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spacing w:line="480" w:lineRule="auto"/>
        <w:ind w:firstLine="0"/>
        <w:jc w:val="left"/>
        <w:rPr>
          <w:rFonts w:cs="楷体" w:asciiTheme="minorEastAsia" w:hAnsiTheme="minorEastAsia" w:eastAsiaTheme="minorEastAsia"/>
          <w:b/>
          <w:kern w:val="0"/>
          <w:szCs w:val="24"/>
          <w:lang w:val="zh-CN"/>
        </w:rPr>
      </w:pPr>
      <w:bookmarkStart w:id="0" w:name="_Toc246996899"/>
      <w:bookmarkStart w:id="1" w:name="_Toc247085670"/>
      <w:bookmarkStart w:id="2" w:name="_Toc246996156"/>
      <w:r>
        <w:rPr>
          <w:rFonts w:hint="eastAsia" w:cs="楷体" w:asciiTheme="minorEastAsia" w:hAnsiTheme="minorEastAsia" w:eastAsiaTheme="minorEastAsia"/>
          <w:b/>
          <w:kern w:val="0"/>
          <w:szCs w:val="24"/>
          <w:lang w:val="zh-CN"/>
        </w:rPr>
        <w:t xml:space="preserve">采购单位加盖公章视为同意发售招标文件。 </w:t>
      </w:r>
      <w:r>
        <w:rPr>
          <w:rFonts w:cs="楷体" w:asciiTheme="minorEastAsia" w:hAnsiTheme="minorEastAsia" w:eastAsiaTheme="minorEastAsia"/>
          <w:b/>
          <w:kern w:val="0"/>
          <w:szCs w:val="24"/>
          <w:lang w:val="zh-CN"/>
        </w:rPr>
        <w:t xml:space="preserve">     </w:t>
      </w:r>
    </w:p>
    <w:p>
      <w:pPr>
        <w:pStyle w:val="2"/>
        <w:ind w:firstLine="0"/>
        <w:jc w:val="center"/>
        <w:rPr>
          <w:rFonts w:ascii="楷体" w:hAnsi="楷体" w:eastAsia="楷体" w:cs="楷体"/>
          <w:b/>
          <w:kern w:val="0"/>
          <w:sz w:val="30"/>
          <w:szCs w:val="30"/>
          <w:lang w:val="zh-CN"/>
        </w:rPr>
      </w:pPr>
    </w:p>
    <w:p>
      <w:pPr>
        <w:pStyle w:val="2"/>
        <w:ind w:firstLine="0"/>
        <w:jc w:val="center"/>
        <w:rPr>
          <w:rFonts w:ascii="楷体" w:hAnsi="楷体" w:eastAsia="楷体" w:cs="楷体"/>
          <w:b/>
          <w:kern w:val="0"/>
          <w:sz w:val="30"/>
          <w:szCs w:val="30"/>
          <w:lang w:val="zh-CN"/>
        </w:rPr>
      </w:pPr>
    </w:p>
    <w:p>
      <w:pPr>
        <w:pStyle w:val="2"/>
        <w:ind w:firstLine="0"/>
        <w:jc w:val="center"/>
        <w:rPr>
          <w:rFonts w:ascii="楷体" w:hAnsi="楷体" w:eastAsia="楷体" w:cs="楷体"/>
          <w:b/>
          <w:kern w:val="0"/>
          <w:sz w:val="30"/>
          <w:szCs w:val="30"/>
          <w:lang w:val="zh-CN"/>
        </w:rPr>
      </w:pPr>
    </w:p>
    <w:p>
      <w:pPr>
        <w:pStyle w:val="2"/>
        <w:ind w:firstLine="0"/>
        <w:jc w:val="center"/>
        <w:rPr>
          <w:rFonts w:ascii="楷体" w:hAnsi="楷体" w:eastAsia="楷体" w:cs="楷体"/>
          <w:b/>
          <w:kern w:val="0"/>
          <w:sz w:val="30"/>
          <w:szCs w:val="30"/>
          <w:lang w:val="zh-CN"/>
        </w:rPr>
      </w:pPr>
    </w:p>
    <w:p>
      <w:pPr>
        <w:pStyle w:val="2"/>
        <w:ind w:firstLine="0"/>
        <w:jc w:val="center"/>
        <w:rPr>
          <w:rFonts w:ascii="楷体" w:hAnsi="楷体" w:eastAsia="楷体" w:cs="楷体"/>
          <w:b/>
          <w:kern w:val="0"/>
          <w:sz w:val="30"/>
          <w:szCs w:val="30"/>
          <w:lang w:val="zh-CN"/>
        </w:rPr>
      </w:pPr>
    </w:p>
    <w:p>
      <w:pPr>
        <w:autoSpaceDE w:val="0"/>
        <w:autoSpaceDN w:val="0"/>
        <w:adjustRightInd w:val="0"/>
        <w:jc w:val="center"/>
        <w:rPr>
          <w:rFonts w:ascii="宋体" w:hAnsi="宋体" w:cs="楷体"/>
          <w:b/>
          <w:kern w:val="0"/>
          <w:sz w:val="48"/>
          <w:szCs w:val="48"/>
        </w:rPr>
      </w:pPr>
      <w:r>
        <w:rPr>
          <w:rFonts w:hint="eastAsia" w:ascii="宋体" w:hAnsi="宋体" w:cs="楷体"/>
          <w:b/>
          <w:kern w:val="0"/>
          <w:sz w:val="48"/>
          <w:szCs w:val="48"/>
        </w:rPr>
        <w:t>长春市双阳区棚户区改造通阳路地块回迁房建设项目（电力配套设施工程）</w:t>
      </w:r>
    </w:p>
    <w:p>
      <w:pPr>
        <w:autoSpaceDE w:val="0"/>
        <w:autoSpaceDN w:val="0"/>
        <w:adjustRightInd w:val="0"/>
        <w:rPr>
          <w:rFonts w:ascii="楷体" w:hAnsi="楷体" w:eastAsia="楷体" w:cs="楷体"/>
          <w:b/>
          <w:kern w:val="0"/>
          <w:sz w:val="72"/>
          <w:szCs w:val="72"/>
        </w:rPr>
      </w:pPr>
    </w:p>
    <w:p>
      <w:pPr>
        <w:pStyle w:val="2"/>
      </w:pPr>
    </w:p>
    <w:p>
      <w:pPr>
        <w:pStyle w:val="2"/>
      </w:pPr>
    </w:p>
    <w:p>
      <w:pPr>
        <w:pStyle w:val="2"/>
      </w:pPr>
    </w:p>
    <w:p>
      <w:pPr>
        <w:pStyle w:val="2"/>
      </w:pPr>
    </w:p>
    <w:p>
      <w:pPr>
        <w:pStyle w:val="2"/>
      </w:pPr>
    </w:p>
    <w:p>
      <w:pPr>
        <w:spacing w:line="360" w:lineRule="auto"/>
        <w:ind w:left="-2"/>
        <w:jc w:val="center"/>
        <w:rPr>
          <w:rFonts w:ascii="宋体" w:hAnsi="宋体"/>
          <w:b/>
          <w:sz w:val="100"/>
          <w:szCs w:val="100"/>
        </w:rPr>
      </w:pPr>
      <w:r>
        <w:rPr>
          <w:rFonts w:hint="eastAsia" w:ascii="宋体" w:hAnsi="宋体"/>
          <w:b/>
          <w:sz w:val="100"/>
          <w:szCs w:val="100"/>
        </w:rPr>
        <w:t>招 标 文 件</w:t>
      </w:r>
    </w:p>
    <w:p>
      <w:pPr>
        <w:pStyle w:val="2"/>
        <w:spacing w:line="480" w:lineRule="auto"/>
        <w:ind w:left="0" w:leftChars="0" w:firstLine="0"/>
        <w:jc w:val="center"/>
        <w:rPr>
          <w:rFonts w:hint="eastAsia" w:ascii="宋体" w:hAnsi="宋体" w:eastAsia="宋体"/>
          <w:b/>
          <w:sz w:val="32"/>
          <w:szCs w:val="32"/>
          <w:lang w:eastAsia="zh-CN"/>
        </w:rPr>
      </w:pPr>
      <w:r>
        <w:rPr>
          <w:rFonts w:hint="eastAsia" w:ascii="宋体" w:hAnsi="宋体" w:eastAsia="宋体"/>
          <w:b/>
          <w:sz w:val="32"/>
          <w:szCs w:val="32"/>
        </w:rPr>
        <w:t>项目编号：</w:t>
      </w:r>
      <w:bookmarkStart w:id="2046" w:name="_GoBack"/>
      <w:r>
        <w:rPr>
          <w:rFonts w:hint="eastAsia" w:ascii="宋体" w:hAnsi="宋体" w:eastAsia="宋体"/>
          <w:b/>
          <w:sz w:val="32"/>
          <w:szCs w:val="32"/>
          <w:lang w:eastAsia="zh-CN"/>
        </w:rPr>
        <w:t>ZL-2023-CG0509</w:t>
      </w:r>
    </w:p>
    <w:bookmarkEnd w:id="2046"/>
    <w:p>
      <w:pPr>
        <w:autoSpaceDE w:val="0"/>
        <w:autoSpaceDN w:val="0"/>
        <w:adjustRightInd w:val="0"/>
        <w:jc w:val="center"/>
        <w:rPr>
          <w:rFonts w:ascii="楷体" w:hAnsi="楷体" w:eastAsia="楷体" w:cs="楷体"/>
          <w:b/>
          <w:kern w:val="0"/>
          <w:sz w:val="28"/>
          <w:szCs w:val="28"/>
        </w:rPr>
      </w:pPr>
    </w:p>
    <w:p>
      <w:pPr>
        <w:autoSpaceDE w:val="0"/>
        <w:autoSpaceDN w:val="0"/>
        <w:adjustRightInd w:val="0"/>
        <w:jc w:val="center"/>
        <w:rPr>
          <w:rFonts w:ascii="楷体" w:hAnsi="楷体" w:eastAsia="楷体" w:cs="楷体"/>
          <w:b/>
          <w:kern w:val="0"/>
          <w:sz w:val="28"/>
          <w:szCs w:val="28"/>
        </w:rPr>
      </w:pPr>
    </w:p>
    <w:p>
      <w:pPr>
        <w:pStyle w:val="2"/>
      </w:pPr>
    </w:p>
    <w:p>
      <w:pPr>
        <w:pStyle w:val="2"/>
      </w:pPr>
    </w:p>
    <w:p>
      <w:pPr>
        <w:pStyle w:val="2"/>
      </w:pPr>
    </w:p>
    <w:p>
      <w:pPr>
        <w:pStyle w:val="2"/>
      </w:pPr>
    </w:p>
    <w:p>
      <w:pPr>
        <w:pStyle w:val="2"/>
        <w:spacing w:line="480" w:lineRule="auto"/>
        <w:ind w:left="0" w:leftChars="0" w:firstLine="0"/>
      </w:pPr>
    </w:p>
    <w:p>
      <w:pPr>
        <w:adjustRightInd w:val="0"/>
        <w:snapToGrid w:val="0"/>
        <w:spacing w:line="480" w:lineRule="auto"/>
        <w:ind w:firstLine="1205" w:firstLineChars="400"/>
        <w:jc w:val="center"/>
        <w:rPr>
          <w:rFonts w:ascii="宋体" w:hAnsi="宋体"/>
          <w:b/>
          <w:color w:val="000000"/>
          <w:sz w:val="30"/>
          <w:szCs w:val="30"/>
        </w:rPr>
      </w:pPr>
      <w:r>
        <w:rPr>
          <w:rFonts w:hint="eastAsia" w:ascii="宋体" w:hAnsi="宋体"/>
          <w:b/>
          <w:color w:val="000000"/>
          <w:sz w:val="30"/>
          <w:szCs w:val="30"/>
        </w:rPr>
        <w:t>招标单位：长春市双阳区住房和城乡建设局（盖章）</w:t>
      </w:r>
    </w:p>
    <w:p>
      <w:pPr>
        <w:pStyle w:val="2"/>
        <w:spacing w:line="480" w:lineRule="auto"/>
        <w:ind w:left="0" w:leftChars="0" w:firstLine="0"/>
        <w:jc w:val="center"/>
        <w:rPr>
          <w:rFonts w:cs="楷体" w:asciiTheme="minorEastAsia" w:hAnsiTheme="minorEastAsia" w:eastAsiaTheme="minorEastAsia"/>
          <w:b/>
          <w:kern w:val="0"/>
          <w:szCs w:val="24"/>
          <w:lang w:val="zh-CN"/>
        </w:rPr>
      </w:pPr>
      <w:r>
        <w:rPr>
          <w:rFonts w:hint="eastAsia" w:ascii="宋体" w:hAnsi="宋体" w:eastAsia="宋体"/>
          <w:b/>
          <w:color w:val="000000"/>
          <w:sz w:val="30"/>
          <w:szCs w:val="30"/>
        </w:rPr>
        <w:t xml:space="preserve"> </w:t>
      </w:r>
      <w:r>
        <w:rPr>
          <w:rFonts w:ascii="宋体" w:hAnsi="宋体" w:eastAsia="宋体"/>
          <w:b/>
          <w:color w:val="000000"/>
          <w:sz w:val="30"/>
          <w:szCs w:val="30"/>
        </w:rPr>
        <w:t xml:space="preserve">     </w:t>
      </w:r>
      <w:r>
        <w:rPr>
          <w:rFonts w:hint="eastAsia" w:ascii="宋体" w:hAnsi="宋体" w:eastAsia="宋体"/>
          <w:b/>
          <w:color w:val="000000"/>
          <w:sz w:val="30"/>
          <w:szCs w:val="30"/>
        </w:rPr>
        <w:t>代理机构：吉林省中立项目管理有限公司（盖章）</w:t>
      </w:r>
    </w:p>
    <w:p>
      <w:pPr>
        <w:widowControl/>
        <w:wordWrap w:val="0"/>
        <w:spacing w:before="120" w:beforeLines="50" w:after="120" w:afterLines="50" w:line="480" w:lineRule="auto"/>
        <w:jc w:val="center"/>
        <w:rPr>
          <w:b/>
          <w:kern w:val="44"/>
          <w:sz w:val="30"/>
          <w:szCs w:val="30"/>
        </w:rPr>
      </w:pPr>
      <w:r>
        <w:rPr>
          <w:b/>
          <w:kern w:val="44"/>
          <w:sz w:val="30"/>
          <w:szCs w:val="30"/>
        </w:rPr>
        <w:t>二</w:t>
      </w:r>
      <w:r>
        <w:rPr>
          <w:rFonts w:hint="eastAsia"/>
          <w:b/>
          <w:kern w:val="44"/>
          <w:sz w:val="30"/>
          <w:szCs w:val="30"/>
        </w:rPr>
        <w:t>〇二三</w:t>
      </w:r>
      <w:r>
        <w:rPr>
          <w:b/>
          <w:kern w:val="44"/>
          <w:sz w:val="30"/>
          <w:szCs w:val="30"/>
        </w:rPr>
        <w:t>年</w:t>
      </w:r>
      <w:r>
        <w:rPr>
          <w:rFonts w:hint="eastAsia"/>
          <w:b/>
          <w:kern w:val="44"/>
          <w:sz w:val="30"/>
          <w:szCs w:val="30"/>
        </w:rPr>
        <w:t>七</w:t>
      </w:r>
      <w:r>
        <w:rPr>
          <w:b/>
          <w:kern w:val="44"/>
          <w:sz w:val="30"/>
          <w:szCs w:val="30"/>
        </w:rPr>
        <w:t>月</w:t>
      </w:r>
    </w:p>
    <w:p>
      <w:pPr>
        <w:spacing w:line="440" w:lineRule="exact"/>
        <w:jc w:val="center"/>
        <w:rPr>
          <w:rFonts w:ascii="宋体" w:hAnsi="宋体" w:cs="宋体"/>
          <w:b/>
          <w:bCs/>
          <w:sz w:val="36"/>
          <w:szCs w:val="36"/>
        </w:rPr>
      </w:pPr>
      <w:r>
        <w:rPr>
          <w:rFonts w:hint="eastAsia" w:ascii="宋体" w:hAnsi="宋体" w:cs="宋体"/>
          <w:b/>
          <w:bCs/>
          <w:sz w:val="36"/>
          <w:szCs w:val="36"/>
        </w:rPr>
        <w:t>目   录</w:t>
      </w:r>
    </w:p>
    <w:p>
      <w:pPr>
        <w:pStyle w:val="2"/>
        <w:ind w:left="0" w:leftChars="0" w:firstLine="0"/>
        <w:rPr>
          <w:rFonts w:ascii="宋体" w:hAnsi="宋体" w:cs="宋体"/>
          <w:b/>
          <w:bCs/>
          <w:sz w:val="32"/>
          <w:szCs w:val="32"/>
        </w:rPr>
      </w:pPr>
    </w:p>
    <w:p>
      <w:pPr>
        <w:pStyle w:val="31"/>
        <w:tabs>
          <w:tab w:val="left" w:pos="840"/>
          <w:tab w:val="right" w:leader="dot" w:pos="9060"/>
        </w:tabs>
        <w:spacing w:line="360" w:lineRule="auto"/>
        <w:rPr>
          <w:rFonts w:ascii="宋体" w:hAnsi="宋体" w:cstheme="minorBidi"/>
          <w:b w:val="0"/>
          <w:bCs w:val="0"/>
          <w:caps w:val="0"/>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TOC \o \h \z \u </w:instrText>
      </w:r>
      <w:r>
        <w:rPr>
          <w:rFonts w:hint="eastAsia" w:ascii="宋体" w:hAnsi="宋体" w:cs="宋体"/>
          <w:sz w:val="24"/>
          <w:szCs w:val="24"/>
        </w:rPr>
        <w:fldChar w:fldCharType="separate"/>
      </w:r>
      <w:r>
        <w:fldChar w:fldCharType="begin"/>
      </w:r>
      <w:r>
        <w:instrText xml:space="preserve"> HYPERLINK \l "_Toc141099536" </w:instrText>
      </w:r>
      <w:r>
        <w:fldChar w:fldCharType="separate"/>
      </w:r>
      <w:r>
        <w:rPr>
          <w:rStyle w:val="57"/>
          <w:rFonts w:ascii="宋体" w:hAnsi="宋体" w:eastAsia="宋体" w:cs="宋体"/>
          <w:sz w:val="24"/>
          <w:szCs w:val="24"/>
        </w:rPr>
        <w:t>第一章</w:t>
      </w:r>
      <w:r>
        <w:rPr>
          <w:rFonts w:ascii="宋体" w:hAnsi="宋体" w:cstheme="minorBidi"/>
          <w:b w:val="0"/>
          <w:bCs w:val="0"/>
          <w:caps w:val="0"/>
          <w:sz w:val="24"/>
          <w:szCs w:val="24"/>
        </w:rPr>
        <w:tab/>
      </w:r>
      <w:r>
        <w:rPr>
          <w:rStyle w:val="57"/>
          <w:rFonts w:ascii="宋体" w:hAnsi="宋体" w:eastAsia="宋体" w:cs="宋体"/>
          <w:sz w:val="24"/>
          <w:szCs w:val="24"/>
        </w:rPr>
        <w:t>招标公告（资格后审）</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_Toc141099536 \h </w:instrText>
      </w:r>
      <w:r>
        <w:rPr>
          <w:rFonts w:ascii="宋体" w:hAnsi="宋体"/>
          <w:sz w:val="24"/>
          <w:szCs w:val="24"/>
        </w:rPr>
        <w:fldChar w:fldCharType="separate"/>
      </w:r>
      <w:r>
        <w:rPr>
          <w:rFonts w:ascii="宋体" w:hAnsi="宋体"/>
          <w:sz w:val="24"/>
          <w:szCs w:val="24"/>
        </w:rPr>
        <w:t>1</w:t>
      </w:r>
      <w:r>
        <w:rPr>
          <w:rFonts w:ascii="宋体" w:hAnsi="宋体"/>
          <w:sz w:val="24"/>
          <w:szCs w:val="24"/>
        </w:rPr>
        <w:fldChar w:fldCharType="end"/>
      </w:r>
      <w:r>
        <w:rPr>
          <w:rFonts w:ascii="宋体" w:hAnsi="宋体"/>
          <w:sz w:val="24"/>
          <w:szCs w:val="24"/>
        </w:rPr>
        <w:fldChar w:fldCharType="end"/>
      </w:r>
    </w:p>
    <w:p>
      <w:pPr>
        <w:pStyle w:val="31"/>
        <w:tabs>
          <w:tab w:val="right" w:leader="dot" w:pos="9060"/>
        </w:tabs>
        <w:spacing w:line="360" w:lineRule="auto"/>
        <w:rPr>
          <w:rFonts w:ascii="宋体" w:hAnsi="宋体" w:cstheme="minorBidi"/>
          <w:b w:val="0"/>
          <w:bCs w:val="0"/>
          <w:caps w:val="0"/>
          <w:sz w:val="24"/>
          <w:szCs w:val="24"/>
        </w:rPr>
      </w:pPr>
      <w:r>
        <w:fldChar w:fldCharType="begin"/>
      </w:r>
      <w:r>
        <w:instrText xml:space="preserve"> HYPERLINK \l "_Toc141099537" </w:instrText>
      </w:r>
      <w:r>
        <w:fldChar w:fldCharType="separate"/>
      </w:r>
      <w:r>
        <w:rPr>
          <w:rStyle w:val="57"/>
          <w:rFonts w:ascii="宋体" w:hAnsi="宋体" w:eastAsia="宋体" w:cs="宋体"/>
          <w:sz w:val="24"/>
          <w:szCs w:val="24"/>
        </w:rPr>
        <w:t>第二章 投标人须知</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_Toc141099537 \h </w:instrText>
      </w:r>
      <w:r>
        <w:rPr>
          <w:rFonts w:ascii="宋体" w:hAnsi="宋体"/>
          <w:sz w:val="24"/>
          <w:szCs w:val="24"/>
        </w:rPr>
        <w:fldChar w:fldCharType="separate"/>
      </w:r>
      <w:r>
        <w:rPr>
          <w:rFonts w:ascii="宋体" w:hAnsi="宋体"/>
          <w:sz w:val="24"/>
          <w:szCs w:val="24"/>
        </w:rPr>
        <w:t>5</w:t>
      </w:r>
      <w:r>
        <w:rPr>
          <w:rFonts w:ascii="宋体" w:hAnsi="宋体"/>
          <w:sz w:val="24"/>
          <w:szCs w:val="24"/>
        </w:rPr>
        <w:fldChar w:fldCharType="end"/>
      </w:r>
      <w:r>
        <w:rPr>
          <w:rFonts w:ascii="宋体" w:hAnsi="宋体"/>
          <w:sz w:val="24"/>
          <w:szCs w:val="24"/>
        </w:rPr>
        <w:fldChar w:fldCharType="end"/>
      </w:r>
    </w:p>
    <w:p>
      <w:pPr>
        <w:pStyle w:val="31"/>
        <w:tabs>
          <w:tab w:val="right" w:leader="dot" w:pos="9060"/>
        </w:tabs>
        <w:spacing w:line="360" w:lineRule="auto"/>
        <w:rPr>
          <w:rFonts w:ascii="宋体" w:hAnsi="宋体" w:cstheme="minorBidi"/>
          <w:b w:val="0"/>
          <w:bCs w:val="0"/>
          <w:caps w:val="0"/>
          <w:sz w:val="24"/>
          <w:szCs w:val="24"/>
        </w:rPr>
      </w:pPr>
      <w:r>
        <w:fldChar w:fldCharType="begin"/>
      </w:r>
      <w:r>
        <w:instrText xml:space="preserve"> HYPERLINK \l "_Toc141099538" </w:instrText>
      </w:r>
      <w:r>
        <w:fldChar w:fldCharType="separate"/>
      </w:r>
      <w:r>
        <w:rPr>
          <w:rStyle w:val="57"/>
          <w:rFonts w:ascii="宋体" w:hAnsi="宋体" w:eastAsia="宋体" w:cs="宋体"/>
          <w:sz w:val="24"/>
          <w:szCs w:val="24"/>
        </w:rPr>
        <w:t>第三章 评标办法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_Toc141099538 \h </w:instrText>
      </w:r>
      <w:r>
        <w:rPr>
          <w:rFonts w:ascii="宋体" w:hAnsi="宋体"/>
          <w:sz w:val="24"/>
          <w:szCs w:val="24"/>
        </w:rPr>
        <w:fldChar w:fldCharType="separate"/>
      </w:r>
      <w:r>
        <w:rPr>
          <w:rFonts w:ascii="宋体" w:hAnsi="宋体"/>
          <w:sz w:val="24"/>
          <w:szCs w:val="24"/>
        </w:rPr>
        <w:t>18</w:t>
      </w:r>
      <w:r>
        <w:rPr>
          <w:rFonts w:ascii="宋体" w:hAnsi="宋体"/>
          <w:sz w:val="24"/>
          <w:szCs w:val="24"/>
        </w:rPr>
        <w:fldChar w:fldCharType="end"/>
      </w:r>
      <w:r>
        <w:rPr>
          <w:rFonts w:ascii="宋体" w:hAnsi="宋体"/>
          <w:sz w:val="24"/>
          <w:szCs w:val="24"/>
        </w:rPr>
        <w:fldChar w:fldCharType="end"/>
      </w:r>
    </w:p>
    <w:p>
      <w:pPr>
        <w:pStyle w:val="31"/>
        <w:tabs>
          <w:tab w:val="right" w:leader="dot" w:pos="9060"/>
        </w:tabs>
        <w:spacing w:line="360" w:lineRule="auto"/>
        <w:rPr>
          <w:rFonts w:ascii="宋体" w:hAnsi="宋体" w:cstheme="minorBidi"/>
          <w:b w:val="0"/>
          <w:bCs w:val="0"/>
          <w:caps w:val="0"/>
          <w:sz w:val="24"/>
          <w:szCs w:val="24"/>
        </w:rPr>
      </w:pPr>
      <w:r>
        <w:fldChar w:fldCharType="begin"/>
      </w:r>
      <w:r>
        <w:instrText xml:space="preserve"> HYPERLINK \l "_Toc141099539" </w:instrText>
      </w:r>
      <w:r>
        <w:fldChar w:fldCharType="separate"/>
      </w:r>
      <w:r>
        <w:rPr>
          <w:rStyle w:val="57"/>
          <w:rFonts w:ascii="宋体" w:hAnsi="宋体" w:eastAsia="宋体" w:cs="宋体"/>
          <w:sz w:val="24"/>
          <w:szCs w:val="24"/>
        </w:rPr>
        <w:t>第四章 合同条款及格式</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_Toc141099539 \h </w:instrText>
      </w:r>
      <w:r>
        <w:rPr>
          <w:rFonts w:ascii="宋体" w:hAnsi="宋体"/>
          <w:sz w:val="24"/>
          <w:szCs w:val="24"/>
        </w:rPr>
        <w:fldChar w:fldCharType="separate"/>
      </w:r>
      <w:r>
        <w:rPr>
          <w:rFonts w:ascii="宋体" w:hAnsi="宋体"/>
          <w:sz w:val="24"/>
          <w:szCs w:val="24"/>
        </w:rPr>
        <w:t>25</w:t>
      </w:r>
      <w:r>
        <w:rPr>
          <w:rFonts w:ascii="宋体" w:hAnsi="宋体"/>
          <w:sz w:val="24"/>
          <w:szCs w:val="24"/>
        </w:rPr>
        <w:fldChar w:fldCharType="end"/>
      </w:r>
      <w:r>
        <w:rPr>
          <w:rFonts w:ascii="宋体" w:hAnsi="宋体"/>
          <w:sz w:val="24"/>
          <w:szCs w:val="24"/>
        </w:rPr>
        <w:fldChar w:fldCharType="end"/>
      </w:r>
    </w:p>
    <w:p>
      <w:pPr>
        <w:pStyle w:val="31"/>
        <w:tabs>
          <w:tab w:val="right" w:leader="dot" w:pos="9060"/>
        </w:tabs>
        <w:spacing w:line="360" w:lineRule="auto"/>
        <w:rPr>
          <w:rFonts w:ascii="宋体" w:hAnsi="宋体" w:cstheme="minorBidi"/>
          <w:b w:val="0"/>
          <w:bCs w:val="0"/>
          <w:caps w:val="0"/>
          <w:sz w:val="24"/>
          <w:szCs w:val="24"/>
        </w:rPr>
      </w:pPr>
      <w:r>
        <w:fldChar w:fldCharType="begin"/>
      </w:r>
      <w:r>
        <w:instrText xml:space="preserve"> HYPERLINK \l "_Toc141099540" </w:instrText>
      </w:r>
      <w:r>
        <w:fldChar w:fldCharType="separate"/>
      </w:r>
      <w:r>
        <w:rPr>
          <w:rStyle w:val="57"/>
          <w:rFonts w:ascii="宋体" w:hAnsi="宋体" w:eastAsia="宋体" w:cs="宋体"/>
          <w:sz w:val="24"/>
          <w:szCs w:val="24"/>
        </w:rPr>
        <w:t>第五章 工程量清单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_Toc141099540 \h </w:instrText>
      </w:r>
      <w:r>
        <w:rPr>
          <w:rFonts w:ascii="宋体" w:hAnsi="宋体"/>
          <w:sz w:val="24"/>
          <w:szCs w:val="24"/>
        </w:rPr>
        <w:fldChar w:fldCharType="separate"/>
      </w:r>
      <w:r>
        <w:rPr>
          <w:rFonts w:ascii="宋体" w:hAnsi="宋体"/>
          <w:sz w:val="24"/>
          <w:szCs w:val="24"/>
        </w:rPr>
        <w:t>118</w:t>
      </w:r>
      <w:r>
        <w:rPr>
          <w:rFonts w:ascii="宋体" w:hAnsi="宋体"/>
          <w:sz w:val="24"/>
          <w:szCs w:val="24"/>
        </w:rPr>
        <w:fldChar w:fldCharType="end"/>
      </w:r>
      <w:r>
        <w:rPr>
          <w:rFonts w:ascii="宋体" w:hAnsi="宋体"/>
          <w:sz w:val="24"/>
          <w:szCs w:val="24"/>
        </w:rPr>
        <w:fldChar w:fldCharType="end"/>
      </w:r>
    </w:p>
    <w:p>
      <w:pPr>
        <w:pStyle w:val="31"/>
        <w:tabs>
          <w:tab w:val="left" w:pos="840"/>
          <w:tab w:val="right" w:leader="dot" w:pos="9060"/>
        </w:tabs>
        <w:spacing w:line="360" w:lineRule="auto"/>
        <w:rPr>
          <w:rFonts w:ascii="宋体" w:hAnsi="宋体" w:cstheme="minorBidi"/>
          <w:b w:val="0"/>
          <w:bCs w:val="0"/>
          <w:caps w:val="0"/>
          <w:sz w:val="24"/>
          <w:szCs w:val="24"/>
        </w:rPr>
      </w:pPr>
      <w:r>
        <w:fldChar w:fldCharType="begin"/>
      </w:r>
      <w:r>
        <w:instrText xml:space="preserve"> HYPERLINK \l "_Toc141099541" </w:instrText>
      </w:r>
      <w:r>
        <w:fldChar w:fldCharType="separate"/>
      </w:r>
      <w:r>
        <w:rPr>
          <w:rStyle w:val="57"/>
          <w:rFonts w:ascii="宋体" w:hAnsi="宋体" w:eastAsia="宋体" w:cs="宋体"/>
          <w:sz w:val="24"/>
          <w:szCs w:val="24"/>
        </w:rPr>
        <w:t>第六章</w:t>
      </w:r>
      <w:r>
        <w:rPr>
          <w:rFonts w:ascii="宋体" w:hAnsi="宋体" w:cstheme="minorBidi"/>
          <w:b w:val="0"/>
          <w:bCs w:val="0"/>
          <w:caps w:val="0"/>
          <w:sz w:val="24"/>
          <w:szCs w:val="24"/>
        </w:rPr>
        <w:tab/>
      </w:r>
      <w:r>
        <w:rPr>
          <w:rStyle w:val="57"/>
          <w:rFonts w:ascii="宋体" w:hAnsi="宋体" w:eastAsia="宋体" w:cs="宋体"/>
          <w:sz w:val="24"/>
          <w:szCs w:val="24"/>
        </w:rPr>
        <w:t>图纸</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_Toc141099541 \h </w:instrText>
      </w:r>
      <w:r>
        <w:rPr>
          <w:rFonts w:ascii="宋体" w:hAnsi="宋体"/>
          <w:sz w:val="24"/>
          <w:szCs w:val="24"/>
        </w:rPr>
        <w:fldChar w:fldCharType="separate"/>
      </w:r>
      <w:r>
        <w:rPr>
          <w:rFonts w:ascii="宋体" w:hAnsi="宋体"/>
          <w:sz w:val="24"/>
          <w:szCs w:val="24"/>
        </w:rPr>
        <w:t>124</w:t>
      </w:r>
      <w:r>
        <w:rPr>
          <w:rFonts w:ascii="宋体" w:hAnsi="宋体"/>
          <w:sz w:val="24"/>
          <w:szCs w:val="24"/>
        </w:rPr>
        <w:fldChar w:fldCharType="end"/>
      </w:r>
      <w:r>
        <w:rPr>
          <w:rFonts w:ascii="宋体" w:hAnsi="宋体"/>
          <w:sz w:val="24"/>
          <w:szCs w:val="24"/>
        </w:rPr>
        <w:fldChar w:fldCharType="end"/>
      </w:r>
    </w:p>
    <w:p>
      <w:pPr>
        <w:pStyle w:val="31"/>
        <w:tabs>
          <w:tab w:val="left" w:pos="840"/>
          <w:tab w:val="right" w:leader="dot" w:pos="9060"/>
        </w:tabs>
        <w:spacing w:line="360" w:lineRule="auto"/>
        <w:rPr>
          <w:rFonts w:ascii="宋体" w:hAnsi="宋体" w:cstheme="minorBidi"/>
          <w:b w:val="0"/>
          <w:bCs w:val="0"/>
          <w:caps w:val="0"/>
          <w:sz w:val="24"/>
          <w:szCs w:val="24"/>
        </w:rPr>
      </w:pPr>
      <w:r>
        <w:fldChar w:fldCharType="begin"/>
      </w:r>
      <w:r>
        <w:instrText xml:space="preserve"> HYPERLINK \l "_Toc141099542" </w:instrText>
      </w:r>
      <w:r>
        <w:fldChar w:fldCharType="separate"/>
      </w:r>
      <w:r>
        <w:rPr>
          <w:rStyle w:val="57"/>
          <w:rFonts w:ascii="宋体" w:hAnsi="宋体" w:eastAsia="宋体" w:cs="宋体"/>
          <w:sz w:val="24"/>
          <w:szCs w:val="24"/>
        </w:rPr>
        <w:t>第七章</w:t>
      </w:r>
      <w:r>
        <w:rPr>
          <w:rFonts w:ascii="宋体" w:hAnsi="宋体" w:cstheme="minorBidi"/>
          <w:b w:val="0"/>
          <w:bCs w:val="0"/>
          <w:caps w:val="0"/>
          <w:sz w:val="24"/>
          <w:szCs w:val="24"/>
        </w:rPr>
        <w:tab/>
      </w:r>
      <w:r>
        <w:rPr>
          <w:rStyle w:val="57"/>
          <w:rFonts w:ascii="宋体" w:hAnsi="宋体" w:eastAsia="宋体" w:cs="宋体"/>
          <w:sz w:val="24"/>
          <w:szCs w:val="24"/>
        </w:rPr>
        <w:t>技术标准和要求</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_Toc141099542 \h </w:instrText>
      </w:r>
      <w:r>
        <w:rPr>
          <w:rFonts w:ascii="宋体" w:hAnsi="宋体"/>
          <w:sz w:val="24"/>
          <w:szCs w:val="24"/>
        </w:rPr>
        <w:fldChar w:fldCharType="separate"/>
      </w:r>
      <w:r>
        <w:rPr>
          <w:rFonts w:ascii="宋体" w:hAnsi="宋体"/>
          <w:sz w:val="24"/>
          <w:szCs w:val="24"/>
        </w:rPr>
        <w:t>125</w:t>
      </w:r>
      <w:r>
        <w:rPr>
          <w:rFonts w:ascii="宋体" w:hAnsi="宋体"/>
          <w:sz w:val="24"/>
          <w:szCs w:val="24"/>
        </w:rPr>
        <w:fldChar w:fldCharType="end"/>
      </w:r>
      <w:r>
        <w:rPr>
          <w:rFonts w:ascii="宋体" w:hAnsi="宋体"/>
          <w:sz w:val="24"/>
          <w:szCs w:val="24"/>
        </w:rPr>
        <w:fldChar w:fldCharType="end"/>
      </w:r>
    </w:p>
    <w:p>
      <w:pPr>
        <w:pStyle w:val="31"/>
        <w:tabs>
          <w:tab w:val="left" w:pos="840"/>
          <w:tab w:val="right" w:leader="dot" w:pos="9060"/>
        </w:tabs>
        <w:spacing w:line="360" w:lineRule="auto"/>
        <w:rPr>
          <w:rFonts w:ascii="宋体" w:hAnsi="宋体" w:cstheme="minorBidi"/>
          <w:b w:val="0"/>
          <w:bCs w:val="0"/>
          <w:caps w:val="0"/>
          <w:sz w:val="24"/>
          <w:szCs w:val="24"/>
        </w:rPr>
      </w:pPr>
      <w:r>
        <w:fldChar w:fldCharType="begin"/>
      </w:r>
      <w:r>
        <w:instrText xml:space="preserve"> HYPERLINK \l "_Toc141099543" </w:instrText>
      </w:r>
      <w:r>
        <w:fldChar w:fldCharType="separate"/>
      </w:r>
      <w:r>
        <w:rPr>
          <w:rStyle w:val="57"/>
          <w:rFonts w:ascii="宋体" w:hAnsi="宋体" w:eastAsia="宋体" w:cs="宋体"/>
          <w:sz w:val="24"/>
          <w:szCs w:val="24"/>
        </w:rPr>
        <w:t>第八章</w:t>
      </w:r>
      <w:r>
        <w:rPr>
          <w:rFonts w:ascii="宋体" w:hAnsi="宋体" w:cstheme="minorBidi"/>
          <w:b w:val="0"/>
          <w:bCs w:val="0"/>
          <w:caps w:val="0"/>
          <w:sz w:val="24"/>
          <w:szCs w:val="24"/>
        </w:rPr>
        <w:tab/>
      </w:r>
      <w:r>
        <w:rPr>
          <w:rStyle w:val="57"/>
          <w:rFonts w:ascii="宋体" w:hAnsi="宋体" w:eastAsia="宋体" w:cs="宋体"/>
          <w:sz w:val="24"/>
          <w:szCs w:val="24"/>
        </w:rPr>
        <w:t>投标文件格式</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_Toc141099543 \h </w:instrText>
      </w:r>
      <w:r>
        <w:rPr>
          <w:rFonts w:ascii="宋体" w:hAnsi="宋体"/>
          <w:sz w:val="24"/>
          <w:szCs w:val="24"/>
        </w:rPr>
        <w:fldChar w:fldCharType="separate"/>
      </w:r>
      <w:r>
        <w:rPr>
          <w:rFonts w:ascii="宋体" w:hAnsi="宋体"/>
          <w:sz w:val="24"/>
          <w:szCs w:val="24"/>
        </w:rPr>
        <w:t>126</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"_Toc141099544" </w:instrText>
      </w:r>
      <w:r>
        <w:fldChar w:fldCharType="separate"/>
      </w:r>
      <w:r>
        <w:rPr>
          <w:rStyle w:val="57"/>
          <w:rFonts w:ascii="宋体" w:hAnsi="宋体" w:eastAsia="宋体"/>
          <w:sz w:val="24"/>
          <w:szCs w:val="24"/>
        </w:rPr>
        <w:t>一、投标函及投标函附录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_Toc141099544 \h </w:instrText>
      </w:r>
      <w:r>
        <w:rPr>
          <w:rFonts w:ascii="宋体" w:hAnsi="宋体"/>
          <w:sz w:val="24"/>
          <w:szCs w:val="24"/>
        </w:rPr>
        <w:fldChar w:fldCharType="separate"/>
      </w:r>
      <w:r>
        <w:rPr>
          <w:rFonts w:ascii="宋体" w:hAnsi="宋体"/>
          <w:sz w:val="24"/>
          <w:szCs w:val="24"/>
        </w:rPr>
        <w:t>129</w:t>
      </w:r>
      <w:r>
        <w:rPr>
          <w:rFonts w:ascii="宋体" w:hAnsi="宋体"/>
          <w:sz w:val="24"/>
          <w:szCs w:val="24"/>
        </w:rPr>
        <w:fldChar w:fldCharType="end"/>
      </w:r>
      <w:r>
        <w:rPr>
          <w:rFonts w:ascii="宋体" w:hAnsi="宋体"/>
          <w:sz w:val="24"/>
          <w:szCs w:val="24"/>
        </w:rPr>
        <w:fldChar w:fldCharType="end"/>
      </w:r>
    </w:p>
    <w:p>
      <w:pPr>
        <w:pStyle w:val="23"/>
        <w:tabs>
          <w:tab w:val="right" w:leader="dot" w:pos="9060"/>
        </w:tabs>
        <w:spacing w:line="360" w:lineRule="auto"/>
        <w:rPr>
          <w:rFonts w:ascii="宋体" w:hAnsi="宋体" w:cstheme="minorBidi"/>
          <w:i w:val="0"/>
          <w:iCs w:val="0"/>
          <w:sz w:val="24"/>
          <w:szCs w:val="24"/>
        </w:rPr>
      </w:pPr>
      <w:r>
        <w:fldChar w:fldCharType="begin"/>
      </w:r>
      <w:r>
        <w:instrText xml:space="preserve"> HYPERLINK \l "_Toc141099545" </w:instrText>
      </w:r>
      <w:r>
        <w:fldChar w:fldCharType="separate"/>
      </w:r>
      <w:r>
        <w:rPr>
          <w:rStyle w:val="57"/>
          <w:rFonts w:ascii="宋体" w:hAnsi="宋体" w:eastAsia="宋体"/>
          <w:i w:val="0"/>
          <w:iCs w:val="0"/>
          <w:sz w:val="24"/>
          <w:szCs w:val="24"/>
        </w:rPr>
        <w:t>（一）投标函</w:t>
      </w:r>
      <w:r>
        <w:rPr>
          <w:rFonts w:ascii="宋体" w:hAnsi="宋体"/>
          <w:i w:val="0"/>
          <w:iCs w:val="0"/>
          <w:sz w:val="24"/>
          <w:szCs w:val="24"/>
        </w:rPr>
        <w:tab/>
      </w:r>
      <w:r>
        <w:rPr>
          <w:rFonts w:ascii="宋体" w:hAnsi="宋体"/>
          <w:i w:val="0"/>
          <w:iCs w:val="0"/>
          <w:sz w:val="24"/>
          <w:szCs w:val="24"/>
        </w:rPr>
        <w:fldChar w:fldCharType="begin"/>
      </w:r>
      <w:r>
        <w:rPr>
          <w:rFonts w:ascii="宋体" w:hAnsi="宋体"/>
          <w:i w:val="0"/>
          <w:iCs w:val="0"/>
          <w:sz w:val="24"/>
          <w:szCs w:val="24"/>
        </w:rPr>
        <w:instrText xml:space="preserve"> PAGEREF _Toc141099545 \h </w:instrText>
      </w:r>
      <w:r>
        <w:rPr>
          <w:rFonts w:ascii="宋体" w:hAnsi="宋体"/>
          <w:i w:val="0"/>
          <w:iCs w:val="0"/>
          <w:sz w:val="24"/>
          <w:szCs w:val="24"/>
        </w:rPr>
        <w:fldChar w:fldCharType="separate"/>
      </w:r>
      <w:r>
        <w:rPr>
          <w:rFonts w:ascii="宋体" w:hAnsi="宋体"/>
          <w:i w:val="0"/>
          <w:iCs w:val="0"/>
          <w:sz w:val="24"/>
          <w:szCs w:val="24"/>
        </w:rPr>
        <w:t>129</w:t>
      </w:r>
      <w:r>
        <w:rPr>
          <w:rFonts w:ascii="宋体" w:hAnsi="宋体"/>
          <w:i w:val="0"/>
          <w:iCs w:val="0"/>
          <w:sz w:val="24"/>
          <w:szCs w:val="24"/>
        </w:rPr>
        <w:fldChar w:fldCharType="end"/>
      </w:r>
      <w:r>
        <w:rPr>
          <w:rFonts w:ascii="宋体" w:hAnsi="宋体"/>
          <w:i w:val="0"/>
          <w:iCs w:val="0"/>
          <w:sz w:val="24"/>
          <w:szCs w:val="24"/>
        </w:rPr>
        <w:fldChar w:fldCharType="end"/>
      </w:r>
    </w:p>
    <w:p>
      <w:pPr>
        <w:pStyle w:val="23"/>
        <w:tabs>
          <w:tab w:val="right" w:leader="dot" w:pos="9060"/>
        </w:tabs>
        <w:spacing w:line="360" w:lineRule="auto"/>
        <w:rPr>
          <w:rFonts w:ascii="宋体" w:hAnsi="宋体" w:cstheme="minorBidi"/>
          <w:i w:val="0"/>
          <w:iCs w:val="0"/>
          <w:sz w:val="24"/>
          <w:szCs w:val="24"/>
        </w:rPr>
      </w:pPr>
      <w:r>
        <w:fldChar w:fldCharType="begin"/>
      </w:r>
      <w:r>
        <w:instrText xml:space="preserve"> HYPERLINK \l "_Toc141099546" </w:instrText>
      </w:r>
      <w:r>
        <w:fldChar w:fldCharType="separate"/>
      </w:r>
      <w:r>
        <w:rPr>
          <w:rStyle w:val="57"/>
          <w:rFonts w:ascii="宋体" w:hAnsi="宋体" w:eastAsia="宋体"/>
          <w:i w:val="0"/>
          <w:iCs w:val="0"/>
          <w:sz w:val="24"/>
          <w:szCs w:val="24"/>
        </w:rPr>
        <w:t>（二）投标函附录</w:t>
      </w:r>
      <w:r>
        <w:rPr>
          <w:rFonts w:ascii="宋体" w:hAnsi="宋体"/>
          <w:i w:val="0"/>
          <w:iCs w:val="0"/>
          <w:sz w:val="24"/>
          <w:szCs w:val="24"/>
        </w:rPr>
        <w:tab/>
      </w:r>
      <w:r>
        <w:rPr>
          <w:rFonts w:ascii="宋体" w:hAnsi="宋体"/>
          <w:i w:val="0"/>
          <w:iCs w:val="0"/>
          <w:sz w:val="24"/>
          <w:szCs w:val="24"/>
        </w:rPr>
        <w:fldChar w:fldCharType="begin"/>
      </w:r>
      <w:r>
        <w:rPr>
          <w:rFonts w:ascii="宋体" w:hAnsi="宋体"/>
          <w:i w:val="0"/>
          <w:iCs w:val="0"/>
          <w:sz w:val="24"/>
          <w:szCs w:val="24"/>
        </w:rPr>
        <w:instrText xml:space="preserve"> PAGEREF _Toc141099546 \h </w:instrText>
      </w:r>
      <w:r>
        <w:rPr>
          <w:rFonts w:ascii="宋体" w:hAnsi="宋体"/>
          <w:i w:val="0"/>
          <w:iCs w:val="0"/>
          <w:sz w:val="24"/>
          <w:szCs w:val="24"/>
        </w:rPr>
        <w:fldChar w:fldCharType="separate"/>
      </w:r>
      <w:r>
        <w:rPr>
          <w:rFonts w:ascii="宋体" w:hAnsi="宋体"/>
          <w:i w:val="0"/>
          <w:iCs w:val="0"/>
          <w:sz w:val="24"/>
          <w:szCs w:val="24"/>
        </w:rPr>
        <w:t>130</w:t>
      </w:r>
      <w:r>
        <w:rPr>
          <w:rFonts w:ascii="宋体" w:hAnsi="宋体"/>
          <w:i w:val="0"/>
          <w:iCs w:val="0"/>
          <w:sz w:val="24"/>
          <w:szCs w:val="24"/>
        </w:rPr>
        <w:fldChar w:fldCharType="end"/>
      </w:r>
      <w:r>
        <w:rPr>
          <w:rFonts w:ascii="宋体" w:hAnsi="宋体"/>
          <w:i w:val="0"/>
          <w:iCs w:val="0"/>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"_Toc141099547" </w:instrText>
      </w:r>
      <w:r>
        <w:fldChar w:fldCharType="separate"/>
      </w:r>
      <w:r>
        <w:rPr>
          <w:rStyle w:val="57"/>
          <w:rFonts w:ascii="宋体" w:hAnsi="宋体" w:eastAsia="宋体"/>
          <w:sz w:val="24"/>
          <w:szCs w:val="24"/>
        </w:rPr>
        <w:t>二、开标一览表</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_Toc141099547 \h </w:instrText>
      </w:r>
      <w:r>
        <w:rPr>
          <w:rFonts w:ascii="宋体" w:hAnsi="宋体"/>
          <w:sz w:val="24"/>
          <w:szCs w:val="24"/>
        </w:rPr>
        <w:fldChar w:fldCharType="separate"/>
      </w:r>
      <w:r>
        <w:rPr>
          <w:rFonts w:ascii="宋体" w:hAnsi="宋体"/>
          <w:sz w:val="24"/>
          <w:szCs w:val="24"/>
        </w:rPr>
        <w:t>131</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"_Toc141099548" </w:instrText>
      </w:r>
      <w:r>
        <w:fldChar w:fldCharType="separate"/>
      </w:r>
      <w:r>
        <w:rPr>
          <w:rStyle w:val="57"/>
          <w:rFonts w:ascii="宋体" w:hAnsi="宋体" w:eastAsia="宋体" w:cs="宋体"/>
          <w:sz w:val="24"/>
          <w:szCs w:val="24"/>
        </w:rPr>
        <w:t>三、法定代表人身份证明</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_Toc141099548 \h </w:instrText>
      </w:r>
      <w:r>
        <w:rPr>
          <w:rFonts w:ascii="宋体" w:hAnsi="宋体"/>
          <w:sz w:val="24"/>
          <w:szCs w:val="24"/>
        </w:rPr>
        <w:fldChar w:fldCharType="separate"/>
      </w:r>
      <w:r>
        <w:rPr>
          <w:rFonts w:ascii="宋体" w:hAnsi="宋体"/>
          <w:sz w:val="24"/>
          <w:szCs w:val="24"/>
        </w:rPr>
        <w:t>132</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"_Toc141099549" </w:instrText>
      </w:r>
      <w:r>
        <w:fldChar w:fldCharType="separate"/>
      </w:r>
      <w:r>
        <w:rPr>
          <w:rStyle w:val="57"/>
          <w:rFonts w:ascii="宋体" w:hAnsi="宋体" w:eastAsia="宋体" w:cs="宋体"/>
          <w:sz w:val="24"/>
          <w:szCs w:val="24"/>
        </w:rPr>
        <w:t>四、授权委托书</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_Toc141099549 \h </w:instrText>
      </w:r>
      <w:r>
        <w:rPr>
          <w:rFonts w:ascii="宋体" w:hAnsi="宋体"/>
          <w:sz w:val="24"/>
          <w:szCs w:val="24"/>
        </w:rPr>
        <w:fldChar w:fldCharType="separate"/>
      </w:r>
      <w:r>
        <w:rPr>
          <w:rFonts w:ascii="宋体" w:hAnsi="宋体"/>
          <w:sz w:val="24"/>
          <w:szCs w:val="24"/>
        </w:rPr>
        <w:t>133</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"_Toc141099550" </w:instrText>
      </w:r>
      <w:r>
        <w:fldChar w:fldCharType="separate"/>
      </w:r>
      <w:r>
        <w:rPr>
          <w:rStyle w:val="57"/>
          <w:rFonts w:ascii="宋体" w:hAnsi="宋体" w:eastAsia="宋体"/>
          <w:sz w:val="24"/>
          <w:szCs w:val="24"/>
        </w:rPr>
        <w:t>五、投标保证金</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_Toc141099550 \h </w:instrText>
      </w:r>
      <w:r>
        <w:rPr>
          <w:rFonts w:ascii="宋体" w:hAnsi="宋体"/>
          <w:sz w:val="24"/>
          <w:szCs w:val="24"/>
        </w:rPr>
        <w:fldChar w:fldCharType="separate"/>
      </w:r>
      <w:r>
        <w:rPr>
          <w:rFonts w:ascii="宋体" w:hAnsi="宋体"/>
          <w:sz w:val="24"/>
          <w:szCs w:val="24"/>
        </w:rPr>
        <w:t>134</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"_Toc141099551" </w:instrText>
      </w:r>
      <w:r>
        <w:fldChar w:fldCharType="separate"/>
      </w:r>
      <w:r>
        <w:rPr>
          <w:rStyle w:val="57"/>
          <w:rFonts w:ascii="宋体" w:hAnsi="宋体" w:eastAsia="宋体"/>
          <w:sz w:val="24"/>
          <w:szCs w:val="24"/>
        </w:rPr>
        <w:t>六、已标价工程量清单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_Toc141099551 \h </w:instrText>
      </w:r>
      <w:r>
        <w:rPr>
          <w:rFonts w:ascii="宋体" w:hAnsi="宋体"/>
          <w:sz w:val="24"/>
          <w:szCs w:val="24"/>
        </w:rPr>
        <w:fldChar w:fldCharType="separate"/>
      </w:r>
      <w:r>
        <w:rPr>
          <w:rFonts w:ascii="宋体" w:hAnsi="宋体"/>
          <w:sz w:val="24"/>
          <w:szCs w:val="24"/>
        </w:rPr>
        <w:t>135</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"_Toc141099552" </w:instrText>
      </w:r>
      <w:r>
        <w:fldChar w:fldCharType="separate"/>
      </w:r>
      <w:r>
        <w:rPr>
          <w:rStyle w:val="57"/>
          <w:rFonts w:ascii="宋体" w:hAnsi="宋体" w:eastAsia="宋体"/>
          <w:sz w:val="24"/>
          <w:szCs w:val="24"/>
        </w:rPr>
        <w:t>七、项目管理机构</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_Toc141099552 \h </w:instrText>
      </w:r>
      <w:r>
        <w:rPr>
          <w:rFonts w:ascii="宋体" w:hAnsi="宋体"/>
          <w:sz w:val="24"/>
          <w:szCs w:val="24"/>
        </w:rPr>
        <w:fldChar w:fldCharType="separate"/>
      </w:r>
      <w:r>
        <w:rPr>
          <w:rFonts w:ascii="宋体" w:hAnsi="宋体"/>
          <w:sz w:val="24"/>
          <w:szCs w:val="24"/>
        </w:rPr>
        <w:t>136</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"_Toc141099553" </w:instrText>
      </w:r>
      <w:r>
        <w:fldChar w:fldCharType="separate"/>
      </w:r>
      <w:r>
        <w:rPr>
          <w:rStyle w:val="57"/>
          <w:rFonts w:ascii="宋体" w:hAnsi="宋体" w:eastAsia="宋体"/>
          <w:sz w:val="24"/>
          <w:szCs w:val="24"/>
        </w:rPr>
        <w:t>八、资格审查资料</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_Toc141099553 \h </w:instrText>
      </w:r>
      <w:r>
        <w:rPr>
          <w:rFonts w:ascii="宋体" w:hAnsi="宋体"/>
          <w:sz w:val="24"/>
          <w:szCs w:val="24"/>
        </w:rPr>
        <w:fldChar w:fldCharType="separate"/>
      </w:r>
      <w:r>
        <w:rPr>
          <w:rFonts w:ascii="宋体" w:hAnsi="宋体"/>
          <w:sz w:val="24"/>
          <w:szCs w:val="24"/>
        </w:rPr>
        <w:t>141</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"_Toc141099554" </w:instrText>
      </w:r>
      <w:r>
        <w:fldChar w:fldCharType="separate"/>
      </w:r>
      <w:r>
        <w:rPr>
          <w:rStyle w:val="57"/>
          <w:rFonts w:ascii="宋体" w:hAnsi="宋体" w:eastAsia="宋体"/>
          <w:sz w:val="24"/>
          <w:szCs w:val="24"/>
        </w:rPr>
        <w:t>九、承诺书</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_Toc141099554 \h </w:instrText>
      </w:r>
      <w:r>
        <w:rPr>
          <w:rFonts w:ascii="宋体" w:hAnsi="宋体"/>
          <w:sz w:val="24"/>
          <w:szCs w:val="24"/>
        </w:rPr>
        <w:fldChar w:fldCharType="separate"/>
      </w:r>
      <w:r>
        <w:rPr>
          <w:rFonts w:ascii="宋体" w:hAnsi="宋体"/>
          <w:sz w:val="24"/>
          <w:szCs w:val="24"/>
        </w:rPr>
        <w:t>145</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"_Toc141099555" </w:instrText>
      </w:r>
      <w:r>
        <w:fldChar w:fldCharType="separate"/>
      </w:r>
      <w:r>
        <w:rPr>
          <w:rStyle w:val="57"/>
          <w:rFonts w:ascii="宋体" w:hAnsi="宋体" w:eastAsia="宋体"/>
          <w:sz w:val="24"/>
          <w:szCs w:val="24"/>
        </w:rPr>
        <w:t>十、施工组织设计</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_Toc141099555 \h </w:instrText>
      </w:r>
      <w:r>
        <w:rPr>
          <w:rFonts w:ascii="宋体" w:hAnsi="宋体"/>
          <w:sz w:val="24"/>
          <w:szCs w:val="24"/>
        </w:rPr>
        <w:fldChar w:fldCharType="separate"/>
      </w:r>
      <w:r>
        <w:rPr>
          <w:rFonts w:ascii="宋体" w:hAnsi="宋体"/>
          <w:sz w:val="24"/>
          <w:szCs w:val="24"/>
        </w:rPr>
        <w:t>149</w:t>
      </w:r>
      <w:r>
        <w:rPr>
          <w:rFonts w:ascii="宋体" w:hAnsi="宋体"/>
          <w:sz w:val="24"/>
          <w:szCs w:val="24"/>
        </w:rPr>
        <w:fldChar w:fldCharType="end"/>
      </w:r>
      <w:r>
        <w:rPr>
          <w:rFonts w:ascii="宋体" w:hAnsi="宋体"/>
          <w:sz w:val="24"/>
          <w:szCs w:val="24"/>
        </w:rPr>
        <w:fldChar w:fldCharType="end"/>
      </w:r>
    </w:p>
    <w:p>
      <w:pPr>
        <w:pStyle w:val="38"/>
        <w:tabs>
          <w:tab w:val="right" w:leader="dot" w:pos="9060"/>
        </w:tabs>
        <w:spacing w:line="360" w:lineRule="auto"/>
        <w:rPr>
          <w:rFonts w:ascii="宋体" w:hAnsi="宋体" w:cstheme="minorBidi"/>
          <w:smallCaps w:val="0"/>
          <w:sz w:val="24"/>
          <w:szCs w:val="24"/>
        </w:rPr>
      </w:pPr>
      <w:r>
        <w:fldChar w:fldCharType="begin"/>
      </w:r>
      <w:r>
        <w:instrText xml:space="preserve"> HYPERLINK \l "_Toc141099556" </w:instrText>
      </w:r>
      <w:r>
        <w:fldChar w:fldCharType="separate"/>
      </w:r>
      <w:r>
        <w:rPr>
          <w:rStyle w:val="57"/>
          <w:rFonts w:ascii="宋体" w:hAnsi="宋体" w:eastAsia="宋体"/>
          <w:sz w:val="24"/>
          <w:szCs w:val="24"/>
        </w:rPr>
        <w:t>十一、其他材料</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_Toc141099556 \h </w:instrText>
      </w:r>
      <w:r>
        <w:rPr>
          <w:rFonts w:ascii="宋体" w:hAnsi="宋体"/>
          <w:sz w:val="24"/>
          <w:szCs w:val="24"/>
        </w:rPr>
        <w:fldChar w:fldCharType="separate"/>
      </w:r>
      <w:r>
        <w:rPr>
          <w:rFonts w:ascii="宋体" w:hAnsi="宋体"/>
          <w:sz w:val="24"/>
          <w:szCs w:val="24"/>
        </w:rPr>
        <w:t>156</w:t>
      </w:r>
      <w:r>
        <w:rPr>
          <w:rFonts w:ascii="宋体" w:hAnsi="宋体"/>
          <w:sz w:val="24"/>
          <w:szCs w:val="24"/>
        </w:rPr>
        <w:fldChar w:fldCharType="end"/>
      </w:r>
      <w:r>
        <w:rPr>
          <w:rFonts w:ascii="宋体" w:hAnsi="宋体"/>
          <w:sz w:val="24"/>
          <w:szCs w:val="24"/>
        </w:rPr>
        <w:fldChar w:fldCharType="end"/>
      </w:r>
    </w:p>
    <w:p>
      <w:pPr>
        <w:pStyle w:val="4"/>
        <w:spacing w:line="360" w:lineRule="auto"/>
        <w:jc w:val="center"/>
        <w:rPr>
          <w:rFonts w:ascii="宋体" w:hAnsi="宋体" w:cs="宋体"/>
          <w:b w:val="0"/>
          <w:bCs w:val="0"/>
          <w:iCs/>
          <w:caps/>
          <w:kern w:val="2"/>
          <w:sz w:val="24"/>
          <w:szCs w:val="24"/>
        </w:rPr>
      </w:pPr>
      <w:r>
        <w:rPr>
          <w:rFonts w:hint="eastAsia" w:ascii="宋体" w:hAnsi="宋体" w:cs="宋体"/>
          <w:bCs w:val="0"/>
          <w:iCs/>
          <w:caps/>
          <w:kern w:val="2"/>
          <w:sz w:val="24"/>
          <w:szCs w:val="24"/>
        </w:rPr>
        <w:fldChar w:fldCharType="end"/>
      </w:r>
      <w:bookmarkEnd w:id="0"/>
      <w:bookmarkEnd w:id="1"/>
      <w:bookmarkEnd w:id="2"/>
      <w:bookmarkStart w:id="3" w:name="_Toc144974479"/>
      <w:bookmarkStart w:id="4" w:name="_Toc179632527"/>
      <w:bookmarkStart w:id="5" w:name="_Toc152042287"/>
      <w:bookmarkStart w:id="6" w:name="_Toc152045511"/>
    </w:p>
    <w:p>
      <w:pPr>
        <w:rPr>
          <w:rFonts w:ascii="宋体" w:hAnsi="宋体" w:cs="宋体"/>
          <w:b/>
          <w:bCs/>
          <w:iCs/>
          <w:caps/>
          <w:sz w:val="20"/>
          <w:szCs w:val="20"/>
        </w:rPr>
      </w:pPr>
    </w:p>
    <w:p>
      <w:pPr>
        <w:tabs>
          <w:tab w:val="left" w:pos="2870"/>
        </w:tabs>
        <w:jc w:val="left"/>
        <w:rPr>
          <w:rFonts w:ascii="宋体" w:hAnsi="宋体" w:cs="宋体"/>
        </w:rPr>
        <w:sectPr>
          <w:headerReference r:id="rId4" w:type="first"/>
          <w:footerReference r:id="rId5" w:type="first"/>
          <w:headerReference r:id="rId3" w:type="default"/>
          <w:pgSz w:w="11906" w:h="16838"/>
          <w:pgMar w:top="851" w:right="1418" w:bottom="851" w:left="1418" w:header="851" w:footer="992" w:gutter="0"/>
          <w:pgNumType w:start="1"/>
          <w:cols w:space="720" w:num="1"/>
          <w:titlePg/>
          <w:docGrid w:linePitch="312" w:charSpace="0"/>
        </w:sectPr>
      </w:pPr>
      <w:r>
        <w:rPr>
          <w:rFonts w:hint="eastAsia" w:ascii="宋体" w:hAnsi="宋体" w:cs="宋体"/>
          <w:b/>
          <w:bCs/>
          <w:iCs/>
          <w:caps/>
          <w:sz w:val="20"/>
          <w:szCs w:val="20"/>
        </w:rPr>
        <w:tab/>
      </w:r>
    </w:p>
    <w:bookmarkEnd w:id="3"/>
    <w:bookmarkEnd w:id="4"/>
    <w:bookmarkEnd w:id="5"/>
    <w:bookmarkEnd w:id="6"/>
    <w:p>
      <w:pPr>
        <w:pStyle w:val="4"/>
        <w:numPr>
          <w:ilvl w:val="0"/>
          <w:numId w:val="2"/>
        </w:numPr>
        <w:spacing w:line="240" w:lineRule="auto"/>
        <w:jc w:val="center"/>
        <w:rPr>
          <w:rFonts w:ascii="宋体" w:hAnsi="宋体" w:cs="宋体"/>
          <w:sz w:val="28"/>
          <w:szCs w:val="28"/>
        </w:rPr>
      </w:pPr>
      <w:bookmarkStart w:id="7" w:name="_Toc141099536"/>
      <w:bookmarkStart w:id="8" w:name="_Hlk78186639"/>
      <w:bookmarkStart w:id="9" w:name="_Hlk140819998"/>
      <w:bookmarkStart w:id="10" w:name="_Toc246996916"/>
      <w:bookmarkStart w:id="11" w:name="_Toc246996173"/>
      <w:bookmarkStart w:id="12" w:name="_Toc144974495"/>
      <w:bookmarkStart w:id="13" w:name="_Toc247085687"/>
      <w:bookmarkStart w:id="14" w:name="_Toc152045527"/>
      <w:bookmarkStart w:id="15" w:name="_Toc152042303"/>
      <w:bookmarkStart w:id="16" w:name="_Toc179632544"/>
      <w:r>
        <w:rPr>
          <w:rFonts w:hint="eastAsia" w:ascii="宋体" w:hAnsi="宋体" w:cs="宋体"/>
          <w:sz w:val="28"/>
          <w:szCs w:val="28"/>
        </w:rPr>
        <w:t>招标公告（资格后审）</w:t>
      </w:r>
      <w:bookmarkEnd w:id="7"/>
    </w:p>
    <w:bookmarkEnd w:id="8"/>
    <w:p>
      <w:pPr>
        <w:pBdr>
          <w:top w:val="single" w:color="auto" w:sz="4" w:space="1"/>
          <w:left w:val="single" w:color="auto" w:sz="4" w:space="4"/>
          <w:bottom w:val="single" w:color="auto" w:sz="4" w:space="1"/>
          <w:right w:val="single" w:color="auto" w:sz="4" w:space="4"/>
        </w:pBd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项目概况 </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u w:val="single"/>
        </w:rPr>
        <w:t xml:space="preserve"> 长春市双阳区棚户区改造通阳路地块回迁房建设项目（电力配套设施工程）</w:t>
      </w:r>
      <w:r>
        <w:rPr>
          <w:rFonts w:hint="eastAsia" w:asciiTheme="minorEastAsia" w:hAnsiTheme="minorEastAsia" w:eastAsiaTheme="minorEastAsia"/>
          <w:szCs w:val="21"/>
        </w:rPr>
        <w:t>招标项目的潜在投标人应在</w:t>
      </w:r>
      <w:r>
        <w:rPr>
          <w:rFonts w:hint="eastAsia" w:asciiTheme="minorEastAsia" w:hAnsiTheme="minorEastAsia" w:eastAsiaTheme="minorEastAsia"/>
          <w:szCs w:val="21"/>
          <w:u w:val="single"/>
        </w:rPr>
        <w:t xml:space="preserve"> 政采云平台（https://www.zcygov.cn/）获取（下载）</w:t>
      </w:r>
      <w:r>
        <w:rPr>
          <w:rFonts w:hint="eastAsia" w:asciiTheme="minorEastAsia" w:hAnsiTheme="minorEastAsia" w:eastAsiaTheme="minorEastAsia"/>
          <w:szCs w:val="21"/>
        </w:rPr>
        <w:t>招标文件，并于</w:t>
      </w:r>
      <w:r>
        <w:rPr>
          <w:rFonts w:asciiTheme="minorEastAsia" w:hAnsiTheme="minorEastAsia" w:eastAsiaTheme="minorEastAsia"/>
          <w:szCs w:val="21"/>
          <w:u w:val="single"/>
        </w:rPr>
        <w:t xml:space="preserve"> </w:t>
      </w:r>
      <w:r>
        <w:rPr>
          <w:rFonts w:asciiTheme="minorEastAsia" w:hAnsiTheme="minorEastAsia" w:eastAsiaTheme="minorEastAsia"/>
          <w:b/>
          <w:bCs/>
          <w:szCs w:val="21"/>
          <w:u w:val="single"/>
        </w:rPr>
        <w:t>2023 年 08 月15 日 13 点 30分</w:t>
      </w:r>
      <w:r>
        <w:rPr>
          <w:rFonts w:hint="eastAsia" w:asciiTheme="minorEastAsia" w:hAnsiTheme="minorEastAsia" w:eastAsiaTheme="minorEastAsia"/>
          <w:bCs/>
          <w:szCs w:val="21"/>
          <w:u w:val="single"/>
        </w:rPr>
        <w:t>（</w:t>
      </w:r>
      <w:r>
        <w:rPr>
          <w:rFonts w:hint="eastAsia" w:asciiTheme="minorEastAsia" w:hAnsiTheme="minorEastAsia" w:eastAsiaTheme="minorEastAsia"/>
          <w:bCs/>
          <w:szCs w:val="21"/>
        </w:rPr>
        <w:t>北京时间）前递交投标</w:t>
      </w:r>
      <w:r>
        <w:rPr>
          <w:rFonts w:asciiTheme="minorEastAsia" w:hAnsiTheme="minorEastAsia" w:eastAsiaTheme="minorEastAsia"/>
          <w:bCs/>
          <w:szCs w:val="21"/>
        </w:rPr>
        <w:t>文件</w:t>
      </w:r>
      <w:r>
        <w:rPr>
          <w:rFonts w:hint="eastAsia" w:asciiTheme="minorEastAsia" w:hAnsiTheme="minorEastAsia" w:eastAsiaTheme="minorEastAsia"/>
          <w:szCs w:val="21"/>
        </w:rPr>
        <w:t>。</w:t>
      </w:r>
    </w:p>
    <w:p>
      <w:pPr>
        <w:spacing w:line="360" w:lineRule="auto"/>
        <w:rPr>
          <w:rFonts w:asciiTheme="minorEastAsia" w:hAnsiTheme="minorEastAsia" w:eastAsiaTheme="minorEastAsia"/>
          <w:szCs w:val="21"/>
        </w:rPr>
      </w:pPr>
    </w:p>
    <w:p>
      <w:pPr>
        <w:spacing w:line="276" w:lineRule="auto"/>
        <w:rPr>
          <w:b/>
          <w:bCs/>
        </w:rPr>
      </w:pPr>
      <w:bookmarkStart w:id="17" w:name="_Toc35393621"/>
      <w:bookmarkStart w:id="18" w:name="_Toc28359079"/>
      <w:bookmarkStart w:id="19" w:name="_Toc28359002"/>
      <w:bookmarkStart w:id="20" w:name="_Toc35393790"/>
      <w:bookmarkStart w:id="21" w:name="_Hlk24379207"/>
      <w:r>
        <w:rPr>
          <w:rFonts w:hint="eastAsia"/>
          <w:b/>
          <w:bCs/>
        </w:rPr>
        <w:t>一、项目基本情况</w:t>
      </w:r>
      <w:bookmarkEnd w:id="17"/>
      <w:bookmarkEnd w:id="18"/>
      <w:bookmarkEnd w:id="19"/>
      <w:bookmarkEnd w:id="20"/>
    </w:p>
    <w:p>
      <w:pPr>
        <w:spacing w:line="276" w:lineRule="auto"/>
        <w:ind w:firstLine="420" w:firstLineChars="200"/>
        <w:rPr>
          <w:rFonts w:hint="eastAsia" w:asciiTheme="minorEastAsia" w:hAnsiTheme="minorEastAsia" w:eastAsiaTheme="minorEastAsia"/>
          <w:color w:val="FF0000"/>
          <w:szCs w:val="21"/>
          <w:lang w:eastAsia="zh-CN"/>
        </w:rPr>
      </w:pPr>
      <w:r>
        <w:rPr>
          <w:rFonts w:hint="eastAsia" w:asciiTheme="minorEastAsia" w:hAnsiTheme="minorEastAsia" w:eastAsiaTheme="minorEastAsia"/>
          <w:szCs w:val="21"/>
        </w:rPr>
        <w:t>项目编号：</w:t>
      </w:r>
      <w:r>
        <w:rPr>
          <w:rFonts w:hint="eastAsia" w:asciiTheme="minorEastAsia" w:hAnsiTheme="minorEastAsia" w:eastAsiaTheme="minorEastAsia"/>
          <w:szCs w:val="21"/>
          <w:lang w:eastAsia="zh-CN"/>
        </w:rPr>
        <w:t>ZL-2023-CG0509</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项目名称：长春市双阳区棚户区改造通阳路地块回迁房建设项目（电力配套设施工程）</w:t>
      </w:r>
    </w:p>
    <w:bookmarkEnd w:id="21"/>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预算金额（人民币）：1522.7298万元</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 xml:space="preserve">最高限价（人民币）：1522.7298万元 </w:t>
      </w:r>
    </w:p>
    <w:p>
      <w:pPr>
        <w:spacing w:line="360" w:lineRule="auto"/>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招标范围：长春市双阳区棚户区改造通阳路地块回迁房建设项目（电力配套设施工程）图纸设计全部内容及工程量清单项目特征描述内容（详见工程量清单及图纸）</w:t>
      </w:r>
    </w:p>
    <w:p>
      <w:pPr>
        <w:spacing w:line="360" w:lineRule="auto"/>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计划工期：</w:t>
      </w:r>
      <w:r>
        <w:rPr>
          <w:rFonts w:hint="eastAsia" w:asciiTheme="minorEastAsia" w:hAnsiTheme="minorEastAsia" w:eastAsiaTheme="minorEastAsia"/>
          <w:b/>
          <w:bCs/>
          <w:szCs w:val="21"/>
        </w:rPr>
        <w:t>2023年08月19日至2023年11月30日止</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本项目不接受联合体投标。</w:t>
      </w:r>
    </w:p>
    <w:p>
      <w:pPr>
        <w:rPr>
          <w:rFonts w:cs="宋体"/>
          <w:b/>
          <w:bCs/>
        </w:rPr>
      </w:pPr>
      <w:bookmarkStart w:id="22" w:name="_Toc28359003"/>
      <w:bookmarkStart w:id="23" w:name="_Toc35393791"/>
      <w:bookmarkStart w:id="24" w:name="_Toc35393622"/>
      <w:bookmarkStart w:id="25" w:name="_Toc28359080"/>
      <w:r>
        <w:rPr>
          <w:rFonts w:hint="eastAsia"/>
          <w:b/>
          <w:bCs/>
        </w:rPr>
        <w:t>二、申请人的资格要求</w:t>
      </w:r>
      <w:bookmarkEnd w:id="22"/>
      <w:bookmarkEnd w:id="23"/>
      <w:bookmarkEnd w:id="24"/>
      <w:bookmarkEnd w:id="25"/>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 满足《中华人民共和国政府采购法》第二十二条规定及《中华人民共和国政府采购法实施条例》第十七条规定的条件；</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1）具有独立承担民事责任的能力；</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2）具有良好的商业信誉和健全的财务会计制度；</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3）具有履行合同所必需的设备和专业技术能力；</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4）有依法缴纳税收和社会保障资金的良好记录；</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5）参加政府采购活动前三年内，在经营活动中没有重大违法记录；</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6）法律、行政法规规定的其他条件；</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7）本项目报名截止期前被“信用中国”网站（www.creditchina.gov.cn）列入失信被执行人和/或重大税收违法案件当事人名单的投标人、被中国政府采购网（www.ccgp.gov.cn）列入政府采购严重违法失信行为记录名单中被财政部门禁止参加政府采购活动的投标人（处罚决定规定的时间和地域范围内），无资格参加本项目的采购活动。</w:t>
      </w:r>
    </w:p>
    <w:p>
      <w:pPr>
        <w:spacing w:line="360" w:lineRule="auto"/>
        <w:ind w:firstLine="420" w:firstLineChars="200"/>
        <w:rPr>
          <w:rFonts w:asciiTheme="minorEastAsia" w:hAnsiTheme="minorEastAsia" w:eastAsiaTheme="minorEastAsia"/>
          <w:szCs w:val="21"/>
        </w:rPr>
      </w:pPr>
      <w:bookmarkStart w:id="26" w:name="_Toc28359004"/>
      <w:bookmarkStart w:id="27" w:name="_Toc28359081"/>
      <w:r>
        <w:rPr>
          <w:rFonts w:asciiTheme="minorEastAsia" w:hAnsiTheme="minorEastAsia" w:eastAsiaTheme="minorEastAsia"/>
          <w:szCs w:val="21"/>
        </w:rPr>
        <w:t>2</w:t>
      </w:r>
      <w:r>
        <w:rPr>
          <w:rFonts w:hint="eastAsia" w:asciiTheme="minorEastAsia" w:hAnsiTheme="minorEastAsia" w:eastAsiaTheme="minorEastAsia"/>
          <w:szCs w:val="21"/>
        </w:rPr>
        <w:t>.落实政府采购政策需满足的资格要求：</w:t>
      </w:r>
      <w:r>
        <w:rPr>
          <w:rFonts w:hint="eastAsia" w:asciiTheme="minorEastAsia" w:hAnsiTheme="minorEastAsia" w:eastAsiaTheme="minorEastAsia"/>
          <w:szCs w:val="21"/>
          <w:u w:val="single"/>
        </w:rPr>
        <w:t>本项目属于专门面向中小企业采购的项目</w:t>
      </w:r>
      <w:r>
        <w:rPr>
          <w:rFonts w:hint="eastAsia" w:ascii="宋体" w:hAnsi="宋体"/>
          <w:szCs w:val="21"/>
        </w:rPr>
        <w:t>。</w:t>
      </w:r>
    </w:p>
    <w:p>
      <w:pPr>
        <w:spacing w:line="360" w:lineRule="auto"/>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3.本项目的特定资格要求：</w:t>
      </w:r>
    </w:p>
    <w:p>
      <w:pPr>
        <w:pStyle w:val="2"/>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.1</w:t>
      </w:r>
      <w:r>
        <w:rPr>
          <w:rFonts w:hint="eastAsia" w:ascii="宋体" w:hAnsi="宋体" w:eastAsia="宋体"/>
          <w:sz w:val="21"/>
          <w:szCs w:val="21"/>
        </w:rPr>
        <w:t>投标申请人须具备建设行政主管部门核发的电力工程施工总承包叁级（含叁级）及以上资质或输变电工程专业承包叁级(含叁级)及以上资质，同时具备承装（修、试）电力设施许可证五级（含五级）及以上，具备有效的安全生产许可证，并在人员、设备、资金等方面具备相应的施工能力；</w:t>
      </w:r>
    </w:p>
    <w:p>
      <w:pPr>
        <w:pStyle w:val="2"/>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3.2 投标申请人拟派出的项目经理须具备机电工程专业贰级或以上注册建造师执业资格，具备有效的安全生产考核合格证书，且无在建工程；</w:t>
      </w:r>
    </w:p>
    <w:p>
      <w:pPr>
        <w:pStyle w:val="2"/>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3.3 投标人参加采购活动应当提交反映其财务状况、依法缴纳税收和社保保障资金情况的资格条件承诺函（《长春市财政局关于加强政府采购信用体系建设简化投标人资格条件有关事项的通知》（长财采购〔2022〕2066号））；</w:t>
      </w:r>
    </w:p>
    <w:p>
      <w:pPr>
        <w:pStyle w:val="2"/>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4</w:t>
      </w:r>
      <w:r>
        <w:rPr>
          <w:rFonts w:hint="eastAsia" w:asciiTheme="minorEastAsia" w:hAnsiTheme="minorEastAsia" w:eastAsiaTheme="minorEastAsia"/>
          <w:sz w:val="21"/>
          <w:szCs w:val="21"/>
        </w:rPr>
        <w:t xml:space="preserve"> </w:t>
      </w:r>
      <w:bookmarkStart w:id="28" w:name="_Hlk134617286"/>
      <w:r>
        <w:rPr>
          <w:rFonts w:hint="eastAsia" w:asciiTheme="minorEastAsia" w:hAnsiTheme="minorEastAsia" w:eastAsiaTheme="minorEastAsia"/>
          <w:sz w:val="21"/>
          <w:szCs w:val="21"/>
        </w:rPr>
        <w:t>拒绝列入政府不良行为记录期间的企业或个人投标。投标人未被列入失信被执行人、重大税收违法案件当事人名单、政府采购严重违法失信行为记录名单等，在“信用中国”网站（www.creditchina.gov.cn）或全国企业信用信息公示系统、中国政府采购网（www.ccgp.gov.cn）上进行查询失信记录；投标人不得存在行贿受贿犯罪记录，在中国裁判文书网（http://wenshu.court.gov.cn/）进行查询投标人及其法定代表人、项目负责人行贿犯罪记录(信用信息截止时点为投标截止时间前)；</w:t>
      </w:r>
    </w:p>
    <w:p>
      <w:pPr>
        <w:pStyle w:val="2"/>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5</w:t>
      </w:r>
      <w:r>
        <w:rPr>
          <w:rFonts w:hint="eastAsia" w:asciiTheme="minorEastAsia" w:hAnsiTheme="minorEastAsia" w:eastAsiaTheme="minorEastAsia"/>
          <w:sz w:val="21"/>
          <w:szCs w:val="21"/>
        </w:rPr>
        <w:t xml:space="preserve"> 企业名称不同但法定代表人为同一个自然人的两个或者两个以上的投标人不得参加同一项目的投标；单位负责人为同一人或者存在控股、管理关系的不同单位，不得参加同一标段投标或者未划分标段的同一采购项目投标；与招标人存在利害关系可能影响招标公正性的法人、其他组织或者个人，不得参加投标；</w:t>
      </w:r>
    </w:p>
    <w:p>
      <w:pPr>
        <w:pStyle w:val="2"/>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 xml:space="preserve">.6 </w:t>
      </w:r>
      <w:r>
        <w:rPr>
          <w:rFonts w:hint="eastAsia" w:asciiTheme="minorEastAsia" w:hAnsiTheme="minorEastAsia" w:eastAsiaTheme="minorEastAsia"/>
          <w:sz w:val="21"/>
          <w:szCs w:val="21"/>
        </w:rPr>
        <w:t>外埠单位在我省承揽项目应执行吉林省关于外企入吉备案相关规定（入吉企业相关信息在“吉林省建筑市场监管公共服务平台”上公布后，方可在我省从事建筑活动）。</w:t>
      </w:r>
    </w:p>
    <w:bookmarkEnd w:id="28"/>
    <w:p>
      <w:pPr>
        <w:rPr>
          <w:b/>
          <w:bCs/>
        </w:rPr>
      </w:pPr>
      <w:bookmarkStart w:id="29" w:name="_Toc35393623"/>
      <w:bookmarkStart w:id="30" w:name="_Toc35393792"/>
      <w:r>
        <w:rPr>
          <w:rFonts w:hint="eastAsia"/>
          <w:b/>
          <w:bCs/>
        </w:rPr>
        <w:t>三、获取招标文件</w:t>
      </w:r>
      <w:bookmarkEnd w:id="26"/>
      <w:bookmarkEnd w:id="27"/>
      <w:bookmarkEnd w:id="29"/>
      <w:bookmarkEnd w:id="30"/>
    </w:p>
    <w:p>
      <w:pPr>
        <w:spacing w:line="360" w:lineRule="auto"/>
        <w:ind w:firstLine="540"/>
        <w:rPr>
          <w:rFonts w:cs="宋体" w:asciiTheme="minorEastAsia" w:hAnsiTheme="minorEastAsia" w:eastAsiaTheme="minorEastAsia"/>
          <w:szCs w:val="21"/>
        </w:rPr>
      </w:pPr>
      <w:r>
        <w:rPr>
          <w:rFonts w:hint="eastAsia" w:cs="宋体" w:asciiTheme="minorEastAsia" w:hAnsiTheme="minorEastAsia" w:eastAsiaTheme="minorEastAsia"/>
          <w:szCs w:val="21"/>
        </w:rPr>
        <w:t>1.时间：</w:t>
      </w:r>
      <w:r>
        <w:rPr>
          <w:rFonts w:cs="宋体" w:asciiTheme="minorEastAsia" w:hAnsiTheme="minorEastAsia" w:eastAsiaTheme="minorEastAsia"/>
          <w:szCs w:val="21"/>
          <w:u w:val="single"/>
        </w:rPr>
        <w:t xml:space="preserve"> 2023</w:t>
      </w:r>
      <w:r>
        <w:rPr>
          <w:rFonts w:hint="eastAsia" w:cs="宋体" w:asciiTheme="minorEastAsia" w:hAnsiTheme="minorEastAsia" w:eastAsiaTheme="minorEastAsia"/>
          <w:szCs w:val="21"/>
          <w:u w:val="single"/>
        </w:rPr>
        <w:t xml:space="preserve">年 </w:t>
      </w:r>
      <w:r>
        <w:rPr>
          <w:rFonts w:cs="宋体" w:asciiTheme="minorEastAsia" w:hAnsiTheme="minorEastAsia" w:eastAsiaTheme="minorEastAsia"/>
          <w:szCs w:val="21"/>
          <w:u w:val="single"/>
        </w:rPr>
        <w:t>07</w:t>
      </w:r>
      <w:r>
        <w:rPr>
          <w:rFonts w:hint="eastAsia" w:cs="宋体" w:asciiTheme="minorEastAsia" w:hAnsiTheme="minorEastAsia" w:eastAsiaTheme="minorEastAsia"/>
          <w:szCs w:val="21"/>
          <w:u w:val="single"/>
        </w:rPr>
        <w:t xml:space="preserve">月 </w:t>
      </w:r>
      <w:r>
        <w:rPr>
          <w:rFonts w:cs="宋体" w:asciiTheme="minorEastAsia" w:hAnsiTheme="minorEastAsia" w:eastAsiaTheme="minorEastAsia"/>
          <w:szCs w:val="21"/>
          <w:u w:val="single"/>
        </w:rPr>
        <w:t>25</w:t>
      </w:r>
      <w:r>
        <w:rPr>
          <w:rFonts w:hint="eastAsia" w:cs="宋体" w:asciiTheme="minorEastAsia" w:hAnsiTheme="minorEastAsia" w:eastAsiaTheme="minorEastAsia"/>
          <w:szCs w:val="21"/>
          <w:u w:val="single"/>
        </w:rPr>
        <w:t xml:space="preserve"> 日</w:t>
      </w:r>
      <w:r>
        <w:rPr>
          <w:rFonts w:hint="eastAsia" w:cs="宋体" w:asciiTheme="minorEastAsia" w:hAnsiTheme="minorEastAsia" w:eastAsiaTheme="minorEastAsia"/>
          <w:szCs w:val="21"/>
        </w:rPr>
        <w:t>至</w:t>
      </w:r>
      <w:r>
        <w:rPr>
          <w:rFonts w:hint="eastAsia" w:cs="宋体" w:asciiTheme="minorEastAsia" w:hAnsiTheme="minorEastAsia" w:eastAsiaTheme="minorEastAsia"/>
          <w:szCs w:val="21"/>
          <w:u w:val="single"/>
        </w:rPr>
        <w:t xml:space="preserve"> </w:t>
      </w:r>
      <w:r>
        <w:rPr>
          <w:rFonts w:cs="宋体" w:asciiTheme="minorEastAsia" w:hAnsiTheme="minorEastAsia" w:eastAsiaTheme="minorEastAsia"/>
          <w:szCs w:val="21"/>
          <w:u w:val="single"/>
        </w:rPr>
        <w:t>2023</w:t>
      </w:r>
      <w:r>
        <w:rPr>
          <w:rFonts w:hint="eastAsia" w:cs="宋体" w:asciiTheme="minorEastAsia" w:hAnsiTheme="minorEastAsia" w:eastAsiaTheme="minorEastAsia"/>
          <w:szCs w:val="21"/>
          <w:u w:val="single"/>
        </w:rPr>
        <w:t xml:space="preserve"> 年 </w:t>
      </w:r>
      <w:r>
        <w:rPr>
          <w:rFonts w:cs="宋体" w:asciiTheme="minorEastAsia" w:hAnsiTheme="minorEastAsia" w:eastAsiaTheme="minorEastAsia"/>
          <w:szCs w:val="21"/>
          <w:u w:val="single"/>
        </w:rPr>
        <w:t>07</w:t>
      </w:r>
      <w:r>
        <w:rPr>
          <w:rFonts w:hint="eastAsia" w:cs="宋体" w:asciiTheme="minorEastAsia" w:hAnsiTheme="minorEastAsia" w:eastAsiaTheme="minorEastAsia"/>
          <w:szCs w:val="21"/>
          <w:u w:val="single"/>
        </w:rPr>
        <w:t xml:space="preserve"> 月 </w:t>
      </w:r>
      <w:r>
        <w:rPr>
          <w:rFonts w:cs="宋体" w:asciiTheme="minorEastAsia" w:hAnsiTheme="minorEastAsia" w:eastAsiaTheme="minorEastAsia"/>
          <w:szCs w:val="21"/>
          <w:u w:val="single"/>
        </w:rPr>
        <w:t>31</w:t>
      </w:r>
      <w:r>
        <w:rPr>
          <w:rFonts w:hint="eastAsia" w:cs="宋体" w:asciiTheme="minorEastAsia" w:hAnsiTheme="minorEastAsia" w:eastAsiaTheme="minorEastAsia"/>
          <w:szCs w:val="21"/>
          <w:u w:val="single"/>
        </w:rPr>
        <w:t xml:space="preserve"> 日</w:t>
      </w:r>
      <w:r>
        <w:rPr>
          <w:rFonts w:hint="eastAsia" w:cs="宋体" w:asciiTheme="minorEastAsia" w:hAnsiTheme="minorEastAsia" w:eastAsiaTheme="minorEastAsia"/>
          <w:szCs w:val="21"/>
        </w:rPr>
        <w:t>，每天上午</w:t>
      </w:r>
      <w:r>
        <w:rPr>
          <w:rFonts w:hint="eastAsia" w:cs="宋体" w:asciiTheme="minorEastAsia" w:hAnsiTheme="minorEastAsia" w:eastAsiaTheme="minorEastAsia"/>
          <w:szCs w:val="21"/>
          <w:u w:val="single"/>
        </w:rPr>
        <w:t>　08:</w:t>
      </w:r>
      <w:r>
        <w:rPr>
          <w:rFonts w:cs="宋体" w:asciiTheme="minorEastAsia" w:hAnsiTheme="minorEastAsia" w:eastAsiaTheme="minorEastAsia"/>
          <w:szCs w:val="21"/>
          <w:u w:val="single"/>
        </w:rPr>
        <w:t xml:space="preserve">30  </w:t>
      </w:r>
      <w:r>
        <w:rPr>
          <w:rFonts w:hint="eastAsia" w:cs="宋体" w:asciiTheme="minorEastAsia" w:hAnsiTheme="minorEastAsia" w:eastAsiaTheme="minorEastAsia"/>
          <w:szCs w:val="21"/>
        </w:rPr>
        <w:t>至</w:t>
      </w:r>
      <w:r>
        <w:rPr>
          <w:rFonts w:hint="eastAsia" w:cs="宋体" w:asciiTheme="minorEastAsia" w:hAnsiTheme="minorEastAsia" w:eastAsiaTheme="minorEastAsia"/>
          <w:szCs w:val="21"/>
          <w:u w:val="single"/>
        </w:rPr>
        <w:t>　1</w:t>
      </w:r>
      <w:r>
        <w:rPr>
          <w:rFonts w:cs="宋体" w:asciiTheme="minorEastAsia" w:hAnsiTheme="minorEastAsia" w:eastAsiaTheme="minorEastAsia"/>
          <w:szCs w:val="21"/>
          <w:u w:val="single"/>
        </w:rPr>
        <w:t>2</w:t>
      </w:r>
      <w:r>
        <w:rPr>
          <w:rFonts w:hint="eastAsia" w:cs="宋体" w:asciiTheme="minorEastAsia" w:hAnsiTheme="minorEastAsia" w:eastAsiaTheme="minorEastAsia"/>
          <w:szCs w:val="21"/>
          <w:u w:val="single"/>
        </w:rPr>
        <w:t>:</w:t>
      </w:r>
      <w:r>
        <w:rPr>
          <w:rFonts w:cs="宋体" w:asciiTheme="minorEastAsia" w:hAnsiTheme="minorEastAsia" w:eastAsiaTheme="minorEastAsia"/>
          <w:szCs w:val="21"/>
          <w:u w:val="single"/>
        </w:rPr>
        <w:t xml:space="preserve">00 </w:t>
      </w:r>
      <w:r>
        <w:rPr>
          <w:rFonts w:hint="eastAsia" w:cs="宋体" w:asciiTheme="minorEastAsia" w:hAnsiTheme="minorEastAsia" w:eastAsiaTheme="minorEastAsia"/>
          <w:szCs w:val="21"/>
        </w:rPr>
        <w:t>，下午</w:t>
      </w:r>
      <w:r>
        <w:rPr>
          <w:rFonts w:hint="eastAsia" w:cs="宋体" w:asciiTheme="minorEastAsia" w:hAnsiTheme="minorEastAsia" w:eastAsiaTheme="minorEastAsia"/>
          <w:szCs w:val="21"/>
          <w:u w:val="single"/>
        </w:rPr>
        <w:t>　1</w:t>
      </w:r>
      <w:r>
        <w:rPr>
          <w:rFonts w:cs="宋体" w:asciiTheme="minorEastAsia" w:hAnsiTheme="minorEastAsia" w:eastAsiaTheme="minorEastAsia"/>
          <w:szCs w:val="21"/>
          <w:u w:val="single"/>
        </w:rPr>
        <w:t xml:space="preserve">2:00 </w:t>
      </w:r>
      <w:r>
        <w:rPr>
          <w:rFonts w:hint="eastAsia" w:cs="宋体" w:asciiTheme="minorEastAsia" w:hAnsiTheme="minorEastAsia" w:eastAsiaTheme="minorEastAsia"/>
          <w:szCs w:val="21"/>
        </w:rPr>
        <w:t>至</w:t>
      </w:r>
      <w:r>
        <w:rPr>
          <w:rFonts w:hint="eastAsia" w:cs="宋体" w:asciiTheme="minorEastAsia" w:hAnsiTheme="minorEastAsia" w:eastAsiaTheme="minorEastAsia"/>
          <w:szCs w:val="21"/>
          <w:u w:val="single"/>
        </w:rPr>
        <w:t>　1</w:t>
      </w:r>
      <w:r>
        <w:rPr>
          <w:rFonts w:cs="宋体" w:asciiTheme="minorEastAsia" w:hAnsiTheme="minorEastAsia" w:eastAsiaTheme="minorEastAsia"/>
          <w:szCs w:val="21"/>
          <w:u w:val="single"/>
        </w:rPr>
        <w:t xml:space="preserve">6:30 </w:t>
      </w:r>
      <w:r>
        <w:rPr>
          <w:rFonts w:hint="eastAsia" w:cs="宋体" w:asciiTheme="minorEastAsia" w:hAnsiTheme="minorEastAsia" w:eastAsiaTheme="minorEastAsia"/>
          <w:szCs w:val="21"/>
        </w:rPr>
        <w:t>（北京时间，</w:t>
      </w:r>
      <w:r>
        <w:rPr>
          <w:rFonts w:cs="宋体" w:asciiTheme="minorEastAsia" w:hAnsiTheme="minorEastAsia" w:eastAsiaTheme="minorEastAsia"/>
          <w:szCs w:val="21"/>
        </w:rPr>
        <w:t>法定节假日</w:t>
      </w:r>
      <w:r>
        <w:rPr>
          <w:rFonts w:hint="eastAsia" w:cs="宋体" w:asciiTheme="minorEastAsia" w:hAnsiTheme="minorEastAsia" w:eastAsiaTheme="minorEastAsia"/>
          <w:szCs w:val="21"/>
        </w:rPr>
        <w:t>除外）</w:t>
      </w:r>
    </w:p>
    <w:p>
      <w:pPr>
        <w:spacing w:line="360" w:lineRule="auto"/>
        <w:ind w:firstLine="540"/>
        <w:rPr>
          <w:rFonts w:cs="宋体" w:asciiTheme="minorEastAsia" w:hAnsiTheme="minorEastAsia" w:eastAsiaTheme="minorEastAsia"/>
          <w:szCs w:val="21"/>
          <w:u w:val="single"/>
        </w:rPr>
      </w:pPr>
      <w:r>
        <w:rPr>
          <w:rFonts w:cs="宋体" w:asciiTheme="minorEastAsia" w:hAnsiTheme="minorEastAsia" w:eastAsiaTheme="minorEastAsia"/>
          <w:szCs w:val="21"/>
        </w:rPr>
        <w:t>2</w:t>
      </w:r>
      <w:r>
        <w:rPr>
          <w:rFonts w:hint="eastAsia" w:cs="宋体" w:asciiTheme="minorEastAsia" w:hAnsiTheme="minorEastAsia" w:eastAsiaTheme="minorEastAsia"/>
          <w:szCs w:val="21"/>
        </w:rPr>
        <w:t>.地点：</w:t>
      </w:r>
      <w:r>
        <w:rPr>
          <w:rFonts w:hint="eastAsia" w:ascii="宋体" w:hAnsi="宋体"/>
          <w:szCs w:val="21"/>
        </w:rPr>
        <w:t>投标人登录政采云平台（http://www.zcygov.cn）在线申请获招标文件。</w:t>
      </w:r>
    </w:p>
    <w:p>
      <w:pPr>
        <w:spacing w:line="360" w:lineRule="auto"/>
        <w:ind w:firstLine="540"/>
        <w:rPr>
          <w:rFonts w:ascii="宋体" w:hAnsi="宋体" w:cs="宋体"/>
          <w:szCs w:val="21"/>
        </w:rPr>
      </w:pPr>
      <w:r>
        <w:rPr>
          <w:rFonts w:cs="宋体" w:asciiTheme="minorEastAsia" w:hAnsiTheme="minorEastAsia" w:eastAsiaTheme="minorEastAsia"/>
          <w:szCs w:val="21"/>
        </w:rPr>
        <w:t>3</w:t>
      </w:r>
      <w:r>
        <w:rPr>
          <w:rFonts w:hint="eastAsia" w:cs="宋体" w:asciiTheme="minorEastAsia" w:hAnsiTheme="minorEastAsia" w:eastAsiaTheme="minorEastAsia"/>
          <w:szCs w:val="21"/>
        </w:rPr>
        <w:t>.方式：</w:t>
      </w:r>
      <w:r>
        <w:rPr>
          <w:rFonts w:hint="eastAsia"/>
          <w:color w:val="333333"/>
        </w:rPr>
        <w:t>政府采购云平台</w:t>
      </w:r>
      <w:r>
        <w:rPr>
          <w:rFonts w:hint="eastAsia" w:ascii="宋体" w:hAnsi="宋体" w:cs="宋体"/>
          <w:szCs w:val="21"/>
        </w:rPr>
        <w:t>。潜在投标人自行登录政府采购云平台（网址：http://www.zcygov.cn）网上注册（https://middle.zcygov.cn/v-settle-front/registry）并下载招标文件，其他途径获取的招标文件开标时一律按无效投标处理。（登录政采云平台进入“项目采购”应用，在获取采购文件菜单中选择项目，点击申请获取采购文件填写信息并下载文件。在投标过程中，投标人需申领CA，领取CA后与政采云平台的账号进行绑定，使用CA对投标文件进行签章，否则，有可能导致无法在线编制投标文件和参与投标，其不利后果由投标人自行承担。）</w:t>
      </w:r>
    </w:p>
    <w:p>
      <w:pPr>
        <w:spacing w:line="360" w:lineRule="auto"/>
        <w:ind w:firstLine="540"/>
        <w:rPr>
          <w:rFonts w:ascii="宋体" w:hAnsi="宋体" w:cs="宋体"/>
          <w:szCs w:val="21"/>
        </w:rPr>
      </w:pPr>
      <w:r>
        <w:rPr>
          <w:rFonts w:hint="eastAsia" w:ascii="宋体" w:hAnsi="宋体" w:cs="宋体"/>
          <w:szCs w:val="21"/>
        </w:rPr>
        <w:t>售价：</w:t>
      </w:r>
      <w:r>
        <w:rPr>
          <w:rFonts w:ascii="宋体" w:hAnsi="宋体" w:cs="宋体"/>
          <w:szCs w:val="21"/>
        </w:rPr>
        <w:t>0</w:t>
      </w:r>
      <w:r>
        <w:rPr>
          <w:rFonts w:hint="eastAsia" w:ascii="宋体" w:hAnsi="宋体" w:cs="宋体"/>
          <w:szCs w:val="21"/>
        </w:rPr>
        <w:t>元/套。</w:t>
      </w:r>
    </w:p>
    <w:p>
      <w:pPr>
        <w:rPr>
          <w:b/>
          <w:bCs/>
        </w:rPr>
      </w:pPr>
      <w:bookmarkStart w:id="31" w:name="_Toc28359082"/>
      <w:bookmarkStart w:id="32" w:name="_Toc28359005"/>
      <w:bookmarkStart w:id="33" w:name="_Toc35393624"/>
      <w:bookmarkStart w:id="34" w:name="_Toc35393793"/>
      <w:r>
        <w:rPr>
          <w:rFonts w:hint="eastAsia"/>
          <w:b/>
          <w:bCs/>
        </w:rPr>
        <w:t>四、提交投标文件</w:t>
      </w:r>
      <w:bookmarkEnd w:id="31"/>
      <w:bookmarkEnd w:id="32"/>
      <w:r>
        <w:rPr>
          <w:rFonts w:hint="eastAsia"/>
          <w:b/>
          <w:bCs/>
        </w:rPr>
        <w:t>截止时间、开标时间和地点</w:t>
      </w:r>
      <w:bookmarkEnd w:id="33"/>
      <w:bookmarkEnd w:id="34"/>
    </w:p>
    <w:p>
      <w:pPr>
        <w:spacing w:line="36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w:t>
      </w:r>
      <w:r>
        <w:rPr>
          <w:rFonts w:asciiTheme="minorEastAsia" w:hAnsiTheme="minorEastAsia" w:eastAsiaTheme="minorEastAsia"/>
          <w:bCs/>
          <w:szCs w:val="21"/>
        </w:rPr>
        <w:t>.</w:t>
      </w:r>
      <w:r>
        <w:rPr>
          <w:rFonts w:hint="eastAsia" w:asciiTheme="minorEastAsia" w:hAnsiTheme="minorEastAsia" w:eastAsiaTheme="minorEastAsia"/>
          <w:bCs/>
          <w:szCs w:val="21"/>
        </w:rPr>
        <w:t>截止时间：</w:t>
      </w:r>
      <w:r>
        <w:rPr>
          <w:rFonts w:hint="eastAsia" w:asciiTheme="minorEastAsia" w:hAnsiTheme="minorEastAsia" w:eastAsiaTheme="minorEastAsia"/>
          <w:bCs/>
          <w:szCs w:val="21"/>
          <w:u w:val="single"/>
        </w:rPr>
        <w:t xml:space="preserve">  </w:t>
      </w:r>
      <w:r>
        <w:rPr>
          <w:rFonts w:asciiTheme="minorEastAsia" w:hAnsiTheme="minorEastAsia" w:eastAsiaTheme="minorEastAsia"/>
          <w:b/>
          <w:bCs/>
          <w:szCs w:val="21"/>
          <w:u w:val="single"/>
        </w:rPr>
        <w:t>2023 年 08 月15 日 13 点 30分</w:t>
      </w:r>
      <w:r>
        <w:rPr>
          <w:rFonts w:hint="eastAsia" w:asciiTheme="minorEastAsia" w:hAnsiTheme="minorEastAsia" w:eastAsiaTheme="minorEastAsia"/>
          <w:bCs/>
          <w:szCs w:val="21"/>
        </w:rPr>
        <w:t>（北京时间）</w:t>
      </w:r>
    </w:p>
    <w:p>
      <w:pPr>
        <w:spacing w:line="360" w:lineRule="auto"/>
        <w:ind w:firstLine="420" w:firstLineChars="200"/>
        <w:rPr>
          <w:rFonts w:asciiTheme="minorEastAsia" w:hAnsiTheme="minorEastAsia" w:eastAsiaTheme="minorEastAsia"/>
          <w:bCs/>
          <w:szCs w:val="21"/>
        </w:rPr>
      </w:pPr>
      <w:r>
        <w:rPr>
          <w:rFonts w:asciiTheme="minorEastAsia" w:hAnsiTheme="minorEastAsia" w:eastAsiaTheme="minorEastAsia"/>
          <w:bCs/>
          <w:szCs w:val="21"/>
        </w:rPr>
        <w:t>2.</w:t>
      </w:r>
      <w:r>
        <w:rPr>
          <w:rFonts w:hint="eastAsia" w:asciiTheme="minorEastAsia" w:hAnsiTheme="minorEastAsia" w:eastAsiaTheme="minorEastAsia"/>
          <w:bCs/>
          <w:szCs w:val="21"/>
        </w:rPr>
        <w:t>传递方式：电子投标文件上传至政采云平台</w:t>
      </w:r>
    </w:p>
    <w:p>
      <w:pPr>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bCs/>
          <w:szCs w:val="21"/>
        </w:rPr>
        <w:t>3.</w:t>
      </w:r>
      <w:r>
        <w:rPr>
          <w:rFonts w:hint="eastAsia" w:asciiTheme="minorEastAsia" w:hAnsiTheme="minorEastAsia" w:eastAsiaTheme="minorEastAsia"/>
          <w:szCs w:val="21"/>
        </w:rPr>
        <w:t xml:space="preserve">地 </w:t>
      </w:r>
      <w:r>
        <w:rPr>
          <w:rFonts w:asciiTheme="minorEastAsia" w:hAnsiTheme="minorEastAsia" w:eastAsiaTheme="minorEastAsia"/>
          <w:szCs w:val="21"/>
        </w:rPr>
        <w:t xml:space="preserve">   </w:t>
      </w:r>
      <w:r>
        <w:rPr>
          <w:rFonts w:hint="eastAsia" w:asciiTheme="minorEastAsia" w:hAnsiTheme="minorEastAsia" w:eastAsiaTheme="minorEastAsia"/>
          <w:szCs w:val="21"/>
        </w:rPr>
        <w:t>点：东北亚国际金融中心（人民大街与谊民路交汇东行100米）3号楼1楼开标室逾期送达或不符合规定的投标文件恕不接受。有效投标人不足三家时，招标人另行组织招标。</w:t>
      </w:r>
    </w:p>
    <w:p>
      <w:pPr>
        <w:pStyle w:val="2"/>
        <w:spacing w:line="360" w:lineRule="auto"/>
        <w:ind w:left="0" w:leftChars="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本项目执行电子化招投标，须通过政府采购云平台（网址：http://www.zcygov.cn）递交电子版投标文件。</w:t>
      </w:r>
    </w:p>
    <w:p>
      <w:pPr>
        <w:pStyle w:val="2"/>
        <w:tabs>
          <w:tab w:val="clear" w:pos="360"/>
        </w:tabs>
        <w:spacing w:line="360" w:lineRule="auto"/>
        <w:ind w:left="0" w:leftChars="0" w:firstLine="344" w:firstLineChars="164"/>
        <w:rPr>
          <w:rFonts w:asciiTheme="minorEastAsia" w:hAnsiTheme="minorEastAsia" w:eastAsiaTheme="minorEastAsia"/>
          <w:sz w:val="21"/>
          <w:szCs w:val="21"/>
        </w:rPr>
      </w:pPr>
      <w:r>
        <w:rPr>
          <w:rFonts w:hint="eastAsia" w:asciiTheme="minorEastAsia" w:hAnsiTheme="minorEastAsia" w:eastAsiaTheme="minorEastAsia"/>
          <w:sz w:val="21"/>
          <w:szCs w:val="21"/>
        </w:rPr>
        <w:t>投标操作流程：投标人在政府采购云平台网注册入库成为正式投标人后，按政府采购云平台要求进行投标操作。投标人在政采云平台提交电子版投标文件时，请填写参加远程截标活动经办人联系方式，当投标文件开始解密系统将发送短信至该联系人手机。</w:t>
      </w:r>
    </w:p>
    <w:p>
      <w:pPr>
        <w:pStyle w:val="2"/>
        <w:spacing w:line="360" w:lineRule="auto"/>
        <w:ind w:left="0" w:leftChars="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数字证书办理及投标技术咨询：投标人须办理数字证书方可参加投标。</w:t>
      </w:r>
    </w:p>
    <w:p>
      <w:pPr>
        <w:pStyle w:val="2"/>
        <w:spacing w:line="360" w:lineRule="auto"/>
        <w:ind w:left="0" w:leftChars="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办理联系方式：95763</w:t>
      </w:r>
    </w:p>
    <w:p>
      <w:pPr>
        <w:rPr>
          <w:b/>
          <w:bCs/>
        </w:rPr>
      </w:pPr>
      <w:bookmarkStart w:id="35" w:name="_Toc28359084"/>
      <w:bookmarkStart w:id="36" w:name="_Toc35393625"/>
      <w:bookmarkStart w:id="37" w:name="_Toc28359007"/>
      <w:bookmarkStart w:id="38" w:name="_Toc35393794"/>
      <w:r>
        <w:rPr>
          <w:rFonts w:hint="eastAsia"/>
          <w:b/>
          <w:bCs/>
        </w:rPr>
        <w:t>五、公告期限</w:t>
      </w:r>
      <w:bookmarkEnd w:id="35"/>
      <w:bookmarkEnd w:id="36"/>
      <w:bookmarkEnd w:id="37"/>
      <w:bookmarkEnd w:id="38"/>
    </w:p>
    <w:p>
      <w:pPr>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自本公告发布之日起5个工作日。</w:t>
      </w:r>
    </w:p>
    <w:p>
      <w:pPr>
        <w:rPr>
          <w:b/>
          <w:bCs/>
        </w:rPr>
      </w:pPr>
      <w:bookmarkStart w:id="39" w:name="_Toc35393626"/>
      <w:bookmarkStart w:id="40" w:name="_Toc35393795"/>
      <w:r>
        <w:rPr>
          <w:rFonts w:hint="eastAsia"/>
          <w:b/>
          <w:bCs/>
        </w:rPr>
        <w:t>六、其他补充事宜</w:t>
      </w:r>
      <w:bookmarkEnd w:id="39"/>
      <w:bookmarkEnd w:id="40"/>
    </w:p>
    <w:p>
      <w:pPr>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本次招标公告同时在“政采云”平台（http:// www.zcygov.cn），同步推送到吉林省政府采购网（http://www.ccgp-jilin.gov.cn/），并同时在长春市公共资源交易网、中国政府采购网上发布。</w:t>
      </w:r>
    </w:p>
    <w:p>
      <w:pPr>
        <w:pStyle w:val="2"/>
        <w:spacing w:line="360" w:lineRule="auto"/>
        <w:ind w:left="0" w:leftChars="0" w:firstLineChars="20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若对项目采购电子交易系统操作有疑问，可登录“政采云”平台（https://www.zcygov.cn/）点击右侧咨询小采，获取采小蜜智能服务管家帮助，或拨打政采云服务热线95763获取热线服务帮助。</w:t>
      </w:r>
    </w:p>
    <w:p>
      <w:pPr>
        <w:pStyle w:val="2"/>
        <w:spacing w:line="360" w:lineRule="auto"/>
        <w:ind w:left="0" w:leftChars="0" w:firstLine="422" w:firstLineChars="200"/>
        <w:rPr>
          <w:rFonts w:cs="宋体" w:asciiTheme="minorEastAsia" w:hAnsiTheme="minorEastAsia" w:eastAsiaTheme="minorEastAsia"/>
          <w:b/>
          <w:bCs/>
          <w:kern w:val="0"/>
          <w:sz w:val="21"/>
          <w:szCs w:val="21"/>
        </w:rPr>
      </w:pPr>
      <w:r>
        <w:rPr>
          <w:rFonts w:hint="eastAsia" w:cs="宋体" w:asciiTheme="minorEastAsia" w:hAnsiTheme="minorEastAsia" w:eastAsiaTheme="minorEastAsia"/>
          <w:b/>
          <w:bCs/>
          <w:kern w:val="0"/>
          <w:sz w:val="21"/>
          <w:szCs w:val="21"/>
        </w:rPr>
        <w:t>注意事项：</w:t>
      </w:r>
    </w:p>
    <w:p>
      <w:pPr>
        <w:pStyle w:val="2"/>
        <w:spacing w:line="360" w:lineRule="auto"/>
        <w:ind w:left="0" w:leftChars="0" w:firstLineChars="20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未进行政采云注册并办理数字证书（CA认证）的投标人将无法参与本项目政府采购活动，潜在投标人应当在投标截止时间前，完成政采云平台上的CA数字证书办理及投标文件的提交。完成CA数字证书办理预计7日左右，建议各投标人抓紧时间办理。</w:t>
      </w:r>
    </w:p>
    <w:p>
      <w:pPr>
        <w:pStyle w:val="2"/>
        <w:tabs>
          <w:tab w:val="left" w:pos="851"/>
          <w:tab w:val="clear" w:pos="360"/>
        </w:tabs>
        <w:spacing w:line="360" w:lineRule="auto"/>
        <w:ind w:left="0" w:leftChars="0" w:firstLine="422" w:firstLineChars="201"/>
        <w:rPr>
          <w:rFonts w:cs="宋体" w:asciiTheme="minorEastAsia" w:hAnsiTheme="minorEastAsia" w:eastAsiaTheme="minorEastAsia"/>
          <w:kern w:val="0"/>
          <w:sz w:val="21"/>
          <w:szCs w:val="21"/>
        </w:rPr>
      </w:pPr>
      <w:r>
        <w:rPr>
          <w:rFonts w:hint="eastAsia" w:asciiTheme="minorEastAsia" w:hAnsiTheme="minorEastAsia" w:eastAsiaTheme="minorEastAsia"/>
          <w:sz w:val="21"/>
          <w:szCs w:val="21"/>
        </w:rPr>
        <w:t>（2）为确保网上操作合法、有效和安全，请投标人确保在电子投标过程中能够对相关数据电文进行加密和</w:t>
      </w:r>
      <w:r>
        <w:rPr>
          <w:rFonts w:hint="eastAsia" w:cs="宋体" w:asciiTheme="minorEastAsia" w:hAnsiTheme="minorEastAsia" w:eastAsiaTheme="minorEastAsia"/>
          <w:kern w:val="0"/>
          <w:sz w:val="21"/>
          <w:szCs w:val="21"/>
        </w:rPr>
        <w:t>使用电子签章，妥善保管CA数字证书并使用有效的CA数字证书参与整个采购活动。</w:t>
      </w:r>
    </w:p>
    <w:p>
      <w:pPr>
        <w:pStyle w:val="2"/>
        <w:tabs>
          <w:tab w:val="left" w:pos="851"/>
          <w:tab w:val="clear" w:pos="360"/>
        </w:tabs>
        <w:spacing w:line="360" w:lineRule="auto"/>
        <w:ind w:left="0" w:leftChars="0" w:firstLine="424" w:firstLineChars="202"/>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（3）若对项目采购电子交易系统操作有疑问，可登录政采云平台，点击右侧咨询小采获取采小蜜智能服务管家帮助或点击右侧帮助文档查看投标人指南或拨打政采云服务热线400-881-7190获取热线服务帮助。</w:t>
      </w:r>
    </w:p>
    <w:p>
      <w:pPr>
        <w:pStyle w:val="2"/>
        <w:tabs>
          <w:tab w:val="left" w:pos="851"/>
          <w:tab w:val="clear" w:pos="360"/>
        </w:tabs>
        <w:spacing w:line="360" w:lineRule="auto"/>
        <w:ind w:left="0" w:leftChars="0" w:firstLine="424" w:firstLineChars="202"/>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4</w:t>
      </w:r>
      <w:r>
        <w:rPr>
          <w:rFonts w:hint="eastAsia" w:cs="宋体" w:asciiTheme="minorEastAsia" w:hAnsiTheme="minorEastAsia" w:eastAsiaTheme="minorEastAsia"/>
          <w:b/>
          <w:bCs/>
          <w:kern w:val="0"/>
          <w:sz w:val="21"/>
          <w:szCs w:val="21"/>
        </w:rPr>
        <w:t>）各投标人在投标截止前应确保成为政采云平台正式注册入库投标人</w:t>
      </w:r>
      <w:r>
        <w:rPr>
          <w:rFonts w:hint="eastAsia" w:cs="宋体" w:asciiTheme="minorEastAsia" w:hAnsiTheme="minorEastAsia" w:eastAsiaTheme="minorEastAsia"/>
          <w:kern w:val="0"/>
          <w:sz w:val="21"/>
          <w:szCs w:val="21"/>
        </w:rPr>
        <w:t>，并完成 CA 数字证书申领。因未注册入库、未办理 CA 数字证书等原因造成无法投标或投标失败等后果由投标人自行承担。</w:t>
      </w:r>
    </w:p>
    <w:p>
      <w:pPr>
        <w:pStyle w:val="2"/>
        <w:tabs>
          <w:tab w:val="left" w:pos="851"/>
          <w:tab w:val="clear" w:pos="360"/>
        </w:tabs>
        <w:spacing w:line="360" w:lineRule="auto"/>
        <w:ind w:left="0" w:leftChars="0" w:firstLine="424" w:firstLineChars="202"/>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投标文件解密时间：开标时间截止后30分钟内投标人可以登录政采云平台，用“项目采购-开标评标-进入开标大厅-解密（插入CA）-确定”功能进行解密投标文件。若投标人在规定时间内无法解密或解密失败，视为投标无效。</w:t>
      </w:r>
    </w:p>
    <w:p>
      <w:pPr>
        <w:pStyle w:val="2"/>
        <w:spacing w:line="360" w:lineRule="auto"/>
        <w:ind w:left="0" w:leftChars="0" w:firstLineChars="200"/>
      </w:pPr>
      <w:r>
        <w:rPr>
          <w:rFonts w:hint="eastAsia" w:cs="宋体" w:asciiTheme="minorEastAsia" w:hAnsiTheme="minorEastAsia" w:eastAsiaTheme="minorEastAsia"/>
          <w:kern w:val="0"/>
          <w:sz w:val="21"/>
          <w:szCs w:val="21"/>
        </w:rPr>
        <w:t>开标方式：开标采用视频直播方式进行。各投标人请于开标前10分钟内（不可提前加入）加入502963637（腾讯会议群）。加入后将群昵称改为投标人名称</w:t>
      </w:r>
      <w:r>
        <w:rPr>
          <w:rFonts w:cs="宋体" w:asciiTheme="minorEastAsia" w:hAnsiTheme="minorEastAsia" w:eastAsiaTheme="minorEastAsia"/>
          <w:kern w:val="0"/>
          <w:sz w:val="21"/>
          <w:szCs w:val="21"/>
        </w:rPr>
        <w:t>+</w:t>
      </w:r>
      <w:r>
        <w:rPr>
          <w:rFonts w:hint="eastAsia" w:cs="宋体" w:asciiTheme="minorEastAsia" w:hAnsiTheme="minorEastAsia" w:eastAsiaTheme="minorEastAsia"/>
          <w:kern w:val="0"/>
          <w:sz w:val="21"/>
          <w:szCs w:val="21"/>
        </w:rPr>
        <w:t>个人姓名+联系方式。</w:t>
      </w:r>
    </w:p>
    <w:p>
      <w:pPr>
        <w:rPr>
          <w:b/>
          <w:bCs/>
        </w:rPr>
      </w:pPr>
      <w:bookmarkStart w:id="41" w:name="_Toc28359085"/>
      <w:bookmarkStart w:id="42" w:name="_Toc28359008"/>
      <w:bookmarkStart w:id="43" w:name="_Toc35393627"/>
      <w:bookmarkStart w:id="44" w:name="_Toc35393796"/>
      <w:r>
        <w:rPr>
          <w:rFonts w:hint="eastAsia"/>
          <w:b/>
          <w:bCs/>
        </w:rPr>
        <w:t>七、对本次招标提出询问，请按</w:t>
      </w:r>
      <w:r>
        <w:rPr>
          <w:b/>
          <w:bCs/>
        </w:rPr>
        <w:t>以下方式</w:t>
      </w:r>
      <w:r>
        <w:rPr>
          <w:rFonts w:hint="eastAsia"/>
          <w:b/>
          <w:bCs/>
        </w:rPr>
        <w:t>联系。</w:t>
      </w:r>
      <w:bookmarkEnd w:id="41"/>
      <w:bookmarkEnd w:id="42"/>
      <w:bookmarkEnd w:id="43"/>
      <w:bookmarkEnd w:id="44"/>
    </w:p>
    <w:p>
      <w:pPr>
        <w:widowControl/>
        <w:spacing w:line="360"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　　1.招标人信息</w:t>
      </w:r>
    </w:p>
    <w:p>
      <w:pPr>
        <w:spacing w:line="360" w:lineRule="auto"/>
        <w:ind w:left="1041" w:leftChars="371" w:hanging="262" w:hangingChars="125"/>
        <w:jc w:val="left"/>
        <w:rPr>
          <w:rFonts w:asciiTheme="minorEastAsia" w:hAnsiTheme="minorEastAsia" w:eastAsiaTheme="minorEastAsia"/>
          <w:szCs w:val="21"/>
        </w:rPr>
      </w:pPr>
      <w:r>
        <w:rPr>
          <w:rFonts w:hint="eastAsia" w:asciiTheme="minorEastAsia" w:hAnsiTheme="minorEastAsia" w:eastAsiaTheme="minorEastAsia"/>
          <w:szCs w:val="21"/>
        </w:rPr>
        <w:t xml:space="preserve">名 </w:t>
      </w:r>
      <w:r>
        <w:rPr>
          <w:rFonts w:asciiTheme="minorEastAsia" w:hAnsiTheme="minorEastAsia" w:eastAsiaTheme="minorEastAsia"/>
          <w:szCs w:val="21"/>
        </w:rPr>
        <w:t xml:space="preserve">   </w:t>
      </w:r>
      <w:r>
        <w:rPr>
          <w:rFonts w:hint="eastAsia" w:asciiTheme="minorEastAsia" w:hAnsiTheme="minorEastAsia" w:eastAsiaTheme="minorEastAsia"/>
          <w:szCs w:val="21"/>
        </w:rPr>
        <w:t>称：</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长春市双阳区住房和城乡建设局　 </w:t>
      </w:r>
      <w:r>
        <w:rPr>
          <w:rFonts w:asciiTheme="minorEastAsia" w:hAnsiTheme="minorEastAsia" w:eastAsiaTheme="minorEastAsia"/>
          <w:szCs w:val="21"/>
          <w:u w:val="single"/>
        </w:rPr>
        <w:t xml:space="preserve">    </w:t>
      </w:r>
    </w:p>
    <w:p>
      <w:pPr>
        <w:spacing w:line="360" w:lineRule="auto"/>
        <w:ind w:left="1041" w:leftChars="371" w:hanging="262" w:hangingChars="125"/>
        <w:jc w:val="left"/>
        <w:rPr>
          <w:rFonts w:asciiTheme="minorEastAsia" w:hAnsiTheme="minorEastAsia" w:eastAsiaTheme="minorEastAsia"/>
          <w:szCs w:val="21"/>
          <w:u w:val="single"/>
        </w:rPr>
      </w:pPr>
      <w:r>
        <w:rPr>
          <w:rFonts w:hint="eastAsia" w:asciiTheme="minorEastAsia" w:hAnsiTheme="minorEastAsia" w:eastAsiaTheme="minorEastAsia"/>
          <w:szCs w:val="21"/>
        </w:rPr>
        <w:t xml:space="preserve">地 </w:t>
      </w:r>
      <w:r>
        <w:rPr>
          <w:rFonts w:asciiTheme="minorEastAsia" w:hAnsiTheme="minorEastAsia" w:eastAsiaTheme="minorEastAsia"/>
          <w:szCs w:val="21"/>
        </w:rPr>
        <w:t xml:space="preserve">   </w:t>
      </w:r>
      <w:r>
        <w:rPr>
          <w:rFonts w:hint="eastAsia" w:asciiTheme="minorEastAsia" w:hAnsiTheme="minorEastAsia" w:eastAsiaTheme="minorEastAsia"/>
          <w:szCs w:val="21"/>
        </w:rPr>
        <w:t>址：</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吉林省长春市双阳区　　　　　　　　 </w:t>
      </w:r>
    </w:p>
    <w:p>
      <w:pPr>
        <w:spacing w:line="360" w:lineRule="auto"/>
        <w:ind w:left="1041" w:leftChars="371" w:hanging="262" w:hangingChars="125"/>
        <w:jc w:val="left"/>
        <w:rPr>
          <w:rFonts w:asciiTheme="minorEastAsia" w:hAnsiTheme="minorEastAsia" w:eastAsiaTheme="minorEastAsia"/>
          <w:szCs w:val="21"/>
        </w:rPr>
      </w:pPr>
      <w:r>
        <w:rPr>
          <w:rFonts w:hint="eastAsia" w:asciiTheme="minorEastAsia" w:hAnsiTheme="minorEastAsia" w:eastAsiaTheme="minorEastAsia"/>
          <w:szCs w:val="21"/>
        </w:rPr>
        <w:t>联系方式：</w:t>
      </w:r>
      <w:r>
        <w:rPr>
          <w:rFonts w:hint="eastAsia" w:asciiTheme="minorEastAsia" w:hAnsiTheme="minorEastAsia" w:eastAsiaTheme="minorEastAsia"/>
          <w:szCs w:val="21"/>
          <w:u w:val="single"/>
        </w:rPr>
        <w:t>　</w:t>
      </w:r>
      <w:r>
        <w:rPr>
          <w:rFonts w:asciiTheme="minorEastAsia" w:hAnsiTheme="minorEastAsia" w:eastAsiaTheme="minorEastAsia"/>
          <w:szCs w:val="21"/>
          <w:u w:val="single"/>
        </w:rPr>
        <w:t>15944150056</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w:t>
      </w:r>
      <w:r>
        <w:rPr>
          <w:rFonts w:hint="eastAsia" w:asciiTheme="minorEastAsia" w:hAnsiTheme="minorEastAsia" w:eastAsiaTheme="minorEastAsia"/>
          <w:szCs w:val="21"/>
        </w:rPr>
        <w:t xml:space="preserve"> </w:t>
      </w:r>
      <w:bookmarkStart w:id="45" w:name="_Toc28359086"/>
      <w:bookmarkStart w:id="46" w:name="_Toc28359009"/>
    </w:p>
    <w:p>
      <w:pPr>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2.代理机构信息</w:t>
      </w:r>
      <w:bookmarkEnd w:id="45"/>
      <w:bookmarkEnd w:id="46"/>
    </w:p>
    <w:p>
      <w:pPr>
        <w:spacing w:line="360" w:lineRule="auto"/>
        <w:ind w:firstLine="840" w:firstLineChars="400"/>
        <w:jc w:val="left"/>
        <w:rPr>
          <w:rFonts w:ascii="宋体" w:hAnsi="宋体"/>
          <w:szCs w:val="21"/>
          <w:u w:val="single"/>
        </w:rPr>
      </w:pPr>
      <w:bookmarkStart w:id="47" w:name="_Toc28359010"/>
      <w:bookmarkStart w:id="48" w:name="_Toc28359087"/>
      <w:r>
        <w:rPr>
          <w:rFonts w:hint="eastAsia" w:ascii="宋体" w:hAnsi="宋体"/>
          <w:szCs w:val="21"/>
        </w:rPr>
        <w:t xml:space="preserve">名 </w:t>
      </w:r>
      <w:r>
        <w:rPr>
          <w:rFonts w:ascii="宋体" w:hAnsi="宋体"/>
          <w:szCs w:val="21"/>
        </w:rPr>
        <w:t xml:space="preserve">   </w:t>
      </w:r>
      <w:r>
        <w:rPr>
          <w:rFonts w:hint="eastAsia" w:ascii="宋体" w:hAnsi="宋体"/>
          <w:szCs w:val="21"/>
        </w:rPr>
        <w:t>称：</w:t>
      </w:r>
      <w:r>
        <w:rPr>
          <w:rFonts w:hint="eastAsia" w:ascii="宋体" w:hAnsi="宋体"/>
          <w:szCs w:val="21"/>
          <w:u w:val="single"/>
        </w:rPr>
        <w:t xml:space="preserve">　吉林省中立项目管理有限公司　 </w:t>
      </w:r>
      <w:r>
        <w:rPr>
          <w:rFonts w:ascii="宋体" w:hAnsi="宋体"/>
          <w:szCs w:val="21"/>
          <w:u w:val="single"/>
        </w:rPr>
        <w:t xml:space="preserve">       </w:t>
      </w:r>
    </w:p>
    <w:p>
      <w:pPr>
        <w:spacing w:line="360" w:lineRule="auto"/>
        <w:ind w:firstLine="840" w:firstLineChars="400"/>
        <w:jc w:val="left"/>
        <w:rPr>
          <w:rFonts w:ascii="宋体" w:hAnsi="宋体"/>
          <w:szCs w:val="21"/>
          <w:u w:val="single"/>
        </w:rPr>
      </w:pPr>
      <w:r>
        <w:rPr>
          <w:rFonts w:hint="eastAsia" w:ascii="宋体" w:hAnsi="宋体"/>
          <w:szCs w:val="21"/>
        </w:rPr>
        <w:t xml:space="preserve">地 </w:t>
      </w:r>
      <w:r>
        <w:rPr>
          <w:rFonts w:ascii="宋体" w:hAnsi="宋体"/>
          <w:szCs w:val="21"/>
        </w:rPr>
        <w:t xml:space="preserve">   </w:t>
      </w:r>
      <w:r>
        <w:rPr>
          <w:rFonts w:hint="eastAsia" w:ascii="宋体" w:hAnsi="宋体"/>
          <w:szCs w:val="21"/>
        </w:rPr>
        <w:t>址：</w:t>
      </w:r>
      <w:r>
        <w:rPr>
          <w:rFonts w:hint="eastAsia" w:ascii="宋体" w:hAnsi="宋体"/>
          <w:szCs w:val="21"/>
          <w:u w:val="single"/>
        </w:rPr>
        <w:t>　长春市吉林大路与东盛大街交汇晨宇小区二期4号楼110室　　</w:t>
      </w:r>
    </w:p>
    <w:p>
      <w:pPr>
        <w:spacing w:line="360" w:lineRule="auto"/>
        <w:ind w:firstLine="840" w:firstLineChars="400"/>
        <w:jc w:val="left"/>
        <w:rPr>
          <w:rFonts w:ascii="宋体" w:hAnsi="宋体"/>
          <w:szCs w:val="21"/>
          <w:u w:val="single"/>
        </w:rPr>
      </w:pPr>
      <w:r>
        <w:rPr>
          <w:rFonts w:hint="eastAsia" w:ascii="宋体" w:hAnsi="宋体"/>
          <w:szCs w:val="21"/>
        </w:rPr>
        <w:t>联系方式：</w:t>
      </w:r>
      <w:r>
        <w:rPr>
          <w:rFonts w:hint="eastAsia" w:ascii="宋体" w:hAnsi="宋体"/>
          <w:szCs w:val="21"/>
          <w:u w:val="single"/>
        </w:rPr>
        <w:t>　</w:t>
      </w:r>
      <w:r>
        <w:rPr>
          <w:rFonts w:ascii="宋体" w:hAnsi="宋体"/>
          <w:szCs w:val="21"/>
          <w:u w:val="single"/>
        </w:rPr>
        <w:t>0431-81909666  15304408668</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p>
    <w:p>
      <w:pPr>
        <w:spacing w:line="360" w:lineRule="auto"/>
        <w:ind w:firstLine="420" w:firstLineChars="200"/>
        <w:rPr>
          <w:rFonts w:asciiTheme="minorEastAsia" w:hAnsiTheme="minorEastAsia" w:eastAsiaTheme="minorEastAsia"/>
          <w:szCs w:val="21"/>
          <w:u w:val="single"/>
        </w:rPr>
      </w:pPr>
      <w:r>
        <w:rPr>
          <w:rFonts w:hint="eastAsia" w:cs="宋体" w:asciiTheme="minorEastAsia" w:hAnsiTheme="minorEastAsia" w:eastAsiaTheme="minorEastAsia"/>
          <w:szCs w:val="21"/>
        </w:rPr>
        <w:t>3.项目</w:t>
      </w:r>
      <w:r>
        <w:rPr>
          <w:rFonts w:cs="宋体" w:asciiTheme="minorEastAsia" w:hAnsiTheme="minorEastAsia" w:eastAsiaTheme="minorEastAsia"/>
          <w:szCs w:val="21"/>
        </w:rPr>
        <w:t>联系方式</w:t>
      </w:r>
      <w:bookmarkEnd w:id="47"/>
      <w:bookmarkEnd w:id="48"/>
    </w:p>
    <w:p>
      <w:pPr>
        <w:pStyle w:val="24"/>
        <w:spacing w:line="360" w:lineRule="auto"/>
        <w:ind w:firstLine="840" w:firstLineChars="400"/>
        <w:rPr>
          <w:rFonts w:hAnsi="宋体"/>
        </w:rPr>
      </w:pPr>
      <w:r>
        <w:rPr>
          <w:rFonts w:hint="eastAsia" w:hAnsi="宋体"/>
        </w:rPr>
        <w:t>项目联系人：</w:t>
      </w:r>
      <w:r>
        <w:rPr>
          <w:rFonts w:hint="eastAsia" w:hAnsi="宋体"/>
          <w:u w:val="single"/>
        </w:rPr>
        <w:t xml:space="preserve"> </w:t>
      </w:r>
      <w:r>
        <w:rPr>
          <w:rFonts w:hAnsi="宋体"/>
          <w:u w:val="single"/>
        </w:rPr>
        <w:t xml:space="preserve"> </w:t>
      </w:r>
      <w:r>
        <w:rPr>
          <w:rFonts w:hint="eastAsia" w:hAnsi="宋体"/>
          <w:u w:val="single"/>
        </w:rPr>
        <w:t>张乔予</w:t>
      </w:r>
      <w:r>
        <w:rPr>
          <w:rFonts w:hint="eastAsia" w:hAnsi="宋体"/>
          <w:szCs w:val="21"/>
          <w:u w:val="single"/>
        </w:rPr>
        <w:t xml:space="preserve"> </w:t>
      </w:r>
      <w:r>
        <w:rPr>
          <w:rFonts w:hAnsi="宋体"/>
          <w:u w:val="single"/>
        </w:rPr>
        <w:t xml:space="preserve">                         </w:t>
      </w:r>
    </w:p>
    <w:p>
      <w:pPr>
        <w:spacing w:line="360" w:lineRule="auto"/>
        <w:ind w:firstLine="840" w:firstLineChars="400"/>
        <w:rPr>
          <w:rFonts w:ascii="宋体" w:hAnsi="宋体"/>
          <w:szCs w:val="21"/>
          <w:u w:val="single"/>
        </w:rPr>
      </w:pPr>
      <w:r>
        <w:rPr>
          <w:rFonts w:hint="eastAsia" w:ascii="宋体" w:hAnsi="宋体"/>
          <w:szCs w:val="21"/>
        </w:rPr>
        <w:t>电　 　 话：</w:t>
      </w:r>
      <w:r>
        <w:rPr>
          <w:rFonts w:hint="eastAsia" w:ascii="宋体" w:hAnsi="宋体"/>
          <w:szCs w:val="21"/>
          <w:u w:val="single"/>
        </w:rPr>
        <w:t>　</w:t>
      </w:r>
      <w:r>
        <w:rPr>
          <w:rFonts w:ascii="宋体" w:hAnsi="宋体"/>
          <w:szCs w:val="21"/>
          <w:u w:val="single"/>
        </w:rPr>
        <w:t>0431-81909666  15304408668</w:t>
      </w:r>
      <w:r>
        <w:rPr>
          <w:rFonts w:hint="eastAsia" w:ascii="宋体" w:hAnsi="宋体"/>
          <w:szCs w:val="21"/>
          <w:u w:val="single"/>
        </w:rPr>
        <w:t>　　　</w:t>
      </w:r>
    </w:p>
    <w:p>
      <w:pPr>
        <w:pStyle w:val="165"/>
      </w:pPr>
      <w:r>
        <w:rPr>
          <w:rFonts w:ascii="宋体" w:hAnsi="宋体"/>
          <w:szCs w:val="21"/>
        </w:rPr>
        <w:t>4.</w:t>
      </w:r>
      <w:r>
        <w:rPr>
          <w:rFonts w:hint="eastAsia"/>
        </w:rPr>
        <w:t>行政监督管理部门：</w:t>
      </w:r>
    </w:p>
    <w:p>
      <w:pPr>
        <w:pStyle w:val="165"/>
        <w:ind w:firstLine="840" w:firstLineChars="400"/>
      </w:pPr>
      <w:r>
        <w:rPr>
          <w:rFonts w:hint="eastAsia"/>
        </w:rPr>
        <w:t>长春市双阳区政府采购管理工作办公室</w:t>
      </w:r>
    </w:p>
    <w:p>
      <w:pPr>
        <w:pStyle w:val="165"/>
      </w:pPr>
      <w:r>
        <w:rPr>
          <w:rFonts w:hint="eastAsia"/>
        </w:rPr>
        <w:t xml:space="preserve"> </w:t>
      </w:r>
      <w:r>
        <w:t xml:space="preserve">   </w:t>
      </w:r>
      <w:r>
        <w:rPr>
          <w:rFonts w:hint="eastAsia"/>
        </w:rPr>
        <w:t>联系人、电话：林峰</w:t>
      </w:r>
      <w:r>
        <w:rPr>
          <w:rFonts w:ascii="宋体" w:hAnsi="宋体" w:cs="宋体"/>
          <w:bCs/>
          <w:sz w:val="22"/>
          <w:szCs w:val="22"/>
        </w:rPr>
        <w:t>0431-84250785</w:t>
      </w:r>
    </w:p>
    <w:p>
      <w:pPr>
        <w:widowControl/>
        <w:spacing w:before="100" w:beforeAutospacing="1" w:after="100" w:afterAutospacing="1"/>
        <w:jc w:val="left"/>
        <w:rPr>
          <w:rFonts w:ascii="宋体" w:hAnsi="宋体"/>
          <w:b/>
          <w:color w:val="000000"/>
          <w:sz w:val="24"/>
        </w:rPr>
      </w:pPr>
      <w:r>
        <w:rPr>
          <w:rFonts w:hint="eastAsia" w:ascii="宋体" w:hAnsi="宋体"/>
          <w:b/>
          <w:color w:val="000000"/>
          <w:sz w:val="24"/>
        </w:rPr>
        <w:t>注： 本招标公告内容有不一致之处，以最新发布的招标公告内容为准；本招标公告与招标文件内容有不一致之处，以招标文件内容为准。</w:t>
      </w:r>
    </w:p>
    <w:p>
      <w:pPr>
        <w:pStyle w:val="165"/>
        <w:jc w:val="right"/>
        <w:rPr>
          <w:bCs/>
          <w:szCs w:val="21"/>
        </w:rPr>
      </w:pPr>
      <w:r>
        <w:rPr>
          <w:rFonts w:hint="eastAsia" w:ascii="宋体" w:hAnsi="宋体"/>
          <w:bCs/>
          <w:color w:val="000000"/>
          <w:szCs w:val="21"/>
        </w:rPr>
        <w:t>2</w:t>
      </w:r>
      <w:r>
        <w:rPr>
          <w:rFonts w:ascii="宋体" w:hAnsi="宋体"/>
          <w:bCs/>
          <w:color w:val="000000"/>
          <w:szCs w:val="21"/>
        </w:rPr>
        <w:t>023</w:t>
      </w:r>
      <w:r>
        <w:rPr>
          <w:rFonts w:hint="eastAsia" w:ascii="宋体" w:hAnsi="宋体"/>
          <w:bCs/>
          <w:color w:val="000000"/>
          <w:szCs w:val="21"/>
        </w:rPr>
        <w:t>年0</w:t>
      </w:r>
      <w:r>
        <w:rPr>
          <w:rFonts w:ascii="宋体" w:hAnsi="宋体"/>
          <w:bCs/>
          <w:color w:val="000000"/>
          <w:szCs w:val="21"/>
        </w:rPr>
        <w:t>7</w:t>
      </w:r>
      <w:r>
        <w:rPr>
          <w:rFonts w:hint="eastAsia" w:ascii="宋体" w:hAnsi="宋体"/>
          <w:bCs/>
          <w:color w:val="000000"/>
          <w:szCs w:val="21"/>
        </w:rPr>
        <w:t>月</w:t>
      </w:r>
      <w:r>
        <w:rPr>
          <w:rFonts w:ascii="宋体" w:hAnsi="宋体"/>
          <w:bCs/>
          <w:color w:val="000000"/>
          <w:szCs w:val="21"/>
        </w:rPr>
        <w:t>24</w:t>
      </w:r>
      <w:r>
        <w:rPr>
          <w:rFonts w:hint="eastAsia" w:ascii="宋体" w:hAnsi="宋体"/>
          <w:bCs/>
          <w:color w:val="000000"/>
          <w:szCs w:val="21"/>
        </w:rPr>
        <w:t>日</w:t>
      </w:r>
    </w:p>
    <w:bookmarkEnd w:id="9"/>
    <w:p>
      <w:pPr>
        <w:pStyle w:val="2"/>
      </w:pPr>
    </w:p>
    <w:p>
      <w:pPr>
        <w:pStyle w:val="2"/>
      </w:pPr>
    </w:p>
    <w:p>
      <w:pPr>
        <w:pStyle w:val="4"/>
        <w:pageBreakBefore/>
        <w:spacing w:line="276" w:lineRule="auto"/>
        <w:jc w:val="center"/>
        <w:rPr>
          <w:rFonts w:ascii="宋体" w:hAnsi="宋体" w:cs="宋体"/>
          <w:sz w:val="28"/>
          <w:szCs w:val="28"/>
        </w:rPr>
      </w:pPr>
      <w:bookmarkStart w:id="49" w:name="_Toc141099537"/>
      <w:r>
        <w:rPr>
          <w:rFonts w:hint="eastAsia" w:ascii="宋体" w:hAnsi="宋体" w:cs="宋体"/>
          <w:sz w:val="28"/>
          <w:szCs w:val="28"/>
        </w:rPr>
        <w:t>第二章 投标人须知</w:t>
      </w:r>
      <w:bookmarkEnd w:id="10"/>
      <w:bookmarkEnd w:id="11"/>
      <w:bookmarkEnd w:id="12"/>
      <w:bookmarkEnd w:id="13"/>
      <w:bookmarkEnd w:id="14"/>
      <w:bookmarkEnd w:id="15"/>
      <w:bookmarkEnd w:id="16"/>
      <w:bookmarkEnd w:id="49"/>
    </w:p>
    <w:p>
      <w:pPr>
        <w:spacing w:line="276" w:lineRule="auto"/>
        <w:jc w:val="center"/>
        <w:rPr>
          <w:rFonts w:ascii="宋体" w:hAnsi="宋体" w:cs="宋体"/>
          <w:b/>
          <w:bCs/>
          <w:sz w:val="24"/>
        </w:rPr>
      </w:pPr>
      <w:r>
        <w:rPr>
          <w:rFonts w:hint="eastAsia" w:ascii="宋体" w:hAnsi="宋体" w:cs="宋体"/>
          <w:b/>
          <w:bCs/>
          <w:sz w:val="24"/>
        </w:rPr>
        <w:t>投标人须知前附表</w:t>
      </w:r>
    </w:p>
    <w:tbl>
      <w:tblPr>
        <w:tblStyle w:val="4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168"/>
        <w:gridCol w:w="48"/>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trPr>
        <w:tc>
          <w:tcPr>
            <w:tcW w:w="1011" w:type="dxa"/>
            <w:vAlign w:val="center"/>
          </w:tcPr>
          <w:p>
            <w:pPr>
              <w:jc w:val="center"/>
              <w:rPr>
                <w:rFonts w:ascii="宋体" w:hAnsi="宋体" w:cs="宋体"/>
                <w:b/>
                <w:szCs w:val="21"/>
              </w:rPr>
            </w:pPr>
            <w:r>
              <w:rPr>
                <w:rFonts w:hint="eastAsia" w:ascii="宋体" w:hAnsi="宋体" w:cs="宋体"/>
                <w:b/>
                <w:szCs w:val="21"/>
              </w:rPr>
              <w:t>条款号</w:t>
            </w:r>
          </w:p>
        </w:tc>
        <w:tc>
          <w:tcPr>
            <w:tcW w:w="2168" w:type="dxa"/>
            <w:vAlign w:val="center"/>
          </w:tcPr>
          <w:p>
            <w:pPr>
              <w:jc w:val="center"/>
              <w:rPr>
                <w:rFonts w:ascii="宋体" w:hAnsi="宋体" w:cs="宋体"/>
                <w:b/>
                <w:szCs w:val="21"/>
              </w:rPr>
            </w:pPr>
            <w:r>
              <w:rPr>
                <w:rFonts w:hint="eastAsia" w:ascii="宋体" w:hAnsi="宋体" w:cs="宋体"/>
                <w:b/>
                <w:szCs w:val="21"/>
              </w:rPr>
              <w:t>条  款  名  称</w:t>
            </w:r>
          </w:p>
        </w:tc>
        <w:tc>
          <w:tcPr>
            <w:tcW w:w="6143" w:type="dxa"/>
            <w:gridSpan w:val="2"/>
            <w:vAlign w:val="center"/>
          </w:tcPr>
          <w:p>
            <w:pPr>
              <w:jc w:val="center"/>
              <w:rPr>
                <w:rFonts w:ascii="宋体" w:hAnsi="宋体" w:cs="宋体"/>
                <w:b/>
                <w:szCs w:val="21"/>
              </w:rPr>
            </w:pPr>
            <w:r>
              <w:rPr>
                <w:rFonts w:hint="eastAsia" w:ascii="宋体" w:hAnsi="宋体" w:cs="宋体"/>
                <w:b/>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011" w:type="dxa"/>
            <w:vAlign w:val="center"/>
          </w:tcPr>
          <w:p>
            <w:pPr>
              <w:jc w:val="center"/>
              <w:rPr>
                <w:rFonts w:ascii="宋体" w:hAnsi="宋体" w:cs="宋体"/>
                <w:szCs w:val="21"/>
              </w:rPr>
            </w:pPr>
            <w:r>
              <w:rPr>
                <w:rFonts w:hint="eastAsia" w:ascii="宋体" w:hAnsi="宋体" w:cs="宋体"/>
                <w:szCs w:val="21"/>
              </w:rPr>
              <w:t>1.1.2</w:t>
            </w:r>
          </w:p>
        </w:tc>
        <w:tc>
          <w:tcPr>
            <w:tcW w:w="2168" w:type="dxa"/>
            <w:vAlign w:val="center"/>
          </w:tcPr>
          <w:p>
            <w:pPr>
              <w:jc w:val="center"/>
              <w:rPr>
                <w:rFonts w:ascii="宋体" w:hAnsi="宋体" w:cs="宋体"/>
                <w:szCs w:val="21"/>
              </w:rPr>
            </w:pPr>
            <w:r>
              <w:rPr>
                <w:rFonts w:hint="eastAsia" w:ascii="宋体" w:hAnsi="宋体" w:cs="宋体"/>
                <w:szCs w:val="21"/>
              </w:rPr>
              <w:t>招标人</w:t>
            </w:r>
          </w:p>
        </w:tc>
        <w:tc>
          <w:tcPr>
            <w:tcW w:w="6143" w:type="dxa"/>
            <w:gridSpan w:val="2"/>
            <w:vAlign w:val="center"/>
          </w:tcPr>
          <w:p>
            <w:pPr>
              <w:spacing w:before="120" w:beforeLines="50"/>
              <w:rPr>
                <w:rFonts w:ascii="宋体" w:hAnsi="宋体" w:cs="宋体"/>
                <w:szCs w:val="21"/>
                <w:lang w:val="zh-CN"/>
              </w:rPr>
            </w:pPr>
            <w:r>
              <w:rPr>
                <w:rFonts w:hint="eastAsia" w:ascii="宋体" w:hAnsi="宋体" w:cs="宋体"/>
                <w:szCs w:val="21"/>
                <w:lang w:val="zh-CN"/>
              </w:rPr>
              <w:t>招标人：长春市双阳区住房和城乡建设局</w:t>
            </w:r>
          </w:p>
          <w:p>
            <w:pPr>
              <w:spacing w:before="120" w:beforeLines="50"/>
              <w:rPr>
                <w:rFonts w:ascii="宋体" w:hAnsi="宋体" w:cs="宋体"/>
                <w:szCs w:val="21"/>
                <w:highlight w:val="yellow"/>
                <w:lang w:val="zh-CN"/>
              </w:rPr>
            </w:pPr>
            <w:r>
              <w:rPr>
                <w:rFonts w:hint="eastAsia" w:ascii="宋体" w:hAnsi="宋体" w:cs="宋体"/>
                <w:szCs w:val="21"/>
                <w:lang w:val="zh-CN"/>
              </w:rPr>
              <w:t>联系人：刘雅利</w:t>
            </w:r>
          </w:p>
          <w:p>
            <w:pPr>
              <w:spacing w:before="120" w:beforeLines="50"/>
              <w:rPr>
                <w:rFonts w:ascii="宋体" w:hAnsi="宋体" w:cs="宋体"/>
                <w:szCs w:val="21"/>
              </w:rPr>
            </w:pPr>
            <w:r>
              <w:rPr>
                <w:rFonts w:hint="eastAsia" w:ascii="宋体" w:hAnsi="宋体" w:cs="宋体"/>
                <w:szCs w:val="21"/>
                <w:lang w:val="zh-CN"/>
              </w:rPr>
              <w:t xml:space="preserve">电 </w:t>
            </w:r>
            <w:r>
              <w:rPr>
                <w:rFonts w:ascii="宋体" w:hAnsi="宋体" w:cs="宋体"/>
                <w:szCs w:val="21"/>
                <w:lang w:val="zh-CN"/>
              </w:rPr>
              <w:t xml:space="preserve"> </w:t>
            </w:r>
            <w:r>
              <w:rPr>
                <w:rFonts w:hint="eastAsia" w:ascii="宋体" w:hAnsi="宋体" w:cs="宋体"/>
                <w:szCs w:val="21"/>
                <w:lang w:val="zh-CN"/>
              </w:rPr>
              <w:t>话：</w:t>
            </w:r>
            <w:r>
              <w:rPr>
                <w:rFonts w:ascii="宋体" w:hAnsi="宋体" w:cs="宋体"/>
                <w:szCs w:val="21"/>
                <w:lang w:val="zh-CN"/>
              </w:rPr>
              <w:t>15944150056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1011" w:type="dxa"/>
            <w:vAlign w:val="center"/>
          </w:tcPr>
          <w:p>
            <w:pPr>
              <w:jc w:val="center"/>
              <w:rPr>
                <w:rFonts w:ascii="宋体" w:hAnsi="宋体" w:cs="宋体"/>
                <w:szCs w:val="21"/>
              </w:rPr>
            </w:pPr>
            <w:r>
              <w:rPr>
                <w:rFonts w:hint="eastAsia" w:ascii="宋体" w:hAnsi="宋体" w:cs="宋体"/>
                <w:szCs w:val="21"/>
              </w:rPr>
              <w:t>1.1.3</w:t>
            </w:r>
          </w:p>
        </w:tc>
        <w:tc>
          <w:tcPr>
            <w:tcW w:w="2168" w:type="dxa"/>
            <w:vAlign w:val="center"/>
          </w:tcPr>
          <w:p>
            <w:pPr>
              <w:jc w:val="center"/>
              <w:rPr>
                <w:rFonts w:ascii="宋体" w:hAnsi="宋体" w:cs="宋体"/>
                <w:szCs w:val="21"/>
              </w:rPr>
            </w:pPr>
            <w:r>
              <w:rPr>
                <w:rFonts w:hint="eastAsia" w:ascii="宋体" w:hAnsi="宋体" w:cs="宋体"/>
                <w:szCs w:val="21"/>
              </w:rPr>
              <w:t>招标代理机构</w:t>
            </w:r>
          </w:p>
        </w:tc>
        <w:tc>
          <w:tcPr>
            <w:tcW w:w="6143" w:type="dxa"/>
            <w:gridSpan w:val="2"/>
            <w:vAlign w:val="center"/>
          </w:tcPr>
          <w:p>
            <w:pPr>
              <w:spacing w:before="120" w:beforeLines="50"/>
              <w:rPr>
                <w:rFonts w:ascii="宋体" w:hAnsi="宋体" w:cs="宋体"/>
                <w:szCs w:val="21"/>
              </w:rPr>
            </w:pPr>
            <w:r>
              <w:rPr>
                <w:rFonts w:hint="eastAsia" w:ascii="宋体" w:hAnsi="宋体" w:cs="宋体"/>
                <w:szCs w:val="21"/>
              </w:rPr>
              <w:t>招标代理机构：吉林省中立项目管理有限公司</w:t>
            </w:r>
          </w:p>
          <w:p>
            <w:pPr>
              <w:spacing w:before="120" w:beforeLines="50"/>
              <w:rPr>
                <w:rFonts w:ascii="宋体" w:hAnsi="宋体" w:cs="宋体"/>
                <w:szCs w:val="21"/>
              </w:rPr>
            </w:pPr>
            <w:r>
              <w:rPr>
                <w:rFonts w:hint="eastAsia" w:ascii="宋体" w:hAnsi="宋体" w:cs="宋体"/>
                <w:szCs w:val="21"/>
              </w:rPr>
              <w:t xml:space="preserve">地 </w:t>
            </w:r>
            <w:r>
              <w:rPr>
                <w:rFonts w:ascii="宋体" w:hAnsi="宋体" w:cs="宋体"/>
                <w:szCs w:val="21"/>
              </w:rPr>
              <w:t xml:space="preserve"> </w:t>
            </w:r>
            <w:r>
              <w:rPr>
                <w:rFonts w:hint="eastAsia" w:ascii="宋体" w:hAnsi="宋体" w:cs="宋体"/>
                <w:szCs w:val="21"/>
              </w:rPr>
              <w:t>址：长春市吉林大路与东盛大街交汇晨宇小区二期4号楼110室</w:t>
            </w:r>
          </w:p>
          <w:p>
            <w:pPr>
              <w:spacing w:before="120" w:beforeLines="50"/>
              <w:rPr>
                <w:rFonts w:ascii="宋体" w:hAnsi="宋体" w:cs="宋体"/>
                <w:szCs w:val="21"/>
                <w:lang w:val="zh-CN"/>
              </w:rPr>
            </w:pPr>
            <w:r>
              <w:rPr>
                <w:rFonts w:hint="eastAsia" w:ascii="宋体" w:hAnsi="宋体" w:cs="宋体"/>
                <w:szCs w:val="21"/>
                <w:lang w:val="zh-CN"/>
              </w:rPr>
              <w:t>联系人：张乔予</w:t>
            </w:r>
          </w:p>
          <w:p>
            <w:pPr>
              <w:spacing w:before="120" w:beforeLines="50"/>
              <w:rPr>
                <w:rFonts w:ascii="宋体" w:hAnsi="宋体" w:cs="宋体"/>
                <w:szCs w:val="21"/>
                <w:lang w:val="zh-CN"/>
              </w:rPr>
            </w:pPr>
            <w:r>
              <w:rPr>
                <w:rFonts w:hint="eastAsia" w:ascii="宋体" w:hAnsi="宋体" w:cs="宋体"/>
                <w:szCs w:val="21"/>
                <w:lang w:val="zh-CN"/>
              </w:rPr>
              <w:t xml:space="preserve">电 </w:t>
            </w:r>
            <w:r>
              <w:rPr>
                <w:rFonts w:ascii="宋体" w:hAnsi="宋体" w:cs="宋体"/>
                <w:szCs w:val="21"/>
                <w:lang w:val="zh-CN"/>
              </w:rPr>
              <w:t xml:space="preserve"> </w:t>
            </w:r>
            <w:r>
              <w:rPr>
                <w:rFonts w:hint="eastAsia" w:ascii="宋体" w:hAnsi="宋体" w:cs="宋体"/>
                <w:szCs w:val="21"/>
                <w:lang w:val="zh-CN"/>
              </w:rPr>
              <w:t>话：</w:t>
            </w:r>
            <w:r>
              <w:rPr>
                <w:rFonts w:ascii="宋体" w:hAnsi="宋体" w:cs="宋体"/>
                <w:szCs w:val="21"/>
                <w:lang w:val="zh-CN"/>
              </w:rPr>
              <w:t>0431-88190970</w:t>
            </w:r>
          </w:p>
          <w:p>
            <w:pPr>
              <w:spacing w:before="120" w:beforeLines="50"/>
              <w:rPr>
                <w:rFonts w:ascii="宋体" w:hAnsi="宋体" w:cs="宋体"/>
                <w:szCs w:val="21"/>
                <w:u w:val="single"/>
                <w:lang w:val="zh-CN"/>
              </w:rPr>
            </w:pPr>
            <w:r>
              <w:rPr>
                <w:rFonts w:hint="eastAsia" w:ascii="宋体" w:hAnsi="宋体" w:cs="宋体"/>
                <w:szCs w:val="21"/>
                <w:lang w:val="zh-CN"/>
              </w:rPr>
              <w:t>邮  箱：</w:t>
            </w:r>
            <w:r>
              <w:fldChar w:fldCharType="begin"/>
            </w:r>
            <w:r>
              <w:instrText xml:space="preserve"> HYPERLINK "mailto:237228063@qq.com" </w:instrText>
            </w:r>
            <w:r>
              <w:fldChar w:fldCharType="separate"/>
            </w:r>
            <w:r>
              <w:rPr>
                <w:rStyle w:val="57"/>
                <w:rFonts w:ascii="宋体" w:hAnsi="宋体" w:eastAsia="宋体" w:cs="宋体"/>
                <w:szCs w:val="21"/>
                <w:lang w:val="zh-CN"/>
              </w:rPr>
              <w:t>237228063@qq.com</w:t>
            </w:r>
            <w:r>
              <w:rPr>
                <w:rStyle w:val="57"/>
                <w:rFonts w:ascii="宋体" w:hAnsi="宋体" w:eastAsia="宋体" w:cs="宋体"/>
                <w:szCs w:val="21"/>
                <w:lang w:val="zh-CN"/>
              </w:rPr>
              <w:fldChar w:fldCharType="end"/>
            </w:r>
          </w:p>
          <w:p>
            <w:pPr>
              <w:spacing w:before="120" w:beforeLines="50"/>
              <w:rPr>
                <w:b/>
                <w:bCs/>
                <w:lang w:val="zh-CN"/>
              </w:rPr>
            </w:pPr>
            <w:r>
              <w:rPr>
                <w:rFonts w:hint="eastAsia" w:ascii="宋体" w:hAnsi="宋体" w:cs="宋体"/>
                <w:b/>
                <w:bCs/>
                <w:szCs w:val="21"/>
                <w:lang w:val="zh-CN"/>
              </w:rPr>
              <w:t>开发票邮箱：3</w:t>
            </w:r>
            <w:r>
              <w:rPr>
                <w:rFonts w:ascii="宋体" w:hAnsi="宋体" w:cs="宋体"/>
                <w:b/>
                <w:bCs/>
                <w:szCs w:val="21"/>
                <w:lang w:val="zh-CN"/>
              </w:rPr>
              <w:t>3102772@</w:t>
            </w:r>
            <w:r>
              <w:rPr>
                <w:rFonts w:hint="eastAsia" w:ascii="宋体" w:hAnsi="宋体" w:cs="宋体"/>
                <w:b/>
                <w:bCs/>
                <w:szCs w:val="21"/>
                <w:lang w:val="zh-CN"/>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11" w:type="dxa"/>
            <w:vAlign w:val="center"/>
          </w:tcPr>
          <w:p>
            <w:pPr>
              <w:jc w:val="center"/>
              <w:rPr>
                <w:rFonts w:ascii="宋体" w:hAnsi="宋体" w:cs="宋体"/>
                <w:szCs w:val="21"/>
              </w:rPr>
            </w:pPr>
            <w:r>
              <w:rPr>
                <w:rFonts w:hint="eastAsia" w:ascii="宋体" w:hAnsi="宋体" w:cs="宋体"/>
                <w:szCs w:val="21"/>
              </w:rPr>
              <w:t>1.1.4</w:t>
            </w:r>
          </w:p>
        </w:tc>
        <w:tc>
          <w:tcPr>
            <w:tcW w:w="2168" w:type="dxa"/>
            <w:vAlign w:val="center"/>
          </w:tcPr>
          <w:p>
            <w:pPr>
              <w:jc w:val="center"/>
              <w:rPr>
                <w:rFonts w:ascii="宋体" w:hAnsi="宋体" w:cs="宋体"/>
                <w:szCs w:val="21"/>
              </w:rPr>
            </w:pPr>
            <w:r>
              <w:rPr>
                <w:rFonts w:hint="eastAsia" w:ascii="宋体" w:hAnsi="宋体" w:cs="宋体"/>
                <w:szCs w:val="21"/>
              </w:rPr>
              <w:t>项目名称及项目编号</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rPr>
              <w:t>项目名称：长春市双阳区棚户区改造通阳路地块回迁房建设项目（电力配套设施工程）</w:t>
            </w:r>
          </w:p>
          <w:p>
            <w:pPr>
              <w:spacing w:before="120" w:beforeLines="50" w:line="312" w:lineRule="auto"/>
              <w:rPr>
                <w:rFonts w:hint="eastAsia" w:ascii="宋体" w:hAnsi="宋体" w:eastAsia="宋体" w:cs="宋体"/>
                <w:szCs w:val="21"/>
                <w:lang w:eastAsia="zh-CN"/>
              </w:rPr>
            </w:pPr>
            <w:r>
              <w:rPr>
                <w:rFonts w:hint="eastAsia" w:ascii="宋体" w:hAnsi="宋体" w:cs="宋体"/>
                <w:szCs w:val="21"/>
              </w:rPr>
              <w:t>项目编号：</w:t>
            </w:r>
            <w:r>
              <w:rPr>
                <w:rFonts w:hint="eastAsia" w:ascii="宋体" w:hAnsi="宋体" w:cs="宋体"/>
                <w:szCs w:val="21"/>
                <w:lang w:eastAsia="zh-CN"/>
              </w:rPr>
              <w:t>ZL-2023-CG0509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1.1.5</w:t>
            </w:r>
          </w:p>
        </w:tc>
        <w:tc>
          <w:tcPr>
            <w:tcW w:w="2168" w:type="dxa"/>
            <w:vAlign w:val="center"/>
          </w:tcPr>
          <w:p>
            <w:pPr>
              <w:jc w:val="center"/>
              <w:rPr>
                <w:rFonts w:ascii="宋体" w:hAnsi="宋体" w:cs="宋体"/>
                <w:szCs w:val="21"/>
              </w:rPr>
            </w:pPr>
            <w:r>
              <w:rPr>
                <w:rFonts w:hint="eastAsia" w:ascii="宋体" w:hAnsi="宋体" w:cs="宋体"/>
                <w:szCs w:val="21"/>
              </w:rPr>
              <w:t>建设地点</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lang w:val="zh-CN"/>
              </w:rPr>
              <w:t>双阳区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1.2.1</w:t>
            </w:r>
          </w:p>
        </w:tc>
        <w:tc>
          <w:tcPr>
            <w:tcW w:w="2168" w:type="dxa"/>
            <w:vAlign w:val="center"/>
          </w:tcPr>
          <w:p>
            <w:pPr>
              <w:jc w:val="center"/>
              <w:rPr>
                <w:rFonts w:ascii="宋体" w:hAnsi="宋体" w:cs="宋体"/>
                <w:szCs w:val="21"/>
              </w:rPr>
            </w:pPr>
            <w:r>
              <w:rPr>
                <w:rFonts w:hint="eastAsia" w:ascii="宋体" w:hAnsi="宋体" w:cs="宋体"/>
                <w:szCs w:val="21"/>
              </w:rPr>
              <w:t>资金来源</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rPr>
              <w:t>债券资金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1.2.2</w:t>
            </w:r>
          </w:p>
        </w:tc>
        <w:tc>
          <w:tcPr>
            <w:tcW w:w="2168" w:type="dxa"/>
            <w:vAlign w:val="center"/>
          </w:tcPr>
          <w:p>
            <w:pPr>
              <w:jc w:val="center"/>
              <w:rPr>
                <w:rFonts w:ascii="宋体" w:hAnsi="宋体" w:cs="宋体"/>
                <w:szCs w:val="21"/>
              </w:rPr>
            </w:pPr>
            <w:r>
              <w:rPr>
                <w:rFonts w:hint="eastAsia" w:ascii="宋体" w:hAnsi="宋体" w:cs="宋体"/>
                <w:szCs w:val="21"/>
              </w:rPr>
              <w:t>资金落实情况</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1.3.1</w:t>
            </w:r>
          </w:p>
        </w:tc>
        <w:tc>
          <w:tcPr>
            <w:tcW w:w="2168" w:type="dxa"/>
            <w:vAlign w:val="center"/>
          </w:tcPr>
          <w:p>
            <w:pPr>
              <w:jc w:val="center"/>
              <w:rPr>
                <w:rFonts w:ascii="宋体" w:hAnsi="宋体" w:cs="宋体"/>
                <w:szCs w:val="21"/>
              </w:rPr>
            </w:pPr>
            <w:r>
              <w:rPr>
                <w:rFonts w:hint="eastAsia" w:ascii="宋体" w:hAnsi="宋体" w:cs="宋体"/>
                <w:szCs w:val="21"/>
              </w:rPr>
              <w:t>招标范围</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rPr>
              <w:t>长春市双阳区棚户区改造通阳路地块回迁房建设项目（电力配套设施工程）图纸设计全部内容及工程量清单项目特征描述内容（详见工程量清单及图纸）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1.3.2</w:t>
            </w:r>
          </w:p>
        </w:tc>
        <w:tc>
          <w:tcPr>
            <w:tcW w:w="2168" w:type="dxa"/>
            <w:vAlign w:val="center"/>
          </w:tcPr>
          <w:p>
            <w:pPr>
              <w:jc w:val="center"/>
              <w:rPr>
                <w:rFonts w:ascii="宋体" w:hAnsi="宋体" w:cs="宋体"/>
                <w:szCs w:val="21"/>
              </w:rPr>
            </w:pPr>
            <w:r>
              <w:rPr>
                <w:rFonts w:hint="eastAsia" w:ascii="宋体" w:hAnsi="宋体" w:cs="宋体"/>
                <w:szCs w:val="21"/>
              </w:rPr>
              <w:t>计划工期</w:t>
            </w:r>
          </w:p>
        </w:tc>
        <w:tc>
          <w:tcPr>
            <w:tcW w:w="6143" w:type="dxa"/>
            <w:gridSpan w:val="2"/>
            <w:vAlign w:val="center"/>
          </w:tcPr>
          <w:p>
            <w:pPr>
              <w:spacing w:before="120" w:beforeLines="50" w:line="312" w:lineRule="auto"/>
              <w:rPr>
                <w:rFonts w:ascii="宋体" w:hAnsi="宋体" w:cs="宋体"/>
                <w:szCs w:val="21"/>
              </w:rPr>
            </w:pPr>
            <w:r>
              <w:rPr>
                <w:rFonts w:hint="eastAsia" w:asciiTheme="minorEastAsia" w:hAnsiTheme="minorEastAsia" w:eastAsiaTheme="minorEastAsia"/>
                <w:b/>
                <w:bCs/>
                <w:szCs w:val="21"/>
              </w:rPr>
              <w:t>2023年08月19日至2023年11月30日止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1.3.3</w:t>
            </w:r>
          </w:p>
        </w:tc>
        <w:tc>
          <w:tcPr>
            <w:tcW w:w="2168" w:type="dxa"/>
            <w:vAlign w:val="center"/>
          </w:tcPr>
          <w:p>
            <w:pPr>
              <w:jc w:val="center"/>
              <w:rPr>
                <w:rFonts w:ascii="宋体" w:hAnsi="宋体" w:cs="宋体"/>
                <w:szCs w:val="21"/>
              </w:rPr>
            </w:pPr>
            <w:r>
              <w:rPr>
                <w:rFonts w:hint="eastAsia" w:ascii="宋体" w:hAnsi="宋体" w:cs="宋体"/>
                <w:szCs w:val="21"/>
              </w:rPr>
              <w:t>质量标准</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rPr>
              <w:t>符合现行国家相关工程施工质量验收规范和标准的合格工程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1011" w:type="dxa"/>
            <w:vAlign w:val="center"/>
          </w:tcPr>
          <w:p>
            <w:pPr>
              <w:jc w:val="center"/>
              <w:rPr>
                <w:rFonts w:ascii="宋体" w:hAnsi="宋体" w:cs="宋体"/>
                <w:szCs w:val="21"/>
              </w:rPr>
            </w:pPr>
            <w:r>
              <w:rPr>
                <w:rFonts w:hint="eastAsia" w:ascii="宋体" w:hAnsi="宋体" w:cs="宋体"/>
                <w:szCs w:val="21"/>
              </w:rPr>
              <w:t>1.4.1</w:t>
            </w:r>
          </w:p>
        </w:tc>
        <w:tc>
          <w:tcPr>
            <w:tcW w:w="2168" w:type="dxa"/>
            <w:vAlign w:val="center"/>
          </w:tcPr>
          <w:p>
            <w:pPr>
              <w:jc w:val="center"/>
              <w:rPr>
                <w:rFonts w:ascii="宋体" w:hAnsi="宋体" w:cs="宋体"/>
                <w:szCs w:val="21"/>
              </w:rPr>
            </w:pPr>
            <w:r>
              <w:rPr>
                <w:rFonts w:hint="eastAsia" w:ascii="宋体" w:hAnsi="宋体" w:cs="宋体"/>
                <w:szCs w:val="21"/>
              </w:rPr>
              <w:t>投标人资质条件、</w:t>
            </w:r>
          </w:p>
          <w:p>
            <w:pPr>
              <w:jc w:val="center"/>
              <w:rPr>
                <w:rFonts w:ascii="宋体" w:hAnsi="宋体" w:cs="宋体"/>
                <w:szCs w:val="21"/>
              </w:rPr>
            </w:pPr>
            <w:r>
              <w:rPr>
                <w:rFonts w:hint="eastAsia" w:ascii="宋体" w:hAnsi="宋体" w:cs="宋体"/>
                <w:szCs w:val="21"/>
              </w:rPr>
              <w:t>能力、信誉</w:t>
            </w:r>
          </w:p>
        </w:tc>
        <w:tc>
          <w:tcPr>
            <w:tcW w:w="6143" w:type="dxa"/>
            <w:gridSpan w:val="2"/>
            <w:vAlign w:val="center"/>
          </w:tcPr>
          <w:p>
            <w:pPr>
              <w:numPr>
                <w:ilvl w:val="0"/>
                <w:numId w:val="3"/>
              </w:numPr>
              <w:spacing w:before="120" w:beforeLines="50" w:line="312" w:lineRule="auto"/>
            </w:pPr>
            <w:r>
              <w:rPr>
                <w:rFonts w:hint="eastAsia"/>
              </w:rPr>
              <w:t>资质条件：</w:t>
            </w:r>
            <w:bookmarkStart w:id="50" w:name="_Hlk136525029"/>
            <w:r>
              <w:rPr>
                <w:rFonts w:hint="eastAsia" w:ascii="宋体" w:hAnsi="宋体"/>
                <w:szCs w:val="21"/>
              </w:rPr>
              <w:t>投标申请人须具备建设行政主管部门核发的电力工程施工总承包叁级（含叁级）及以上资质或输变电工程专业承包叁级(含叁级)及以上资质，同时具备承装（修、试）电力设施许可证五级（含五级）及以上，具备有效的安全生产许可证，并在人员、设备、资金等方面具备相应的施工能力；</w:t>
            </w:r>
            <w:bookmarkEnd w:id="50"/>
          </w:p>
          <w:p>
            <w:pPr>
              <w:spacing w:before="120" w:beforeLines="50" w:line="312" w:lineRule="auto"/>
              <w:rPr>
                <w:rFonts w:ascii="宋体" w:hAnsi="宋体"/>
                <w:szCs w:val="21"/>
              </w:rPr>
            </w:pPr>
            <w:r>
              <w:rPr>
                <w:rFonts w:hint="eastAsia" w:ascii="宋体" w:hAnsi="宋体"/>
                <w:szCs w:val="21"/>
              </w:rPr>
              <w:t>（2）项目经理资格：投标申请人拟派出的项目经理须具备机电工程专业贰级或以上注册建造师执业资格，具备有效的安全生产考核合格证书，且无在建工程；</w:t>
            </w:r>
          </w:p>
          <w:p>
            <w:pPr>
              <w:autoSpaceDE w:val="0"/>
              <w:autoSpaceDN w:val="0"/>
              <w:adjustRightInd w:val="0"/>
              <w:snapToGrid w:val="0"/>
              <w:spacing w:before="120" w:beforeLines="50" w:line="312" w:lineRule="auto"/>
              <w:jc w:val="left"/>
              <w:rPr>
                <w:lang w:val="zh-CN"/>
              </w:rPr>
            </w:pPr>
            <w:r>
              <w:rPr>
                <w:rFonts w:hint="eastAsia" w:ascii="宋体" w:hAnsi="宋体"/>
                <w:szCs w:val="21"/>
              </w:rPr>
              <w:t>（3）财务、税收等要求：投标人参加采购活动应当提交反映其财务状况、依法缴纳税收和社保保障资金情况的资格条件承诺函（《长春市财政局关于加强政府采购信用体系建设简化投标人资格条件有关事项的通知》（长财采购〔2022〕2066号））；</w:t>
            </w:r>
          </w:p>
          <w:p>
            <w:pPr>
              <w:spacing w:before="120" w:beforeLines="50" w:line="312" w:lineRule="auto"/>
              <w:rPr>
                <w:lang w:val="zh-CN"/>
              </w:rPr>
            </w:pPr>
            <w:r>
              <w:rPr>
                <w:rFonts w:hint="eastAsia"/>
                <w:lang w:val="zh-CN"/>
              </w:rPr>
              <w:t>（</w:t>
            </w:r>
            <w:r>
              <w:rPr>
                <w:rFonts w:hint="eastAsia"/>
              </w:rPr>
              <w:t>4</w:t>
            </w:r>
            <w:r>
              <w:rPr>
                <w:rFonts w:hint="eastAsia"/>
                <w:lang w:val="zh-CN"/>
              </w:rPr>
              <w:t>）信誉要求：</w:t>
            </w:r>
            <w:r>
              <w:rPr>
                <w:rFonts w:hint="eastAsia" w:ascii="宋体" w:hAnsi="宋体"/>
                <w:szCs w:val="21"/>
              </w:rPr>
              <w:t>拒绝列入政府不良行为记录期间的企业或个人投标。投标人未被列入失信被执行人、重大税收违法案件当事人名单、政府采购严重违法失信行为记录名单等，在“信用中国”网站（www.creditchina.gov.cn）或全国企业信用信息公示系统、中国政府采购网（www.ccgp.gov.cn）上进行查询失信记录；投标人不得存在行贿受贿犯罪记录，在中国裁判文书网（http://wenshu.court.gov.cn/）进行查询投标人及其法定代表人、项目负责人行贿犯罪记录(信用信息截止时点为投标截止时间前)；</w:t>
            </w:r>
            <w:r>
              <w:rPr>
                <w:rFonts w:hint="eastAsia" w:ascii="宋体" w:hAnsi="宋体" w:cs="宋体"/>
                <w:szCs w:val="21"/>
              </w:rPr>
              <w:t>投标人近三年无重大违法记录声明及企业信誉良好承诺书加盖公章；</w:t>
            </w:r>
          </w:p>
          <w:p>
            <w:pPr>
              <w:adjustRightInd w:val="0"/>
              <w:snapToGrid w:val="0"/>
              <w:spacing w:before="120" w:beforeLines="50" w:line="312" w:lineRule="auto"/>
            </w:pPr>
            <w:r>
              <w:rPr>
                <w:rFonts w:hint="eastAsia"/>
              </w:rPr>
              <w:t>（5）其他要求：</w:t>
            </w:r>
            <w:r>
              <w:rPr>
                <w:rFonts w:hint="eastAsia"/>
                <w:lang w:val="zh-CN"/>
              </w:rPr>
              <w:t>企业名称不同但法定代表人为同一个自然人的两个或者两个以上的投标人不得参加同一项目的投标；单位负责人为同一人或者存在控股、管理关系的不同单位，不得参加同一标段投标或者未划分标段的同一采购项目投标；与招标人存在利害关系可能影响招标公正性的法人、其他组织或者个人，不得参加投标；</w:t>
            </w:r>
          </w:p>
          <w:p>
            <w:pPr>
              <w:adjustRightInd w:val="0"/>
              <w:snapToGrid w:val="0"/>
              <w:spacing w:before="120" w:beforeLines="50" w:line="312" w:lineRule="auto"/>
            </w:pPr>
            <w:r>
              <w:rPr>
                <w:rFonts w:hint="eastAsia"/>
                <w:lang w:val="zh-CN"/>
              </w:rPr>
              <w:t>（</w:t>
            </w:r>
            <w:r>
              <w:rPr>
                <w:rFonts w:hint="eastAsia"/>
              </w:rPr>
              <w:t>6</w:t>
            </w:r>
            <w:r>
              <w:rPr>
                <w:rFonts w:hint="eastAsia"/>
                <w:lang w:val="zh-CN"/>
              </w:rPr>
              <w:t>）</w:t>
            </w:r>
            <w:r>
              <w:rPr>
                <w:rFonts w:hint="eastAsia" w:asciiTheme="minorEastAsia" w:hAnsiTheme="minorEastAsia" w:eastAsiaTheme="minorEastAsia"/>
                <w:szCs w:val="21"/>
              </w:rPr>
              <w:t>外埠单位在我省承揽项目应执行吉林省关于外企入吉备案相关规定（入吉企业相关信息在“吉林省建筑市场监管公共服务平台”上公布后，方可在我省从事建筑活动）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011" w:type="dxa"/>
            <w:vAlign w:val="center"/>
          </w:tcPr>
          <w:p>
            <w:pPr>
              <w:jc w:val="center"/>
              <w:rPr>
                <w:rFonts w:ascii="宋体" w:hAnsi="宋体" w:cs="宋体"/>
                <w:szCs w:val="21"/>
              </w:rPr>
            </w:pPr>
            <w:r>
              <w:rPr>
                <w:rFonts w:hint="eastAsia" w:ascii="宋体" w:hAnsi="宋体" w:cs="宋体"/>
                <w:szCs w:val="21"/>
              </w:rPr>
              <w:t>1</w:t>
            </w:r>
            <w:r>
              <w:rPr>
                <w:rFonts w:ascii="宋体" w:hAnsi="宋体" w:cs="宋体"/>
                <w:szCs w:val="21"/>
              </w:rPr>
              <w:t>.4.2</w:t>
            </w:r>
          </w:p>
        </w:tc>
        <w:tc>
          <w:tcPr>
            <w:tcW w:w="2168" w:type="dxa"/>
            <w:vAlign w:val="center"/>
          </w:tcPr>
          <w:p>
            <w:pPr>
              <w:jc w:val="center"/>
              <w:rPr>
                <w:rFonts w:ascii="宋体" w:hAnsi="宋体" w:cs="宋体"/>
                <w:szCs w:val="21"/>
              </w:rPr>
            </w:pPr>
            <w:r>
              <w:rPr>
                <w:rFonts w:hint="eastAsia" w:ascii="宋体" w:hAnsi="宋体" w:cs="宋体"/>
                <w:kern w:val="0"/>
                <w:szCs w:val="21"/>
              </w:rPr>
              <w:t>投标人不得存在的情形</w:t>
            </w:r>
          </w:p>
        </w:tc>
        <w:tc>
          <w:tcPr>
            <w:tcW w:w="6143" w:type="dxa"/>
            <w:gridSpan w:val="2"/>
            <w:vAlign w:val="center"/>
          </w:tcPr>
          <w:p>
            <w:pPr>
              <w:spacing w:before="120" w:beforeLines="50" w:line="312" w:lineRule="auto"/>
            </w:pPr>
            <w:r>
              <w:rPr>
                <w:rFonts w:hint="eastAsia"/>
              </w:rPr>
              <w:t>（1）为招标人不具有独立法人资格的附属机构（单位）；</w:t>
            </w:r>
          </w:p>
          <w:p>
            <w:pPr>
              <w:spacing w:before="120" w:beforeLines="50" w:line="312" w:lineRule="auto"/>
            </w:pPr>
            <w:r>
              <w:rPr>
                <w:rFonts w:hint="eastAsia"/>
              </w:rPr>
              <w:t xml:space="preserve">（2）为本招标项目前期准备提供设计或咨询服务的； </w:t>
            </w:r>
          </w:p>
          <w:p>
            <w:pPr>
              <w:spacing w:before="120" w:beforeLines="50" w:line="312" w:lineRule="auto"/>
            </w:pPr>
            <w:r>
              <w:rPr>
                <w:rFonts w:hint="eastAsia"/>
              </w:rPr>
              <w:t>（3）为本招标项目的监理人；</w:t>
            </w:r>
          </w:p>
          <w:p>
            <w:pPr>
              <w:spacing w:before="120" w:beforeLines="50" w:line="312" w:lineRule="auto"/>
            </w:pPr>
            <w:r>
              <w:rPr>
                <w:rFonts w:hint="eastAsia"/>
              </w:rPr>
              <w:t xml:space="preserve">（4）为本招标项目的代建人； </w:t>
            </w:r>
          </w:p>
          <w:p>
            <w:pPr>
              <w:spacing w:before="120" w:beforeLines="50" w:line="312" w:lineRule="auto"/>
            </w:pPr>
            <w:r>
              <w:rPr>
                <w:rFonts w:hint="eastAsia"/>
              </w:rPr>
              <w:t xml:space="preserve">（5）为本招标项目提供招标代理服务的； </w:t>
            </w:r>
          </w:p>
          <w:p>
            <w:pPr>
              <w:spacing w:before="120" w:beforeLines="50" w:line="312" w:lineRule="auto"/>
            </w:pPr>
            <w:r>
              <w:rPr>
                <w:rFonts w:hint="eastAsia"/>
              </w:rPr>
              <w:t>（6）与本招标项目的监理人或代建人或招标代理机构同为一个法定代表人的；</w:t>
            </w:r>
          </w:p>
          <w:p>
            <w:pPr>
              <w:spacing w:before="120" w:beforeLines="50" w:line="312" w:lineRule="auto"/>
            </w:pPr>
            <w:r>
              <w:rPr>
                <w:rFonts w:hint="eastAsia"/>
              </w:rPr>
              <w:t>（7）与本招标项目的监理人或代建人或招标代理机构相互控股或参股的；</w:t>
            </w:r>
          </w:p>
          <w:p>
            <w:pPr>
              <w:spacing w:before="120" w:beforeLines="50" w:line="312" w:lineRule="auto"/>
            </w:pPr>
            <w:r>
              <w:rPr>
                <w:rFonts w:hint="eastAsia"/>
              </w:rPr>
              <w:t>（8）与本招标项目的监理人或代建人或招标代理机构相互任职或工作的；</w:t>
            </w:r>
          </w:p>
          <w:p>
            <w:pPr>
              <w:spacing w:before="120" w:beforeLines="50" w:line="312" w:lineRule="auto"/>
            </w:pPr>
            <w:r>
              <w:rPr>
                <w:rFonts w:hint="eastAsia"/>
              </w:rPr>
              <w:t xml:space="preserve">（9）被责令停业的； </w:t>
            </w:r>
          </w:p>
          <w:p>
            <w:pPr>
              <w:spacing w:before="120" w:beforeLines="50" w:line="312" w:lineRule="auto"/>
            </w:pPr>
            <w:r>
              <w:rPr>
                <w:rFonts w:hint="eastAsia"/>
              </w:rPr>
              <w:t xml:space="preserve">（10）被暂停或取消投标资格的； </w:t>
            </w:r>
          </w:p>
          <w:p>
            <w:pPr>
              <w:spacing w:before="120" w:beforeLines="50" w:line="312" w:lineRule="auto"/>
            </w:pPr>
            <w:r>
              <w:rPr>
                <w:rFonts w:hint="eastAsia"/>
              </w:rPr>
              <w:t>（11）财产被接管或冻结的；</w:t>
            </w:r>
          </w:p>
          <w:p>
            <w:pPr>
              <w:spacing w:before="120" w:beforeLines="50" w:line="312" w:lineRule="auto"/>
            </w:pPr>
            <w:r>
              <w:rPr>
                <w:rFonts w:hint="eastAsia"/>
              </w:rPr>
              <w:t>（12）在最近三年内有骗取中标或严重违约或重大工程质量问题的。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11" w:type="dxa"/>
            <w:vAlign w:val="center"/>
          </w:tcPr>
          <w:p>
            <w:pPr>
              <w:jc w:val="center"/>
              <w:rPr>
                <w:rFonts w:ascii="宋体" w:hAnsi="宋体" w:cs="宋体"/>
                <w:szCs w:val="21"/>
              </w:rPr>
            </w:pPr>
            <w:r>
              <w:rPr>
                <w:rFonts w:hint="eastAsia" w:ascii="宋体" w:hAnsi="宋体" w:cs="宋体"/>
                <w:szCs w:val="21"/>
              </w:rPr>
              <w:t>1.4.4</w:t>
            </w:r>
          </w:p>
        </w:tc>
        <w:tc>
          <w:tcPr>
            <w:tcW w:w="2168" w:type="dxa"/>
            <w:vAlign w:val="center"/>
          </w:tcPr>
          <w:p>
            <w:pPr>
              <w:jc w:val="center"/>
              <w:rPr>
                <w:rFonts w:ascii="宋体" w:hAnsi="宋体" w:cs="宋体"/>
                <w:szCs w:val="21"/>
              </w:rPr>
            </w:pPr>
            <w:r>
              <w:rPr>
                <w:rFonts w:hint="eastAsia" w:ascii="宋体" w:hAnsi="宋体" w:cs="宋体"/>
                <w:szCs w:val="21"/>
              </w:rPr>
              <w:t>是否接受联合体投标</w:t>
            </w:r>
          </w:p>
        </w:tc>
        <w:tc>
          <w:tcPr>
            <w:tcW w:w="6143" w:type="dxa"/>
            <w:gridSpan w:val="2"/>
            <w:vAlign w:val="center"/>
          </w:tcPr>
          <w:p>
            <w:pPr>
              <w:autoSpaceDE w:val="0"/>
              <w:autoSpaceDN w:val="0"/>
              <w:adjustRightInd w:val="0"/>
              <w:snapToGrid w:val="0"/>
              <w:rPr>
                <w:rFonts w:ascii="宋体" w:hAnsi="宋体" w:cs="宋体"/>
                <w:bCs/>
                <w:szCs w:val="21"/>
                <w:lang w:val="zh-CN"/>
              </w:rPr>
            </w:pPr>
            <w:r>
              <w:rPr>
                <w:rFonts w:hint="eastAsia" w:ascii="宋体" w:hAnsi="宋体" w:cs="宋体"/>
                <w:bCs/>
                <w:szCs w:val="21"/>
                <w:lang w:val="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011" w:type="dxa"/>
            <w:vAlign w:val="center"/>
          </w:tcPr>
          <w:p>
            <w:pPr>
              <w:jc w:val="center"/>
              <w:rPr>
                <w:rFonts w:ascii="宋体" w:hAnsi="宋体" w:cs="宋体"/>
                <w:szCs w:val="21"/>
              </w:rPr>
            </w:pPr>
            <w:r>
              <w:rPr>
                <w:rFonts w:hint="eastAsia" w:ascii="宋体" w:hAnsi="宋体" w:cs="宋体"/>
                <w:szCs w:val="21"/>
              </w:rPr>
              <w:t>1.9.1</w:t>
            </w:r>
          </w:p>
        </w:tc>
        <w:tc>
          <w:tcPr>
            <w:tcW w:w="2168" w:type="dxa"/>
            <w:vAlign w:val="center"/>
          </w:tcPr>
          <w:p>
            <w:pPr>
              <w:jc w:val="center"/>
              <w:rPr>
                <w:rFonts w:ascii="宋体" w:hAnsi="宋体" w:cs="宋体"/>
                <w:szCs w:val="21"/>
              </w:rPr>
            </w:pPr>
            <w:r>
              <w:rPr>
                <w:rFonts w:hint="eastAsia" w:ascii="宋体" w:hAnsi="宋体" w:cs="宋体"/>
                <w:szCs w:val="21"/>
              </w:rPr>
              <w:t>踏勘现场</w:t>
            </w:r>
          </w:p>
        </w:tc>
        <w:tc>
          <w:tcPr>
            <w:tcW w:w="6143" w:type="dxa"/>
            <w:gridSpan w:val="2"/>
            <w:vAlign w:val="center"/>
          </w:tcPr>
          <w:p>
            <w:pPr>
              <w:autoSpaceDE w:val="0"/>
              <w:autoSpaceDN w:val="0"/>
              <w:adjustRightInd w:val="0"/>
              <w:snapToGrid w:val="0"/>
              <w:spacing w:line="360" w:lineRule="auto"/>
              <w:rPr>
                <w:rFonts w:ascii="宋体" w:hAnsi="宋体" w:cs="宋体"/>
                <w:bCs/>
                <w:szCs w:val="21"/>
                <w:lang w:val="zh-CN"/>
              </w:rPr>
            </w:pPr>
            <w:r>
              <w:rPr>
                <w:rFonts w:hint="eastAsia" w:ascii="宋体" w:hAnsi="宋体" w:cs="宋体"/>
                <w:bCs/>
                <w:szCs w:val="21"/>
                <w:lang w:val="zh-CN"/>
              </w:rPr>
              <w:t>不组织，自行踏勘。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1.10.1</w:t>
            </w:r>
          </w:p>
        </w:tc>
        <w:tc>
          <w:tcPr>
            <w:tcW w:w="2168" w:type="dxa"/>
            <w:vAlign w:val="center"/>
          </w:tcPr>
          <w:p>
            <w:pPr>
              <w:jc w:val="center"/>
              <w:rPr>
                <w:rFonts w:ascii="宋体" w:hAnsi="宋体" w:cs="宋体"/>
                <w:bCs/>
                <w:szCs w:val="21"/>
                <w:lang w:val="zh-CN"/>
              </w:rPr>
            </w:pPr>
            <w:r>
              <w:rPr>
                <w:rFonts w:hint="eastAsia" w:ascii="宋体" w:hAnsi="宋体" w:cs="宋体"/>
                <w:bCs/>
                <w:szCs w:val="21"/>
                <w:lang w:val="zh-CN"/>
              </w:rPr>
              <w:t>投标预备会</w:t>
            </w:r>
          </w:p>
        </w:tc>
        <w:tc>
          <w:tcPr>
            <w:tcW w:w="6143" w:type="dxa"/>
            <w:gridSpan w:val="2"/>
            <w:vAlign w:val="center"/>
          </w:tcPr>
          <w:p>
            <w:pPr>
              <w:spacing w:before="120" w:beforeLines="50" w:line="312" w:lineRule="auto"/>
              <w:rPr>
                <w:rFonts w:ascii="宋体" w:hAnsi="宋体" w:cs="宋体"/>
                <w:bCs/>
                <w:szCs w:val="21"/>
                <w:lang w:val="zh-CN"/>
              </w:rPr>
            </w:pPr>
            <w:r>
              <w:rPr>
                <w:rFonts w:hint="eastAsia" w:ascii="宋体" w:hAnsi="宋体" w:cs="宋体"/>
                <w:bCs/>
                <w:szCs w:val="21"/>
                <w:lang w:val="zh-CN"/>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dxa"/>
            <w:vAlign w:val="center"/>
          </w:tcPr>
          <w:p>
            <w:pPr>
              <w:jc w:val="center"/>
              <w:rPr>
                <w:rFonts w:ascii="宋体" w:hAnsi="宋体" w:cs="宋体"/>
                <w:szCs w:val="21"/>
              </w:rPr>
            </w:pPr>
            <w:r>
              <w:rPr>
                <w:rFonts w:hint="eastAsia" w:ascii="宋体" w:hAnsi="宋体" w:cs="宋体"/>
                <w:szCs w:val="21"/>
              </w:rPr>
              <w:t>1.10.2</w:t>
            </w:r>
          </w:p>
        </w:tc>
        <w:tc>
          <w:tcPr>
            <w:tcW w:w="2168" w:type="dxa"/>
            <w:vAlign w:val="center"/>
          </w:tcPr>
          <w:p>
            <w:pPr>
              <w:jc w:val="center"/>
              <w:rPr>
                <w:rFonts w:ascii="宋体" w:hAnsi="宋体" w:cs="宋体"/>
                <w:bCs/>
                <w:szCs w:val="21"/>
                <w:lang w:val="zh-CN"/>
              </w:rPr>
            </w:pPr>
            <w:r>
              <w:rPr>
                <w:rFonts w:hint="eastAsia" w:ascii="宋体" w:hAnsi="宋体" w:cs="宋体"/>
                <w:bCs/>
                <w:szCs w:val="21"/>
                <w:lang w:val="zh-CN"/>
              </w:rPr>
              <w:t>投标人提出问题的</w:t>
            </w:r>
          </w:p>
          <w:p>
            <w:pPr>
              <w:jc w:val="center"/>
              <w:rPr>
                <w:rFonts w:ascii="宋体" w:hAnsi="宋体" w:cs="宋体"/>
                <w:szCs w:val="21"/>
              </w:rPr>
            </w:pPr>
            <w:r>
              <w:rPr>
                <w:rFonts w:hint="eastAsia" w:ascii="宋体" w:hAnsi="宋体" w:cs="宋体"/>
                <w:bCs/>
                <w:szCs w:val="21"/>
                <w:lang w:val="zh-CN"/>
              </w:rPr>
              <w:t>截止时间</w:t>
            </w:r>
          </w:p>
        </w:tc>
        <w:tc>
          <w:tcPr>
            <w:tcW w:w="6143" w:type="dxa"/>
            <w:gridSpan w:val="2"/>
            <w:vAlign w:val="center"/>
          </w:tcPr>
          <w:p>
            <w:pPr>
              <w:spacing w:before="120" w:beforeLines="50" w:line="312" w:lineRule="auto"/>
              <w:rPr>
                <w:rFonts w:ascii="宋体" w:hAnsi="宋体" w:cs="宋体"/>
                <w:bCs/>
                <w:szCs w:val="21"/>
              </w:rPr>
            </w:pPr>
            <w:r>
              <w:rPr>
                <w:rFonts w:hint="eastAsia" w:ascii="宋体" w:hAnsi="宋体" w:cs="宋体"/>
                <w:szCs w:val="21"/>
                <w:lang w:val="zh-CN"/>
              </w:rPr>
              <w:t>投标截止时间</w:t>
            </w:r>
            <w:r>
              <w:rPr>
                <w:rFonts w:hint="eastAsia" w:ascii="宋体" w:hAnsi="宋体" w:cs="宋体"/>
                <w:szCs w:val="21"/>
              </w:rPr>
              <w:t>10日前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jc w:val="center"/>
              <w:rPr>
                <w:rFonts w:ascii="宋体" w:hAnsi="宋体" w:cs="宋体"/>
                <w:szCs w:val="21"/>
              </w:rPr>
            </w:pPr>
            <w:r>
              <w:rPr>
                <w:rFonts w:hint="eastAsia" w:ascii="宋体" w:hAnsi="宋体" w:cs="宋体"/>
                <w:szCs w:val="21"/>
              </w:rPr>
              <w:t>1.10.3</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招标人书面澄清的</w:t>
            </w:r>
          </w:p>
          <w:p>
            <w:pPr>
              <w:spacing w:before="120" w:beforeLines="50" w:line="312" w:lineRule="auto"/>
              <w:jc w:val="center"/>
              <w:rPr>
                <w:rFonts w:ascii="宋体" w:hAnsi="宋体" w:cs="宋体"/>
                <w:szCs w:val="21"/>
              </w:rPr>
            </w:pPr>
            <w:r>
              <w:rPr>
                <w:rFonts w:hint="eastAsia" w:ascii="宋体" w:hAnsi="宋体" w:cs="宋体"/>
                <w:szCs w:val="21"/>
              </w:rPr>
              <w:t>时间</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lang w:val="zh-CN"/>
              </w:rPr>
              <w:t>投标截止时间1</w:t>
            </w:r>
            <w:r>
              <w:rPr>
                <w:rFonts w:hint="eastAsia" w:ascii="宋体" w:hAnsi="宋体" w:cs="宋体"/>
                <w:szCs w:val="21"/>
              </w:rPr>
              <w:t>5</w:t>
            </w:r>
            <w:r>
              <w:rPr>
                <w:rFonts w:hint="eastAsia" w:ascii="宋体" w:hAnsi="宋体" w:cs="宋体"/>
                <w:szCs w:val="21"/>
                <w:lang w:val="zh-CN"/>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1" w:type="dxa"/>
            <w:vAlign w:val="center"/>
          </w:tcPr>
          <w:p>
            <w:pPr>
              <w:jc w:val="center"/>
              <w:rPr>
                <w:rFonts w:ascii="宋体" w:hAnsi="宋体" w:cs="宋体"/>
                <w:szCs w:val="21"/>
              </w:rPr>
            </w:pPr>
            <w:r>
              <w:rPr>
                <w:rFonts w:hint="eastAsia" w:ascii="宋体" w:hAnsi="宋体" w:cs="宋体"/>
                <w:szCs w:val="21"/>
              </w:rPr>
              <w:t>1.11</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偏离</w:t>
            </w:r>
          </w:p>
        </w:tc>
        <w:tc>
          <w:tcPr>
            <w:tcW w:w="6143" w:type="dxa"/>
            <w:gridSpan w:val="2"/>
            <w:vAlign w:val="center"/>
          </w:tcPr>
          <w:p>
            <w:pPr>
              <w:pStyle w:val="18"/>
              <w:spacing w:before="120" w:beforeLines="50" w:line="312" w:lineRule="auto"/>
              <w:rPr>
                <w:rFonts w:hAnsi="宋体" w:cs="宋体"/>
                <w:sz w:val="21"/>
                <w:szCs w:val="21"/>
              </w:rPr>
            </w:pPr>
            <w:r>
              <w:rPr>
                <w:rFonts w:hint="eastAsia" w:hAnsi="宋体" w:cs="宋体"/>
                <w:sz w:val="21"/>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1" w:type="dxa"/>
            <w:vAlign w:val="center"/>
          </w:tcPr>
          <w:p>
            <w:pPr>
              <w:jc w:val="center"/>
              <w:rPr>
                <w:rFonts w:ascii="宋体" w:hAnsi="宋体" w:cs="宋体"/>
                <w:szCs w:val="21"/>
              </w:rPr>
            </w:pPr>
            <w:r>
              <w:rPr>
                <w:rFonts w:hint="eastAsia" w:ascii="宋体" w:hAnsi="宋体" w:cs="宋体"/>
                <w:szCs w:val="21"/>
              </w:rPr>
              <w:t>1</w:t>
            </w:r>
            <w:r>
              <w:rPr>
                <w:rFonts w:ascii="宋体" w:hAnsi="宋体" w:cs="宋体"/>
                <w:szCs w:val="21"/>
              </w:rPr>
              <w:t>.12</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分包、转包</w:t>
            </w:r>
          </w:p>
        </w:tc>
        <w:tc>
          <w:tcPr>
            <w:tcW w:w="6143" w:type="dxa"/>
            <w:gridSpan w:val="2"/>
            <w:vAlign w:val="center"/>
          </w:tcPr>
          <w:p>
            <w:pPr>
              <w:pStyle w:val="18"/>
              <w:spacing w:before="120" w:beforeLines="50" w:line="312" w:lineRule="auto"/>
              <w:rPr>
                <w:rFonts w:hAnsi="宋体" w:cs="宋体"/>
                <w:sz w:val="21"/>
                <w:szCs w:val="21"/>
              </w:rPr>
            </w:pPr>
            <w:r>
              <w:rPr>
                <w:rFonts w:hint="eastAsia" w:hAnsi="宋体" w:cs="宋体"/>
                <w:sz w:val="21"/>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jc w:val="center"/>
              <w:rPr>
                <w:rFonts w:ascii="宋体" w:hAnsi="宋体" w:cs="宋体"/>
                <w:szCs w:val="21"/>
              </w:rPr>
            </w:pPr>
            <w:r>
              <w:rPr>
                <w:rFonts w:hint="eastAsia" w:ascii="宋体" w:hAnsi="宋体" w:cs="宋体"/>
                <w:szCs w:val="21"/>
              </w:rPr>
              <w:t>2.1</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构成招标文件的其他材料</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rPr>
              <w:t>工程量清单、图纸、答疑文件及补遗文件等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jc w:val="center"/>
              <w:rPr>
                <w:rFonts w:ascii="宋体" w:hAnsi="宋体" w:cs="宋体"/>
                <w:szCs w:val="21"/>
              </w:rPr>
            </w:pPr>
            <w:r>
              <w:rPr>
                <w:rFonts w:hint="eastAsia" w:ascii="宋体" w:hAnsi="宋体" w:cs="宋体"/>
                <w:szCs w:val="21"/>
              </w:rPr>
              <w:t>2.2.3</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投标人确认收到招标文件澄清的时间</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rPr>
              <w:t>在收到相应澄清文件后</w:t>
            </w:r>
            <w:r>
              <w:rPr>
                <w:rFonts w:hint="eastAsia" w:ascii="宋体" w:hAnsi="宋体" w:cs="宋体"/>
                <w:u w:val="single"/>
              </w:rPr>
              <w:t xml:space="preserve"> 24 </w:t>
            </w:r>
            <w:r>
              <w:rPr>
                <w:rFonts w:hint="eastAsia" w:ascii="宋体" w:hAnsi="宋体" w:cs="宋体"/>
              </w:rPr>
              <w:t>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jc w:val="center"/>
              <w:rPr>
                <w:rFonts w:ascii="宋体" w:hAnsi="宋体" w:cs="宋体"/>
                <w:szCs w:val="21"/>
              </w:rPr>
            </w:pPr>
            <w:r>
              <w:rPr>
                <w:rFonts w:hint="eastAsia" w:ascii="宋体" w:hAnsi="宋体" w:cs="宋体"/>
                <w:szCs w:val="21"/>
              </w:rPr>
              <w:t>2.3.2</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投标人确认收到招标文件修改的时间</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rPr>
              <w:t>在收到相应修改文件后</w:t>
            </w:r>
            <w:r>
              <w:rPr>
                <w:rFonts w:hint="eastAsia" w:ascii="宋体" w:hAnsi="宋体" w:cs="宋体"/>
                <w:u w:val="single"/>
              </w:rPr>
              <w:t xml:space="preserve"> 24 </w:t>
            </w:r>
            <w:r>
              <w:rPr>
                <w:rFonts w:hint="eastAsia" w:ascii="宋体" w:hAnsi="宋体" w:cs="宋体"/>
              </w:rPr>
              <w:t>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11" w:type="dxa"/>
            <w:vAlign w:val="center"/>
          </w:tcPr>
          <w:p>
            <w:pPr>
              <w:jc w:val="center"/>
              <w:rPr>
                <w:rFonts w:ascii="宋体" w:hAnsi="宋体" w:cs="宋体"/>
                <w:szCs w:val="21"/>
              </w:rPr>
            </w:pPr>
            <w:r>
              <w:rPr>
                <w:rFonts w:hint="eastAsia" w:ascii="宋体" w:hAnsi="宋体" w:cs="宋体"/>
                <w:szCs w:val="21"/>
              </w:rPr>
              <w:t>3.1.1</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构成投标文件的其他材料</w:t>
            </w:r>
          </w:p>
        </w:tc>
        <w:tc>
          <w:tcPr>
            <w:tcW w:w="6143" w:type="dxa"/>
            <w:gridSpan w:val="2"/>
            <w:vAlign w:val="center"/>
          </w:tcPr>
          <w:p>
            <w:pPr>
              <w:spacing w:before="120" w:beforeLines="50" w:line="312" w:lineRule="auto"/>
              <w:rPr>
                <w:rFonts w:ascii="宋体" w:hAnsi="宋体" w:cs="宋体"/>
                <w:bCs/>
                <w:szCs w:val="21"/>
                <w:lang w:val="zh-CN"/>
              </w:rPr>
            </w:pPr>
            <w:r>
              <w:rPr>
                <w:rFonts w:hint="eastAsia" w:ascii="宋体" w:hAnsi="宋体" w:cs="宋体"/>
                <w:bCs/>
                <w:szCs w:val="21"/>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11" w:type="dxa"/>
            <w:vAlign w:val="center"/>
          </w:tcPr>
          <w:p>
            <w:pPr>
              <w:jc w:val="center"/>
              <w:rPr>
                <w:rFonts w:ascii="宋体" w:hAnsi="宋体" w:cs="宋体"/>
                <w:szCs w:val="21"/>
              </w:rPr>
            </w:pPr>
            <w:r>
              <w:rPr>
                <w:rFonts w:hint="eastAsia" w:ascii="宋体" w:hAnsi="宋体" w:cs="宋体"/>
                <w:szCs w:val="21"/>
              </w:rPr>
              <w:t>3.2.3</w:t>
            </w:r>
          </w:p>
        </w:tc>
        <w:tc>
          <w:tcPr>
            <w:tcW w:w="2168" w:type="dxa"/>
            <w:vAlign w:val="center"/>
          </w:tcPr>
          <w:p>
            <w:pPr>
              <w:spacing w:line="312" w:lineRule="auto"/>
              <w:jc w:val="center"/>
              <w:rPr>
                <w:rFonts w:ascii="宋体" w:hAnsi="宋体" w:cs="宋体"/>
                <w:szCs w:val="21"/>
              </w:rPr>
            </w:pPr>
            <w:r>
              <w:rPr>
                <w:rFonts w:hint="eastAsia" w:ascii="宋体" w:hAnsi="宋体" w:cs="宋体"/>
                <w:szCs w:val="21"/>
              </w:rPr>
              <w:t xml:space="preserve"> 最高投标限价</w:t>
            </w:r>
          </w:p>
        </w:tc>
        <w:tc>
          <w:tcPr>
            <w:tcW w:w="6143" w:type="dxa"/>
            <w:gridSpan w:val="2"/>
            <w:vAlign w:val="center"/>
          </w:tcPr>
          <w:p>
            <w:pPr>
              <w:pStyle w:val="80"/>
              <w:numPr>
                <w:ilvl w:val="0"/>
                <w:numId w:val="4"/>
              </w:numPr>
              <w:autoSpaceDE w:val="0"/>
              <w:autoSpaceDN w:val="0"/>
              <w:adjustRightInd w:val="0"/>
              <w:snapToGrid w:val="0"/>
              <w:spacing w:before="120" w:beforeLines="50" w:line="312" w:lineRule="auto"/>
              <w:ind w:firstLineChars="0"/>
              <w:rPr>
                <w:rFonts w:ascii="宋体" w:hAnsi="宋体" w:cs="宋体"/>
                <w:szCs w:val="21"/>
              </w:rPr>
            </w:pPr>
            <w:r>
              <w:rPr>
                <w:rFonts w:hint="eastAsia" w:ascii="宋体" w:hAnsi="宋体" w:cs="宋体"/>
                <w:bCs/>
                <w:szCs w:val="21"/>
              </w:rPr>
              <w:t>本项目</w:t>
            </w:r>
            <w:r>
              <w:rPr>
                <w:rFonts w:hint="eastAsia" w:ascii="宋体" w:hAnsi="宋体" w:cs="宋体"/>
                <w:szCs w:val="21"/>
              </w:rPr>
              <w:t>最高投标限价人民币：1</w:t>
            </w:r>
            <w:r>
              <w:rPr>
                <w:rFonts w:ascii="宋体" w:hAnsi="宋体" w:cs="宋体"/>
                <w:szCs w:val="21"/>
              </w:rPr>
              <w:t>522.7298</w:t>
            </w:r>
            <w:r>
              <w:rPr>
                <w:rFonts w:hint="eastAsia" w:ascii="宋体" w:hAnsi="宋体" w:cs="宋体"/>
                <w:szCs w:val="21"/>
              </w:rPr>
              <w:t>万元</w:t>
            </w:r>
          </w:p>
          <w:p>
            <w:pPr>
              <w:pStyle w:val="80"/>
              <w:numPr>
                <w:ilvl w:val="1"/>
                <w:numId w:val="5"/>
              </w:numPr>
              <w:autoSpaceDE w:val="0"/>
              <w:autoSpaceDN w:val="0"/>
              <w:adjustRightInd w:val="0"/>
              <w:snapToGrid w:val="0"/>
              <w:spacing w:before="120" w:beforeLines="50" w:line="312" w:lineRule="auto"/>
              <w:ind w:firstLineChars="0"/>
              <w:rPr>
                <w:rFonts w:ascii="宋体" w:hAnsi="宋体" w:cs="宋体"/>
                <w:szCs w:val="21"/>
              </w:rPr>
            </w:pPr>
            <w:r>
              <w:t>10KV</w:t>
            </w:r>
            <w:r>
              <w:rPr>
                <w:rFonts w:hint="eastAsia"/>
              </w:rPr>
              <w:t>工程人民币：9</w:t>
            </w:r>
            <w:r>
              <w:t>03.342979</w:t>
            </w:r>
            <w:r>
              <w:rPr>
                <w:rFonts w:hint="eastAsia"/>
              </w:rPr>
              <w:t>万元</w:t>
            </w:r>
          </w:p>
          <w:p>
            <w:pPr>
              <w:pStyle w:val="80"/>
              <w:numPr>
                <w:ilvl w:val="1"/>
                <w:numId w:val="5"/>
              </w:numPr>
              <w:autoSpaceDE w:val="0"/>
              <w:autoSpaceDN w:val="0"/>
              <w:adjustRightInd w:val="0"/>
              <w:snapToGrid w:val="0"/>
              <w:spacing w:before="120" w:beforeLines="50" w:line="312" w:lineRule="auto"/>
              <w:ind w:firstLineChars="0"/>
              <w:rPr>
                <w:rFonts w:ascii="宋体" w:hAnsi="宋体" w:cs="宋体"/>
                <w:szCs w:val="21"/>
              </w:rPr>
            </w:pPr>
            <w:r>
              <w:rPr>
                <w:rFonts w:hint="eastAsia"/>
              </w:rPr>
              <w:t>0</w:t>
            </w:r>
            <w:r>
              <w:t>.4KV</w:t>
            </w:r>
            <w:r>
              <w:rPr>
                <w:rFonts w:hint="eastAsia"/>
              </w:rPr>
              <w:t>工程人民币：6</w:t>
            </w:r>
            <w:r>
              <w:t>19.386859</w:t>
            </w:r>
            <w:r>
              <w:rPr>
                <w:rFonts w:hint="eastAsia"/>
              </w:rPr>
              <w:t>万元</w:t>
            </w:r>
          </w:p>
          <w:p>
            <w:pPr>
              <w:autoSpaceDE w:val="0"/>
              <w:autoSpaceDN w:val="0"/>
              <w:adjustRightInd w:val="0"/>
              <w:snapToGrid w:val="0"/>
              <w:spacing w:before="120" w:beforeLines="50" w:line="312" w:lineRule="auto"/>
              <w:rPr>
                <w:rFonts w:ascii="宋体" w:hAnsi="宋体" w:cs="宋体"/>
                <w:bCs/>
                <w:szCs w:val="21"/>
              </w:rPr>
            </w:pPr>
            <w:r>
              <w:rPr>
                <w:rFonts w:hint="eastAsia" w:ascii="宋体" w:hAnsi="宋体" w:cs="宋体"/>
                <w:bCs/>
                <w:szCs w:val="21"/>
              </w:rPr>
              <w:t>2、投标报价不允许超过最高投标限价。</w:t>
            </w:r>
          </w:p>
          <w:p>
            <w:pPr>
              <w:autoSpaceDE w:val="0"/>
              <w:autoSpaceDN w:val="0"/>
              <w:adjustRightInd w:val="0"/>
              <w:snapToGrid w:val="0"/>
              <w:spacing w:before="120" w:beforeLines="50" w:line="312" w:lineRule="auto"/>
            </w:pPr>
            <w:r>
              <w:rPr>
                <w:rFonts w:hint="eastAsia" w:ascii="宋体" w:hAnsi="宋体" w:cs="宋体"/>
                <w:bCs/>
                <w:szCs w:val="21"/>
              </w:rPr>
              <w:t>3、投标人应当对招标文件及招标文件附件（工程量清单）进行认真核对，并通过踏勘现场及递交投标疑问的方式确认工程内容，投标人的投标总价将包含本工程招标范围内的全部工程内容，投标阶段未提出的、造成工程内容遗漏的，则视为遗漏部分包含在投标总价内，招标人不予调整合同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3.3.1</w:t>
            </w:r>
          </w:p>
        </w:tc>
        <w:tc>
          <w:tcPr>
            <w:tcW w:w="2168" w:type="dxa"/>
            <w:vAlign w:val="center"/>
          </w:tcPr>
          <w:p>
            <w:pPr>
              <w:jc w:val="center"/>
              <w:rPr>
                <w:rFonts w:ascii="宋体" w:hAnsi="宋体" w:cs="宋体"/>
                <w:szCs w:val="21"/>
              </w:rPr>
            </w:pPr>
            <w:r>
              <w:rPr>
                <w:rFonts w:hint="eastAsia" w:ascii="宋体" w:hAnsi="宋体" w:cs="宋体"/>
                <w:szCs w:val="21"/>
              </w:rPr>
              <w:t>投标有效期</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kern w:val="0"/>
                <w:szCs w:val="21"/>
              </w:rPr>
              <w:t>投标截止之日起90日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3</w:t>
            </w:r>
            <w:r>
              <w:rPr>
                <w:rFonts w:ascii="宋体" w:hAnsi="宋体" w:cs="宋体"/>
                <w:szCs w:val="21"/>
              </w:rPr>
              <w:t>.4.1</w:t>
            </w:r>
          </w:p>
        </w:tc>
        <w:tc>
          <w:tcPr>
            <w:tcW w:w="2168" w:type="dxa"/>
            <w:vAlign w:val="center"/>
          </w:tcPr>
          <w:p>
            <w:pPr>
              <w:jc w:val="center"/>
              <w:rPr>
                <w:rFonts w:ascii="宋体" w:hAnsi="宋体" w:cs="宋体"/>
                <w:szCs w:val="21"/>
              </w:rPr>
            </w:pPr>
            <w:r>
              <w:rPr>
                <w:rFonts w:hint="eastAsia" w:ascii="宋体" w:hAnsi="宋体" w:cs="宋体"/>
                <w:szCs w:val="21"/>
              </w:rPr>
              <w:t>投标保证金</w:t>
            </w:r>
          </w:p>
        </w:tc>
        <w:tc>
          <w:tcPr>
            <w:tcW w:w="6143" w:type="dxa"/>
            <w:gridSpan w:val="2"/>
            <w:vAlign w:val="center"/>
          </w:tcPr>
          <w:p>
            <w:pPr>
              <w:spacing w:line="360" w:lineRule="auto"/>
              <w:rPr>
                <w:lang w:val="zh-CN"/>
              </w:rPr>
            </w:pPr>
            <w:r>
              <w:rPr>
                <w:rFonts w:hint="eastAsia" w:ascii="宋体" w:hAnsi="宋体"/>
                <w:szCs w:val="21"/>
              </w:rPr>
              <w:t>1、投标保证金的形式：</w:t>
            </w:r>
            <w:r>
              <w:rPr>
                <w:rFonts w:hint="eastAsia" w:ascii="宋体" w:hAnsi="宋体" w:cs="宋体"/>
                <w:szCs w:val="21"/>
              </w:rPr>
              <w:t>现金、银行出具的现金支票、保兑支票、银行汇票，银行保函、工程担保机构出具的保函（工程担保机构应符合吉建管（2017）4号文件相关规定，银行保函应符合吉建管（2018）1号文件相关规定），以现金或支票形式提交的投标保证金应当从投标单位的基本账户转出。</w:t>
            </w:r>
          </w:p>
          <w:p>
            <w:pPr>
              <w:spacing w:line="360" w:lineRule="auto"/>
              <w:rPr>
                <w:rFonts w:ascii="宋体" w:hAnsi="宋体"/>
                <w:b/>
                <w:szCs w:val="21"/>
              </w:rPr>
            </w:pPr>
            <w:r>
              <w:rPr>
                <w:rFonts w:hint="eastAsia" w:ascii="宋体" w:hAnsi="宋体"/>
                <w:szCs w:val="21"/>
              </w:rPr>
              <w:t>2、投标保证金的金额：</w:t>
            </w:r>
            <w:r>
              <w:rPr>
                <w:rFonts w:hint="eastAsia" w:ascii="宋体" w:hAnsi="宋体"/>
                <w:b/>
                <w:szCs w:val="21"/>
              </w:rPr>
              <w:t>人民币拾伍万元整</w:t>
            </w:r>
          </w:p>
          <w:p>
            <w:pPr>
              <w:spacing w:line="360" w:lineRule="auto"/>
              <w:contextualSpacing/>
              <w:rPr>
                <w:rFonts w:ascii="宋体" w:hAnsi="宋体" w:cs="宋体"/>
                <w:szCs w:val="21"/>
              </w:rPr>
            </w:pPr>
            <w:r>
              <w:rPr>
                <w:rFonts w:hint="eastAsia" w:ascii="宋体" w:hAnsi="宋体" w:cs="宋体"/>
                <w:szCs w:val="21"/>
              </w:rPr>
              <w:t>投标保证金形式:投标保证金应当采用支票、汇票、本票或者金融机构、担保机构出具的保函等非现金形式交纳、提交或转账、电汇(转账、电汇须从投标人的基本账户转出)。(转账、电汇须从投标人的基本账户转出)。</w:t>
            </w:r>
          </w:p>
          <w:p>
            <w:pPr>
              <w:spacing w:line="360" w:lineRule="auto"/>
              <w:contextualSpacing/>
              <w:rPr>
                <w:rFonts w:ascii="宋体" w:hAnsi="宋体" w:cs="宋体"/>
                <w:szCs w:val="21"/>
              </w:rPr>
            </w:pPr>
            <w:r>
              <w:rPr>
                <w:rFonts w:hint="eastAsia" w:ascii="宋体" w:hAnsi="宋体" w:cs="宋体"/>
                <w:szCs w:val="21"/>
              </w:rPr>
              <w:t>代理机构的开户银行及账号如下:</w:t>
            </w:r>
          </w:p>
          <w:p>
            <w:pPr>
              <w:spacing w:line="360" w:lineRule="auto"/>
              <w:rPr>
                <w:rFonts w:ascii="宋体" w:hAnsi="宋体" w:cs="宋体"/>
              </w:rPr>
            </w:pPr>
            <w:r>
              <w:rPr>
                <w:rFonts w:hint="eastAsia" w:ascii="宋体" w:hAnsi="宋体" w:cs="宋体"/>
              </w:rPr>
              <w:t xml:space="preserve">单位名称：吉林省中立项目管理有限公司 </w:t>
            </w:r>
          </w:p>
          <w:p>
            <w:pPr>
              <w:spacing w:line="360" w:lineRule="auto"/>
              <w:rPr>
                <w:rFonts w:ascii="宋体" w:hAnsi="宋体" w:cs="宋体"/>
              </w:rPr>
            </w:pPr>
            <w:r>
              <w:rPr>
                <w:rFonts w:hint="eastAsia" w:ascii="宋体" w:hAnsi="宋体" w:cs="宋体"/>
              </w:rPr>
              <w:t>开户行：中国建设银行股份有限公司长春二道支行</w:t>
            </w:r>
          </w:p>
          <w:p>
            <w:pPr>
              <w:spacing w:line="360" w:lineRule="auto"/>
              <w:rPr>
                <w:rFonts w:ascii="宋体" w:hAnsi="宋体" w:cs="宋体"/>
              </w:rPr>
            </w:pPr>
            <w:r>
              <w:rPr>
                <w:rFonts w:hint="eastAsia" w:ascii="宋体" w:hAnsi="宋体" w:cs="宋体"/>
              </w:rPr>
              <w:t>银行帐号：</w:t>
            </w:r>
            <w:r>
              <w:rPr>
                <w:rFonts w:hint="eastAsia" w:ascii="宋体" w:hAnsi="宋体" w:cs="宋体"/>
                <w:szCs w:val="21"/>
              </w:rPr>
              <w:t>22050135040009111111</w:t>
            </w:r>
          </w:p>
          <w:p>
            <w:pPr>
              <w:pStyle w:val="2"/>
              <w:spacing w:line="360" w:lineRule="auto"/>
              <w:ind w:left="0" w:leftChars="0" w:firstLine="0"/>
              <w:rPr>
                <w:rFonts w:ascii="宋体" w:hAnsi="宋体" w:eastAsia="宋体" w:cs="宋体"/>
                <w:sz w:val="21"/>
                <w:szCs w:val="21"/>
              </w:rPr>
            </w:pPr>
            <w:r>
              <w:rPr>
                <w:rFonts w:hint="eastAsia" w:ascii="宋体" w:hAnsi="宋体" w:eastAsia="宋体" w:cs="宋体"/>
                <w:sz w:val="21"/>
                <w:szCs w:val="21"/>
              </w:rPr>
              <w:t>注:投标保证金是投标文件的组成部分，未按要求提交的，视为放弃投标，采购人将不接受其投标文件。投标人应在银行进账单或电汇凭证上简明用途、项目名称、联系人及电话，以便核对查实。</w:t>
            </w:r>
          </w:p>
          <w:p>
            <w:pPr>
              <w:spacing w:line="380" w:lineRule="exact"/>
              <w:rPr>
                <w:rFonts w:ascii="宋体" w:hAnsi="宋体"/>
                <w:szCs w:val="21"/>
              </w:rPr>
            </w:pPr>
            <w:r>
              <w:rPr>
                <w:rFonts w:hint="eastAsia" w:ascii="宋体" w:hAnsi="宋体"/>
                <w:szCs w:val="21"/>
              </w:rPr>
              <w:t>投标保证金须知：</w:t>
            </w:r>
          </w:p>
          <w:p>
            <w:pPr>
              <w:spacing w:line="380" w:lineRule="exact"/>
              <w:rPr>
                <w:rFonts w:ascii="宋体" w:hAnsi="宋体"/>
                <w:szCs w:val="21"/>
              </w:rPr>
            </w:pPr>
            <w:r>
              <w:rPr>
                <w:rFonts w:hint="eastAsia" w:ascii="宋体" w:hAnsi="宋体"/>
                <w:szCs w:val="21"/>
              </w:rPr>
              <w:t>投标人应将保函复印件装订（上传）在电子投标文件中。</w:t>
            </w:r>
          </w:p>
          <w:p>
            <w:pPr>
              <w:spacing w:line="380" w:lineRule="exact"/>
              <w:rPr>
                <w:rFonts w:ascii="宋体" w:hAnsi="宋体"/>
                <w:szCs w:val="21"/>
              </w:rPr>
            </w:pPr>
            <w:r>
              <w:rPr>
                <w:rFonts w:hint="eastAsia" w:ascii="宋体" w:hAnsi="宋体"/>
                <w:szCs w:val="21"/>
              </w:rPr>
              <w:t>3、温馨提示：</w:t>
            </w:r>
          </w:p>
          <w:p>
            <w:pPr>
              <w:spacing w:line="380" w:lineRule="exact"/>
              <w:rPr>
                <w:rFonts w:ascii="宋体" w:hAnsi="宋体"/>
                <w:szCs w:val="21"/>
              </w:rPr>
            </w:pPr>
            <w:r>
              <w:rPr>
                <w:rFonts w:hint="eastAsia" w:ascii="宋体" w:hAnsi="宋体"/>
                <w:szCs w:val="21"/>
              </w:rPr>
              <w:t>3.1电子保函（保险电子保单）上应明确用途、投标项目名称、投标人名称、联系人及电话，以便核对查实。</w:t>
            </w:r>
          </w:p>
          <w:p>
            <w:pPr>
              <w:spacing w:line="400" w:lineRule="exact"/>
              <w:rPr>
                <w:rFonts w:ascii="宋体" w:hAnsi="宋体"/>
                <w:szCs w:val="21"/>
              </w:rPr>
            </w:pPr>
            <w:r>
              <w:rPr>
                <w:rFonts w:hint="eastAsia" w:ascii="宋体" w:hAnsi="宋体"/>
                <w:szCs w:val="21"/>
              </w:rPr>
              <w:t>3.2在投标截止时间之前，办理电子保函（保险电子保单），如影响开标后果自负（线上评标）</w:t>
            </w:r>
          </w:p>
          <w:p>
            <w:pPr>
              <w:spacing w:before="120" w:beforeLines="50" w:line="312" w:lineRule="auto"/>
              <w:rPr>
                <w:rFonts w:ascii="宋体" w:hAnsi="宋体" w:cs="宋体"/>
                <w:kern w:val="0"/>
                <w:szCs w:val="21"/>
              </w:rPr>
            </w:pPr>
            <w:r>
              <w:rPr>
                <w:rFonts w:hint="eastAsia" w:ascii="宋体" w:hAnsi="宋体"/>
                <w:b/>
                <w:szCs w:val="21"/>
              </w:rPr>
              <w:t>违反上述要求的其投标文件按无效标处理。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autoSpaceDE w:val="0"/>
              <w:autoSpaceDN w:val="0"/>
              <w:adjustRightInd w:val="0"/>
              <w:jc w:val="center"/>
              <w:rPr>
                <w:rFonts w:ascii="宋体" w:hAnsi="宋体" w:cs="宋体"/>
                <w:bCs/>
                <w:szCs w:val="21"/>
                <w:lang w:val="zh-CN"/>
              </w:rPr>
            </w:pPr>
            <w:r>
              <w:rPr>
                <w:rFonts w:hint="eastAsia" w:ascii="宋体" w:hAnsi="宋体" w:cs="宋体"/>
                <w:bCs/>
                <w:szCs w:val="21"/>
                <w:lang w:val="zh-CN"/>
              </w:rPr>
              <w:t>3.5.3</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近年完成的类似项目的年份要求</w:t>
            </w:r>
          </w:p>
        </w:tc>
        <w:tc>
          <w:tcPr>
            <w:tcW w:w="6143" w:type="dxa"/>
            <w:gridSpan w:val="2"/>
            <w:vAlign w:val="center"/>
          </w:tcPr>
          <w:p>
            <w:pPr>
              <w:spacing w:before="120" w:beforeLines="50" w:line="312" w:lineRule="auto"/>
              <w:rPr>
                <w:rFonts w:ascii="宋体" w:hAnsi="宋体" w:cs="宋体"/>
              </w:rPr>
            </w:pPr>
            <w:r>
              <w:rPr>
                <w:rFonts w:ascii="宋体" w:hAnsi="宋体" w:cs="宋体"/>
              </w:rPr>
              <w:t>2020</w:t>
            </w:r>
            <w:r>
              <w:rPr>
                <w:rFonts w:hint="eastAsia" w:ascii="宋体" w:hAnsi="宋体" w:cs="宋体"/>
              </w:rPr>
              <w:t>年至今</w:t>
            </w:r>
            <w:r>
              <w:rPr>
                <w:rFonts w:hint="eastAsia"/>
              </w:rPr>
              <w:t>（新成立公司按最近年份）</w:t>
            </w:r>
            <w:r>
              <w:rPr>
                <w:rFonts w:hint="eastAsia" w:ascii="宋体" w:hAnsi="宋体"/>
                <w:szCs w:val="21"/>
                <w:lang w:val="zh-CN"/>
              </w:rPr>
              <w:t>中标通知书或合同协议书或竣工验收报告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autoSpaceDE w:val="0"/>
              <w:autoSpaceDN w:val="0"/>
              <w:adjustRightInd w:val="0"/>
              <w:jc w:val="center"/>
              <w:rPr>
                <w:rFonts w:ascii="宋体" w:hAnsi="宋体" w:cs="宋体"/>
                <w:bCs/>
                <w:szCs w:val="21"/>
                <w:lang w:val="zh-CN"/>
              </w:rPr>
            </w:pPr>
            <w:r>
              <w:rPr>
                <w:rFonts w:hint="eastAsia" w:ascii="宋体" w:hAnsi="宋体" w:cs="宋体"/>
                <w:bCs/>
                <w:szCs w:val="21"/>
                <w:lang w:val="zh-CN"/>
              </w:rPr>
              <w:t>3</w:t>
            </w:r>
            <w:r>
              <w:rPr>
                <w:rFonts w:ascii="宋体" w:hAnsi="宋体" w:cs="宋体"/>
                <w:bCs/>
                <w:szCs w:val="21"/>
                <w:lang w:val="zh-CN"/>
              </w:rPr>
              <w:t>.5.5</w:t>
            </w:r>
          </w:p>
        </w:tc>
        <w:tc>
          <w:tcPr>
            <w:tcW w:w="2168" w:type="dxa"/>
            <w:vAlign w:val="center"/>
          </w:tcPr>
          <w:p>
            <w:pPr>
              <w:spacing w:before="120" w:beforeLines="50" w:line="312" w:lineRule="auto"/>
              <w:jc w:val="center"/>
              <w:rPr>
                <w:rFonts w:ascii="宋体" w:hAnsi="宋体" w:cs="宋体"/>
                <w:szCs w:val="21"/>
              </w:rPr>
            </w:pPr>
            <w:r>
              <w:rPr>
                <w:rFonts w:hint="eastAsia" w:ascii="宋体" w:hAnsi="宋体"/>
              </w:rPr>
              <w:t>近年发生的诉讼及仲裁情况的年份要求</w:t>
            </w:r>
          </w:p>
        </w:tc>
        <w:tc>
          <w:tcPr>
            <w:tcW w:w="6143" w:type="dxa"/>
            <w:gridSpan w:val="2"/>
            <w:vAlign w:val="center"/>
          </w:tcPr>
          <w:p>
            <w:pPr>
              <w:spacing w:before="120" w:beforeLines="50" w:line="312" w:lineRule="auto"/>
              <w:rPr>
                <w:rFonts w:ascii="宋体" w:hAnsi="宋体" w:cs="宋体"/>
              </w:rPr>
            </w:pPr>
            <w:r>
              <w:rPr>
                <w:rFonts w:hint="eastAsia" w:ascii="宋体" w:hAnsi="宋体" w:cs="宋体"/>
                <w:bCs/>
                <w:szCs w:val="21"/>
              </w:rPr>
              <w:t>202</w:t>
            </w:r>
            <w:r>
              <w:rPr>
                <w:rFonts w:ascii="宋体" w:hAnsi="宋体" w:cs="宋体"/>
                <w:bCs/>
                <w:szCs w:val="21"/>
              </w:rPr>
              <w:t>1</w:t>
            </w:r>
            <w:r>
              <w:rPr>
                <w:rFonts w:hint="eastAsia" w:ascii="宋体" w:hAnsi="宋体" w:cs="宋体"/>
                <w:bCs/>
                <w:szCs w:val="21"/>
                <w:lang w:val="zh-CN"/>
              </w:rPr>
              <w:t>年至</w:t>
            </w:r>
            <w:r>
              <w:rPr>
                <w:rFonts w:hint="eastAsia" w:ascii="宋体" w:hAnsi="宋体" w:cs="宋体"/>
                <w:bCs/>
                <w:szCs w:val="21"/>
              </w:rPr>
              <w:t>今</w:t>
            </w:r>
            <w:r>
              <w:rPr>
                <w:rFonts w:hint="eastAsia"/>
              </w:rPr>
              <w:t>（新成立公司按最近年份）</w:t>
            </w:r>
            <w:r>
              <w:rPr>
                <w:rFonts w:hint="eastAsia" w:ascii="宋体" w:hAnsi="宋体" w:cs="宋体"/>
                <w:bCs/>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autoSpaceDE w:val="0"/>
              <w:autoSpaceDN w:val="0"/>
              <w:adjustRightInd w:val="0"/>
              <w:jc w:val="center"/>
              <w:rPr>
                <w:rFonts w:ascii="宋体" w:hAnsi="宋体" w:cs="宋体"/>
                <w:bCs/>
                <w:szCs w:val="21"/>
                <w:lang w:val="zh-CN"/>
              </w:rPr>
            </w:pPr>
            <w:r>
              <w:rPr>
                <w:rFonts w:hint="eastAsia" w:ascii="宋体" w:hAnsi="宋体" w:cs="宋体"/>
                <w:bCs/>
                <w:szCs w:val="21"/>
                <w:lang w:val="zh-CN"/>
              </w:rPr>
              <w:t>3</w:t>
            </w:r>
            <w:r>
              <w:rPr>
                <w:rFonts w:ascii="宋体" w:hAnsi="宋体" w:cs="宋体"/>
                <w:bCs/>
                <w:szCs w:val="21"/>
                <w:lang w:val="zh-CN"/>
              </w:rPr>
              <w:t>.6</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投标文件的编制</w:t>
            </w:r>
          </w:p>
        </w:tc>
        <w:tc>
          <w:tcPr>
            <w:tcW w:w="6143" w:type="dxa"/>
            <w:gridSpan w:val="2"/>
            <w:vAlign w:val="center"/>
          </w:tcPr>
          <w:p>
            <w:pPr>
              <w:spacing w:line="360" w:lineRule="auto"/>
              <w:jc w:val="left"/>
            </w:pPr>
            <w:r>
              <w:rPr>
                <w:rFonts w:hint="eastAsia"/>
              </w:rPr>
              <w:t>投标文件应按第七章投标文件格式分别编制并使用下载的政采云投标客户端制作并上传。</w:t>
            </w:r>
          </w:p>
          <w:p>
            <w:pPr>
              <w:spacing w:line="360" w:lineRule="auto"/>
              <w:jc w:val="left"/>
            </w:pPr>
            <w:r>
              <w:rPr>
                <w:rFonts w:hint="eastAsia"/>
              </w:rPr>
              <w:t>1、电子投标文件中须加盖投标人公章部分均采用 CA 签章，并根据“政府采购项目电子交易管理操作指南-投标人（政采云）”及本招标文件规定的格式和顺序编制电子投标文件并进行关联定位，以便评审小组在评审时，点击评分项可直接定位到该评分项内容。如对招标文件的某项要求，投标人的电子投标文件未能关联定位提供相应的内容与其对应，则评审小组在评审时如做出对投标人不利的评审由投标人自行承担。电子投标文件如内容不完整、编排混乱导致投标文件被误读、漏读，或者在按招标文件规定的部位查找不到相关内容的，由投标人自行承担产生的后果。</w:t>
            </w:r>
          </w:p>
          <w:p>
            <w:pPr>
              <w:spacing w:line="360" w:lineRule="auto"/>
              <w:jc w:val="left"/>
            </w:pPr>
            <w:r>
              <w:rPr>
                <w:rFonts w:hint="eastAsia"/>
              </w:rPr>
              <w:t xml:space="preserve">2、投标人法人（负责人）或授权代表持有政采云个人CA签章的，应在投标文件中涉及到签字的位置使用个人CA签章，没有办理政采云个人CA签章的可在投标文件中涉及到签字的位置手写签字后扫描或者拍照做成 PDF 的格式上传即可。 </w:t>
            </w:r>
          </w:p>
          <w:p>
            <w:pPr>
              <w:spacing w:line="360" w:lineRule="auto"/>
              <w:jc w:val="left"/>
            </w:pPr>
            <w:r>
              <w:rPr>
                <w:rFonts w:hint="eastAsia"/>
              </w:rPr>
              <w:t>3、投标文件不得涂改，若有修改错漏处，须法定代表人（负责人）或授权委托人签字（或个人CA签章）。文件加盖CA签章时，请勿遮挡文件中关键信息。投标文件因字迹潦草或表达不清所引起的后果由投标人负责。</w:t>
            </w:r>
          </w:p>
          <w:p>
            <w:pPr>
              <w:spacing w:line="360" w:lineRule="auto"/>
              <w:jc w:val="left"/>
            </w:pPr>
            <w:r>
              <w:rPr>
                <w:rFonts w:hint="eastAsia"/>
              </w:rPr>
              <w:t xml:space="preserve">4、评审前准备 </w:t>
            </w:r>
          </w:p>
          <w:p>
            <w:pPr>
              <w:spacing w:line="360" w:lineRule="auto"/>
              <w:jc w:val="left"/>
            </w:pPr>
            <w:r>
              <w:rPr>
                <w:rFonts w:hint="eastAsia"/>
              </w:rPr>
              <w:t xml:space="preserve">4.1本项目实行网上评审，采用电子投标文件；若投标人参与投标，自行承担投标一切费用。 </w:t>
            </w:r>
          </w:p>
          <w:p>
            <w:pPr>
              <w:spacing w:line="360" w:lineRule="auto"/>
              <w:jc w:val="left"/>
            </w:pPr>
            <w:r>
              <w:rPr>
                <w:rFonts w:hint="eastAsia"/>
              </w:rPr>
              <w:t>4.2</w:t>
            </w:r>
            <w:r>
              <w:rPr>
                <w:rFonts w:hint="eastAsia"/>
                <w:b/>
                <w:bCs/>
              </w:rPr>
              <w:t>各投标人在投标截止前应确保成为政采云平台正式注册入库投标人</w:t>
            </w:r>
            <w:r>
              <w:rPr>
                <w:rFonts w:hint="eastAsia"/>
              </w:rPr>
              <w:t xml:space="preserve">，并完成 CA 数字证书申领。因未注册入库、未办理 CA 数字证书等原因造成无法投标或投标失败等后果由投标人自行承担。 </w:t>
            </w:r>
          </w:p>
          <w:p>
            <w:pPr>
              <w:spacing w:before="120" w:beforeLines="50" w:line="360" w:lineRule="auto"/>
              <w:rPr>
                <w:rFonts w:ascii="宋体" w:hAnsi="宋体" w:cs="宋体"/>
              </w:rPr>
            </w:pPr>
            <w:r>
              <w:rPr>
                <w:rFonts w:hint="eastAsia"/>
              </w:rPr>
              <w:t>4.3投标人将政采云电子交易客户端下载、安装完成后，可通过账号密码或 CA 登录客户端进行投标文件制作。客户端请至网站下载专区查看，如有问题可拨打政采云客户服务热线 400-881-7190 进行咨询。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3.6.3</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签字或盖章要求</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rPr>
              <w:t>按招标文件中提供的格式及要求填写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011" w:type="dxa"/>
            <w:vAlign w:val="center"/>
          </w:tcPr>
          <w:p>
            <w:pPr>
              <w:jc w:val="center"/>
              <w:rPr>
                <w:rFonts w:ascii="宋体" w:hAnsi="宋体" w:cs="宋体"/>
                <w:szCs w:val="21"/>
              </w:rPr>
            </w:pPr>
            <w:r>
              <w:rPr>
                <w:rFonts w:hint="eastAsia" w:ascii="宋体" w:hAnsi="宋体" w:cs="宋体"/>
                <w:szCs w:val="21"/>
              </w:rPr>
              <w:t>3.6.4</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投标文件份数</w:t>
            </w:r>
          </w:p>
        </w:tc>
        <w:tc>
          <w:tcPr>
            <w:tcW w:w="6143" w:type="dxa"/>
            <w:gridSpan w:val="2"/>
            <w:vAlign w:val="center"/>
          </w:tcPr>
          <w:p>
            <w:pPr>
              <w:autoSpaceDE w:val="0"/>
              <w:autoSpaceDN w:val="0"/>
              <w:spacing w:line="360" w:lineRule="exact"/>
              <w:contextualSpacing/>
              <w:rPr>
                <w:rFonts w:ascii="宋体" w:hAnsi="宋体" w:cs="宋体"/>
                <w:bCs/>
                <w:kern w:val="15"/>
                <w:szCs w:val="21"/>
              </w:rPr>
            </w:pPr>
            <w:r>
              <w:rPr>
                <w:rFonts w:hint="eastAsia" w:ascii="宋体" w:hAnsi="宋体" w:cs="宋体"/>
                <w:bCs/>
                <w:kern w:val="15"/>
                <w:szCs w:val="21"/>
              </w:rPr>
              <w:t>投标文件副本份数：正本1份，副本4份</w:t>
            </w:r>
          </w:p>
          <w:p>
            <w:pPr>
              <w:autoSpaceDE w:val="0"/>
              <w:autoSpaceDN w:val="0"/>
              <w:spacing w:line="360" w:lineRule="exact"/>
              <w:contextualSpacing/>
              <w:rPr>
                <w:rFonts w:ascii="宋体" w:hAnsi="宋体" w:cs="宋体"/>
                <w:bCs/>
                <w:kern w:val="15"/>
                <w:szCs w:val="21"/>
              </w:rPr>
            </w:pPr>
            <w:r>
              <w:rPr>
                <w:rFonts w:hint="eastAsia" w:ascii="宋体" w:hAnsi="宋体" w:cs="宋体"/>
                <w:bCs/>
                <w:kern w:val="15"/>
                <w:szCs w:val="21"/>
              </w:rPr>
              <w:t>是否需要提交电子版文件：需要，</w:t>
            </w:r>
            <w:r>
              <w:rPr>
                <w:rFonts w:ascii="宋体" w:hAnsi="宋体" w:cs="宋体"/>
                <w:bCs/>
                <w:kern w:val="15"/>
                <w:szCs w:val="21"/>
              </w:rPr>
              <w:t xml:space="preserve"> </w:t>
            </w:r>
            <w:r>
              <w:rPr>
                <w:rFonts w:hint="eastAsia" w:ascii="宋体" w:hAnsi="宋体" w:cs="宋体"/>
                <w:bCs/>
                <w:szCs w:val="21"/>
              </w:rPr>
              <w:t>提供2 份电子版投标文件U 盘（电子版投标文件要求：PDF 及word 两种格式，PDF 格式包含所有投标文件签字及盖章后的内容）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3.6.5</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装订要求</w:t>
            </w:r>
          </w:p>
        </w:tc>
        <w:tc>
          <w:tcPr>
            <w:tcW w:w="6143" w:type="dxa"/>
            <w:gridSpan w:val="2"/>
            <w:vAlign w:val="center"/>
          </w:tcPr>
          <w:p>
            <w:pPr>
              <w:spacing w:before="120" w:beforeLines="50" w:line="312" w:lineRule="auto"/>
              <w:rPr>
                <w:rFonts w:ascii="宋体" w:hAnsi="宋体" w:cs="宋体"/>
                <w:szCs w:val="21"/>
              </w:rPr>
            </w:pPr>
            <w:r>
              <w:rPr>
                <w:rFonts w:hint="eastAsia" w:ascii="宋体" w:hAnsi="宋体" w:cs="宋体"/>
                <w:szCs w:val="21"/>
              </w:rPr>
              <w:t>左侧纵向装订成固定不可拆分的书册形式，建议胶装。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11" w:type="dxa"/>
            <w:vAlign w:val="center"/>
          </w:tcPr>
          <w:p>
            <w:pPr>
              <w:jc w:val="center"/>
              <w:rPr>
                <w:rFonts w:ascii="宋体" w:hAnsi="宋体" w:cs="宋体"/>
                <w:szCs w:val="21"/>
              </w:rPr>
            </w:pPr>
            <w:r>
              <w:rPr>
                <w:rFonts w:hint="eastAsia" w:ascii="宋体" w:hAnsi="宋体" w:cs="宋体"/>
                <w:szCs w:val="21"/>
              </w:rPr>
              <w:t>4.1.2</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封套上应载明的信息</w:t>
            </w:r>
          </w:p>
        </w:tc>
        <w:tc>
          <w:tcPr>
            <w:tcW w:w="6143" w:type="dxa"/>
            <w:gridSpan w:val="2"/>
            <w:vAlign w:val="center"/>
          </w:tcPr>
          <w:p>
            <w:pPr>
              <w:spacing w:before="120" w:beforeLines="50"/>
              <w:jc w:val="left"/>
              <w:rPr>
                <w:rFonts w:ascii="宋体" w:hAnsi="宋体" w:cs="宋体"/>
                <w:kern w:val="0"/>
                <w:szCs w:val="21"/>
              </w:rPr>
            </w:pPr>
            <w:r>
              <w:rPr>
                <w:rFonts w:hint="eastAsia" w:ascii="宋体" w:hAnsi="宋体" w:cs="宋体"/>
                <w:kern w:val="0"/>
                <w:szCs w:val="21"/>
              </w:rPr>
              <w:t xml:space="preserve">招标人名称： </w:t>
            </w:r>
          </w:p>
          <w:p>
            <w:pPr>
              <w:spacing w:before="120" w:beforeLines="50"/>
              <w:jc w:val="left"/>
              <w:rPr>
                <w:rFonts w:ascii="宋体" w:hAnsi="宋体" w:cs="宋体"/>
                <w:kern w:val="0"/>
                <w:szCs w:val="21"/>
              </w:rPr>
            </w:pPr>
            <w:r>
              <w:rPr>
                <w:rFonts w:hint="eastAsia" w:ascii="宋体" w:hAnsi="宋体" w:cs="宋体"/>
                <w:kern w:val="0"/>
                <w:szCs w:val="21"/>
              </w:rPr>
              <w:t xml:space="preserve">招标人地址： </w:t>
            </w:r>
          </w:p>
          <w:p>
            <w:pPr>
              <w:spacing w:before="120" w:beforeLines="50"/>
              <w:jc w:val="left"/>
              <w:rPr>
                <w:rFonts w:ascii="宋体" w:hAnsi="宋体" w:cs="宋体"/>
                <w:kern w:val="0"/>
                <w:szCs w:val="21"/>
              </w:rPr>
            </w:pPr>
            <w:r>
              <w:rPr>
                <w:rFonts w:hint="eastAsia" w:ascii="宋体" w:hAnsi="宋体" w:cs="宋体"/>
                <w:kern w:val="0"/>
                <w:szCs w:val="21"/>
              </w:rPr>
              <w:t xml:space="preserve">投标人地址：  </w:t>
            </w:r>
          </w:p>
          <w:p>
            <w:pPr>
              <w:spacing w:before="120" w:beforeLines="50"/>
              <w:jc w:val="left"/>
              <w:rPr>
                <w:rFonts w:ascii="宋体" w:hAnsi="宋体" w:cs="宋体"/>
                <w:kern w:val="0"/>
                <w:szCs w:val="21"/>
              </w:rPr>
            </w:pPr>
            <w:r>
              <w:rPr>
                <w:rFonts w:hint="eastAsia" w:ascii="宋体" w:hAnsi="宋体" w:cs="宋体"/>
                <w:kern w:val="0"/>
                <w:szCs w:val="21"/>
              </w:rPr>
              <w:t xml:space="preserve">投标人名称：  </w:t>
            </w:r>
          </w:p>
          <w:p>
            <w:pPr>
              <w:spacing w:before="120" w:beforeLines="50"/>
              <w:rPr>
                <w:rFonts w:ascii="宋体" w:hAnsi="宋体" w:cs="宋体"/>
                <w:kern w:val="0"/>
                <w:szCs w:val="21"/>
              </w:rPr>
            </w:pPr>
            <w:r>
              <w:rPr>
                <w:rFonts w:hint="eastAsia" w:ascii="宋体" w:hAnsi="宋体" w:cs="宋体"/>
                <w:kern w:val="0"/>
                <w:szCs w:val="21"/>
              </w:rPr>
              <w:t>(项目名称、项目编号)投标文件在 年 月 日 时 分前不得开启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011" w:type="dxa"/>
            <w:vAlign w:val="center"/>
          </w:tcPr>
          <w:p>
            <w:pPr>
              <w:jc w:val="center"/>
              <w:rPr>
                <w:rFonts w:ascii="宋体" w:hAnsi="宋体" w:cs="宋体"/>
                <w:szCs w:val="21"/>
              </w:rPr>
            </w:pPr>
            <w:r>
              <w:rPr>
                <w:rFonts w:hint="eastAsia" w:ascii="宋体" w:hAnsi="宋体" w:cs="宋体"/>
                <w:szCs w:val="21"/>
              </w:rPr>
              <w:t>4.2.2</w:t>
            </w:r>
          </w:p>
        </w:tc>
        <w:tc>
          <w:tcPr>
            <w:tcW w:w="2168" w:type="dxa"/>
            <w:vAlign w:val="center"/>
          </w:tcPr>
          <w:p>
            <w:pPr>
              <w:jc w:val="center"/>
              <w:rPr>
                <w:rFonts w:ascii="宋体" w:hAnsi="宋体" w:cs="宋体"/>
                <w:szCs w:val="21"/>
              </w:rPr>
            </w:pPr>
            <w:r>
              <w:rPr>
                <w:rFonts w:hint="eastAsia" w:ascii="宋体" w:hAnsi="宋体" w:cs="宋体"/>
                <w:szCs w:val="21"/>
              </w:rPr>
              <w:t>递交投标文件地点</w:t>
            </w:r>
          </w:p>
        </w:tc>
        <w:tc>
          <w:tcPr>
            <w:tcW w:w="6143" w:type="dxa"/>
            <w:gridSpan w:val="2"/>
            <w:vAlign w:val="center"/>
          </w:tcPr>
          <w:p>
            <w:pPr>
              <w:adjustRightInd w:val="0"/>
              <w:spacing w:before="120" w:beforeLines="50"/>
              <w:jc w:val="left"/>
            </w:pPr>
            <w:r>
              <w:rPr>
                <w:rFonts w:hint="eastAsia" w:ascii="宋体" w:hAnsi="宋体" w:cs="宋体"/>
                <w:bCs/>
                <w:szCs w:val="21"/>
              </w:rPr>
              <w:t>开标结束后，请按3</w:t>
            </w:r>
            <w:r>
              <w:rPr>
                <w:rFonts w:ascii="宋体" w:hAnsi="宋体" w:cs="宋体"/>
                <w:bCs/>
                <w:szCs w:val="21"/>
              </w:rPr>
              <w:t>.6.4</w:t>
            </w:r>
            <w:r>
              <w:rPr>
                <w:rFonts w:hint="eastAsia" w:ascii="宋体" w:hAnsi="宋体" w:cs="宋体"/>
                <w:bCs/>
                <w:szCs w:val="21"/>
              </w:rPr>
              <w:t>要求将投标文件送至：吉林大路与东盛大街交汇处，晨宇小区二期4号楼门市中立公司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4.2.3</w:t>
            </w:r>
          </w:p>
        </w:tc>
        <w:tc>
          <w:tcPr>
            <w:tcW w:w="2168" w:type="dxa"/>
            <w:vAlign w:val="center"/>
          </w:tcPr>
          <w:p>
            <w:pPr>
              <w:jc w:val="center"/>
              <w:rPr>
                <w:rFonts w:ascii="宋体" w:hAnsi="宋体" w:cs="宋体"/>
                <w:szCs w:val="21"/>
              </w:rPr>
            </w:pPr>
            <w:r>
              <w:rPr>
                <w:rFonts w:hint="eastAsia" w:ascii="宋体" w:hAnsi="宋体" w:cs="宋体"/>
                <w:szCs w:val="21"/>
              </w:rPr>
              <w:t>是否退还投标文件</w:t>
            </w:r>
          </w:p>
        </w:tc>
        <w:tc>
          <w:tcPr>
            <w:tcW w:w="6143" w:type="dxa"/>
            <w:gridSpan w:val="2"/>
            <w:vAlign w:val="center"/>
          </w:tcPr>
          <w:p>
            <w:pPr>
              <w:pStyle w:val="18"/>
              <w:spacing w:before="120" w:beforeLines="50" w:line="312" w:lineRule="auto"/>
              <w:rPr>
                <w:rFonts w:hAnsi="宋体" w:cs="宋体"/>
                <w:sz w:val="21"/>
                <w:szCs w:val="21"/>
              </w:rPr>
            </w:pPr>
            <w:r>
              <w:rPr>
                <w:rFonts w:hint="eastAsia" w:hAnsi="宋体" w:cs="宋体"/>
                <w:sz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011" w:type="dxa"/>
            <w:vAlign w:val="center"/>
          </w:tcPr>
          <w:p>
            <w:pPr>
              <w:jc w:val="center"/>
              <w:rPr>
                <w:rFonts w:ascii="宋体" w:hAnsi="宋体" w:cs="宋体"/>
                <w:szCs w:val="21"/>
              </w:rPr>
            </w:pPr>
            <w:r>
              <w:rPr>
                <w:rFonts w:hint="eastAsia" w:ascii="宋体" w:hAnsi="宋体" w:cs="宋体"/>
                <w:szCs w:val="21"/>
              </w:rPr>
              <w:t>5.1</w:t>
            </w:r>
          </w:p>
        </w:tc>
        <w:tc>
          <w:tcPr>
            <w:tcW w:w="2168" w:type="dxa"/>
            <w:vAlign w:val="center"/>
          </w:tcPr>
          <w:p>
            <w:pPr>
              <w:jc w:val="center"/>
              <w:rPr>
                <w:rFonts w:ascii="宋体" w:hAnsi="宋体" w:cs="宋体"/>
                <w:szCs w:val="21"/>
              </w:rPr>
            </w:pPr>
            <w:r>
              <w:rPr>
                <w:rFonts w:hint="eastAsia" w:ascii="宋体" w:hAnsi="宋体" w:cs="宋体"/>
                <w:szCs w:val="21"/>
              </w:rPr>
              <w:t>开标时间和地点</w:t>
            </w:r>
          </w:p>
        </w:tc>
        <w:tc>
          <w:tcPr>
            <w:tcW w:w="6143" w:type="dxa"/>
            <w:gridSpan w:val="2"/>
            <w:vAlign w:val="center"/>
          </w:tcPr>
          <w:p>
            <w:pPr>
              <w:spacing w:before="120" w:beforeLines="50" w:line="312" w:lineRule="auto"/>
              <w:jc w:val="left"/>
              <w:rPr>
                <w:rFonts w:ascii="宋体" w:hAnsi="宋体" w:cs="宋体"/>
                <w:b/>
                <w:bCs/>
                <w:sz w:val="24"/>
              </w:rPr>
            </w:pPr>
            <w:r>
              <w:rPr>
                <w:rFonts w:hint="eastAsia" w:ascii="宋体" w:hAnsi="宋体" w:cs="宋体"/>
                <w:bCs/>
                <w:kern w:val="15"/>
                <w:szCs w:val="21"/>
              </w:rPr>
              <w:t>开标时间：</w:t>
            </w:r>
            <w:r>
              <w:rPr>
                <w:rFonts w:hint="eastAsia" w:ascii="宋体" w:hAnsi="宋体" w:cs="宋体"/>
                <w:b/>
                <w:kern w:val="15"/>
                <w:szCs w:val="21"/>
              </w:rPr>
              <w:t>202</w:t>
            </w:r>
            <w:r>
              <w:rPr>
                <w:rFonts w:ascii="宋体" w:hAnsi="宋体" w:cs="宋体"/>
                <w:b/>
                <w:kern w:val="15"/>
                <w:szCs w:val="21"/>
              </w:rPr>
              <w:t>3</w:t>
            </w:r>
            <w:r>
              <w:rPr>
                <w:rFonts w:hint="eastAsia" w:ascii="宋体" w:hAnsi="宋体" w:cs="宋体"/>
                <w:b/>
                <w:sz w:val="24"/>
              </w:rPr>
              <w:t>年</w:t>
            </w:r>
            <w:r>
              <w:rPr>
                <w:rFonts w:ascii="宋体" w:hAnsi="宋体" w:cs="宋体"/>
                <w:b/>
                <w:sz w:val="24"/>
              </w:rPr>
              <w:t>08</w:t>
            </w:r>
            <w:r>
              <w:rPr>
                <w:rFonts w:hint="eastAsia" w:ascii="宋体" w:hAnsi="宋体" w:cs="宋体"/>
                <w:b/>
                <w:sz w:val="24"/>
              </w:rPr>
              <w:t>月</w:t>
            </w:r>
            <w:r>
              <w:rPr>
                <w:rFonts w:ascii="宋体" w:hAnsi="宋体" w:cs="宋体"/>
                <w:b/>
                <w:sz w:val="24"/>
              </w:rPr>
              <w:t>15</w:t>
            </w:r>
            <w:r>
              <w:rPr>
                <w:rFonts w:hint="eastAsia" w:ascii="宋体" w:hAnsi="宋体" w:cs="宋体"/>
                <w:b/>
                <w:sz w:val="24"/>
              </w:rPr>
              <w:t>日1</w:t>
            </w:r>
            <w:r>
              <w:rPr>
                <w:rFonts w:ascii="宋体" w:hAnsi="宋体" w:cs="宋体"/>
                <w:b/>
                <w:sz w:val="24"/>
              </w:rPr>
              <w:t>3</w:t>
            </w:r>
            <w:r>
              <w:rPr>
                <w:rFonts w:hint="eastAsia" w:ascii="宋体" w:hAnsi="宋体" w:cs="宋体"/>
                <w:b/>
                <w:sz w:val="24"/>
              </w:rPr>
              <w:t>时</w:t>
            </w:r>
            <w:r>
              <w:rPr>
                <w:rFonts w:ascii="宋体" w:hAnsi="宋体" w:cs="宋体"/>
                <w:b/>
                <w:sz w:val="24"/>
              </w:rPr>
              <w:t>3</w:t>
            </w:r>
            <w:r>
              <w:rPr>
                <w:rFonts w:hint="eastAsia" w:ascii="宋体" w:hAnsi="宋体" w:cs="宋体"/>
                <w:b/>
                <w:sz w:val="24"/>
              </w:rPr>
              <w:t>0分</w:t>
            </w:r>
            <w:r>
              <w:rPr>
                <w:rFonts w:hint="eastAsia" w:ascii="宋体" w:hAnsi="宋体" w:cs="宋体"/>
                <w:b/>
                <w:bCs/>
                <w:sz w:val="24"/>
              </w:rPr>
              <w:t>；</w:t>
            </w:r>
          </w:p>
          <w:p>
            <w:pPr>
              <w:spacing w:before="120" w:beforeLines="50" w:line="312" w:lineRule="auto"/>
              <w:jc w:val="left"/>
              <w:rPr>
                <w:rFonts w:ascii="宋体" w:hAnsi="宋体" w:cs="宋体"/>
                <w:b/>
                <w:bCs/>
                <w:sz w:val="24"/>
              </w:rPr>
            </w:pPr>
            <w:r>
              <w:rPr>
                <w:rFonts w:hint="eastAsia" w:ascii="宋体" w:hAnsi="宋体" w:cs="宋体"/>
                <w:bCs/>
                <w:kern w:val="15"/>
                <w:szCs w:val="21"/>
              </w:rPr>
              <w:t>开标地点：</w:t>
            </w:r>
            <w:r>
              <w:rPr>
                <w:rFonts w:hint="eastAsia" w:ascii="宋体" w:hAnsi="宋体" w:cs="宋体"/>
                <w:bCs/>
                <w:szCs w:val="21"/>
              </w:rPr>
              <w:t>东北亚国际金融中心（人民大街与谊民路交汇东行100米）3号楼1楼开标室</w:t>
            </w:r>
          </w:p>
          <w:p>
            <w:pPr>
              <w:pStyle w:val="2"/>
              <w:spacing w:line="360" w:lineRule="auto"/>
              <w:ind w:left="0" w:leftChars="0" w:firstLine="0"/>
            </w:pPr>
            <w:r>
              <w:rPr>
                <w:rFonts w:hint="eastAsia" w:ascii="宋体" w:hAnsi="宋体" w:eastAsia="宋体" w:cs="宋体"/>
                <w:bCs/>
                <w:spacing w:val="-10"/>
                <w:sz w:val="21"/>
                <w:szCs w:val="21"/>
                <w:lang w:val="zh-CN"/>
              </w:rPr>
              <w:t>投标人有关人员参加开标会的要求：投标人法定代表人或负责人或自然人或相应的委托代理人登录腾讯会议（会议号：</w:t>
            </w:r>
            <w:r>
              <w:rPr>
                <w:rFonts w:ascii="宋体" w:hAnsi="宋体" w:eastAsia="宋体" w:cs="宋体"/>
                <w:bCs/>
                <w:spacing w:val="-10"/>
                <w:sz w:val="21"/>
                <w:szCs w:val="21"/>
                <w:lang w:val="zh-CN"/>
              </w:rPr>
              <w:t>502963637</w:t>
            </w:r>
            <w:r>
              <w:rPr>
                <w:rFonts w:hint="eastAsia" w:ascii="宋体" w:hAnsi="宋体" w:eastAsia="宋体" w:cs="宋体"/>
                <w:bCs/>
                <w:spacing w:val="-10"/>
                <w:sz w:val="21"/>
                <w:szCs w:val="21"/>
                <w:lang w:val="zh-CN"/>
              </w:rPr>
              <w:t>）进行网络开标。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11" w:type="dxa"/>
            <w:vAlign w:val="center"/>
          </w:tcPr>
          <w:p>
            <w:pPr>
              <w:jc w:val="center"/>
              <w:rPr>
                <w:rFonts w:ascii="宋体" w:hAnsi="宋体" w:cs="宋体"/>
                <w:szCs w:val="21"/>
              </w:rPr>
            </w:pPr>
            <w:r>
              <w:rPr>
                <w:rFonts w:hint="eastAsia" w:ascii="宋体" w:hAnsi="宋体" w:cs="宋体"/>
                <w:szCs w:val="21"/>
              </w:rPr>
              <w:t>5.2</w:t>
            </w:r>
          </w:p>
        </w:tc>
        <w:tc>
          <w:tcPr>
            <w:tcW w:w="2168" w:type="dxa"/>
            <w:vAlign w:val="center"/>
          </w:tcPr>
          <w:p>
            <w:pPr>
              <w:jc w:val="center"/>
              <w:rPr>
                <w:rFonts w:ascii="宋体" w:hAnsi="宋体" w:cs="宋体"/>
                <w:szCs w:val="21"/>
              </w:rPr>
            </w:pPr>
            <w:r>
              <w:rPr>
                <w:rFonts w:hint="eastAsia" w:ascii="宋体" w:hAnsi="宋体" w:cs="宋体"/>
                <w:szCs w:val="21"/>
              </w:rPr>
              <w:t>开标程序</w:t>
            </w:r>
          </w:p>
        </w:tc>
        <w:tc>
          <w:tcPr>
            <w:tcW w:w="6143" w:type="dxa"/>
            <w:gridSpan w:val="2"/>
            <w:vAlign w:val="center"/>
          </w:tcPr>
          <w:p>
            <w:pPr>
              <w:spacing w:before="120" w:beforeLines="50" w:line="312" w:lineRule="auto"/>
              <w:rPr>
                <w:szCs w:val="21"/>
              </w:rPr>
            </w:pPr>
            <w:r>
              <w:rPr>
                <w:rFonts w:hint="eastAsia"/>
                <w:szCs w:val="21"/>
              </w:rPr>
              <w:t>按政府采购云平台电子标默认的顺序开标。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011" w:type="dxa"/>
            <w:vAlign w:val="center"/>
          </w:tcPr>
          <w:p>
            <w:pPr>
              <w:jc w:val="center"/>
              <w:rPr>
                <w:rFonts w:ascii="宋体" w:hAnsi="宋体" w:cs="宋体"/>
                <w:szCs w:val="21"/>
              </w:rPr>
            </w:pPr>
            <w:r>
              <w:rPr>
                <w:rFonts w:hint="eastAsia" w:ascii="宋体" w:hAnsi="宋体" w:cs="宋体"/>
                <w:szCs w:val="21"/>
              </w:rPr>
              <w:t>6.1.1</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评标委员会的组建</w:t>
            </w:r>
          </w:p>
        </w:tc>
        <w:tc>
          <w:tcPr>
            <w:tcW w:w="6143" w:type="dxa"/>
            <w:gridSpan w:val="2"/>
            <w:vAlign w:val="center"/>
          </w:tcPr>
          <w:p>
            <w:pPr>
              <w:spacing w:before="120" w:beforeLines="50" w:line="312" w:lineRule="auto"/>
              <w:contextualSpacing/>
              <w:rPr>
                <w:rFonts w:ascii="宋体" w:hAnsi="宋体" w:cs="宋体"/>
                <w:bCs/>
                <w:spacing w:val="-10"/>
                <w:szCs w:val="21"/>
                <w:lang w:val="zh-CN"/>
              </w:rPr>
            </w:pPr>
            <w:r>
              <w:rPr>
                <w:rFonts w:hint="eastAsia" w:ascii="宋体" w:hAnsi="宋体" w:cs="宋体"/>
                <w:bCs/>
                <w:spacing w:val="-10"/>
                <w:szCs w:val="21"/>
                <w:lang w:val="zh-CN"/>
              </w:rPr>
              <w:t>评标委员会构成：由有关技术、经济等方面的社会专家</w:t>
            </w:r>
            <w:r>
              <w:rPr>
                <w:rFonts w:hint="eastAsia" w:ascii="宋体" w:hAnsi="宋体" w:cs="宋体"/>
                <w:bCs/>
                <w:spacing w:val="-10"/>
                <w:szCs w:val="21"/>
                <w:u w:val="single"/>
                <w:lang w:val="zh-CN"/>
              </w:rPr>
              <w:t xml:space="preserve"> </w:t>
            </w:r>
            <w:r>
              <w:rPr>
                <w:rFonts w:ascii="宋体" w:hAnsi="宋体" w:cs="宋体"/>
                <w:bCs/>
                <w:spacing w:val="-10"/>
                <w:szCs w:val="21"/>
                <w:u w:val="single"/>
                <w:lang w:val="zh-CN"/>
              </w:rPr>
              <w:t>5</w:t>
            </w:r>
            <w:r>
              <w:rPr>
                <w:rFonts w:hint="eastAsia" w:ascii="宋体" w:hAnsi="宋体" w:cs="宋体"/>
                <w:bCs/>
                <w:spacing w:val="-10"/>
                <w:szCs w:val="21"/>
                <w:u w:val="single"/>
                <w:lang w:val="zh-CN"/>
              </w:rPr>
              <w:t>人</w:t>
            </w:r>
            <w:r>
              <w:rPr>
                <w:rFonts w:hint="eastAsia" w:ascii="宋体" w:hAnsi="宋体" w:cs="宋体"/>
                <w:bCs/>
                <w:spacing w:val="-10"/>
                <w:szCs w:val="21"/>
                <w:lang w:val="zh-CN"/>
              </w:rPr>
              <w:t>组成。</w:t>
            </w:r>
          </w:p>
          <w:p>
            <w:pPr>
              <w:adjustRightInd w:val="0"/>
              <w:snapToGrid w:val="0"/>
              <w:spacing w:before="120" w:beforeLines="50" w:line="312" w:lineRule="auto"/>
              <w:rPr>
                <w:rFonts w:ascii="宋体" w:hAnsi="宋体" w:cs="宋体"/>
                <w:bCs/>
                <w:szCs w:val="21"/>
              </w:rPr>
            </w:pPr>
            <w:r>
              <w:rPr>
                <w:rFonts w:hint="eastAsia" w:ascii="宋体" w:hAnsi="宋体" w:cs="宋体"/>
                <w:bCs/>
                <w:spacing w:val="-10"/>
                <w:szCs w:val="21"/>
                <w:lang w:val="zh-CN"/>
              </w:rPr>
              <w:t>评标专家确定方式：按专业配置要求，从政采云评标专家库中随机抽取。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jc w:val="center"/>
              <w:rPr>
                <w:rFonts w:ascii="宋体" w:hAnsi="宋体" w:cs="宋体"/>
                <w:szCs w:val="21"/>
              </w:rPr>
            </w:pPr>
            <w:r>
              <w:rPr>
                <w:rFonts w:hint="eastAsia" w:ascii="宋体" w:hAnsi="宋体" w:cs="宋体"/>
                <w:szCs w:val="21"/>
              </w:rPr>
              <w:t>6.3.2</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评标委员会推荐中标候选人的人数</w:t>
            </w:r>
          </w:p>
        </w:tc>
        <w:tc>
          <w:tcPr>
            <w:tcW w:w="6143" w:type="dxa"/>
            <w:gridSpan w:val="2"/>
            <w:vAlign w:val="center"/>
          </w:tcPr>
          <w:p>
            <w:pPr>
              <w:spacing w:before="120" w:beforeLines="50" w:line="312" w:lineRule="auto"/>
              <w:jc w:val="left"/>
              <w:rPr>
                <w:rFonts w:ascii="宋体" w:hAnsi="宋体" w:cs="宋体"/>
                <w:bCs/>
                <w:spacing w:val="-10"/>
                <w:szCs w:val="21"/>
                <w:lang w:val="zh-CN"/>
              </w:rPr>
            </w:pPr>
            <w:r>
              <w:rPr>
                <w:rFonts w:hint="eastAsia" w:ascii="宋体" w:hAnsi="宋体" w:cs="宋体"/>
                <w:szCs w:val="21"/>
              </w:rPr>
              <w:t>推荐三名中标候选人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11" w:type="dxa"/>
            <w:vAlign w:val="center"/>
          </w:tcPr>
          <w:p>
            <w:pPr>
              <w:jc w:val="center"/>
              <w:rPr>
                <w:rFonts w:ascii="宋体" w:hAnsi="宋体" w:cs="宋体"/>
                <w:szCs w:val="21"/>
              </w:rPr>
            </w:pPr>
            <w:r>
              <w:rPr>
                <w:rFonts w:hint="eastAsia" w:ascii="宋体" w:hAnsi="宋体" w:cs="宋体"/>
                <w:szCs w:val="21"/>
              </w:rPr>
              <w:t>7.1</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是否授权评标委员会确定中标人</w:t>
            </w:r>
          </w:p>
        </w:tc>
        <w:tc>
          <w:tcPr>
            <w:tcW w:w="6143" w:type="dxa"/>
            <w:gridSpan w:val="2"/>
            <w:vAlign w:val="center"/>
          </w:tcPr>
          <w:p>
            <w:pPr>
              <w:adjustRightInd w:val="0"/>
              <w:snapToGrid w:val="0"/>
              <w:spacing w:before="120" w:beforeLines="50" w:line="312" w:lineRule="auto"/>
              <w:rPr>
                <w:rFonts w:ascii="宋体" w:hAnsi="宋体" w:cs="宋体"/>
                <w:szCs w:val="21"/>
              </w:rPr>
            </w:pPr>
            <w:r>
              <w:rPr>
                <w:rFonts w:hint="eastAsia" w:ascii="宋体" w:hAnsi="宋体"/>
                <w:szCs w:val="21"/>
              </w:rPr>
              <w:t>由评标委员会对投标人进行综合评定打分，按得分由高到低依次选取前三名中标候选人。</w:t>
            </w:r>
            <w:r>
              <w:rPr>
                <w:rFonts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jc w:val="center"/>
              <w:rPr>
                <w:rFonts w:ascii="宋体" w:hAnsi="宋体" w:cs="宋体"/>
                <w:szCs w:val="21"/>
              </w:rPr>
            </w:pPr>
            <w:r>
              <w:rPr>
                <w:rFonts w:hint="eastAsia" w:ascii="宋体" w:hAnsi="宋体" w:cs="宋体"/>
                <w:szCs w:val="21"/>
              </w:rPr>
              <w:t>7.2</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s="宋体"/>
                <w:szCs w:val="21"/>
              </w:rPr>
              <w:t>中标（成交）公告公示媒介及期限</w:t>
            </w:r>
          </w:p>
        </w:tc>
        <w:tc>
          <w:tcPr>
            <w:tcW w:w="6143" w:type="dxa"/>
            <w:gridSpan w:val="2"/>
            <w:vAlign w:val="center"/>
          </w:tcPr>
          <w:p>
            <w:pPr>
              <w:spacing w:before="120" w:beforeLines="50" w:line="312" w:lineRule="auto"/>
              <w:jc w:val="left"/>
              <w:rPr>
                <w:rFonts w:ascii="宋体" w:hAnsi="宋体" w:cs="宋体"/>
                <w:bCs/>
                <w:szCs w:val="21"/>
              </w:rPr>
            </w:pPr>
            <w:r>
              <w:rPr>
                <w:rFonts w:hint="eastAsia" w:ascii="宋体" w:hAnsi="宋体" w:cs="宋体"/>
                <w:bCs/>
                <w:szCs w:val="21"/>
              </w:rPr>
              <w:t>“政采云”平台（http:// www.zcygov.cn），同步推送到吉林省政府采购网（http://www.ccgp-jilin.gov.cn/），并同时在长春市公共资源交易网、中国政府采购网。</w:t>
            </w:r>
          </w:p>
          <w:p>
            <w:pPr>
              <w:spacing w:before="120" w:beforeLines="50" w:line="312" w:lineRule="auto"/>
              <w:jc w:val="left"/>
              <w:rPr>
                <w:rFonts w:ascii="宋体" w:hAnsi="宋体" w:cs="宋体"/>
                <w:bCs/>
                <w:szCs w:val="21"/>
              </w:rPr>
            </w:pPr>
            <w:r>
              <w:rPr>
                <w:rFonts w:ascii="宋体" w:hAnsi="宋体"/>
              </w:rPr>
              <w:t>公示期限：1</w:t>
            </w:r>
            <w:r>
              <w:rPr>
                <w:rFonts w:hint="eastAsia" w:ascii="宋体" w:hAnsi="宋体"/>
              </w:rPr>
              <w:t>个工作</w:t>
            </w:r>
            <w:r>
              <w:rPr>
                <w:rFonts w:ascii="宋体" w:hAnsi="宋体"/>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11" w:type="dxa"/>
            <w:vAlign w:val="center"/>
          </w:tcPr>
          <w:p>
            <w:pPr>
              <w:jc w:val="center"/>
              <w:rPr>
                <w:rFonts w:ascii="宋体" w:hAnsi="宋体" w:cs="宋体"/>
                <w:szCs w:val="21"/>
              </w:rPr>
            </w:pPr>
            <w:r>
              <w:rPr>
                <w:rFonts w:hint="eastAsia" w:ascii="宋体" w:hAnsi="宋体" w:cs="宋体"/>
                <w:szCs w:val="21"/>
              </w:rPr>
              <w:t>7</w:t>
            </w:r>
            <w:r>
              <w:rPr>
                <w:rFonts w:ascii="宋体" w:hAnsi="宋体" w:cs="宋体"/>
                <w:szCs w:val="21"/>
              </w:rPr>
              <w:t>.4.1</w:t>
            </w:r>
          </w:p>
        </w:tc>
        <w:tc>
          <w:tcPr>
            <w:tcW w:w="2168" w:type="dxa"/>
            <w:vAlign w:val="center"/>
          </w:tcPr>
          <w:p>
            <w:pPr>
              <w:spacing w:before="120" w:beforeLines="50" w:line="312" w:lineRule="auto"/>
              <w:jc w:val="center"/>
              <w:rPr>
                <w:rFonts w:ascii="宋体" w:hAnsi="宋体" w:cs="宋体"/>
                <w:szCs w:val="21"/>
              </w:rPr>
            </w:pPr>
            <w:r>
              <w:rPr>
                <w:rFonts w:hint="eastAsia" w:ascii="宋体" w:hAnsi="宋体"/>
                <w:color w:val="000000"/>
                <w:szCs w:val="21"/>
              </w:rPr>
              <w:t>履约担保</w:t>
            </w:r>
          </w:p>
        </w:tc>
        <w:tc>
          <w:tcPr>
            <w:tcW w:w="6143" w:type="dxa"/>
            <w:gridSpan w:val="2"/>
            <w:vAlign w:val="center"/>
          </w:tcPr>
          <w:p>
            <w:pPr>
              <w:spacing w:before="120" w:beforeLines="50" w:line="312" w:lineRule="auto"/>
              <w:jc w:val="left"/>
              <w:rPr>
                <w:rFonts w:ascii="宋体" w:hAnsi="宋体" w:cs="宋体"/>
                <w:bCs/>
                <w:szCs w:val="21"/>
              </w:rPr>
            </w:pPr>
            <w:r>
              <w:rPr>
                <w:rFonts w:hint="eastAsia" w:ascii="宋体" w:hAnsi="宋体" w:cs="宋体"/>
                <w:bCs/>
                <w:szCs w:val="21"/>
              </w:rPr>
              <w:t xml:space="preserve">履约保证金的形式：现金、银行出具的现金支票、保兑支票、银行汇票、银行保函（提供担保保函的银行，经营范围中应具有“提供信用证服务及担保”业务）或担保公司保函（提供担保的担保公司应具有工信部门核发的《中华人民共和国融资性担保机构经营许可证》。 </w:t>
            </w:r>
          </w:p>
          <w:p>
            <w:pPr>
              <w:spacing w:before="120" w:beforeLines="50" w:line="312" w:lineRule="auto"/>
              <w:jc w:val="left"/>
              <w:rPr>
                <w:rFonts w:ascii="宋体" w:hAnsi="宋体" w:cs="宋体"/>
                <w:bCs/>
                <w:szCs w:val="21"/>
              </w:rPr>
            </w:pPr>
            <w:r>
              <w:rPr>
                <w:rFonts w:hint="eastAsia" w:ascii="宋体" w:hAnsi="宋体" w:cs="宋体"/>
                <w:bCs/>
                <w:szCs w:val="21"/>
              </w:rPr>
              <w:t>履约保证金的金额：合同签约价款的</w:t>
            </w:r>
            <w:r>
              <w:rPr>
                <w:rFonts w:ascii="宋体" w:hAnsi="宋体" w:cs="宋体"/>
                <w:bCs/>
                <w:szCs w:val="21"/>
              </w:rPr>
              <w:t>1</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9</w:t>
            </w:r>
          </w:p>
        </w:tc>
        <w:tc>
          <w:tcPr>
            <w:tcW w:w="8311" w:type="dxa"/>
            <w:gridSpan w:val="3"/>
            <w:vAlign w:val="center"/>
          </w:tcPr>
          <w:p>
            <w:pPr>
              <w:spacing w:before="120" w:beforeLines="50" w:line="312" w:lineRule="auto"/>
              <w:rPr>
                <w:rFonts w:ascii="宋体" w:hAnsi="宋体" w:cs="宋体"/>
                <w:szCs w:val="21"/>
              </w:rPr>
            </w:pPr>
            <w:r>
              <w:rPr>
                <w:rFonts w:hint="eastAsia" w:ascii="宋体" w:hAnsi="宋体" w:cs="宋体"/>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bCs/>
                <w:szCs w:val="21"/>
              </w:rPr>
            </w:pPr>
            <w:r>
              <w:rPr>
                <w:rFonts w:hint="eastAsia" w:ascii="宋体" w:hAnsi="宋体" w:cs="宋体"/>
                <w:szCs w:val="21"/>
              </w:rPr>
              <w:t>9.2.1</w:t>
            </w:r>
          </w:p>
        </w:tc>
        <w:tc>
          <w:tcPr>
            <w:tcW w:w="2216" w:type="dxa"/>
            <w:gridSpan w:val="2"/>
            <w:vAlign w:val="center"/>
          </w:tcPr>
          <w:p>
            <w:pPr>
              <w:autoSpaceDE w:val="0"/>
              <w:autoSpaceDN w:val="0"/>
              <w:adjustRightInd w:val="0"/>
              <w:spacing w:before="120" w:beforeLines="50" w:line="312" w:lineRule="auto"/>
              <w:jc w:val="left"/>
              <w:rPr>
                <w:rFonts w:ascii="宋体" w:hAnsi="宋体" w:cs="宋体"/>
                <w:bCs/>
                <w:szCs w:val="21"/>
                <w:lang w:val="zh-CN"/>
              </w:rPr>
            </w:pPr>
            <w:r>
              <w:rPr>
                <w:rFonts w:hint="eastAsia" w:ascii="宋体" w:hAnsi="宋体" w:cs="宋体"/>
                <w:bCs/>
                <w:szCs w:val="21"/>
                <w:lang w:val="zh-CN"/>
              </w:rPr>
              <w:t>技术标是否采用暗标评审</w:t>
            </w:r>
          </w:p>
        </w:tc>
        <w:tc>
          <w:tcPr>
            <w:tcW w:w="6095" w:type="dxa"/>
            <w:vAlign w:val="center"/>
          </w:tcPr>
          <w:p>
            <w:pPr>
              <w:autoSpaceDE w:val="0"/>
              <w:autoSpaceDN w:val="0"/>
              <w:adjustRightInd w:val="0"/>
              <w:spacing w:before="120" w:beforeLines="50" w:line="312" w:lineRule="auto"/>
              <w:jc w:val="left"/>
              <w:rPr>
                <w:rFonts w:ascii="宋体" w:hAnsi="宋体" w:cs="宋体"/>
                <w:bCs/>
                <w:szCs w:val="21"/>
                <w:lang w:val="zh-CN"/>
              </w:rPr>
            </w:pPr>
            <w:r>
              <w:rPr>
                <w:rFonts w:hint="eastAsia" w:ascii="宋体" w:hAnsi="宋体" w:cs="宋体"/>
                <w:bCs/>
                <w:szCs w:val="21"/>
                <w:lang w:val="zh-CN"/>
              </w:rPr>
              <w:t>不采用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9.2.2</w:t>
            </w:r>
          </w:p>
        </w:tc>
        <w:tc>
          <w:tcPr>
            <w:tcW w:w="8311" w:type="dxa"/>
            <w:gridSpan w:val="3"/>
            <w:vAlign w:val="center"/>
          </w:tcPr>
          <w:p>
            <w:pPr>
              <w:spacing w:before="120" w:beforeLines="50" w:line="312" w:lineRule="auto"/>
              <w:rPr>
                <w:rFonts w:ascii="宋体" w:hAnsi="宋体" w:cs="宋体"/>
              </w:rPr>
            </w:pPr>
            <w:r>
              <w:rPr>
                <w:rFonts w:hint="eastAsia" w:ascii="宋体" w:hAnsi="宋体" w:cs="宋体"/>
                <w:szCs w:val="21"/>
              </w:rPr>
              <w:t>资格审查方式</w:t>
            </w:r>
            <w:r>
              <w:rPr>
                <w:rFonts w:hint="eastAsia" w:ascii="宋体" w:hAnsi="宋体" w:cs="宋体"/>
              </w:rPr>
              <w:t>：</w:t>
            </w:r>
            <w:r>
              <w:rPr>
                <w:rFonts w:hint="eastAsia" w:ascii="宋体" w:hAnsi="宋体" w:cs="宋体"/>
                <w:kern w:val="0"/>
                <w:szCs w:val="21"/>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1" w:type="dxa"/>
            <w:vAlign w:val="center"/>
          </w:tcPr>
          <w:p>
            <w:pPr>
              <w:jc w:val="center"/>
              <w:rPr>
                <w:rFonts w:ascii="宋体" w:hAnsi="宋体" w:cs="宋体"/>
                <w:szCs w:val="21"/>
              </w:rPr>
            </w:pPr>
            <w:r>
              <w:rPr>
                <w:rFonts w:hint="eastAsia" w:ascii="宋体" w:hAnsi="宋体" w:cs="宋体"/>
                <w:szCs w:val="21"/>
              </w:rPr>
              <w:t>9.2.3</w:t>
            </w:r>
          </w:p>
        </w:tc>
        <w:tc>
          <w:tcPr>
            <w:tcW w:w="8311" w:type="dxa"/>
            <w:gridSpan w:val="3"/>
            <w:vAlign w:val="center"/>
          </w:tcPr>
          <w:p>
            <w:pPr>
              <w:spacing w:before="120" w:beforeLines="50" w:line="312" w:lineRule="auto"/>
              <w:rPr>
                <w:rFonts w:ascii="宋体" w:hAnsi="宋体" w:cs="宋体"/>
                <w:bCs/>
                <w:szCs w:val="21"/>
                <w:lang w:val="zh-CN"/>
              </w:rPr>
            </w:pPr>
            <w:r>
              <w:rPr>
                <w:rFonts w:hint="eastAsia" w:ascii="宋体" w:hAnsi="宋体" w:cs="宋体"/>
                <w:szCs w:val="21"/>
              </w:rPr>
              <w:t>投标报价方式：采用综合单价方式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011" w:type="dxa"/>
            <w:vAlign w:val="center"/>
          </w:tcPr>
          <w:p>
            <w:pPr>
              <w:jc w:val="center"/>
              <w:rPr>
                <w:rFonts w:ascii="宋体" w:hAnsi="宋体" w:cs="宋体"/>
                <w:szCs w:val="21"/>
              </w:rPr>
            </w:pPr>
            <w:r>
              <w:rPr>
                <w:rFonts w:hint="eastAsia" w:ascii="宋体" w:hAnsi="宋体" w:cs="宋体"/>
                <w:szCs w:val="21"/>
              </w:rPr>
              <w:t>9.2.4</w:t>
            </w:r>
          </w:p>
        </w:tc>
        <w:tc>
          <w:tcPr>
            <w:tcW w:w="8311" w:type="dxa"/>
            <w:gridSpan w:val="3"/>
            <w:vAlign w:val="center"/>
          </w:tcPr>
          <w:p>
            <w:pPr>
              <w:spacing w:before="120" w:beforeLines="50" w:line="312" w:lineRule="auto"/>
              <w:jc w:val="left"/>
            </w:pPr>
            <w:r>
              <w:rPr>
                <w:rFonts w:hint="eastAsia"/>
              </w:rPr>
              <w:t xml:space="preserve">合同方式：固定单价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011" w:type="dxa"/>
            <w:vAlign w:val="center"/>
          </w:tcPr>
          <w:p>
            <w:pPr>
              <w:spacing w:line="360" w:lineRule="exact"/>
              <w:jc w:val="center"/>
              <w:rPr>
                <w:rFonts w:ascii="宋体" w:hAnsi="宋体" w:cs="宋体"/>
                <w:szCs w:val="21"/>
              </w:rPr>
            </w:pPr>
            <w:r>
              <w:rPr>
                <w:rFonts w:hint="eastAsia" w:ascii="宋体" w:hAnsi="宋体" w:cs="宋体"/>
                <w:szCs w:val="21"/>
              </w:rPr>
              <w:t>9.2.5</w:t>
            </w:r>
          </w:p>
        </w:tc>
        <w:tc>
          <w:tcPr>
            <w:tcW w:w="8311" w:type="dxa"/>
            <w:gridSpan w:val="3"/>
            <w:vAlign w:val="center"/>
          </w:tcPr>
          <w:p>
            <w:pPr>
              <w:autoSpaceDE w:val="0"/>
              <w:autoSpaceDN w:val="0"/>
              <w:adjustRightInd w:val="0"/>
              <w:snapToGrid w:val="0"/>
              <w:spacing w:line="360" w:lineRule="exact"/>
              <w:jc w:val="left"/>
            </w:pPr>
            <w:r>
              <w:rPr>
                <w:rFonts w:hint="eastAsia" w:ascii="宋体" w:hAnsi="宋体" w:cs="宋体"/>
                <w:color w:val="000000"/>
                <w:kern w:val="0"/>
                <w:szCs w:val="21"/>
              </w:rPr>
              <w:t>招标代理服务费：</w:t>
            </w:r>
            <w:r>
              <w:rPr>
                <w:rFonts w:ascii="宋体" w:hAnsi="宋体" w:cs="宋体"/>
                <w:color w:val="000000"/>
                <w:kern w:val="0"/>
                <w:szCs w:val="21"/>
              </w:rPr>
              <w:t>17.5</w:t>
            </w:r>
            <w:r>
              <w:rPr>
                <w:rFonts w:hint="eastAsia" w:ascii="宋体" w:hAnsi="宋体" w:cs="宋体"/>
                <w:color w:val="000000"/>
                <w:kern w:val="0"/>
                <w:szCs w:val="21"/>
              </w:rPr>
              <w:t>万元。</w:t>
            </w:r>
            <w:r>
              <w:rPr>
                <w:rFonts w:hint="eastAsia" w:ascii="宋体" w:hAnsi="宋体"/>
              </w:rPr>
              <w:t>参考招标代理服务费计费执行计价格【2002】1980号文件的费率标准，执行国家发展计划委员会计价格〔2015〕299号文件，采购代理机构按国家发改委发改办价格[2003]857号文件收取，由招标人支付，招标人、招标代理机构与投标人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011" w:type="dxa"/>
            <w:vAlign w:val="center"/>
          </w:tcPr>
          <w:p>
            <w:pPr>
              <w:jc w:val="center"/>
              <w:rPr>
                <w:rFonts w:ascii="宋体" w:hAnsi="宋体" w:cs="宋体"/>
                <w:szCs w:val="21"/>
              </w:rPr>
            </w:pPr>
            <w:r>
              <w:rPr>
                <w:rFonts w:hint="eastAsia" w:ascii="宋体" w:hAnsi="宋体" w:cs="宋体"/>
                <w:szCs w:val="21"/>
              </w:rPr>
              <w:t>9.2.6</w:t>
            </w:r>
          </w:p>
        </w:tc>
        <w:tc>
          <w:tcPr>
            <w:tcW w:w="8311" w:type="dxa"/>
            <w:gridSpan w:val="3"/>
            <w:vAlign w:val="center"/>
          </w:tcPr>
          <w:p>
            <w:pPr>
              <w:autoSpaceDE w:val="0"/>
              <w:autoSpaceDN w:val="0"/>
              <w:adjustRightInd w:val="0"/>
              <w:snapToGrid w:val="0"/>
              <w:spacing w:before="120" w:beforeLines="50" w:line="312" w:lineRule="auto"/>
              <w:jc w:val="left"/>
              <w:rPr>
                <w:rFonts w:ascii="宋体" w:hAnsi="宋体" w:cs="宋体"/>
                <w:kern w:val="0"/>
                <w:szCs w:val="21"/>
              </w:rPr>
            </w:pPr>
            <w:r>
              <w:rPr>
                <w:rFonts w:hint="eastAsia" w:ascii="宋体" w:hAnsi="宋体" w:cs="宋体"/>
                <w:kern w:val="0"/>
                <w:szCs w:val="21"/>
              </w:rPr>
              <w:t>解释权：</w:t>
            </w:r>
            <w:r>
              <w:rPr>
                <w:rFonts w:hint="eastAsia" w:ascii="宋体" w:hAnsi="宋体"/>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1" w:type="dxa"/>
            <w:vAlign w:val="center"/>
          </w:tcPr>
          <w:p>
            <w:pPr>
              <w:jc w:val="center"/>
            </w:pPr>
            <w:r>
              <w:rPr>
                <w:rFonts w:hint="eastAsia" w:ascii="宋体" w:hAnsi="宋体" w:cs="宋体"/>
              </w:rPr>
              <w:t>9.2.7</w:t>
            </w:r>
          </w:p>
        </w:tc>
        <w:tc>
          <w:tcPr>
            <w:tcW w:w="8311" w:type="dxa"/>
            <w:gridSpan w:val="3"/>
            <w:vAlign w:val="center"/>
          </w:tcPr>
          <w:p>
            <w:pPr>
              <w:adjustRightInd w:val="0"/>
              <w:snapToGrid w:val="0"/>
              <w:spacing w:before="120" w:beforeLines="50" w:line="312" w:lineRule="auto"/>
              <w:jc w:val="left"/>
              <w:rPr>
                <w:rFonts w:ascii="宋体" w:hAnsi="宋体" w:cs="宋体"/>
                <w:szCs w:val="21"/>
              </w:rPr>
            </w:pPr>
            <w:r>
              <w:rPr>
                <w:rFonts w:hint="eastAsia" w:ascii="宋体" w:hAnsi="宋体" w:cs="宋体"/>
                <w:szCs w:val="21"/>
              </w:rPr>
              <w:t>1.按照《中小企业划分标准规定》（工信部联企业【2011】300 号）的标准，属于小型和微型企业的中国企业，且投标产品是中国小型和微型企业生产的，应按照《政府采购促进中小企业发展管理办法》（财库[2020]046 号）提交中小企业声明函。投标人应对提交的中小企业声明函的真实性负责。提交的中小企业声明函不真实的，应承担相应的法律责任。</w:t>
            </w:r>
          </w:p>
          <w:p>
            <w:pPr>
              <w:adjustRightInd w:val="0"/>
              <w:snapToGrid w:val="0"/>
              <w:spacing w:before="120" w:beforeLines="50" w:line="312" w:lineRule="auto"/>
              <w:jc w:val="left"/>
              <w:rPr>
                <w:rFonts w:ascii="宋体" w:hAnsi="宋体" w:cs="宋体"/>
                <w:szCs w:val="21"/>
              </w:rPr>
            </w:pPr>
            <w:r>
              <w:rPr>
                <w:rFonts w:hint="eastAsia" w:ascii="宋体" w:hAnsi="宋体" w:cs="宋体"/>
                <w:szCs w:val="21"/>
              </w:rPr>
              <w:t>2.监狱企业视同小型、微型企业。投标人为监狱企业的，应提供由省级以上监狱管理局、戒毒管理局（含新疆生产建设兵团）出具的属于监狱企业的证明文件。投标人应对提交的属于监狱企业的证明文件的真实性负责。提交的监狱企业的证明文件不真实的，应承担相应的法律责任。</w:t>
            </w:r>
          </w:p>
          <w:p>
            <w:pPr>
              <w:adjustRightInd w:val="0"/>
              <w:snapToGrid w:val="0"/>
              <w:spacing w:before="120" w:beforeLines="50" w:line="312" w:lineRule="auto"/>
              <w:jc w:val="left"/>
              <w:rPr>
                <w:rFonts w:ascii="宋体" w:hAnsi="宋体" w:cs="宋体"/>
                <w:szCs w:val="21"/>
              </w:rPr>
            </w:pPr>
            <w:r>
              <w:rPr>
                <w:rFonts w:hint="eastAsia" w:ascii="宋体" w:hAnsi="宋体" w:cs="宋体"/>
                <w:szCs w:val="21"/>
              </w:rPr>
              <w:t>3.残疾人福利性单位视同小型、微型企业。符合条件的残疾人福利性单位应当提供《残疾人福利性单位声明函》。投标人提供的《残疾人福利性单位声明函》与事实不符的，依照《政府采购法》第七十七条第一款的规定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11" w:type="dxa"/>
            <w:vAlign w:val="center"/>
          </w:tcPr>
          <w:p>
            <w:pPr>
              <w:jc w:val="center"/>
              <w:rPr>
                <w:rFonts w:ascii="宋体" w:hAnsi="宋体" w:cs="宋体"/>
              </w:rPr>
            </w:pPr>
            <w:r>
              <w:rPr>
                <w:rFonts w:hint="eastAsia" w:ascii="宋体" w:hAnsi="宋体" w:cs="宋体"/>
              </w:rPr>
              <w:t>9.2.8</w:t>
            </w:r>
          </w:p>
        </w:tc>
        <w:tc>
          <w:tcPr>
            <w:tcW w:w="8311" w:type="dxa"/>
            <w:gridSpan w:val="3"/>
            <w:vAlign w:val="center"/>
          </w:tcPr>
          <w:p>
            <w:pPr>
              <w:tabs>
                <w:tab w:val="left" w:pos="-288"/>
              </w:tabs>
              <w:adjustRightInd w:val="0"/>
              <w:snapToGrid w:val="0"/>
              <w:spacing w:line="360" w:lineRule="exact"/>
              <w:jc w:val="left"/>
              <w:rPr>
                <w:rFonts w:ascii="宋体" w:hAnsi="宋体" w:cs="宋体"/>
                <w:szCs w:val="21"/>
              </w:rPr>
            </w:pPr>
            <w:r>
              <w:rPr>
                <w:rFonts w:hint="eastAsia" w:ascii="宋体" w:hAnsi="宋体" w:cs="宋体"/>
                <w:szCs w:val="21"/>
              </w:rPr>
              <w:t>有下列情形之一的，招标人将重新招标：</w:t>
            </w:r>
          </w:p>
          <w:p>
            <w:pPr>
              <w:tabs>
                <w:tab w:val="left" w:pos="-288"/>
              </w:tabs>
              <w:adjustRightInd w:val="0"/>
              <w:snapToGrid w:val="0"/>
              <w:spacing w:line="360" w:lineRule="exact"/>
              <w:jc w:val="left"/>
              <w:rPr>
                <w:rFonts w:ascii="宋体" w:hAnsi="宋体" w:cs="宋体"/>
                <w:szCs w:val="21"/>
              </w:rPr>
            </w:pPr>
            <w:r>
              <w:rPr>
                <w:rFonts w:hint="eastAsia" w:ascii="宋体" w:hAnsi="宋体" w:cs="宋体"/>
                <w:szCs w:val="21"/>
              </w:rPr>
              <w:t>（1）投标截止时间止，投标人少于3个的；</w:t>
            </w:r>
          </w:p>
          <w:p>
            <w:pPr>
              <w:tabs>
                <w:tab w:val="left" w:pos="-288"/>
              </w:tabs>
              <w:adjustRightInd w:val="0"/>
              <w:snapToGrid w:val="0"/>
              <w:spacing w:line="360" w:lineRule="exact"/>
              <w:jc w:val="left"/>
              <w:rPr>
                <w:rFonts w:ascii="宋体" w:hAnsi="宋体" w:cs="宋体"/>
                <w:szCs w:val="21"/>
              </w:rPr>
            </w:pPr>
            <w:r>
              <w:rPr>
                <w:rFonts w:hint="eastAsia" w:ascii="宋体" w:hAnsi="宋体" w:cs="宋体"/>
                <w:szCs w:val="21"/>
              </w:rPr>
              <w:t>（2）经评标委员会评审后否决所有投标的；</w:t>
            </w:r>
          </w:p>
          <w:p>
            <w:pPr>
              <w:tabs>
                <w:tab w:val="left" w:pos="-288"/>
              </w:tabs>
              <w:adjustRightInd w:val="0"/>
              <w:snapToGrid w:val="0"/>
              <w:spacing w:line="360" w:lineRule="exact"/>
              <w:jc w:val="left"/>
              <w:rPr>
                <w:rFonts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）中标候选人均不符合中标条件的；</w:t>
            </w:r>
          </w:p>
          <w:p>
            <w:pPr>
              <w:tabs>
                <w:tab w:val="left" w:pos="-288"/>
              </w:tabs>
              <w:adjustRightInd w:val="0"/>
              <w:snapToGrid w:val="0"/>
              <w:spacing w:line="360" w:lineRule="exact"/>
              <w:jc w:val="left"/>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）法律法规规定的其他情形。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11" w:type="dxa"/>
            <w:vAlign w:val="center"/>
          </w:tcPr>
          <w:p>
            <w:pPr>
              <w:jc w:val="center"/>
              <w:rPr>
                <w:rFonts w:ascii="宋体" w:hAnsi="宋体" w:cs="宋体"/>
              </w:rPr>
            </w:pPr>
            <w:r>
              <w:rPr>
                <w:rFonts w:hint="eastAsia" w:ascii="宋体" w:hAnsi="宋体" w:cs="宋体"/>
              </w:rPr>
              <w:t>9.2.9</w:t>
            </w:r>
          </w:p>
        </w:tc>
        <w:tc>
          <w:tcPr>
            <w:tcW w:w="8311" w:type="dxa"/>
            <w:gridSpan w:val="3"/>
            <w:vAlign w:val="center"/>
          </w:tcPr>
          <w:p>
            <w:pPr>
              <w:tabs>
                <w:tab w:val="left" w:pos="-288"/>
              </w:tabs>
              <w:adjustRightInd w:val="0"/>
              <w:snapToGrid w:val="0"/>
              <w:spacing w:line="360" w:lineRule="exact"/>
              <w:jc w:val="left"/>
              <w:rPr>
                <w:rFonts w:ascii="宋体" w:hAnsi="宋体" w:cs="宋体"/>
                <w:szCs w:val="21"/>
              </w:rPr>
            </w:pPr>
            <w:r>
              <w:rPr>
                <w:rFonts w:hint="eastAsia" w:ascii="宋体" w:hAnsi="宋体" w:cs="宋体"/>
                <w:szCs w:val="21"/>
              </w:rPr>
              <w:t>重新招标后投标人仍少于3个或者所有投标被否决的，属于必须审批或核准的工程建设项目，经原审批或核准部门批准后不再进行招标。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11" w:type="dxa"/>
            <w:vAlign w:val="center"/>
          </w:tcPr>
          <w:p>
            <w:pPr>
              <w:jc w:val="center"/>
              <w:rPr>
                <w:rFonts w:ascii="宋体" w:hAnsi="宋体" w:cs="宋体"/>
              </w:rPr>
            </w:pPr>
            <w:r>
              <w:rPr>
                <w:rFonts w:ascii="宋体" w:hAnsi="宋体" w:cs="宋体"/>
              </w:rPr>
              <w:t>9.2.10</w:t>
            </w:r>
          </w:p>
        </w:tc>
        <w:tc>
          <w:tcPr>
            <w:tcW w:w="8311" w:type="dxa"/>
            <w:gridSpan w:val="3"/>
            <w:vAlign w:val="center"/>
          </w:tcPr>
          <w:p>
            <w:pPr>
              <w:spacing w:line="276" w:lineRule="auto"/>
              <w:rPr>
                <w:rFonts w:ascii="宋体" w:hAnsi="宋体"/>
                <w:szCs w:val="21"/>
              </w:rPr>
            </w:pPr>
            <w:r>
              <w:rPr>
                <w:rFonts w:hint="eastAsia" w:ascii="宋体" w:hAnsi="宋体"/>
                <w:szCs w:val="21"/>
              </w:rPr>
              <w:t>本项目为专门面向中小企业项目。</w:t>
            </w:r>
          </w:p>
          <w:p>
            <w:pPr>
              <w:spacing w:line="276" w:lineRule="auto"/>
              <w:rPr>
                <w:rFonts w:ascii="宋体" w:hAnsi="宋体" w:cs="宋体"/>
                <w:bCs/>
                <w:kern w:val="15"/>
                <w:szCs w:val="21"/>
              </w:rPr>
            </w:pPr>
            <w:r>
              <w:rPr>
                <w:rFonts w:hint="eastAsia" w:ascii="宋体" w:hAnsi="宋体" w:cs="宋体"/>
                <w:bCs/>
                <w:kern w:val="15"/>
                <w:szCs w:val="21"/>
              </w:rPr>
              <w:t>小微型企业（含监狱企业）：对小微型企业（含监狱企业）给予</w:t>
            </w:r>
            <w:r>
              <w:rPr>
                <w:rFonts w:ascii="宋体" w:hAnsi="宋体" w:cs="宋体"/>
                <w:bCs/>
                <w:kern w:val="15"/>
                <w:szCs w:val="21"/>
              </w:rPr>
              <w:t>10%-20%</w:t>
            </w:r>
            <w:r>
              <w:rPr>
                <w:rFonts w:hint="eastAsia" w:ascii="宋体" w:hAnsi="宋体" w:cs="宋体"/>
                <w:bCs/>
                <w:kern w:val="15"/>
                <w:szCs w:val="21"/>
              </w:rPr>
              <w:t>（工程项目为3</w:t>
            </w:r>
            <w:r>
              <w:rPr>
                <w:rFonts w:ascii="宋体" w:hAnsi="宋体" w:cs="宋体"/>
                <w:bCs/>
                <w:kern w:val="15"/>
                <w:szCs w:val="21"/>
              </w:rPr>
              <w:t>%-5%</w:t>
            </w:r>
            <w:r>
              <w:rPr>
                <w:rFonts w:hint="eastAsia" w:ascii="宋体" w:hAnsi="宋体" w:cs="宋体"/>
                <w:bCs/>
                <w:kern w:val="15"/>
                <w:szCs w:val="21"/>
              </w:rPr>
              <w:t>）的价格扣除。</w:t>
            </w:r>
          </w:p>
          <w:p>
            <w:pPr>
              <w:tabs>
                <w:tab w:val="left" w:pos="-288"/>
              </w:tabs>
              <w:adjustRightInd w:val="0"/>
              <w:snapToGrid w:val="0"/>
              <w:spacing w:line="360" w:lineRule="exact"/>
              <w:jc w:val="left"/>
              <w:rPr>
                <w:rFonts w:ascii="宋体" w:hAnsi="宋体" w:cs="宋体"/>
                <w:szCs w:val="21"/>
              </w:rPr>
            </w:pPr>
            <w:r>
              <w:rPr>
                <w:rFonts w:hint="eastAsia" w:ascii="宋体" w:hAnsi="宋体" w:cs="宋体"/>
                <w:bCs/>
                <w:kern w:val="15"/>
                <w:szCs w:val="21"/>
              </w:rPr>
              <w:t>注：监狱企业参加政府采购活动时，应当提供由省级以上监狱管理局、戒毒管理局（含新疆生产建设兵团）出具的属于监狱企业的证明文件。</w:t>
            </w:r>
            <w:r>
              <w:rPr>
                <w:rFonts w:hint="eastAsia" w:ascii="宋体" w:hAnsi="宋体"/>
                <w:szCs w:val="21"/>
              </w:rPr>
              <w:t>中小</w:t>
            </w:r>
            <w:r>
              <w:rPr>
                <w:rFonts w:hint="eastAsia" w:ascii="宋体" w:hAnsi="宋体" w:cs="宋体"/>
                <w:b/>
                <w:bCs/>
                <w:kern w:val="15"/>
                <w:szCs w:val="21"/>
              </w:rPr>
              <w:t>企业需提供以下资料：中小企业声明函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11" w:type="dxa"/>
            <w:vAlign w:val="center"/>
          </w:tcPr>
          <w:p>
            <w:pPr>
              <w:jc w:val="center"/>
              <w:rPr>
                <w:rFonts w:ascii="宋体" w:hAnsi="宋体" w:cs="宋体"/>
              </w:rPr>
            </w:pPr>
            <w:r>
              <w:rPr>
                <w:rFonts w:ascii="宋体" w:hAnsi="宋体" w:cs="宋体"/>
              </w:rPr>
              <w:t>9.2.11</w:t>
            </w:r>
          </w:p>
        </w:tc>
        <w:tc>
          <w:tcPr>
            <w:tcW w:w="8311" w:type="dxa"/>
            <w:gridSpan w:val="3"/>
            <w:vAlign w:val="center"/>
          </w:tcPr>
          <w:p>
            <w:pPr>
              <w:spacing w:line="276" w:lineRule="auto"/>
              <w:rPr>
                <w:rFonts w:ascii="宋体" w:hAnsi="宋体"/>
                <w:szCs w:val="21"/>
              </w:rPr>
            </w:pPr>
            <w:r>
              <w:rPr>
                <w:rFonts w:hint="eastAsia" w:ascii="宋体" w:hAnsi="宋体"/>
                <w:szCs w:val="21"/>
              </w:rPr>
              <w:t>电子标说明：</w:t>
            </w:r>
          </w:p>
          <w:p>
            <w:pPr>
              <w:spacing w:line="276" w:lineRule="auto"/>
              <w:rPr>
                <w:rFonts w:ascii="宋体" w:hAnsi="宋体"/>
                <w:szCs w:val="21"/>
              </w:rPr>
            </w:pPr>
            <w:r>
              <w:rPr>
                <w:rFonts w:hint="eastAsia" w:ascii="宋体" w:hAnsi="宋体"/>
                <w:szCs w:val="21"/>
              </w:rPr>
              <w:t>上传的电子证件及资料均需按要求签字盖章上传，否则按未签章处理。</w:t>
            </w:r>
          </w:p>
          <w:p>
            <w:pPr>
              <w:spacing w:line="276" w:lineRule="auto"/>
              <w:rPr>
                <w:rFonts w:ascii="宋体" w:hAnsi="宋体"/>
                <w:szCs w:val="21"/>
              </w:rPr>
            </w:pPr>
            <w:r>
              <w:rPr>
                <w:rFonts w:hint="eastAsia" w:ascii="宋体" w:hAnsi="宋体"/>
                <w:szCs w:val="21"/>
              </w:rPr>
              <w:t>投标文件电子版方面技术支持：400-8817190 或95763</w:t>
            </w:r>
          </w:p>
          <w:p>
            <w:pPr>
              <w:spacing w:line="276" w:lineRule="auto"/>
              <w:rPr>
                <w:rFonts w:ascii="宋体" w:hAnsi="宋体"/>
                <w:szCs w:val="21"/>
              </w:rPr>
            </w:pPr>
            <w:r>
              <w:rPr>
                <w:rFonts w:hint="eastAsia" w:ascii="宋体" w:hAnsi="宋体"/>
                <w:szCs w:val="21"/>
              </w:rPr>
              <w:t>投标人在政府采购云平台（网址：http:// www.zcygov.cn）通过数字证书制作投标文件1 份（此投标文件需上传至政府采购云平台，并在开标时持编制投标文件的投标人数字证书解密）。</w:t>
            </w:r>
          </w:p>
          <w:p>
            <w:pPr>
              <w:spacing w:line="276" w:lineRule="auto"/>
              <w:rPr>
                <w:rFonts w:ascii="宋体" w:hAnsi="宋体"/>
                <w:szCs w:val="21"/>
              </w:rPr>
            </w:pPr>
            <w:r>
              <w:rPr>
                <w:rFonts w:hint="eastAsia" w:ascii="宋体" w:hAnsi="宋体"/>
                <w:szCs w:val="21"/>
              </w:rPr>
              <w:t>备注：投标文件电子版(U 盘)按招标文件规定执行，用数字证书编制的电子版按政府采购云平台要求进行投标操作。</w:t>
            </w:r>
          </w:p>
          <w:p>
            <w:pPr>
              <w:spacing w:line="276" w:lineRule="auto"/>
              <w:rPr>
                <w:rFonts w:ascii="宋体" w:hAnsi="宋体"/>
                <w:b/>
                <w:bCs/>
                <w:szCs w:val="21"/>
              </w:rPr>
            </w:pPr>
            <w:r>
              <w:rPr>
                <w:rFonts w:hint="eastAsia" w:ascii="宋体" w:hAnsi="宋体"/>
                <w:b/>
                <w:bCs/>
                <w:szCs w:val="21"/>
              </w:rPr>
              <w:t>投标文件解密：投标人无需到达开标现场，远程进行解密。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11" w:type="dxa"/>
            <w:vAlign w:val="center"/>
          </w:tcPr>
          <w:p>
            <w:pPr>
              <w:jc w:val="center"/>
              <w:rPr>
                <w:rFonts w:ascii="宋体" w:hAnsi="宋体" w:cs="宋体"/>
              </w:rPr>
            </w:pPr>
            <w:r>
              <w:rPr>
                <w:rFonts w:ascii="宋体" w:hAnsi="宋体" w:cs="宋体"/>
              </w:rPr>
              <w:t>9.2.12</w:t>
            </w:r>
          </w:p>
        </w:tc>
        <w:tc>
          <w:tcPr>
            <w:tcW w:w="8311" w:type="dxa"/>
            <w:gridSpan w:val="3"/>
            <w:vAlign w:val="center"/>
          </w:tcPr>
          <w:p>
            <w:pPr>
              <w:spacing w:line="276" w:lineRule="auto"/>
              <w:rPr>
                <w:rFonts w:ascii="宋体" w:hAnsi="宋体"/>
                <w:szCs w:val="21"/>
              </w:rPr>
            </w:pPr>
            <w:r>
              <w:rPr>
                <w:rFonts w:hint="eastAsia" w:ascii="宋体" w:hAnsi="宋体"/>
                <w:szCs w:val="21"/>
              </w:rPr>
              <w:t>如发现提供的资料虚假资料的，招标人有权取消中标人中标资格，由此对招标人造成的一切损失由投标人承担。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011" w:type="dxa"/>
            <w:vAlign w:val="center"/>
          </w:tcPr>
          <w:p>
            <w:pPr>
              <w:adjustRightInd w:val="0"/>
              <w:snapToGrid w:val="0"/>
              <w:jc w:val="center"/>
              <w:rPr>
                <w:rFonts w:ascii="宋体" w:hAnsi="宋体" w:cs="宋体"/>
                <w:szCs w:val="21"/>
              </w:rPr>
            </w:pPr>
            <w:r>
              <w:rPr>
                <w:rFonts w:hint="eastAsia" w:ascii="宋体" w:hAnsi="宋体" w:cs="宋体"/>
                <w:szCs w:val="21"/>
              </w:rPr>
              <w:t>9.2.1</w:t>
            </w:r>
            <w:r>
              <w:rPr>
                <w:rFonts w:ascii="宋体" w:hAnsi="宋体" w:cs="宋体"/>
                <w:szCs w:val="21"/>
              </w:rPr>
              <w:t>3</w:t>
            </w:r>
          </w:p>
        </w:tc>
        <w:tc>
          <w:tcPr>
            <w:tcW w:w="8311" w:type="dxa"/>
            <w:gridSpan w:val="3"/>
            <w:vAlign w:val="center"/>
          </w:tcPr>
          <w:p>
            <w:pPr>
              <w:adjustRightInd w:val="0"/>
              <w:snapToGrid w:val="0"/>
              <w:spacing w:line="360" w:lineRule="exact"/>
              <w:jc w:val="left"/>
              <w:rPr>
                <w:rFonts w:ascii="宋体" w:hAnsi="宋体" w:cs="宋体"/>
                <w:szCs w:val="21"/>
              </w:rPr>
            </w:pPr>
            <w:r>
              <w:rPr>
                <w:rFonts w:hint="eastAsia" w:ascii="宋体" w:hAnsi="宋体" w:cs="宋体"/>
                <w:szCs w:val="21"/>
              </w:rPr>
              <w:t>招标公告内容有不一致之处，以最新发布的招标公告内容为准。招标公告与招标文件内容有不一致之处，以招标文件内容为准。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011" w:type="dxa"/>
            <w:vAlign w:val="center"/>
          </w:tcPr>
          <w:p>
            <w:pPr>
              <w:adjustRightInd w:val="0"/>
              <w:snapToGrid w:val="0"/>
              <w:jc w:val="center"/>
              <w:rPr>
                <w:rFonts w:ascii="宋体" w:hAnsi="宋体" w:cs="宋体"/>
                <w:szCs w:val="21"/>
              </w:rPr>
            </w:pPr>
            <w:r>
              <w:rPr>
                <w:rFonts w:hint="eastAsia" w:ascii="宋体" w:hAnsi="宋体" w:cs="宋体"/>
                <w:szCs w:val="21"/>
              </w:rPr>
              <w:t>9</w:t>
            </w:r>
            <w:r>
              <w:rPr>
                <w:rFonts w:ascii="宋体" w:hAnsi="宋体" w:cs="宋体"/>
                <w:szCs w:val="21"/>
              </w:rPr>
              <w:t>.2.14</w:t>
            </w:r>
          </w:p>
        </w:tc>
        <w:tc>
          <w:tcPr>
            <w:tcW w:w="8311" w:type="dxa"/>
            <w:gridSpan w:val="3"/>
            <w:vAlign w:val="center"/>
          </w:tcPr>
          <w:p>
            <w:pPr>
              <w:adjustRightInd w:val="0"/>
              <w:snapToGrid w:val="0"/>
              <w:spacing w:line="360" w:lineRule="auto"/>
              <w:jc w:val="left"/>
              <w:rPr>
                <w:rStyle w:val="139"/>
                <w:rFonts w:hAnsi="宋体" w:cs="宋体"/>
                <w:szCs w:val="21"/>
                <w:lang w:val="zh-CN"/>
              </w:rPr>
            </w:pPr>
            <w:r>
              <w:rPr>
                <w:rStyle w:val="139"/>
                <w:rFonts w:hint="eastAsia" w:hAnsi="宋体" w:cs="宋体"/>
                <w:szCs w:val="21"/>
                <w:lang w:val="zh-CN"/>
              </w:rPr>
              <w:t>合同备案管理：</w:t>
            </w:r>
          </w:p>
          <w:p>
            <w:pPr>
              <w:pStyle w:val="2"/>
              <w:spacing w:line="360" w:lineRule="auto"/>
              <w:ind w:left="0" w:leftChars="0" w:firstLine="0"/>
              <w:rPr>
                <w:lang w:val="zh-CN"/>
              </w:rPr>
            </w:pPr>
            <w:r>
              <w:rPr>
                <w:rFonts w:hint="eastAsia" w:ascii="宋体" w:hAnsi="宋体" w:eastAsia="宋体" w:cs="宋体"/>
                <w:bCs/>
                <w:kern w:val="0"/>
                <w:sz w:val="21"/>
                <w:szCs w:val="22"/>
                <w:lang w:val="zh-CN"/>
              </w:rPr>
              <w:t>中标单位与招标人签订合同后2日内，将扫描件交于招标代理机构，招标代理机构协助招标人，将政府采购合同在省级以上人民政府部门指定的媒体上公告（政府采购合同中涉及国家秘密、商业秘密的内容除外）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322" w:type="dxa"/>
            <w:gridSpan w:val="4"/>
            <w:vAlign w:val="center"/>
          </w:tcPr>
          <w:p>
            <w:pPr>
              <w:adjustRightInd w:val="0"/>
              <w:snapToGrid w:val="0"/>
              <w:spacing w:line="360" w:lineRule="auto"/>
              <w:jc w:val="left"/>
              <w:rPr>
                <w:rStyle w:val="139"/>
                <w:rFonts w:hAnsi="宋体" w:cs="宋体"/>
                <w:szCs w:val="21"/>
                <w:lang w:val="zh-CN"/>
              </w:rPr>
            </w:pPr>
            <w:r>
              <w:rPr>
                <w:rFonts w:hint="eastAsia" w:ascii="宋体" w:hAnsi="宋体" w:cs="宋体"/>
                <w:b/>
                <w:szCs w:val="21"/>
              </w:rPr>
              <w:t>注：招标文件中“标书”指纸质版投标文件及电子版投标文件，纸质版投标文件及电子版投标文件内容需一致，包括上传的电子证件及资料均需按要求签字盖章上传，否则按未签章处理。</w:t>
            </w:r>
          </w:p>
        </w:tc>
      </w:tr>
    </w:tbl>
    <w:p>
      <w:pPr>
        <w:rPr>
          <w:rFonts w:ascii="宋体" w:hAnsi="宋体" w:cs="宋体"/>
          <w:b/>
          <w:sz w:val="30"/>
          <w:szCs w:val="30"/>
        </w:rPr>
      </w:pPr>
      <w:bookmarkStart w:id="51" w:name="_Toc152042305"/>
      <w:bookmarkStart w:id="52" w:name="_Toc179632546"/>
      <w:bookmarkStart w:id="53" w:name="_Toc364364559"/>
      <w:bookmarkStart w:id="54" w:name="_Toc246996918"/>
      <w:bookmarkStart w:id="55" w:name="_Toc144974497"/>
      <w:bookmarkStart w:id="56" w:name="_Toc347385714"/>
      <w:bookmarkStart w:id="57" w:name="_Toc354065972"/>
      <w:bookmarkStart w:id="58" w:name="_Toc152045529"/>
      <w:bookmarkStart w:id="59" w:name="_Toc247085689"/>
      <w:bookmarkStart w:id="60" w:name="_Toc246996175"/>
      <w:bookmarkStart w:id="61" w:name="_Toc411773138"/>
      <w:r>
        <w:rPr>
          <w:rFonts w:hint="eastAsia" w:ascii="宋体" w:hAnsi="宋体" w:cs="宋体"/>
          <w:b/>
          <w:bCs/>
        </w:rPr>
        <w:br w:type="page"/>
      </w:r>
      <w:bookmarkEnd w:id="51"/>
      <w:bookmarkEnd w:id="52"/>
      <w:bookmarkEnd w:id="53"/>
      <w:bookmarkEnd w:id="54"/>
      <w:bookmarkEnd w:id="55"/>
      <w:bookmarkEnd w:id="56"/>
      <w:bookmarkEnd w:id="57"/>
      <w:bookmarkEnd w:id="58"/>
      <w:bookmarkEnd w:id="59"/>
      <w:bookmarkEnd w:id="60"/>
      <w:bookmarkEnd w:id="61"/>
      <w:bookmarkStart w:id="62" w:name="_Toc471822562"/>
      <w:bookmarkStart w:id="63" w:name="_Toc223580582"/>
      <w:bookmarkStart w:id="64" w:name="_Toc406417354"/>
      <w:bookmarkStart w:id="65" w:name="_Toc471822505"/>
      <w:r>
        <w:rPr>
          <w:rFonts w:hint="eastAsia" w:ascii="宋体" w:hAnsi="宋体" w:cs="宋体"/>
          <w:b/>
          <w:sz w:val="24"/>
        </w:rPr>
        <w:t>附表1</w:t>
      </w:r>
    </w:p>
    <w:p>
      <w:pPr>
        <w:tabs>
          <w:tab w:val="left" w:pos="3705"/>
          <w:tab w:val="center" w:pos="4762"/>
        </w:tabs>
        <w:spacing w:before="240" w:beforeLines="100" w:after="240" w:afterLines="100"/>
        <w:jc w:val="left"/>
        <w:rPr>
          <w:rFonts w:ascii="宋体" w:hAnsi="宋体" w:cs="宋体"/>
          <w:b/>
          <w:sz w:val="28"/>
          <w:szCs w:val="28"/>
        </w:rPr>
      </w:pPr>
      <w:r>
        <w:rPr>
          <w:rFonts w:hint="eastAsia" w:ascii="宋体" w:hAnsi="宋体" w:cs="宋体"/>
          <w:b/>
          <w:sz w:val="36"/>
          <w:szCs w:val="36"/>
        </w:rPr>
        <w:tab/>
      </w:r>
      <w:r>
        <w:rPr>
          <w:rFonts w:hint="eastAsia" w:ascii="宋体" w:hAnsi="宋体" w:cs="宋体"/>
          <w:b/>
          <w:sz w:val="28"/>
          <w:szCs w:val="28"/>
        </w:rPr>
        <w:tab/>
      </w:r>
      <w:r>
        <w:rPr>
          <w:rFonts w:hint="eastAsia" w:ascii="宋体" w:hAnsi="宋体" w:cs="宋体"/>
          <w:b/>
          <w:sz w:val="28"/>
          <w:szCs w:val="28"/>
        </w:rPr>
        <w:t>踏勘报告</w:t>
      </w:r>
    </w:p>
    <w:p>
      <w:pPr>
        <w:snapToGrid w:val="0"/>
        <w:spacing w:line="360" w:lineRule="auto"/>
        <w:ind w:firstLine="105" w:firstLineChars="50"/>
        <w:rPr>
          <w:rFonts w:ascii="宋体" w:hAnsi="宋体" w:cs="宋体"/>
        </w:rPr>
      </w:pPr>
      <w:r>
        <w:rPr>
          <w:rFonts w:hint="eastAsia" w:ascii="宋体" w:hAnsi="宋体" w:cs="宋体"/>
        </w:rPr>
        <w:t>项目名称：</w:t>
      </w:r>
    </w:p>
    <w:p>
      <w:pPr>
        <w:snapToGrid w:val="0"/>
        <w:spacing w:line="360" w:lineRule="auto"/>
        <w:ind w:firstLine="105" w:firstLineChars="50"/>
        <w:rPr>
          <w:rFonts w:ascii="宋体" w:hAnsi="宋体" w:cs="宋体"/>
        </w:rPr>
      </w:pPr>
      <w:r>
        <w:rPr>
          <w:rFonts w:hint="eastAsia" w:ascii="宋体" w:hAnsi="宋体" w:cs="宋体"/>
        </w:rPr>
        <w:t>项目编号：</w:t>
      </w:r>
    </w:p>
    <w:tbl>
      <w:tblPr>
        <w:tblStyle w:val="46"/>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6"/>
        <w:gridCol w:w="4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416" w:type="dxa"/>
            <w:vAlign w:val="center"/>
          </w:tcPr>
          <w:p>
            <w:pPr>
              <w:snapToGrid w:val="0"/>
              <w:jc w:val="center"/>
              <w:rPr>
                <w:rFonts w:ascii="宋体" w:hAnsi="宋体" w:cs="宋体"/>
                <w:sz w:val="18"/>
              </w:rPr>
            </w:pPr>
            <w:r>
              <w:rPr>
                <w:rFonts w:hint="eastAsia" w:ascii="宋体" w:hAnsi="宋体" w:cs="宋体"/>
              </w:rPr>
              <w:t>投标单位名称</w:t>
            </w:r>
          </w:p>
        </w:tc>
        <w:tc>
          <w:tcPr>
            <w:tcW w:w="4704" w:type="dxa"/>
            <w:vAlign w:val="center"/>
          </w:tcPr>
          <w:p>
            <w:pPr>
              <w:snapToGrid w:val="0"/>
              <w:spacing w:line="360" w:lineRule="auto"/>
              <w:rPr>
                <w:rFonts w:ascii="宋体" w:hAnsi="宋体" w:cs="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8" w:hRule="atLeast"/>
          <w:jc w:val="center"/>
        </w:trPr>
        <w:tc>
          <w:tcPr>
            <w:tcW w:w="9120" w:type="dxa"/>
            <w:gridSpan w:val="2"/>
          </w:tcPr>
          <w:p>
            <w:pPr>
              <w:snapToGrid w:val="0"/>
              <w:spacing w:line="360" w:lineRule="auto"/>
              <w:rPr>
                <w:rFonts w:ascii="宋体" w:hAnsi="宋体" w:cs="宋体"/>
                <w:sz w:val="18"/>
              </w:rPr>
            </w:pPr>
          </w:p>
          <w:p>
            <w:pPr>
              <w:snapToGrid w:val="0"/>
              <w:spacing w:line="360" w:lineRule="auto"/>
              <w:rPr>
                <w:rFonts w:ascii="宋体" w:hAnsi="宋体" w:cs="宋体"/>
                <w:sz w:val="18"/>
              </w:rPr>
            </w:pPr>
          </w:p>
        </w:tc>
      </w:tr>
    </w:tbl>
    <w:p>
      <w:pPr>
        <w:wordWrap w:val="0"/>
        <w:snapToGrid w:val="0"/>
        <w:spacing w:line="360" w:lineRule="auto"/>
        <w:jc w:val="right"/>
        <w:rPr>
          <w:rFonts w:ascii="宋体" w:hAnsi="宋体" w:cs="宋体"/>
        </w:rPr>
      </w:pPr>
    </w:p>
    <w:p>
      <w:pPr>
        <w:wordWrap w:val="0"/>
        <w:snapToGrid w:val="0"/>
        <w:spacing w:line="360" w:lineRule="auto"/>
        <w:jc w:val="right"/>
        <w:rPr>
          <w:rFonts w:ascii="宋体" w:hAnsi="宋体" w:cs="宋体"/>
        </w:rPr>
      </w:pPr>
      <w:r>
        <w:rPr>
          <w:rFonts w:hint="eastAsia" w:ascii="宋体" w:hAnsi="宋体" w:cs="宋体"/>
        </w:rPr>
        <w:t xml:space="preserve">   投标单位：</w:t>
      </w:r>
      <w:r>
        <w:rPr>
          <w:rFonts w:hint="eastAsia" w:ascii="宋体" w:hAnsi="宋体" w:cs="宋体"/>
          <w:u w:val="single"/>
        </w:rPr>
        <w:t xml:space="preserve">                        （公章）</w:t>
      </w:r>
    </w:p>
    <w:p>
      <w:pPr>
        <w:rPr>
          <w:rFonts w:ascii="宋体" w:hAnsi="宋体" w:cs="宋体"/>
        </w:rPr>
      </w:pPr>
    </w:p>
    <w:p>
      <w:pPr>
        <w:rPr>
          <w:rFonts w:ascii="宋体" w:hAnsi="宋体" w:cs="宋体"/>
        </w:rPr>
      </w:pPr>
    </w:p>
    <w:p>
      <w:pPr>
        <w:rPr>
          <w:rFonts w:ascii="宋体" w:hAnsi="宋体" w:cs="宋体"/>
        </w:rPr>
        <w:sectPr>
          <w:headerReference r:id="rId7" w:type="first"/>
          <w:footerReference r:id="rId10" w:type="first"/>
          <w:headerReference r:id="rId6" w:type="default"/>
          <w:footerReference r:id="rId8" w:type="default"/>
          <w:footerReference r:id="rId9" w:type="even"/>
          <w:pgSz w:w="11906" w:h="16838"/>
          <w:pgMar w:top="851" w:right="1418" w:bottom="851" w:left="1418" w:header="851" w:footer="992" w:gutter="0"/>
          <w:pgNumType w:start="1"/>
          <w:cols w:space="720" w:num="1"/>
          <w:docGrid w:linePitch="312" w:charSpace="0"/>
        </w:sectPr>
      </w:pPr>
      <w:r>
        <w:rPr>
          <w:rFonts w:hint="eastAsia" w:ascii="宋体" w:hAnsi="宋体" w:cs="宋体"/>
        </w:rPr>
        <w:t xml:space="preserve">                                             </w:t>
      </w:r>
      <w:r>
        <w:rPr>
          <w:rFonts w:hint="eastAsia"/>
        </w:rPr>
        <w:t>日    期：</w:t>
      </w:r>
      <w:r>
        <w:rPr>
          <w:rFonts w:hint="eastAsia"/>
          <w:u w:val="single"/>
        </w:rPr>
        <w:t xml:space="preserve"> </w:t>
      </w:r>
      <w:r>
        <w:rPr>
          <w:u w:val="single"/>
        </w:rPr>
        <w:t xml:space="preserve">                        </w:t>
      </w:r>
      <w:r>
        <w:t xml:space="preserve"> </w:t>
      </w:r>
      <w:r>
        <w:rPr>
          <w:rFonts w:hint="eastAsia" w:ascii="宋体" w:hAnsi="宋体" w:cs="宋体"/>
        </w:rPr>
        <w:t xml:space="preserve"> </w:t>
      </w:r>
      <w:r>
        <w:rPr>
          <w:rFonts w:ascii="宋体" w:hAnsi="宋体" w:cs="宋体"/>
        </w:rPr>
        <w:t xml:space="preserve">                      </w:t>
      </w:r>
    </w:p>
    <w:p>
      <w:pPr>
        <w:ind w:firstLine="361" w:firstLineChars="150"/>
        <w:rPr>
          <w:rFonts w:ascii="宋体" w:hAnsi="宋体" w:cs="宋体"/>
          <w:b/>
          <w:sz w:val="24"/>
        </w:rPr>
      </w:pPr>
      <w:bookmarkStart w:id="66" w:name="_Toc325358491"/>
      <w:bookmarkStart w:id="67" w:name="_Toc291782332"/>
      <w:r>
        <w:rPr>
          <w:rFonts w:hint="eastAsia" w:ascii="宋体" w:hAnsi="宋体" w:cs="宋体"/>
          <w:b/>
          <w:sz w:val="24"/>
        </w:rPr>
        <w:t>附表</w:t>
      </w:r>
      <w:bookmarkEnd w:id="66"/>
      <w:bookmarkEnd w:id="67"/>
      <w:r>
        <w:rPr>
          <w:rFonts w:hint="eastAsia" w:ascii="宋体" w:hAnsi="宋体" w:cs="宋体"/>
          <w:b/>
          <w:sz w:val="24"/>
        </w:rPr>
        <w:t>2</w:t>
      </w:r>
    </w:p>
    <w:p>
      <w:pPr>
        <w:spacing w:before="312" w:beforeLines="100" w:after="312" w:afterLines="100"/>
        <w:jc w:val="center"/>
        <w:rPr>
          <w:rFonts w:ascii="宋体" w:hAnsi="宋体" w:cs="宋体"/>
          <w:b/>
          <w:sz w:val="28"/>
          <w:szCs w:val="28"/>
        </w:rPr>
      </w:pPr>
      <w:r>
        <w:rPr>
          <w:rFonts w:hint="eastAsia" w:ascii="宋体" w:hAnsi="宋体" w:cs="宋体"/>
          <w:b/>
          <w:sz w:val="28"/>
          <w:szCs w:val="28"/>
        </w:rPr>
        <w:t>投标疑问</w:t>
      </w:r>
    </w:p>
    <w:p>
      <w:pPr>
        <w:snapToGrid w:val="0"/>
        <w:spacing w:line="360" w:lineRule="auto"/>
        <w:ind w:firstLine="420" w:firstLineChars="200"/>
        <w:rPr>
          <w:rFonts w:ascii="宋体" w:hAnsi="宋体" w:cs="宋体"/>
        </w:rPr>
      </w:pPr>
      <w:r>
        <w:rPr>
          <w:rFonts w:hint="eastAsia" w:ascii="宋体" w:hAnsi="宋体" w:cs="宋体"/>
        </w:rPr>
        <w:t>项目名称：</w:t>
      </w:r>
    </w:p>
    <w:p>
      <w:pPr>
        <w:snapToGrid w:val="0"/>
        <w:spacing w:line="360" w:lineRule="auto"/>
        <w:ind w:firstLine="420" w:firstLineChars="200"/>
        <w:rPr>
          <w:rFonts w:ascii="宋体" w:hAnsi="宋体" w:cs="宋体"/>
        </w:rPr>
      </w:pPr>
      <w:r>
        <w:rPr>
          <w:rFonts w:hint="eastAsia" w:ascii="宋体" w:hAnsi="宋体" w:cs="宋体"/>
        </w:rPr>
        <w:t>项目编号：</w:t>
      </w:r>
    </w:p>
    <w:tbl>
      <w:tblPr>
        <w:tblStyle w:val="46"/>
        <w:tblW w:w="88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4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704" w:type="dxa"/>
            <w:tcBorders>
              <w:top w:val="single" w:color="080000" w:sz="4" w:space="0"/>
              <w:left w:val="single" w:color="080000" w:sz="4" w:space="0"/>
              <w:bottom w:val="single" w:color="080000" w:sz="4" w:space="0"/>
              <w:right w:val="single" w:color="080000" w:sz="4" w:space="0"/>
            </w:tcBorders>
            <w:vAlign w:val="center"/>
          </w:tcPr>
          <w:p>
            <w:pPr>
              <w:snapToGrid w:val="0"/>
              <w:jc w:val="center"/>
              <w:rPr>
                <w:rFonts w:ascii="宋体" w:hAnsi="宋体" w:cs="宋体"/>
                <w:sz w:val="18"/>
              </w:rPr>
            </w:pPr>
            <w:r>
              <w:rPr>
                <w:rFonts w:hint="eastAsia" w:ascii="宋体" w:hAnsi="宋体" w:cs="宋体"/>
              </w:rPr>
              <w:t>投标单位名称</w:t>
            </w:r>
          </w:p>
        </w:tc>
        <w:tc>
          <w:tcPr>
            <w:tcW w:w="4116" w:type="dxa"/>
            <w:tcBorders>
              <w:top w:val="single" w:color="080000" w:sz="4" w:space="0"/>
              <w:left w:val="single" w:color="080000" w:sz="4" w:space="0"/>
              <w:bottom w:val="single" w:color="080000" w:sz="4" w:space="0"/>
              <w:right w:val="single" w:color="080000" w:sz="4" w:space="0"/>
            </w:tcBorders>
            <w:vAlign w:val="center"/>
          </w:tcPr>
          <w:p>
            <w:pPr>
              <w:snapToGrid w:val="0"/>
              <w:spacing w:line="360" w:lineRule="auto"/>
              <w:rPr>
                <w:rFonts w:ascii="宋体" w:hAnsi="宋体" w:cs="宋体"/>
                <w:sz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68" w:hRule="atLeast"/>
          <w:jc w:val="center"/>
        </w:trPr>
        <w:tc>
          <w:tcPr>
            <w:tcW w:w="8820" w:type="dxa"/>
            <w:gridSpan w:val="2"/>
            <w:tcBorders>
              <w:top w:val="single" w:color="080000" w:sz="4" w:space="0"/>
              <w:left w:val="single" w:color="080000" w:sz="4" w:space="0"/>
              <w:bottom w:val="single" w:color="080000" w:sz="4" w:space="0"/>
              <w:right w:val="single" w:color="080000" w:sz="4" w:space="0"/>
            </w:tcBorders>
          </w:tcPr>
          <w:p>
            <w:pPr>
              <w:snapToGrid w:val="0"/>
              <w:spacing w:line="360" w:lineRule="auto"/>
              <w:rPr>
                <w:rFonts w:ascii="宋体" w:hAnsi="宋体" w:cs="宋体"/>
                <w:sz w:val="18"/>
              </w:rPr>
            </w:pPr>
          </w:p>
          <w:p>
            <w:pPr>
              <w:snapToGrid w:val="0"/>
              <w:spacing w:line="360" w:lineRule="auto"/>
              <w:rPr>
                <w:rFonts w:ascii="宋体" w:hAnsi="宋体" w:cs="宋体"/>
                <w:sz w:val="18"/>
              </w:rPr>
            </w:pPr>
          </w:p>
        </w:tc>
      </w:tr>
    </w:tbl>
    <w:p>
      <w:pPr>
        <w:snapToGrid w:val="0"/>
        <w:spacing w:line="360" w:lineRule="auto"/>
        <w:jc w:val="right"/>
        <w:rPr>
          <w:rFonts w:ascii="宋体" w:hAnsi="宋体" w:cs="宋体"/>
        </w:rPr>
      </w:pPr>
    </w:p>
    <w:p>
      <w:pPr>
        <w:wordWrap w:val="0"/>
        <w:snapToGrid w:val="0"/>
        <w:spacing w:line="360" w:lineRule="auto"/>
        <w:jc w:val="right"/>
        <w:rPr>
          <w:rFonts w:ascii="宋体" w:hAnsi="宋体" w:cs="宋体"/>
        </w:rPr>
      </w:pPr>
      <w:r>
        <w:rPr>
          <w:rFonts w:hint="eastAsia" w:ascii="宋体" w:hAnsi="宋体" w:cs="宋体"/>
        </w:rPr>
        <w:t xml:space="preserve">  投标单位：</w:t>
      </w:r>
      <w:r>
        <w:rPr>
          <w:rFonts w:hint="eastAsia" w:ascii="宋体" w:hAnsi="宋体" w:cs="宋体"/>
          <w:u w:val="single"/>
        </w:rPr>
        <w:t xml:space="preserve">                        </w:t>
      </w:r>
      <w:r>
        <w:rPr>
          <w:rFonts w:hint="eastAsia" w:ascii="宋体" w:hAnsi="宋体" w:cs="宋体"/>
        </w:rPr>
        <w:t>（公章）</w:t>
      </w:r>
    </w:p>
    <w:p>
      <w:pPr>
        <w:snapToGrid w:val="0"/>
        <w:spacing w:line="360" w:lineRule="auto"/>
        <w:jc w:val="right"/>
        <w:rPr>
          <w:rFonts w:ascii="宋体" w:hAnsi="宋体" w:cs="宋体"/>
        </w:rPr>
      </w:pPr>
    </w:p>
    <w:p>
      <w:pPr>
        <w:jc w:val="center"/>
        <w:rPr>
          <w:b/>
          <w:u w:val="single"/>
        </w:rPr>
      </w:pPr>
      <w:bookmarkStart w:id="68" w:name="_Toc28750"/>
      <w:bookmarkStart w:id="69" w:name="_Toc7275"/>
      <w:bookmarkStart w:id="70" w:name="_Toc17370"/>
      <w:bookmarkStart w:id="71" w:name="_Toc8713"/>
      <w:r>
        <w:rPr>
          <w:rFonts w:hint="eastAsia"/>
        </w:rPr>
        <w:t xml:space="preserve"> </w:t>
      </w:r>
      <w:r>
        <w:t xml:space="preserve">           </w:t>
      </w:r>
      <w:r>
        <w:rPr>
          <w:rFonts w:hint="eastAsia"/>
        </w:rPr>
        <w:t>日    期：</w:t>
      </w:r>
      <w:bookmarkEnd w:id="68"/>
      <w:bookmarkEnd w:id="69"/>
      <w:r>
        <w:rPr>
          <w:rFonts w:hint="eastAsia"/>
          <w:u w:val="single"/>
        </w:rPr>
        <w:t xml:space="preserve"> </w:t>
      </w:r>
      <w:r>
        <w:rPr>
          <w:u w:val="single"/>
        </w:rPr>
        <w:t xml:space="preserve">                        </w:t>
      </w:r>
      <w:r>
        <w:t xml:space="preserve">  </w:t>
      </w:r>
    </w:p>
    <w:p>
      <w:pPr>
        <w:spacing w:line="360" w:lineRule="auto"/>
        <w:rPr>
          <w:rFonts w:ascii="宋体" w:hAnsi="宋体" w:cs="宋体"/>
          <w:b/>
          <w:bCs/>
        </w:rPr>
      </w:pPr>
      <w:r>
        <w:rPr>
          <w:rFonts w:ascii="宋体" w:hAnsi="宋体" w:cs="宋体"/>
          <w:b/>
        </w:rPr>
        <w:br w:type="page"/>
      </w:r>
      <w:r>
        <w:rPr>
          <w:rFonts w:hint="eastAsia" w:ascii="宋体" w:hAnsi="宋体" w:cs="宋体"/>
          <w:b/>
          <w:bCs/>
          <w:sz w:val="28"/>
          <w:lang w:val="zh-CN"/>
        </w:rPr>
        <w:t>1.总则</w:t>
      </w:r>
      <w:bookmarkEnd w:id="62"/>
      <w:bookmarkEnd w:id="63"/>
      <w:bookmarkEnd w:id="64"/>
      <w:bookmarkEnd w:id="65"/>
      <w:bookmarkEnd w:id="70"/>
      <w:bookmarkEnd w:id="71"/>
      <w:bookmarkStart w:id="72" w:name="_Toc223580583"/>
      <w:bookmarkStart w:id="73" w:name="_Toc223256342"/>
      <w:bookmarkStart w:id="74" w:name="_Toc259125178"/>
      <w:bookmarkStart w:id="75" w:name="_Toc222900703"/>
      <w:bookmarkStart w:id="76" w:name="_Toc222987472"/>
      <w:bookmarkStart w:id="77" w:name="_Toc259131287"/>
      <w:bookmarkStart w:id="78" w:name="_Toc223068439"/>
      <w:bookmarkStart w:id="79" w:name="_Toc222905984"/>
      <w:bookmarkStart w:id="80" w:name="_Toc223063714"/>
      <w:bookmarkStart w:id="81" w:name="_Toc201719065"/>
      <w:bookmarkStart w:id="82" w:name="_Toc222987625"/>
      <w:bookmarkStart w:id="83" w:name="_Toc222907580"/>
      <w:bookmarkStart w:id="84" w:name="_Toc279848074"/>
      <w:bookmarkStart w:id="85" w:name="_Toc228014252"/>
      <w:bookmarkStart w:id="86" w:name="_Toc223345300"/>
      <w:bookmarkStart w:id="87" w:name="_Toc223161266"/>
    </w:p>
    <w:p>
      <w:pPr>
        <w:spacing w:line="360" w:lineRule="auto"/>
        <w:rPr>
          <w:rFonts w:ascii="宋体" w:hAnsi="宋体" w:cs="宋体"/>
          <w:b/>
        </w:rPr>
      </w:pPr>
      <w:r>
        <w:rPr>
          <w:rFonts w:hint="eastAsia" w:ascii="宋体" w:hAnsi="宋体" w:cs="宋体"/>
          <w:b/>
        </w:rPr>
        <w:t>1.1 项目概况</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1.1.1 根据《中华人民共和国政府采购法》、《中华人民共和国政府采购法实施条例》等有关法律、法规和规章的规定，本招标项目己具备招标条件，现对本项目施工进行招标。</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1.1.2 本招标项目招标人：见投标人须知前附表。</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1.1.3 本招标项目招标代理机构：见投标人须知前附表。</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1.1.4 本招标项目名称及项目编号：见投标人须知前附表。</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l.1.5 本招标项目建设地点：见投标人须知前附表。</w:t>
      </w:r>
    </w:p>
    <w:p>
      <w:pPr>
        <w:spacing w:line="360" w:lineRule="auto"/>
        <w:rPr>
          <w:rFonts w:ascii="宋体" w:hAnsi="宋体" w:cs="宋体"/>
          <w:b/>
        </w:rPr>
      </w:pPr>
      <w:bookmarkStart w:id="88" w:name="_Toc201719066"/>
      <w:bookmarkStart w:id="89" w:name="_Toc223256343"/>
      <w:bookmarkStart w:id="90" w:name="_Toc223161267"/>
      <w:bookmarkStart w:id="91" w:name="_Toc222907581"/>
      <w:bookmarkStart w:id="92" w:name="_Toc259125179"/>
      <w:bookmarkStart w:id="93" w:name="_Toc223345301"/>
      <w:bookmarkStart w:id="94" w:name="_Toc228014253"/>
      <w:bookmarkStart w:id="95" w:name="_Toc222987473"/>
      <w:bookmarkStart w:id="96" w:name="_Toc279848075"/>
      <w:bookmarkStart w:id="97" w:name="_Toc222987626"/>
      <w:bookmarkStart w:id="98" w:name="_Toc222905985"/>
      <w:bookmarkStart w:id="99" w:name="_Toc222900704"/>
      <w:bookmarkStart w:id="100" w:name="_Toc223063715"/>
      <w:bookmarkStart w:id="101" w:name="_Toc259131288"/>
      <w:bookmarkStart w:id="102" w:name="_Toc223580584"/>
      <w:bookmarkStart w:id="103" w:name="_Toc223068440"/>
      <w:r>
        <w:rPr>
          <w:rFonts w:hint="eastAsia" w:ascii="宋体" w:hAnsi="宋体" w:cs="宋体"/>
          <w:b/>
        </w:rPr>
        <w:t>1.2 资金来源</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hint="eastAsia" w:ascii="宋体" w:hAnsi="宋体" w:cs="宋体"/>
          <w:b/>
        </w:rPr>
        <w:t>和落实情况</w:t>
      </w:r>
    </w:p>
    <w:p>
      <w:pPr>
        <w:autoSpaceDE w:val="0"/>
        <w:autoSpaceDN w:val="0"/>
        <w:adjustRightInd w:val="0"/>
        <w:spacing w:line="360" w:lineRule="auto"/>
        <w:ind w:firstLine="380"/>
        <w:jc w:val="left"/>
        <w:rPr>
          <w:rFonts w:ascii="宋体" w:hAnsi="宋体" w:cs="宋体"/>
          <w:bCs/>
          <w:szCs w:val="21"/>
          <w:lang w:val="zh-CN"/>
        </w:rPr>
      </w:pPr>
      <w:r>
        <w:rPr>
          <w:rFonts w:hint="eastAsia" w:ascii="宋体" w:hAnsi="宋体" w:cs="宋体"/>
          <w:bCs/>
          <w:szCs w:val="21"/>
          <w:lang w:val="zh-CN"/>
        </w:rPr>
        <w:t>1.2.1 本招标项目的资金来源：见投标人须知前附表。</w:t>
      </w:r>
    </w:p>
    <w:p>
      <w:pPr>
        <w:autoSpaceDE w:val="0"/>
        <w:autoSpaceDN w:val="0"/>
        <w:adjustRightInd w:val="0"/>
        <w:spacing w:line="360" w:lineRule="auto"/>
        <w:ind w:firstLine="380"/>
        <w:jc w:val="left"/>
        <w:rPr>
          <w:rFonts w:ascii="宋体" w:hAnsi="宋体" w:cs="宋体"/>
          <w:bCs/>
          <w:szCs w:val="21"/>
        </w:rPr>
      </w:pPr>
      <w:r>
        <w:rPr>
          <w:rFonts w:hint="eastAsia" w:ascii="宋体" w:hAnsi="宋体" w:cs="宋体"/>
          <w:bCs/>
          <w:szCs w:val="21"/>
        </w:rPr>
        <w:t xml:space="preserve">1.2.2 </w:t>
      </w:r>
      <w:r>
        <w:rPr>
          <w:rFonts w:hint="eastAsia" w:ascii="宋体" w:hAnsi="宋体" w:cs="宋体"/>
          <w:bCs/>
          <w:szCs w:val="21"/>
          <w:lang w:val="zh-CN"/>
        </w:rPr>
        <w:t>本招标项目的资金落实情况：见投标人须知前附表。</w:t>
      </w:r>
    </w:p>
    <w:p>
      <w:pPr>
        <w:spacing w:line="360" w:lineRule="auto"/>
        <w:rPr>
          <w:rFonts w:ascii="宋体" w:hAnsi="宋体" w:cs="宋体"/>
          <w:b/>
        </w:rPr>
      </w:pPr>
      <w:bookmarkStart w:id="104" w:name="_Toc223580585"/>
      <w:bookmarkStart w:id="105" w:name="_Toc223161268"/>
      <w:bookmarkStart w:id="106" w:name="_Toc259131289"/>
      <w:bookmarkStart w:id="107" w:name="_Toc228014254"/>
      <w:bookmarkStart w:id="108" w:name="_Toc223256344"/>
      <w:bookmarkStart w:id="109" w:name="_Toc222907582"/>
      <w:bookmarkStart w:id="110" w:name="_Toc223068441"/>
      <w:bookmarkStart w:id="111" w:name="_Toc222900705"/>
      <w:bookmarkStart w:id="112" w:name="_Toc222905986"/>
      <w:bookmarkStart w:id="113" w:name="_Toc279848076"/>
      <w:bookmarkStart w:id="114" w:name="_Toc223345302"/>
      <w:bookmarkStart w:id="115" w:name="_Toc259125180"/>
      <w:bookmarkStart w:id="116" w:name="_Toc222987474"/>
      <w:bookmarkStart w:id="117" w:name="_Toc222987627"/>
      <w:bookmarkStart w:id="118" w:name="_Toc223063716"/>
      <w:bookmarkStart w:id="119" w:name="_Toc201719067"/>
      <w:r>
        <w:rPr>
          <w:rFonts w:hint="eastAsia" w:ascii="宋体" w:hAnsi="宋体" w:cs="宋体"/>
          <w:b/>
        </w:rPr>
        <w:t>1.3 招标范围、计划工期和质量</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rFonts w:hint="eastAsia" w:ascii="宋体" w:hAnsi="宋体" w:cs="宋体"/>
          <w:b/>
        </w:rPr>
        <w:t>标准</w:t>
      </w:r>
    </w:p>
    <w:p>
      <w:pPr>
        <w:autoSpaceDE w:val="0"/>
        <w:autoSpaceDN w:val="0"/>
        <w:adjustRightInd w:val="0"/>
        <w:spacing w:line="360" w:lineRule="auto"/>
        <w:ind w:firstLine="420"/>
        <w:jc w:val="left"/>
        <w:rPr>
          <w:rFonts w:ascii="宋体" w:hAnsi="宋体" w:cs="宋体"/>
          <w:bCs/>
          <w:szCs w:val="21"/>
          <w:lang w:val="zh-CN"/>
        </w:rPr>
      </w:pPr>
      <w:r>
        <w:rPr>
          <w:rFonts w:hint="eastAsia" w:ascii="宋体" w:hAnsi="宋体" w:cs="宋体"/>
          <w:bCs/>
          <w:szCs w:val="21"/>
          <w:lang w:val="zh-CN"/>
        </w:rPr>
        <w:t>1.3.1 本招标项目的招标范围：见投标人须知前附表。</w:t>
      </w:r>
    </w:p>
    <w:p>
      <w:pPr>
        <w:autoSpaceDE w:val="0"/>
        <w:autoSpaceDN w:val="0"/>
        <w:adjustRightInd w:val="0"/>
        <w:spacing w:line="360" w:lineRule="auto"/>
        <w:ind w:firstLine="420"/>
        <w:jc w:val="left"/>
        <w:rPr>
          <w:rFonts w:ascii="宋体" w:hAnsi="宋体" w:cs="宋体"/>
          <w:bCs/>
          <w:szCs w:val="21"/>
          <w:lang w:val="zh-CN"/>
        </w:rPr>
      </w:pPr>
      <w:r>
        <w:rPr>
          <w:rFonts w:hint="eastAsia" w:ascii="宋体" w:hAnsi="宋体" w:cs="宋体"/>
          <w:bCs/>
          <w:szCs w:val="21"/>
          <w:lang w:val="zh-CN"/>
        </w:rPr>
        <w:t>1.3.</w:t>
      </w:r>
      <w:r>
        <w:rPr>
          <w:rFonts w:hint="eastAsia" w:ascii="宋体" w:hAnsi="宋体" w:cs="宋体"/>
          <w:bCs/>
          <w:szCs w:val="21"/>
        </w:rPr>
        <w:t>2</w:t>
      </w:r>
      <w:r>
        <w:rPr>
          <w:rFonts w:hint="eastAsia" w:ascii="宋体" w:hAnsi="宋体" w:cs="宋体"/>
          <w:bCs/>
          <w:szCs w:val="21"/>
          <w:lang w:val="zh-CN"/>
        </w:rPr>
        <w:t xml:space="preserve"> 本招标项目的计划工期：见投标人须知前附表。</w:t>
      </w:r>
    </w:p>
    <w:p>
      <w:pPr>
        <w:autoSpaceDE w:val="0"/>
        <w:autoSpaceDN w:val="0"/>
        <w:adjustRightInd w:val="0"/>
        <w:spacing w:line="360" w:lineRule="auto"/>
        <w:ind w:firstLine="420"/>
        <w:jc w:val="left"/>
        <w:rPr>
          <w:rFonts w:ascii="宋体" w:hAnsi="宋体" w:cs="宋体"/>
          <w:bCs/>
          <w:szCs w:val="21"/>
          <w:lang w:val="zh-CN"/>
        </w:rPr>
      </w:pPr>
      <w:r>
        <w:rPr>
          <w:rFonts w:hint="eastAsia" w:ascii="宋体" w:hAnsi="宋体" w:cs="宋体"/>
          <w:bCs/>
          <w:szCs w:val="21"/>
          <w:lang w:val="zh-CN"/>
        </w:rPr>
        <w:t>1.3.</w:t>
      </w:r>
      <w:r>
        <w:rPr>
          <w:rFonts w:hint="eastAsia" w:ascii="宋体" w:hAnsi="宋体" w:cs="宋体"/>
          <w:bCs/>
          <w:szCs w:val="21"/>
        </w:rPr>
        <w:t>3</w:t>
      </w:r>
      <w:r>
        <w:rPr>
          <w:rFonts w:hint="eastAsia" w:ascii="宋体" w:hAnsi="宋体" w:cs="宋体"/>
          <w:bCs/>
          <w:szCs w:val="21"/>
          <w:lang w:val="zh-CN"/>
        </w:rPr>
        <w:t xml:space="preserve"> 本招标项目的质量标准：见投标人须知前附表。</w:t>
      </w:r>
    </w:p>
    <w:p>
      <w:pPr>
        <w:autoSpaceDE w:val="0"/>
        <w:autoSpaceDN w:val="0"/>
        <w:adjustRightInd w:val="0"/>
        <w:spacing w:line="360" w:lineRule="auto"/>
        <w:jc w:val="left"/>
        <w:rPr>
          <w:rFonts w:ascii="宋体" w:hAnsi="宋体" w:cs="宋体"/>
          <w:b/>
        </w:rPr>
      </w:pPr>
      <w:bookmarkStart w:id="120" w:name="_Toc223063717"/>
      <w:bookmarkStart w:id="121" w:name="_Toc223345303"/>
      <w:bookmarkStart w:id="122" w:name="_Toc222905987"/>
      <w:bookmarkStart w:id="123" w:name="_Toc223580586"/>
      <w:bookmarkStart w:id="124" w:name="_Toc259125181"/>
      <w:bookmarkStart w:id="125" w:name="_Toc222900706"/>
      <w:bookmarkStart w:id="126" w:name="_Toc222907583"/>
      <w:bookmarkStart w:id="127" w:name="_Toc223161269"/>
      <w:bookmarkStart w:id="128" w:name="_Toc222987475"/>
      <w:bookmarkStart w:id="129" w:name="_Toc259131290"/>
      <w:bookmarkStart w:id="130" w:name="_Toc222987628"/>
      <w:bookmarkStart w:id="131" w:name="_Toc228014255"/>
      <w:bookmarkStart w:id="132" w:name="_Toc201719068"/>
      <w:bookmarkStart w:id="133" w:name="_Toc279848077"/>
      <w:bookmarkStart w:id="134" w:name="_Toc223068442"/>
      <w:bookmarkStart w:id="135" w:name="_Toc223256345"/>
      <w:r>
        <w:rPr>
          <w:rFonts w:hint="eastAsia" w:ascii="宋体" w:hAnsi="宋体" w:cs="宋体"/>
          <w:bCs/>
          <w:szCs w:val="21"/>
          <w:lang w:val="zh-CN"/>
        </w:rPr>
        <w:t xml:space="preserve">1.4 </w:t>
      </w:r>
      <w:r>
        <w:rPr>
          <w:rFonts w:hint="eastAsia" w:ascii="宋体" w:hAnsi="宋体" w:cs="宋体"/>
          <w:b/>
        </w:rPr>
        <w:t>投标人资格要求</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1.4.1 投标人应具备承担本招标项目施工的资质条件、能力和信誉。</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（1）资质条件：见投标人须知前附表；</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（2）项目经理资格：见投标人须知前附表；</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（3）财务、税收等要求：见投标人须知前附表；</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（4）企业业绩要求：见投标人须知前附表；</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）信誉要求：见投标人须知前附表；</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w:t>
      </w:r>
      <w:r>
        <w:rPr>
          <w:rFonts w:ascii="宋体" w:hAnsi="宋体" w:cs="宋体"/>
          <w:kern w:val="0"/>
          <w:szCs w:val="21"/>
        </w:rPr>
        <w:t>6</w:t>
      </w:r>
      <w:r>
        <w:rPr>
          <w:rFonts w:hint="eastAsia" w:ascii="宋体" w:hAnsi="宋体" w:cs="宋体"/>
          <w:kern w:val="0"/>
          <w:szCs w:val="21"/>
        </w:rPr>
        <w:t>）其他要求：见投标人须知前附表；</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1.4.2 投标人不得存在下列情形之一：</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（1）为招标人不具有独立法人资格的附属机构（单位）；</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 xml:space="preserve">（2）为本招标项目前期准备提供设计或咨询服务的； </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（3）为本招标项目的监理人；</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 xml:space="preserve">（4）为本招标项目的代建人； </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 xml:space="preserve">（5）为本招标项目提供招标代理服务的； </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（6）与本招标项目的监理人或代建人或招标代理机构同为一个法定代表人的；</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（7）与本招标项目的监理人或代建人或招标代理机构相互控股或参股的；</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（8）与本招标项目的监理人或代建人或招标代理机构相互任职或工作的；</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 xml:space="preserve">（9）被责令停业的； </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 xml:space="preserve">（10）被暂停或取消投标资格的； </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（11）财产被接管或冻结的；</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（12）在最近三年内有骗取中标或严重违约或重大工程质量问题的。</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1.4.3单位负责人为同一人或者存在控股、管理关系的不同单位，不得同时参加本招标项目投标。</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 本项目不接受联合体投标。</w:t>
      </w:r>
    </w:p>
    <w:p>
      <w:pPr>
        <w:spacing w:line="360" w:lineRule="auto"/>
        <w:rPr>
          <w:rFonts w:ascii="宋体" w:hAnsi="宋体" w:cs="宋体"/>
          <w:b/>
        </w:rPr>
      </w:pPr>
      <w:bookmarkStart w:id="136" w:name="_Toc223345304"/>
      <w:bookmarkStart w:id="137" w:name="_Toc259125182"/>
      <w:bookmarkStart w:id="138" w:name="_Toc228014256"/>
      <w:bookmarkStart w:id="139" w:name="_Toc222900707"/>
      <w:bookmarkStart w:id="140" w:name="_Toc223256346"/>
      <w:bookmarkStart w:id="141" w:name="_Toc222907584"/>
      <w:bookmarkStart w:id="142" w:name="_Toc222987629"/>
      <w:bookmarkStart w:id="143" w:name="_Toc223161270"/>
      <w:bookmarkStart w:id="144" w:name="_Toc223063718"/>
      <w:bookmarkStart w:id="145" w:name="_Toc222905988"/>
      <w:bookmarkStart w:id="146" w:name="_Toc223068443"/>
      <w:bookmarkStart w:id="147" w:name="_Toc223580587"/>
      <w:bookmarkStart w:id="148" w:name="_Toc259131291"/>
      <w:bookmarkStart w:id="149" w:name="_Toc279848078"/>
      <w:bookmarkStart w:id="150" w:name="_Toc222987476"/>
      <w:bookmarkStart w:id="151" w:name="_Toc201719069"/>
      <w:r>
        <w:rPr>
          <w:rFonts w:hint="eastAsia" w:ascii="宋体" w:hAnsi="宋体" w:cs="宋体"/>
          <w:b/>
        </w:rPr>
        <w:t>1.5 费用承担</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投标人准备和参加投标活动发生的费用自理。</w:t>
      </w:r>
    </w:p>
    <w:p>
      <w:pPr>
        <w:spacing w:line="360" w:lineRule="auto"/>
        <w:rPr>
          <w:rFonts w:ascii="宋体" w:hAnsi="宋体" w:cs="宋体"/>
          <w:b/>
        </w:rPr>
      </w:pPr>
      <w:bookmarkStart w:id="152" w:name="_Toc201719070"/>
      <w:bookmarkStart w:id="153" w:name="_Toc279848079"/>
      <w:bookmarkStart w:id="154" w:name="_Toc223345305"/>
      <w:bookmarkStart w:id="155" w:name="_Toc223063719"/>
      <w:bookmarkStart w:id="156" w:name="_Toc228014257"/>
      <w:bookmarkStart w:id="157" w:name="_Toc223256347"/>
      <w:bookmarkStart w:id="158" w:name="_Toc223161271"/>
      <w:bookmarkStart w:id="159" w:name="_Toc222900708"/>
      <w:bookmarkStart w:id="160" w:name="_Toc223068444"/>
      <w:bookmarkStart w:id="161" w:name="_Toc222987630"/>
      <w:bookmarkStart w:id="162" w:name="_Toc222907585"/>
      <w:bookmarkStart w:id="163" w:name="_Toc222987477"/>
      <w:bookmarkStart w:id="164" w:name="_Toc259125183"/>
      <w:bookmarkStart w:id="165" w:name="_Toc222905989"/>
      <w:bookmarkStart w:id="166" w:name="_Toc223580588"/>
      <w:bookmarkStart w:id="167" w:name="_Toc259131292"/>
      <w:r>
        <w:rPr>
          <w:rFonts w:hint="eastAsia" w:ascii="宋体" w:hAnsi="宋体" w:cs="宋体"/>
          <w:b/>
        </w:rPr>
        <w:t>1.6 保密</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参与招标投标活动的各方应对招标文件和投标文件中的商业和技术等秘密保密，违者应对由此造成的后果承担法律责任。</w:t>
      </w:r>
    </w:p>
    <w:p>
      <w:pPr>
        <w:spacing w:line="360" w:lineRule="auto"/>
        <w:rPr>
          <w:rFonts w:ascii="宋体" w:hAnsi="宋体" w:cs="宋体"/>
          <w:b/>
        </w:rPr>
      </w:pPr>
      <w:bookmarkStart w:id="168" w:name="_Toc222907586"/>
      <w:bookmarkStart w:id="169" w:name="_Toc259125184"/>
      <w:bookmarkStart w:id="170" w:name="_Toc222987478"/>
      <w:bookmarkStart w:id="171" w:name="_Toc201719071"/>
      <w:bookmarkStart w:id="172" w:name="_Toc222900709"/>
      <w:bookmarkStart w:id="173" w:name="_Toc223345306"/>
      <w:bookmarkStart w:id="174" w:name="_Toc228014258"/>
      <w:bookmarkStart w:id="175" w:name="_Toc223256348"/>
      <w:bookmarkStart w:id="176" w:name="_Toc223068445"/>
      <w:bookmarkStart w:id="177" w:name="_Toc223580589"/>
      <w:bookmarkStart w:id="178" w:name="_Toc279848080"/>
      <w:bookmarkStart w:id="179" w:name="_Toc222987631"/>
      <w:bookmarkStart w:id="180" w:name="_Toc222905990"/>
      <w:bookmarkStart w:id="181" w:name="_Toc223063720"/>
      <w:bookmarkStart w:id="182" w:name="_Toc259131293"/>
      <w:bookmarkStart w:id="183" w:name="_Toc223161272"/>
      <w:r>
        <w:rPr>
          <w:rFonts w:hint="eastAsia" w:ascii="宋体" w:hAnsi="宋体" w:cs="宋体"/>
          <w:b/>
        </w:rPr>
        <w:t>1.7 语言文字</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招标投标文件使用的语言文字为中文。专用术语使用外文的，应附有中文注释。</w:t>
      </w:r>
    </w:p>
    <w:p>
      <w:pPr>
        <w:spacing w:line="360" w:lineRule="auto"/>
        <w:rPr>
          <w:rFonts w:ascii="宋体" w:hAnsi="宋体" w:cs="宋体"/>
          <w:b/>
        </w:rPr>
      </w:pPr>
      <w:bookmarkStart w:id="184" w:name="_Toc223068446"/>
      <w:bookmarkStart w:id="185" w:name="_Toc223345307"/>
      <w:bookmarkStart w:id="186" w:name="_Toc222907587"/>
      <w:bookmarkStart w:id="187" w:name="_Toc259125185"/>
      <w:bookmarkStart w:id="188" w:name="_Toc279848081"/>
      <w:bookmarkStart w:id="189" w:name="_Toc228014259"/>
      <w:bookmarkStart w:id="190" w:name="_Toc222900710"/>
      <w:bookmarkStart w:id="191" w:name="_Toc223580590"/>
      <w:bookmarkStart w:id="192" w:name="_Toc222987479"/>
      <w:bookmarkStart w:id="193" w:name="_Toc223161273"/>
      <w:bookmarkStart w:id="194" w:name="_Toc223256349"/>
      <w:bookmarkStart w:id="195" w:name="_Toc223063721"/>
      <w:bookmarkStart w:id="196" w:name="_Toc259131294"/>
      <w:bookmarkStart w:id="197" w:name="_Toc222987632"/>
      <w:bookmarkStart w:id="198" w:name="_Toc201719072"/>
      <w:bookmarkStart w:id="199" w:name="_Toc222905991"/>
      <w:r>
        <w:rPr>
          <w:rFonts w:hint="eastAsia" w:ascii="宋体" w:hAnsi="宋体" w:cs="宋体"/>
          <w:b/>
        </w:rPr>
        <w:t>1.8 计量单位</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所有计量均采用中华人民共和国法定计量单位。</w:t>
      </w:r>
    </w:p>
    <w:p>
      <w:pPr>
        <w:spacing w:line="360" w:lineRule="auto"/>
        <w:rPr>
          <w:rFonts w:ascii="宋体" w:hAnsi="宋体" w:cs="宋体"/>
          <w:b/>
        </w:rPr>
      </w:pPr>
      <w:bookmarkStart w:id="200" w:name="_Toc259131295"/>
      <w:bookmarkStart w:id="201" w:name="_Toc228014260"/>
      <w:bookmarkStart w:id="202" w:name="_Toc201719073"/>
      <w:bookmarkStart w:id="203" w:name="_Toc222900711"/>
      <w:bookmarkStart w:id="204" w:name="_Toc259125186"/>
      <w:bookmarkStart w:id="205" w:name="_Toc223063722"/>
      <w:bookmarkStart w:id="206" w:name="_Toc222905992"/>
      <w:bookmarkStart w:id="207" w:name="_Toc223580591"/>
      <w:bookmarkStart w:id="208" w:name="_Toc222907588"/>
      <w:bookmarkStart w:id="209" w:name="_Toc223161274"/>
      <w:bookmarkStart w:id="210" w:name="_Toc223068447"/>
      <w:bookmarkStart w:id="211" w:name="_Toc279848082"/>
      <w:bookmarkStart w:id="212" w:name="_Toc223256350"/>
      <w:bookmarkStart w:id="213" w:name="_Toc222987480"/>
      <w:bookmarkStart w:id="214" w:name="_Toc222987633"/>
      <w:bookmarkStart w:id="215" w:name="_Toc223345308"/>
      <w:r>
        <w:rPr>
          <w:rFonts w:hint="eastAsia" w:ascii="宋体" w:hAnsi="宋体" w:cs="宋体"/>
          <w:b/>
        </w:rPr>
        <w:t>1.9 踏勘现场</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 xml:space="preserve">1.9.1 投标人须知前附表规定组织踏勘现场的，招标人按投标人须知前附表规定的时间、地点组织投标人踏勘项目现场。 </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1.9.2 投标人踏勘现场发生的费用自理。</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1.9.3 除招标人的原因外，投标人自行负责在踏勘现场中所发生的人员伤亡和财产损失。</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1.9.4 招标人在踏勘现场中介绍的工程场地和相关的周边环境情况，供投标人在编制投标文件时参考，招标人不对投标人据此做出的判断和决策负责。</w:t>
      </w:r>
    </w:p>
    <w:p>
      <w:pPr>
        <w:spacing w:line="360" w:lineRule="auto"/>
        <w:rPr>
          <w:rFonts w:ascii="宋体" w:hAnsi="宋体" w:cs="宋体"/>
          <w:b/>
        </w:rPr>
      </w:pPr>
      <w:bookmarkStart w:id="216" w:name="_Toc223256351"/>
      <w:bookmarkStart w:id="217" w:name="_Toc259131296"/>
      <w:bookmarkStart w:id="218" w:name="_Toc223063723"/>
      <w:bookmarkStart w:id="219" w:name="_Toc223068448"/>
      <w:bookmarkStart w:id="220" w:name="_Toc222987634"/>
      <w:bookmarkStart w:id="221" w:name="_Toc223580592"/>
      <w:bookmarkStart w:id="222" w:name="_Toc222987481"/>
      <w:bookmarkStart w:id="223" w:name="_Toc222900712"/>
      <w:bookmarkStart w:id="224" w:name="_Toc222905993"/>
      <w:bookmarkStart w:id="225" w:name="_Toc228014261"/>
      <w:bookmarkStart w:id="226" w:name="_Toc223161275"/>
      <w:bookmarkStart w:id="227" w:name="_Toc201719074"/>
      <w:bookmarkStart w:id="228" w:name="_Toc223345309"/>
      <w:bookmarkStart w:id="229" w:name="_Toc259125187"/>
      <w:bookmarkStart w:id="230" w:name="_Toc279848083"/>
      <w:bookmarkStart w:id="231" w:name="_Toc222907589"/>
      <w:r>
        <w:rPr>
          <w:rFonts w:hint="eastAsia" w:ascii="宋体" w:hAnsi="宋体" w:cs="宋体"/>
          <w:b/>
        </w:rPr>
        <w:t xml:space="preserve">1.10 </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hint="eastAsia" w:ascii="宋体" w:hAnsi="宋体" w:cs="宋体"/>
          <w:b/>
        </w:rPr>
        <w:t>投标预备会</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1.10.1 投标人须知前附表规定召开投标预备会的，招标人按投标人须知前附表规定的时间和地点召开投标预备会，澄清投标人提出的问题。</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1.10.2 投标人应在投标人须知前附表规定的时间前，以书面形式将提出的问题送达招标人，以便招标人在会议期间澄清。</w:t>
      </w:r>
    </w:p>
    <w:p>
      <w:pPr>
        <w:autoSpaceDE w:val="0"/>
        <w:autoSpaceDN w:val="0"/>
        <w:adjustRightInd w:val="0"/>
        <w:spacing w:line="360" w:lineRule="auto"/>
        <w:ind w:firstLine="420" w:firstLineChars="200"/>
        <w:jc w:val="left"/>
        <w:rPr>
          <w:rFonts w:ascii="宋体" w:hAnsi="宋体" w:cs="宋体"/>
          <w:lang w:val="zh-CN"/>
        </w:rPr>
      </w:pPr>
      <w:r>
        <w:rPr>
          <w:rFonts w:hint="eastAsia" w:ascii="宋体" w:hAnsi="宋体" w:cs="宋体"/>
          <w:bCs/>
          <w:szCs w:val="21"/>
          <w:lang w:val="zh-CN"/>
        </w:rPr>
        <w:t>1.10.3 投标预备会后，招标人在投标人须知前附表规定的时间内，将对投标人所提问题的澄清，以书面形式通知所有获取招标文件的投标人。该澄清内容为招标文件的组成部分。</w:t>
      </w:r>
      <w:bookmarkStart w:id="232" w:name="_Toc222907590"/>
      <w:bookmarkStart w:id="233" w:name="_Toc201719076"/>
      <w:bookmarkStart w:id="234" w:name="_Toc223256352"/>
      <w:bookmarkStart w:id="235" w:name="_Toc223068449"/>
      <w:bookmarkStart w:id="236" w:name="_Toc223161276"/>
      <w:bookmarkStart w:id="237" w:name="_Toc223580593"/>
      <w:bookmarkStart w:id="238" w:name="_Toc223345310"/>
      <w:bookmarkStart w:id="239" w:name="_Toc222905994"/>
      <w:bookmarkStart w:id="240" w:name="_Toc222987635"/>
      <w:bookmarkStart w:id="241" w:name="_Toc222900713"/>
      <w:bookmarkStart w:id="242" w:name="_Toc223063724"/>
      <w:bookmarkStart w:id="243" w:name="_Toc222987482"/>
      <w:bookmarkStart w:id="244" w:name="_Toc228014262"/>
    </w:p>
    <w:p>
      <w:pPr>
        <w:spacing w:line="360" w:lineRule="auto"/>
        <w:rPr>
          <w:rFonts w:ascii="宋体" w:hAnsi="宋体" w:cs="宋体"/>
          <w:b/>
        </w:rPr>
      </w:pPr>
      <w:bookmarkStart w:id="245" w:name="_Toc259131298"/>
      <w:bookmarkStart w:id="246" w:name="_Toc279848085"/>
      <w:bookmarkStart w:id="247" w:name="_Toc259125189"/>
      <w:r>
        <w:rPr>
          <w:rFonts w:hint="eastAsia" w:ascii="宋体" w:hAnsi="宋体" w:cs="宋体"/>
          <w:b/>
        </w:rPr>
        <w:t>1.11 偏离</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投标人须知前附表允许投标文件偏离招标文件某些要求的，偏离应当符合招标文件规定的偏离范围和幅度。</w:t>
      </w:r>
    </w:p>
    <w:p>
      <w:pPr>
        <w:spacing w:line="360" w:lineRule="auto"/>
        <w:rPr>
          <w:b/>
          <w:bCs/>
          <w:sz w:val="28"/>
          <w:szCs w:val="28"/>
          <w:lang w:val="zh-CN"/>
        </w:rPr>
      </w:pPr>
      <w:bookmarkStart w:id="248" w:name="_Toc9029"/>
      <w:bookmarkStart w:id="249" w:name="_Toc28137"/>
      <w:bookmarkStart w:id="250" w:name="_Toc471822506"/>
      <w:bookmarkStart w:id="251" w:name="_Toc17755"/>
      <w:bookmarkStart w:id="252" w:name="_Toc4389"/>
      <w:bookmarkStart w:id="253" w:name="_Toc223580594"/>
      <w:bookmarkStart w:id="254" w:name="_Toc471822563"/>
      <w:bookmarkStart w:id="255" w:name="_Toc201719077"/>
      <w:bookmarkStart w:id="256" w:name="_Toc406417355"/>
      <w:r>
        <w:rPr>
          <w:rFonts w:hint="eastAsia"/>
          <w:b/>
          <w:bCs/>
          <w:sz w:val="28"/>
          <w:szCs w:val="28"/>
          <w:lang w:val="zh-CN"/>
        </w:rPr>
        <w:t>2.招标文件</w:t>
      </w:r>
      <w:bookmarkEnd w:id="248"/>
      <w:bookmarkEnd w:id="249"/>
      <w:bookmarkEnd w:id="250"/>
      <w:bookmarkEnd w:id="251"/>
      <w:bookmarkEnd w:id="252"/>
      <w:bookmarkEnd w:id="253"/>
      <w:bookmarkEnd w:id="254"/>
      <w:bookmarkEnd w:id="255"/>
      <w:bookmarkEnd w:id="256"/>
    </w:p>
    <w:p>
      <w:pPr>
        <w:spacing w:line="360" w:lineRule="auto"/>
        <w:rPr>
          <w:rFonts w:ascii="宋体" w:hAnsi="宋体" w:cs="宋体"/>
          <w:b/>
        </w:rPr>
      </w:pPr>
      <w:bookmarkStart w:id="257" w:name="_Toc222900715"/>
      <w:bookmarkStart w:id="258" w:name="_Toc259131300"/>
      <w:bookmarkStart w:id="259" w:name="_Toc279848087"/>
      <w:bookmarkStart w:id="260" w:name="_Toc222987637"/>
      <w:bookmarkStart w:id="261" w:name="_Toc222987484"/>
      <w:bookmarkStart w:id="262" w:name="_Toc223345312"/>
      <w:bookmarkStart w:id="263" w:name="_Toc223063726"/>
      <w:bookmarkStart w:id="264" w:name="_Toc259125191"/>
      <w:bookmarkStart w:id="265" w:name="_Toc222905996"/>
      <w:bookmarkStart w:id="266" w:name="_Toc222907592"/>
      <w:bookmarkStart w:id="267" w:name="_Toc223256354"/>
      <w:bookmarkStart w:id="268" w:name="_Toc223068451"/>
      <w:bookmarkStart w:id="269" w:name="_Toc223161278"/>
      <w:bookmarkStart w:id="270" w:name="_Toc228014264"/>
      <w:bookmarkStart w:id="271" w:name="_Toc201719078"/>
      <w:bookmarkStart w:id="272" w:name="_Toc223580595"/>
      <w:r>
        <w:rPr>
          <w:rFonts w:hint="eastAsia" w:ascii="宋体" w:hAnsi="宋体" w:cs="宋体"/>
          <w:b/>
        </w:rPr>
        <w:t>2.1 招标文件的组成</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rPr>
        <w:t>2.1.1</w:t>
      </w:r>
      <w:r>
        <w:rPr>
          <w:rFonts w:hint="eastAsia" w:ascii="宋体" w:hAnsi="宋体" w:cs="宋体"/>
          <w:bCs/>
          <w:szCs w:val="21"/>
          <w:lang w:val="zh-CN"/>
        </w:rPr>
        <w:t>本招标文件包括：</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(1)招标公告；</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(2)投标人须知；</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(3)评标办法；</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(4)合同条款及格式；</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(5)工程量清单；</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(6)图纸；</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(7)技术标准和要求；</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(8)投标文件格式；</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(9)投标人须知前附表规定的其他材料。</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rPr>
        <w:t>2.1.2</w:t>
      </w:r>
      <w:r>
        <w:rPr>
          <w:rFonts w:hint="eastAsia" w:ascii="宋体" w:hAnsi="宋体" w:cs="宋体"/>
          <w:bCs/>
          <w:szCs w:val="21"/>
          <w:lang w:val="zh-CN"/>
        </w:rPr>
        <w:t xml:space="preserve"> 根据本章第1.10款、第2.2款和第2.3款对招标文件所作的澄清、修改，构成招标文件的组成部分。</w:t>
      </w:r>
    </w:p>
    <w:p>
      <w:pPr>
        <w:spacing w:line="360" w:lineRule="auto"/>
        <w:rPr>
          <w:rFonts w:ascii="宋体" w:hAnsi="宋体" w:cs="宋体"/>
          <w:b/>
        </w:rPr>
      </w:pPr>
      <w:bookmarkStart w:id="273" w:name="_Toc223161279"/>
      <w:bookmarkStart w:id="274" w:name="_Toc222900716"/>
      <w:bookmarkStart w:id="275" w:name="_Toc228014265"/>
      <w:bookmarkStart w:id="276" w:name="_Toc201719079"/>
      <w:bookmarkStart w:id="277" w:name="_Toc222905997"/>
      <w:bookmarkStart w:id="278" w:name="_Toc222987485"/>
      <w:bookmarkStart w:id="279" w:name="_Toc222987638"/>
      <w:bookmarkStart w:id="280" w:name="_Toc223580596"/>
      <w:bookmarkStart w:id="281" w:name="_Toc223345313"/>
      <w:bookmarkStart w:id="282" w:name="_Toc223256355"/>
      <w:bookmarkStart w:id="283" w:name="_Toc279848088"/>
      <w:bookmarkStart w:id="284" w:name="_Toc259125192"/>
      <w:bookmarkStart w:id="285" w:name="_Toc259131301"/>
      <w:bookmarkStart w:id="286" w:name="_Toc223068452"/>
      <w:bookmarkStart w:id="287" w:name="_Toc222907593"/>
      <w:bookmarkStart w:id="288" w:name="_Toc223063727"/>
      <w:r>
        <w:rPr>
          <w:rFonts w:hint="eastAsia" w:ascii="宋体" w:hAnsi="宋体" w:cs="宋体"/>
          <w:b/>
        </w:rPr>
        <w:t>2.2 招标文件的澄清</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pPr>
        <w:autoSpaceDE w:val="0"/>
        <w:autoSpaceDN w:val="0"/>
        <w:adjustRightInd w:val="0"/>
        <w:spacing w:line="360" w:lineRule="auto"/>
        <w:ind w:firstLine="420" w:firstLineChars="200"/>
        <w:jc w:val="left"/>
        <w:rPr>
          <w:rFonts w:ascii="宋体" w:hAnsi="宋体" w:cs="宋体"/>
          <w:bCs/>
          <w:szCs w:val="21"/>
          <w:lang w:val="zh-CN"/>
        </w:rPr>
      </w:pPr>
      <w:bookmarkStart w:id="289" w:name="_Toc223161280"/>
      <w:bookmarkStart w:id="290" w:name="_Toc222900717"/>
      <w:bookmarkStart w:id="291" w:name="_Toc259125193"/>
      <w:bookmarkStart w:id="292" w:name="_Toc223345314"/>
      <w:bookmarkStart w:id="293" w:name="_Toc222905998"/>
      <w:bookmarkStart w:id="294" w:name="_Toc223068453"/>
      <w:bookmarkStart w:id="295" w:name="_Toc223580597"/>
      <w:bookmarkStart w:id="296" w:name="_Toc228014266"/>
      <w:bookmarkStart w:id="297" w:name="_Toc201719080"/>
      <w:bookmarkStart w:id="298" w:name="_Toc222987486"/>
      <w:bookmarkStart w:id="299" w:name="_Toc223063728"/>
      <w:bookmarkStart w:id="300" w:name="_Toc222987639"/>
      <w:bookmarkStart w:id="301" w:name="_Toc223256356"/>
      <w:bookmarkStart w:id="302" w:name="_Toc279848089"/>
      <w:bookmarkStart w:id="303" w:name="_Toc222907594"/>
      <w:bookmarkStart w:id="304" w:name="_Toc259131302"/>
      <w:r>
        <w:rPr>
          <w:rFonts w:hint="eastAsia" w:ascii="宋体" w:hAnsi="宋体" w:cs="宋体"/>
          <w:bCs/>
          <w:szCs w:val="21"/>
          <w:lang w:val="zh-CN"/>
        </w:rPr>
        <w:t>2.2.1 投标人应仔细阅读和检查招标文件的全部内容。如发现缺页或附件不全，应及时向招标人提出，以便补齐。如有疑问，应在投标人须知前附表规定的时间前以书面形式（包括信函、传真等可以有形地表现所载内容的形式，下同），要求招标人对招标文件予以澄清。</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 xml:space="preserve">2.2.2 招标文件的澄清将以书面形式发给所有获取招标文件的投标人，但不指明澄清问题的来源。如果澄清发出的时间距投标人须知前附表规定的投标截止时间不足15天，并且澄清内容影响投标文件编制的，将相应延长投标截止时间。 </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2.2.3 投标人在收到澄清后，应在投标人须知前附表规定的时间内以书面形式通知招标人，确认已收到该澄清。</w:t>
      </w:r>
    </w:p>
    <w:p>
      <w:pPr>
        <w:autoSpaceDE w:val="0"/>
        <w:autoSpaceDN w:val="0"/>
        <w:adjustRightInd w:val="0"/>
        <w:spacing w:line="360" w:lineRule="auto"/>
        <w:jc w:val="left"/>
        <w:rPr>
          <w:rFonts w:ascii="宋体" w:hAnsi="宋体" w:cs="宋体"/>
          <w:b/>
        </w:rPr>
      </w:pPr>
      <w:r>
        <w:rPr>
          <w:rFonts w:hint="eastAsia" w:ascii="宋体" w:hAnsi="宋体" w:cs="宋体"/>
          <w:b/>
        </w:rPr>
        <w:t>2.3 招标文件的修改</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autoSpaceDE w:val="0"/>
        <w:autoSpaceDN w:val="0"/>
        <w:adjustRightInd w:val="0"/>
        <w:spacing w:line="360" w:lineRule="auto"/>
        <w:ind w:firstLine="420" w:firstLineChars="200"/>
        <w:jc w:val="left"/>
        <w:rPr>
          <w:rFonts w:ascii="宋体" w:hAnsi="宋体" w:cs="宋体"/>
          <w:bCs/>
          <w:szCs w:val="21"/>
          <w:lang w:val="zh-CN"/>
        </w:rPr>
      </w:pPr>
      <w:bookmarkStart w:id="305" w:name="_Toc406417356"/>
      <w:bookmarkStart w:id="306" w:name="_Toc201719081"/>
      <w:bookmarkStart w:id="307" w:name="_Toc471822564"/>
      <w:bookmarkStart w:id="308" w:name="_Toc223580598"/>
      <w:bookmarkStart w:id="309" w:name="_Toc30140"/>
      <w:bookmarkStart w:id="310" w:name="_Toc471822507"/>
      <w:bookmarkStart w:id="311" w:name="_Toc20417"/>
      <w:r>
        <w:rPr>
          <w:rFonts w:hint="eastAsia" w:ascii="宋体" w:hAnsi="宋体" w:cs="宋体"/>
          <w:bCs/>
          <w:szCs w:val="21"/>
          <w:lang w:val="zh-CN"/>
        </w:rPr>
        <w:t>2.3.1招标人可以书面形式修改招标文件，并通知所有已获取招标文件的投标人。但如果修改招标文件的时间距投标截止时间不足15天，并且修改内容影响投标文件编制的，将相应延长投标截止时间。</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2.3.2 投标人收到修改内容后，应在投标人须知前附表规定的时间内以书面形式通知招标人，确认已收到该修改。</w:t>
      </w:r>
    </w:p>
    <w:p>
      <w:pPr>
        <w:rPr>
          <w:rFonts w:ascii="宋体" w:hAnsi="宋体"/>
          <w:b/>
          <w:bCs/>
          <w:sz w:val="28"/>
          <w:szCs w:val="28"/>
          <w:lang w:val="zh-CN"/>
        </w:rPr>
      </w:pPr>
      <w:bookmarkStart w:id="312" w:name="_Toc32725"/>
      <w:bookmarkStart w:id="313" w:name="_Toc24338"/>
      <w:r>
        <w:rPr>
          <w:rFonts w:hint="eastAsia" w:ascii="宋体" w:hAnsi="宋体"/>
          <w:b/>
          <w:bCs/>
          <w:sz w:val="28"/>
          <w:szCs w:val="28"/>
          <w:lang w:val="zh-CN"/>
        </w:rPr>
        <w:t>3.投标文件</w:t>
      </w:r>
      <w:bookmarkEnd w:id="305"/>
      <w:bookmarkEnd w:id="306"/>
      <w:bookmarkEnd w:id="307"/>
      <w:bookmarkEnd w:id="308"/>
      <w:bookmarkEnd w:id="309"/>
      <w:bookmarkEnd w:id="310"/>
      <w:bookmarkEnd w:id="311"/>
      <w:bookmarkEnd w:id="312"/>
      <w:bookmarkEnd w:id="313"/>
    </w:p>
    <w:p>
      <w:pPr>
        <w:spacing w:line="360" w:lineRule="auto"/>
        <w:rPr>
          <w:rFonts w:ascii="宋体" w:hAnsi="宋体" w:cs="宋体"/>
          <w:b/>
        </w:rPr>
      </w:pPr>
      <w:bookmarkStart w:id="314" w:name="_Toc228014268"/>
      <w:bookmarkStart w:id="315" w:name="_Toc223068455"/>
      <w:bookmarkStart w:id="316" w:name="_Toc223580599"/>
      <w:bookmarkStart w:id="317" w:name="_Toc223345316"/>
      <w:bookmarkStart w:id="318" w:name="_Toc223161282"/>
      <w:bookmarkStart w:id="319" w:name="_Toc259131304"/>
      <w:bookmarkStart w:id="320" w:name="_Toc222906000"/>
      <w:bookmarkStart w:id="321" w:name="_Toc222907596"/>
      <w:bookmarkStart w:id="322" w:name="_Toc279848091"/>
      <w:bookmarkStart w:id="323" w:name="_Toc223063730"/>
      <w:bookmarkStart w:id="324" w:name="_Toc223256358"/>
      <w:bookmarkStart w:id="325" w:name="_Toc201719082"/>
      <w:bookmarkStart w:id="326" w:name="_Toc222900719"/>
      <w:bookmarkStart w:id="327" w:name="_Toc259125195"/>
      <w:bookmarkStart w:id="328" w:name="_Toc222987641"/>
      <w:bookmarkStart w:id="329" w:name="_Toc222987488"/>
      <w:r>
        <w:rPr>
          <w:rFonts w:hint="eastAsia" w:ascii="宋体" w:hAnsi="宋体" w:cs="宋体"/>
          <w:b/>
        </w:rPr>
        <w:t>3.1 投标文件的组成</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autoSpaceDE w:val="0"/>
        <w:autoSpaceDN w:val="0"/>
        <w:adjustRightInd w:val="0"/>
        <w:spacing w:line="360" w:lineRule="auto"/>
        <w:ind w:firstLine="413" w:firstLineChars="196"/>
        <w:jc w:val="left"/>
        <w:rPr>
          <w:rFonts w:ascii="宋体" w:hAnsi="宋体" w:cs="宋体"/>
          <w:b/>
          <w:bCs/>
          <w:szCs w:val="21"/>
          <w:lang w:val="zh-CN"/>
        </w:rPr>
      </w:pPr>
      <w:r>
        <w:rPr>
          <w:rFonts w:hint="eastAsia" w:ascii="宋体" w:hAnsi="宋体" w:cs="宋体"/>
          <w:b/>
          <w:bCs/>
          <w:szCs w:val="21"/>
          <w:lang w:val="zh-CN"/>
        </w:rPr>
        <w:t>3.1.1.1投标文件应包括下列内容：</w:t>
      </w:r>
    </w:p>
    <w:p>
      <w:pPr>
        <w:spacing w:line="360" w:lineRule="auto"/>
        <w:ind w:firstLine="359" w:firstLineChars="171"/>
        <w:rPr>
          <w:rFonts w:ascii="宋体" w:hAnsi="宋体" w:cs="宋体"/>
        </w:rPr>
      </w:pPr>
      <w:bookmarkStart w:id="330" w:name="_Toc222906001"/>
      <w:bookmarkStart w:id="331" w:name="_Toc279848092"/>
      <w:bookmarkStart w:id="332" w:name="_Toc259125196"/>
      <w:bookmarkStart w:id="333" w:name="_Toc223063731"/>
      <w:bookmarkStart w:id="334" w:name="_Toc223161283"/>
      <w:bookmarkStart w:id="335" w:name="_Toc222900720"/>
      <w:bookmarkStart w:id="336" w:name="_Toc259131305"/>
      <w:bookmarkStart w:id="337" w:name="_Toc222907597"/>
      <w:bookmarkStart w:id="338" w:name="_Toc223345317"/>
      <w:bookmarkStart w:id="339" w:name="_Toc223068456"/>
      <w:bookmarkStart w:id="340" w:name="_Toc222987489"/>
      <w:bookmarkStart w:id="341" w:name="_Toc223580600"/>
      <w:bookmarkStart w:id="342" w:name="_Toc201719083"/>
      <w:bookmarkStart w:id="343" w:name="_Toc222987642"/>
      <w:bookmarkStart w:id="344" w:name="_Toc223256359"/>
      <w:bookmarkStart w:id="345" w:name="_Toc228014269"/>
      <w:r>
        <w:rPr>
          <w:rFonts w:hint="eastAsia" w:ascii="宋体" w:hAnsi="宋体" w:cs="宋体"/>
        </w:rPr>
        <w:t>（1）投标函及投标函附录；</w:t>
      </w:r>
    </w:p>
    <w:p>
      <w:pPr>
        <w:spacing w:line="360" w:lineRule="auto"/>
        <w:ind w:firstLine="359" w:firstLineChars="171"/>
        <w:rPr>
          <w:rFonts w:ascii="宋体" w:hAnsi="宋体" w:cs="宋体"/>
        </w:rPr>
      </w:pPr>
      <w:r>
        <w:rPr>
          <w:rFonts w:hint="eastAsia" w:ascii="宋体" w:hAnsi="宋体" w:cs="宋体"/>
        </w:rPr>
        <w:t>（2）开标一览表；</w:t>
      </w:r>
    </w:p>
    <w:p>
      <w:pPr>
        <w:spacing w:line="360" w:lineRule="auto"/>
        <w:ind w:firstLine="359" w:firstLineChars="171"/>
        <w:rPr>
          <w:rFonts w:ascii="宋体" w:hAnsi="宋体" w:cs="宋体"/>
        </w:rPr>
      </w:pPr>
      <w:r>
        <w:rPr>
          <w:rFonts w:hint="eastAsia" w:ascii="宋体" w:hAnsi="宋体" w:cs="宋体"/>
        </w:rPr>
        <w:t>（3）法定代表人身份证明；</w:t>
      </w:r>
    </w:p>
    <w:p>
      <w:pPr>
        <w:spacing w:line="360" w:lineRule="auto"/>
        <w:ind w:firstLine="359" w:firstLineChars="171"/>
        <w:rPr>
          <w:rFonts w:ascii="宋体" w:hAnsi="宋体" w:cs="宋体"/>
        </w:rPr>
      </w:pPr>
      <w:r>
        <w:rPr>
          <w:rFonts w:hint="eastAsia" w:ascii="宋体" w:hAnsi="宋体" w:cs="宋体"/>
        </w:rPr>
        <w:t>（4）授权委托书；</w:t>
      </w:r>
    </w:p>
    <w:p>
      <w:pPr>
        <w:spacing w:line="360" w:lineRule="auto"/>
        <w:ind w:firstLine="359" w:firstLineChars="171"/>
        <w:rPr>
          <w:rFonts w:ascii="宋体" w:hAnsi="宋体" w:cs="宋体"/>
        </w:rPr>
      </w:pPr>
      <w:r>
        <w:rPr>
          <w:rFonts w:hint="eastAsia"/>
        </w:rPr>
        <w:t>（5）投标保证金</w:t>
      </w:r>
    </w:p>
    <w:p>
      <w:pPr>
        <w:spacing w:line="360" w:lineRule="auto"/>
        <w:ind w:firstLine="359" w:firstLineChars="171"/>
        <w:rPr>
          <w:rFonts w:ascii="宋体" w:hAnsi="宋体" w:cs="宋体"/>
        </w:rPr>
      </w:pPr>
      <w:r>
        <w:rPr>
          <w:rFonts w:hint="eastAsia" w:ascii="宋体" w:hAnsi="宋体" w:cs="宋体"/>
        </w:rPr>
        <w:t>（</w:t>
      </w:r>
      <w:r>
        <w:rPr>
          <w:rFonts w:ascii="宋体" w:hAnsi="宋体" w:cs="宋体"/>
        </w:rPr>
        <w:t>6</w:t>
      </w:r>
      <w:r>
        <w:rPr>
          <w:rFonts w:hint="eastAsia" w:ascii="宋体" w:hAnsi="宋体" w:cs="宋体"/>
        </w:rPr>
        <w:t>）已标价工程量清单；</w:t>
      </w:r>
    </w:p>
    <w:p>
      <w:pPr>
        <w:spacing w:line="360" w:lineRule="auto"/>
        <w:ind w:firstLine="359" w:firstLineChars="171"/>
        <w:rPr>
          <w:rFonts w:ascii="宋体" w:hAnsi="宋体" w:cs="宋体"/>
        </w:rPr>
      </w:pPr>
      <w:r>
        <w:rPr>
          <w:rFonts w:hint="eastAsia" w:ascii="宋体" w:hAnsi="宋体" w:cs="宋体"/>
        </w:rPr>
        <w:t>（</w:t>
      </w:r>
      <w:r>
        <w:rPr>
          <w:rFonts w:ascii="宋体" w:hAnsi="宋体" w:cs="宋体"/>
        </w:rPr>
        <w:t>7</w:t>
      </w:r>
      <w:r>
        <w:rPr>
          <w:rFonts w:hint="eastAsia" w:ascii="宋体" w:hAnsi="宋体" w:cs="宋体"/>
        </w:rPr>
        <w:t>）项目管理机构；</w:t>
      </w:r>
    </w:p>
    <w:p>
      <w:pPr>
        <w:spacing w:line="360" w:lineRule="auto"/>
        <w:ind w:firstLine="359" w:firstLineChars="171"/>
        <w:rPr>
          <w:rFonts w:ascii="宋体" w:hAnsi="宋体" w:cs="宋体"/>
          <w:bCs/>
          <w:szCs w:val="18"/>
          <w:lang w:val="zh-CN"/>
        </w:rPr>
      </w:pPr>
      <w:r>
        <w:rPr>
          <w:rFonts w:hint="eastAsia" w:ascii="宋体" w:hAnsi="宋体" w:cs="宋体"/>
          <w:bCs/>
          <w:szCs w:val="18"/>
          <w:lang w:val="zh-CN"/>
        </w:rPr>
        <w:t>（</w:t>
      </w:r>
      <w:r>
        <w:rPr>
          <w:rFonts w:ascii="宋体" w:hAnsi="宋体" w:cs="宋体"/>
          <w:bCs/>
          <w:szCs w:val="18"/>
        </w:rPr>
        <w:t>8</w:t>
      </w:r>
      <w:r>
        <w:rPr>
          <w:rFonts w:hint="eastAsia" w:ascii="宋体" w:hAnsi="宋体" w:cs="宋体"/>
          <w:bCs/>
          <w:szCs w:val="18"/>
          <w:lang w:val="zh-CN"/>
        </w:rPr>
        <w:t>）资格审查资料；</w:t>
      </w:r>
    </w:p>
    <w:p>
      <w:pPr>
        <w:spacing w:line="360" w:lineRule="auto"/>
        <w:ind w:firstLine="359" w:firstLineChars="171"/>
        <w:rPr>
          <w:rFonts w:ascii="宋体" w:hAnsi="宋体" w:cs="宋体"/>
          <w:bCs/>
          <w:szCs w:val="18"/>
          <w:lang w:val="zh-CN"/>
        </w:rPr>
      </w:pPr>
      <w:r>
        <w:rPr>
          <w:rFonts w:hint="eastAsia" w:ascii="宋体" w:hAnsi="宋体" w:cs="宋体"/>
          <w:bCs/>
          <w:szCs w:val="18"/>
          <w:lang w:val="zh-CN"/>
        </w:rPr>
        <w:t>（</w:t>
      </w:r>
      <w:r>
        <w:rPr>
          <w:rFonts w:ascii="宋体" w:hAnsi="宋体" w:cs="宋体"/>
          <w:bCs/>
          <w:szCs w:val="18"/>
        </w:rPr>
        <w:t>9</w:t>
      </w:r>
      <w:r>
        <w:rPr>
          <w:rFonts w:hint="eastAsia" w:ascii="宋体" w:hAnsi="宋体" w:cs="宋体"/>
          <w:bCs/>
          <w:szCs w:val="18"/>
          <w:lang w:val="zh-CN"/>
        </w:rPr>
        <w:t>）承诺书；</w:t>
      </w:r>
    </w:p>
    <w:p>
      <w:pPr>
        <w:spacing w:line="360" w:lineRule="auto"/>
        <w:ind w:firstLine="359" w:firstLineChars="171"/>
        <w:rPr>
          <w:rFonts w:ascii="宋体" w:hAnsi="宋体" w:cs="宋体"/>
          <w:bCs/>
          <w:szCs w:val="18"/>
          <w:lang w:val="zh-CN"/>
        </w:rPr>
      </w:pPr>
      <w:r>
        <w:rPr>
          <w:rFonts w:hint="eastAsia" w:ascii="宋体" w:hAnsi="宋体" w:cs="宋体"/>
          <w:bCs/>
          <w:szCs w:val="18"/>
          <w:lang w:val="zh-CN"/>
        </w:rPr>
        <w:t>（</w:t>
      </w:r>
      <w:r>
        <w:rPr>
          <w:rFonts w:ascii="宋体" w:hAnsi="宋体" w:cs="宋体"/>
          <w:bCs/>
          <w:szCs w:val="18"/>
        </w:rPr>
        <w:t>10</w:t>
      </w:r>
      <w:r>
        <w:rPr>
          <w:rFonts w:hint="eastAsia" w:ascii="宋体" w:hAnsi="宋体" w:cs="宋体"/>
          <w:bCs/>
          <w:szCs w:val="18"/>
          <w:lang w:val="zh-CN"/>
        </w:rPr>
        <w:t>）施工组织设计；</w:t>
      </w:r>
    </w:p>
    <w:p>
      <w:pPr>
        <w:spacing w:line="360" w:lineRule="auto"/>
        <w:ind w:firstLine="359" w:firstLineChars="171"/>
        <w:rPr>
          <w:rFonts w:ascii="宋体" w:hAnsi="宋体" w:cs="宋体"/>
          <w:bCs/>
          <w:szCs w:val="18"/>
          <w:lang w:val="zh-CN"/>
        </w:rPr>
      </w:pPr>
      <w:r>
        <w:rPr>
          <w:rFonts w:hint="eastAsia" w:ascii="宋体" w:hAnsi="宋体" w:cs="宋体"/>
          <w:bCs/>
          <w:szCs w:val="18"/>
          <w:lang w:val="zh-CN"/>
        </w:rPr>
        <w:t>（</w:t>
      </w:r>
      <w:r>
        <w:rPr>
          <w:rFonts w:hint="eastAsia" w:ascii="宋体" w:hAnsi="宋体" w:cs="宋体"/>
          <w:bCs/>
          <w:szCs w:val="18"/>
        </w:rPr>
        <w:t>1</w:t>
      </w:r>
      <w:r>
        <w:rPr>
          <w:rFonts w:ascii="宋体" w:hAnsi="宋体" w:cs="宋体"/>
          <w:bCs/>
          <w:szCs w:val="18"/>
        </w:rPr>
        <w:t>1</w:t>
      </w:r>
      <w:r>
        <w:rPr>
          <w:rFonts w:hint="eastAsia" w:ascii="宋体" w:hAnsi="宋体" w:cs="宋体"/>
          <w:bCs/>
          <w:szCs w:val="18"/>
          <w:lang w:val="zh-CN"/>
        </w:rPr>
        <w:t>）其他材料。</w:t>
      </w:r>
    </w:p>
    <w:p>
      <w:pPr>
        <w:spacing w:line="360" w:lineRule="auto"/>
        <w:rPr>
          <w:rFonts w:ascii="宋体" w:hAnsi="宋体" w:cs="宋体"/>
          <w:b/>
        </w:rPr>
      </w:pPr>
      <w:r>
        <w:rPr>
          <w:rFonts w:hint="eastAsia" w:ascii="宋体" w:hAnsi="宋体" w:cs="宋体"/>
          <w:b/>
        </w:rPr>
        <w:t>3.2 投标报价</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 xml:space="preserve">3.2.1 </w:t>
      </w:r>
      <w:r>
        <w:rPr>
          <w:rFonts w:hint="eastAsia" w:ascii="宋体" w:hAnsi="宋体" w:cs="宋体"/>
        </w:rPr>
        <w:t>投标人应按第五章“工程量清单”的要求填写相应表格</w:t>
      </w:r>
      <w:r>
        <w:rPr>
          <w:rFonts w:hint="eastAsia" w:ascii="宋体" w:hAnsi="宋体" w:cs="宋体"/>
          <w:bCs/>
          <w:szCs w:val="21"/>
          <w:lang w:val="zh-CN"/>
        </w:rPr>
        <w:t>。</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3.2.2 投标人在投标截止时间前修改投标函中的投标报价总额，应同时修改“已标价工程量清单”中的相应报价，投标报价总额为各分项金额之和。此修改须符合本章第4.3款的有关要求。</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3.2.3 招标人设有最高投标限价的，投标人的投标报价不得超过最高投标限价，最高投标限价或其计算方法在投标人须知前附表中载明。</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3.2.4 投标人应认真阅读招标文件、设计图纸，仔细核对工程量，若发现招标人给出的工程量清单有漏项或工程量出入较大，投标人应在投标人须知前附表规定时间内提出，若不提出视为投标人同意招标人提供的工程量清单内容。</w:t>
      </w:r>
    </w:p>
    <w:p>
      <w:pPr>
        <w:ind w:firstLine="420" w:firstLineChars="200"/>
        <w:jc w:val="left"/>
        <w:rPr>
          <w:rFonts w:ascii="宋体" w:hAnsi="宋体"/>
          <w:szCs w:val="21"/>
        </w:rPr>
      </w:pPr>
      <w:r>
        <w:rPr>
          <w:rFonts w:hint="eastAsia" w:ascii="宋体" w:hAnsi="宋体"/>
          <w:szCs w:val="21"/>
        </w:rPr>
        <w:t>3</w:t>
      </w:r>
      <w:r>
        <w:rPr>
          <w:rFonts w:ascii="宋体" w:hAnsi="宋体"/>
          <w:szCs w:val="21"/>
        </w:rPr>
        <w:t>.2.5</w:t>
      </w:r>
      <w:r>
        <w:rPr>
          <w:rFonts w:hint="eastAsia" w:ascii="宋体" w:hAnsi="宋体"/>
          <w:szCs w:val="21"/>
        </w:rPr>
        <w:t>投标报价说明</w:t>
      </w:r>
    </w:p>
    <w:p>
      <w:pPr>
        <w:autoSpaceDE w:val="0"/>
        <w:autoSpaceDN w:val="0"/>
        <w:adjustRightInd w:val="0"/>
        <w:spacing w:line="400" w:lineRule="exact"/>
        <w:ind w:firstLine="420" w:firstLineChars="200"/>
        <w:jc w:val="left"/>
        <w:rPr>
          <w:rFonts w:ascii="宋体" w:cs="宋体"/>
          <w:szCs w:val="21"/>
          <w:lang w:val="zh-CN"/>
        </w:rPr>
      </w:pPr>
      <w:r>
        <w:rPr>
          <w:rFonts w:ascii="宋体" w:cs="宋体"/>
          <w:szCs w:val="21"/>
          <w:lang w:val="zh-CN"/>
        </w:rPr>
        <w:t>3.2.5</w:t>
      </w:r>
      <w:r>
        <w:rPr>
          <w:rFonts w:hint="eastAsia" w:ascii="宋体" w:cs="宋体"/>
          <w:szCs w:val="21"/>
          <w:lang w:val="zh-CN"/>
        </w:rPr>
        <w:t>.1本报价依据本工程投标须知和合同文件的有关条款进行编制。</w:t>
      </w:r>
    </w:p>
    <w:p>
      <w:pPr>
        <w:autoSpaceDE w:val="0"/>
        <w:autoSpaceDN w:val="0"/>
        <w:adjustRightInd w:val="0"/>
        <w:spacing w:line="400" w:lineRule="exact"/>
        <w:ind w:firstLine="420" w:firstLineChars="200"/>
        <w:jc w:val="left"/>
        <w:rPr>
          <w:rFonts w:ascii="宋体" w:cs="宋体"/>
          <w:szCs w:val="21"/>
          <w:lang w:val="zh-CN"/>
        </w:rPr>
      </w:pPr>
      <w:r>
        <w:rPr>
          <w:rFonts w:ascii="宋体" w:cs="宋体"/>
          <w:szCs w:val="21"/>
          <w:lang w:val="zh-CN"/>
        </w:rPr>
        <w:t>3.2.5</w:t>
      </w:r>
      <w:r>
        <w:rPr>
          <w:rFonts w:hint="eastAsia" w:ascii="宋体" w:cs="宋体"/>
          <w:szCs w:val="21"/>
          <w:lang w:val="zh-CN"/>
        </w:rPr>
        <w:t>.2工程量清单报价表中所填入的综合单价和合价、总价，均包括人工费、材料费、机械费、管理费、利润、税金以及采用固定单价合同所测算的风险等全部费用。</w:t>
      </w:r>
    </w:p>
    <w:p>
      <w:pPr>
        <w:autoSpaceDE w:val="0"/>
        <w:autoSpaceDN w:val="0"/>
        <w:adjustRightInd w:val="0"/>
        <w:spacing w:line="400" w:lineRule="exact"/>
        <w:ind w:firstLine="420" w:firstLineChars="200"/>
        <w:jc w:val="left"/>
        <w:rPr>
          <w:rFonts w:ascii="宋体" w:cs="宋体"/>
          <w:szCs w:val="21"/>
          <w:lang w:val="zh-CN"/>
        </w:rPr>
      </w:pPr>
      <w:r>
        <w:rPr>
          <w:rFonts w:ascii="宋体" w:cs="宋体"/>
          <w:szCs w:val="21"/>
          <w:lang w:val="zh-CN"/>
        </w:rPr>
        <w:t>3.2.5</w:t>
      </w:r>
      <w:r>
        <w:rPr>
          <w:rFonts w:hint="eastAsia" w:ascii="宋体" w:cs="宋体"/>
          <w:szCs w:val="21"/>
          <w:lang w:val="zh-CN"/>
        </w:rPr>
        <w:t>.3.措施项目报价表中所填入的措施项目报价，包括采用的各种措施的费用。</w:t>
      </w:r>
    </w:p>
    <w:p>
      <w:pPr>
        <w:autoSpaceDE w:val="0"/>
        <w:autoSpaceDN w:val="0"/>
        <w:adjustRightInd w:val="0"/>
        <w:spacing w:line="400" w:lineRule="exact"/>
        <w:ind w:firstLine="420" w:firstLineChars="200"/>
        <w:jc w:val="left"/>
        <w:rPr>
          <w:rFonts w:ascii="宋体" w:cs="宋体"/>
          <w:szCs w:val="21"/>
          <w:lang w:val="zh-CN"/>
        </w:rPr>
      </w:pPr>
      <w:r>
        <w:rPr>
          <w:rFonts w:ascii="宋体" w:cs="宋体"/>
          <w:szCs w:val="21"/>
          <w:lang w:val="zh-CN"/>
        </w:rPr>
        <w:t>3.2.5</w:t>
      </w:r>
      <w:r>
        <w:rPr>
          <w:rFonts w:hint="eastAsia" w:ascii="宋体" w:cs="宋体"/>
          <w:szCs w:val="21"/>
          <w:lang w:val="zh-CN"/>
        </w:rPr>
        <w:t>.4.其他项目报价表中所填入的其他项目报价，包括工程量清单报价表和措施项目报价表以外的，为完成本工程项目的施工所必须发生的其他费用。</w:t>
      </w:r>
    </w:p>
    <w:p>
      <w:pPr>
        <w:autoSpaceDE w:val="0"/>
        <w:autoSpaceDN w:val="0"/>
        <w:adjustRightInd w:val="0"/>
        <w:spacing w:line="400" w:lineRule="exact"/>
        <w:ind w:firstLine="420" w:firstLineChars="200"/>
        <w:jc w:val="left"/>
        <w:rPr>
          <w:rFonts w:ascii="宋体" w:cs="宋体"/>
          <w:szCs w:val="21"/>
          <w:lang w:val="zh-CN"/>
        </w:rPr>
      </w:pPr>
      <w:r>
        <w:rPr>
          <w:rFonts w:ascii="宋体" w:cs="宋体"/>
          <w:szCs w:val="21"/>
          <w:lang w:val="zh-CN"/>
        </w:rPr>
        <w:t>3.2.5</w:t>
      </w:r>
      <w:r>
        <w:rPr>
          <w:rFonts w:hint="eastAsia" w:ascii="宋体" w:cs="宋体"/>
          <w:szCs w:val="21"/>
          <w:lang w:val="zh-CN"/>
        </w:rPr>
        <w:t>.5.本工程量清单报价表中的每一单项均应填写单价和合价，对没有填写单价和合价的项目费用，视为已包括在工程量清单的其他单价、合价、总价之中。</w:t>
      </w:r>
    </w:p>
    <w:p>
      <w:pPr>
        <w:autoSpaceDE w:val="0"/>
        <w:autoSpaceDN w:val="0"/>
        <w:adjustRightInd w:val="0"/>
        <w:spacing w:line="400" w:lineRule="exact"/>
        <w:ind w:firstLine="420" w:firstLineChars="200"/>
        <w:jc w:val="left"/>
        <w:rPr>
          <w:rFonts w:ascii="宋体" w:cs="宋体"/>
          <w:szCs w:val="21"/>
          <w:lang w:val="zh-CN"/>
        </w:rPr>
      </w:pPr>
      <w:r>
        <w:rPr>
          <w:rFonts w:ascii="宋体" w:cs="宋体"/>
          <w:szCs w:val="21"/>
          <w:lang w:val="zh-CN"/>
        </w:rPr>
        <w:t>3.2.5</w:t>
      </w:r>
      <w:r>
        <w:rPr>
          <w:rFonts w:hint="eastAsia" w:ascii="宋体" w:cs="宋体"/>
          <w:szCs w:val="21"/>
          <w:lang w:val="zh-CN"/>
        </w:rPr>
        <w:t>.6. 工程计价方式：采用工程量清单综合单价方式，本报价的币种为人民币。</w:t>
      </w:r>
    </w:p>
    <w:p>
      <w:pPr>
        <w:autoSpaceDE w:val="0"/>
        <w:autoSpaceDN w:val="0"/>
        <w:adjustRightInd w:val="0"/>
        <w:spacing w:line="400" w:lineRule="exact"/>
        <w:ind w:firstLine="420" w:firstLineChars="200"/>
        <w:jc w:val="left"/>
        <w:rPr>
          <w:rFonts w:ascii="宋体" w:cs="宋体"/>
          <w:szCs w:val="21"/>
          <w:lang w:val="zh-CN"/>
        </w:rPr>
      </w:pPr>
      <w:r>
        <w:rPr>
          <w:rFonts w:ascii="宋体" w:cs="宋体"/>
          <w:szCs w:val="21"/>
          <w:lang w:val="zh-CN"/>
        </w:rPr>
        <w:t>3.2.5</w:t>
      </w:r>
      <w:r>
        <w:rPr>
          <w:rFonts w:hint="eastAsia" w:ascii="宋体" w:cs="宋体"/>
          <w:szCs w:val="21"/>
          <w:lang w:val="zh-CN"/>
        </w:rPr>
        <w:t>.</w:t>
      </w:r>
      <w:r>
        <w:rPr>
          <w:rFonts w:ascii="宋体" w:cs="宋体"/>
          <w:szCs w:val="21"/>
          <w:lang w:val="zh-CN"/>
        </w:rPr>
        <w:t>7</w:t>
      </w:r>
      <w:r>
        <w:rPr>
          <w:rFonts w:hint="eastAsia" w:ascii="宋体" w:cs="宋体"/>
          <w:szCs w:val="21"/>
          <w:lang w:val="zh-CN"/>
        </w:rPr>
        <w:t>. 投标报价：各投标人应根据工程情况、建筑市场行情和自身承受能力报出工程量清单综合单价和投标总价。</w:t>
      </w:r>
      <w:r>
        <w:rPr>
          <w:rFonts w:hint="eastAsia" w:ascii="宋体" w:hAnsi="宋体" w:cs="宋体"/>
          <w:szCs w:val="18"/>
          <w:lang w:val="zh-CN"/>
        </w:rPr>
        <w:t>工程量清单中的每一子目须填入单价或价格，且只允许有一个报价。</w:t>
      </w:r>
    </w:p>
    <w:p>
      <w:pPr>
        <w:pStyle w:val="2"/>
        <w:rPr>
          <w:lang w:val="zh-CN"/>
        </w:rPr>
      </w:pPr>
    </w:p>
    <w:p>
      <w:pPr>
        <w:spacing w:line="360" w:lineRule="auto"/>
        <w:rPr>
          <w:rFonts w:ascii="宋体" w:hAnsi="宋体" w:cs="宋体"/>
          <w:b/>
        </w:rPr>
      </w:pPr>
      <w:bookmarkStart w:id="346" w:name="_Toc222987643"/>
      <w:bookmarkStart w:id="347" w:name="_Toc201719084"/>
      <w:bookmarkStart w:id="348" w:name="_Toc279848093"/>
      <w:bookmarkStart w:id="349" w:name="_Toc259125197"/>
      <w:bookmarkStart w:id="350" w:name="_Toc223068457"/>
      <w:bookmarkStart w:id="351" w:name="_Toc228014270"/>
      <w:bookmarkStart w:id="352" w:name="_Toc223161284"/>
      <w:bookmarkStart w:id="353" w:name="_Toc223063732"/>
      <w:bookmarkStart w:id="354" w:name="_Toc222906002"/>
      <w:bookmarkStart w:id="355" w:name="_Toc223256360"/>
      <w:bookmarkStart w:id="356" w:name="_Toc259131306"/>
      <w:bookmarkStart w:id="357" w:name="_Toc222907598"/>
      <w:bookmarkStart w:id="358" w:name="_Toc222987490"/>
      <w:bookmarkStart w:id="359" w:name="_Toc222900721"/>
      <w:bookmarkStart w:id="360" w:name="_Toc223345318"/>
      <w:bookmarkStart w:id="361" w:name="_Toc223580601"/>
      <w:r>
        <w:rPr>
          <w:rFonts w:hint="eastAsia" w:ascii="宋体" w:hAnsi="宋体" w:cs="宋体"/>
          <w:b/>
        </w:rPr>
        <w:t>3.3 投标有效期</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3.3.1 除投标人须知前附表另有规定外，投标有效期为90天。</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3.3.2在投标有效期内，投标人撤销或修改其投标文件的，应承担招标文件和法律规定的责任。</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3.3.3出现特殊情况需要延长投标有效期的，招标人以书面形式通知所有投标人延长投标有效期。投标人同意延长的，不得要求或被允许修改或撤销其投标文件；投标人拒绝延长的，其投标失效。</w:t>
      </w:r>
    </w:p>
    <w:p>
      <w:pPr>
        <w:spacing w:line="360" w:lineRule="auto"/>
        <w:rPr>
          <w:rFonts w:ascii="宋体" w:hAnsi="宋体" w:cs="宋体"/>
          <w:b/>
        </w:rPr>
      </w:pPr>
      <w:bookmarkStart w:id="362" w:name="_Toc201719085"/>
      <w:bookmarkStart w:id="363" w:name="_Toc259131307"/>
      <w:bookmarkStart w:id="364" w:name="_Toc259125198"/>
      <w:bookmarkStart w:id="365" w:name="_Toc222906003"/>
      <w:bookmarkStart w:id="366" w:name="_Toc223161285"/>
      <w:bookmarkStart w:id="367" w:name="_Toc223345319"/>
      <w:bookmarkStart w:id="368" w:name="_Toc223256361"/>
      <w:bookmarkStart w:id="369" w:name="_Toc222987491"/>
      <w:bookmarkStart w:id="370" w:name="_Toc223068458"/>
      <w:bookmarkStart w:id="371" w:name="_Toc222907599"/>
      <w:bookmarkStart w:id="372" w:name="_Toc222987644"/>
      <w:bookmarkStart w:id="373" w:name="_Toc222900722"/>
      <w:bookmarkStart w:id="374" w:name="_Toc223580602"/>
      <w:bookmarkStart w:id="375" w:name="_Toc279848094"/>
      <w:bookmarkStart w:id="376" w:name="_Toc223063733"/>
      <w:bookmarkStart w:id="377" w:name="_Toc228014271"/>
      <w:r>
        <w:rPr>
          <w:rFonts w:hint="eastAsia" w:ascii="宋体" w:hAnsi="宋体" w:cs="宋体"/>
          <w:b/>
        </w:rPr>
        <w:t>3.4 投标保证金</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autoSpaceDE w:val="0"/>
        <w:autoSpaceDN w:val="0"/>
        <w:adjustRightInd w:val="0"/>
        <w:spacing w:line="360" w:lineRule="auto"/>
        <w:ind w:firstLine="420" w:firstLineChars="200"/>
        <w:jc w:val="left"/>
        <w:rPr>
          <w:rFonts w:ascii="宋体" w:hAnsi="宋体" w:cs="宋体"/>
          <w:kern w:val="0"/>
          <w:szCs w:val="21"/>
        </w:rPr>
      </w:pPr>
      <w:bookmarkStart w:id="378" w:name="_Toc279848095"/>
      <w:bookmarkStart w:id="379" w:name="_Toc259125199"/>
      <w:bookmarkStart w:id="380" w:name="_Toc259131308"/>
      <w:r>
        <w:rPr>
          <w:rFonts w:hint="eastAsia" w:ascii="宋体" w:hAnsi="宋体" w:cs="宋体"/>
          <w:kern w:val="0"/>
          <w:szCs w:val="21"/>
        </w:rPr>
        <w:t>3.4.1 投标人须知前附表规定递交投标保证金的，投标人在递交投标文件的同时，应按投标人须知前附表规定的金额、担保形式和第八章“投标文件格式”规定的或者事先经过招标人认可的投标保证金格式递交投标保证金，并作为其投标文件的组成部分。</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3.4.2 投标人不按本章第3.4.1项要求提交投标保证金的，评标委员会将否决其投标。</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3.4.3 招标人与中标人签订合同后5日内，向未中标的投标人和中标人退还投标保证金及同期银行存款利息。</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3.4.4 有下列情形之一的，投标保证金将不予退还： </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（1）投标人在规定的投标有效期内撤销或修改其投标文件；</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（2）中标人在收到中标通知书后，无正当理由拒签合同协议书或未按招标文件规定提交履约担保。</w:t>
      </w:r>
    </w:p>
    <w:p>
      <w:pPr>
        <w:autoSpaceDE w:val="0"/>
        <w:autoSpaceDN w:val="0"/>
        <w:adjustRightInd w:val="0"/>
        <w:spacing w:line="360" w:lineRule="auto"/>
        <w:jc w:val="left"/>
        <w:rPr>
          <w:rFonts w:ascii="宋体" w:hAnsi="宋体" w:cs="宋体"/>
          <w:b/>
        </w:rPr>
      </w:pPr>
      <w:r>
        <w:rPr>
          <w:rFonts w:hint="eastAsia" w:ascii="宋体" w:hAnsi="宋体" w:cs="宋体"/>
          <w:b/>
        </w:rPr>
        <w:t>3.5 资格审查资料</w:t>
      </w:r>
      <w:bookmarkEnd w:id="378"/>
      <w:bookmarkEnd w:id="379"/>
      <w:bookmarkEnd w:id="380"/>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3.5.1 “投标人基本情况表”应附投标人营业执照副本、资质证书副本等材料的复印件。</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3.5.2 “近年财务状况表”应附经会计师事务所审计的财务会计报告，包括资产负债表、现金流量表、利润表和财务情况说明书的复印件，具体年份要求见投标人须知前附表。</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3.5.3 “近年完成的类似项目情况表”应附中标通知书或合同协议书</w:t>
      </w:r>
      <w:r>
        <w:rPr>
          <w:rFonts w:hint="eastAsia" w:ascii="宋体" w:hAnsi="宋体" w:cs="宋体"/>
          <w:szCs w:val="21"/>
          <w:lang w:val="zh-CN"/>
        </w:rPr>
        <w:t>或竣工验收报告</w:t>
      </w:r>
      <w:r>
        <w:rPr>
          <w:rFonts w:hint="eastAsia" w:ascii="宋体" w:hAnsi="宋体" w:cs="宋体"/>
          <w:bCs/>
          <w:szCs w:val="21"/>
          <w:lang w:val="zh-CN"/>
        </w:rPr>
        <w:t>的复印件，具体年份要求见投标人须知前附表。每张表格只填写一个项目，并标明序号。</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3.5.4 “正在施工和新承接的项目情况表”应附中标通知书或合同协议书</w:t>
      </w:r>
      <w:r>
        <w:rPr>
          <w:rFonts w:hint="eastAsia" w:ascii="宋体" w:hAnsi="宋体" w:cs="宋体"/>
          <w:szCs w:val="21"/>
          <w:lang w:val="zh-CN"/>
        </w:rPr>
        <w:t>或竣工验收报告</w:t>
      </w:r>
      <w:r>
        <w:rPr>
          <w:rFonts w:hint="eastAsia" w:ascii="宋体" w:hAnsi="宋体" w:cs="宋体"/>
          <w:bCs/>
          <w:szCs w:val="21"/>
          <w:lang w:val="zh-CN"/>
        </w:rPr>
        <w:t>复印件。每张表格只填写一个项目，并标明序号。</w:t>
      </w:r>
    </w:p>
    <w:p>
      <w:pPr>
        <w:spacing w:line="360" w:lineRule="auto"/>
        <w:ind w:firstLine="420" w:firstLineChars="200"/>
        <w:rPr>
          <w:rFonts w:ascii="宋体" w:hAnsi="宋体" w:cs="宋体"/>
        </w:rPr>
      </w:pPr>
      <w:r>
        <w:rPr>
          <w:rFonts w:hint="eastAsia" w:ascii="宋体" w:hAnsi="宋体" w:cs="宋体"/>
        </w:rPr>
        <w:t>3.5.5</w:t>
      </w:r>
      <w:r>
        <w:rPr>
          <w:rFonts w:hint="eastAsia" w:ascii="宋体" w:hAnsi="宋体" w:cs="宋体"/>
          <w:kern w:val="0"/>
          <w:szCs w:val="21"/>
        </w:rPr>
        <w:t>“近年发生的诉讼及仲裁情况”应说明相关情况，并附法院或仲裁机构做出的判决、裁决等有关法律文书复印件，具体年份要求见投标人须知前附表。</w:t>
      </w:r>
    </w:p>
    <w:p>
      <w:pPr>
        <w:spacing w:line="360" w:lineRule="auto"/>
        <w:rPr>
          <w:rFonts w:ascii="宋体" w:hAnsi="宋体" w:cs="宋体"/>
          <w:b/>
        </w:rPr>
      </w:pPr>
      <w:bookmarkStart w:id="381" w:name="_Toc223256363"/>
      <w:bookmarkStart w:id="382" w:name="_Toc259125201"/>
      <w:bookmarkStart w:id="383" w:name="_Toc222907601"/>
      <w:bookmarkStart w:id="384" w:name="_Toc223580604"/>
      <w:bookmarkStart w:id="385" w:name="_Toc228014273"/>
      <w:bookmarkStart w:id="386" w:name="_Toc223161287"/>
      <w:bookmarkStart w:id="387" w:name="_Toc279848097"/>
      <w:bookmarkStart w:id="388" w:name="_Toc223345321"/>
      <w:bookmarkStart w:id="389" w:name="_Toc222900724"/>
      <w:bookmarkStart w:id="390" w:name="_Toc259131310"/>
      <w:bookmarkStart w:id="391" w:name="_Toc222987646"/>
      <w:bookmarkStart w:id="392" w:name="_Toc223063735"/>
      <w:bookmarkStart w:id="393" w:name="_Toc223068460"/>
      <w:bookmarkStart w:id="394" w:name="_Toc222906005"/>
      <w:bookmarkStart w:id="395" w:name="_Toc222987493"/>
      <w:bookmarkStart w:id="396" w:name="_Toc201719088"/>
      <w:r>
        <w:rPr>
          <w:rFonts w:hint="eastAsia" w:ascii="宋体" w:hAnsi="宋体" w:cs="宋体"/>
          <w:b/>
        </w:rPr>
        <w:t>3.6 投标文件的编制</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3.6.1投标文件应按第八章“投标文件格式”进行编写，如有必要，可以增加附页，作为投标文件的组成部分。其中，投标函附录在满足招标文件实质性要求的基础上，可以提出比招标文件要求更有利于招标人的承诺。</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3.6.2 投标文件应当对招标文件有关工期、投标有效期、质量标准、技术标准和要求、招标范围等实质性内容做出投标。</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3.6.3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3.6.4 投标文件正本一份, 副本份数见投标人须知前附表。正本和副本的封面上应清楚地标记“正本”或“副本”的字样。当副本和正本不一致时，以正本为准。</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3.6.5 投标文件的正本与副本应分别装订成册，具体装订要求见投标人须知前附表规定。</w:t>
      </w:r>
    </w:p>
    <w:p>
      <w:pPr>
        <w:pStyle w:val="2"/>
        <w:spacing w:line="360" w:lineRule="auto"/>
        <w:ind w:left="0" w:leftChars="0" w:firstLineChars="200"/>
        <w:rPr>
          <w:rFonts w:ascii="宋体" w:hAnsi="宋体" w:eastAsia="宋体" w:cs="宋体"/>
          <w:kern w:val="0"/>
          <w:sz w:val="21"/>
          <w:szCs w:val="21"/>
        </w:rPr>
      </w:pPr>
      <w:r>
        <w:rPr>
          <w:rFonts w:hint="eastAsia" w:ascii="宋体" w:hAnsi="宋体" w:eastAsia="宋体" w:cs="宋体"/>
          <w:kern w:val="0"/>
          <w:sz w:val="21"/>
          <w:szCs w:val="21"/>
        </w:rPr>
        <w:t>3</w:t>
      </w:r>
      <w:r>
        <w:rPr>
          <w:rFonts w:ascii="宋体" w:hAnsi="宋体" w:eastAsia="宋体" w:cs="宋体"/>
          <w:kern w:val="0"/>
          <w:sz w:val="21"/>
          <w:szCs w:val="21"/>
        </w:rPr>
        <w:t xml:space="preserve">.6.6 </w:t>
      </w:r>
      <w:r>
        <w:rPr>
          <w:rFonts w:hint="eastAsia" w:ascii="宋体" w:hAnsi="宋体" w:eastAsia="宋体" w:cs="宋体"/>
          <w:b/>
          <w:bCs/>
          <w:kern w:val="0"/>
          <w:sz w:val="21"/>
          <w:szCs w:val="21"/>
        </w:rPr>
        <w:t>本项目采用网上招标、网上投标。评标过程中以电子标书为主，纸质投标文件须为电子标书的打印版本。</w:t>
      </w:r>
    </w:p>
    <w:p>
      <w:pPr>
        <w:rPr>
          <w:b/>
          <w:bCs/>
          <w:sz w:val="28"/>
          <w:szCs w:val="28"/>
          <w:lang w:val="zh-CN"/>
        </w:rPr>
      </w:pPr>
      <w:bookmarkStart w:id="397" w:name="_Toc14403"/>
      <w:bookmarkStart w:id="398" w:name="_Toc23781"/>
      <w:bookmarkStart w:id="399" w:name="_Toc30727"/>
      <w:bookmarkStart w:id="400" w:name="_Toc32454"/>
      <w:bookmarkStart w:id="401" w:name="_Toc471822566"/>
      <w:bookmarkStart w:id="402" w:name="_Toc471822509"/>
      <w:bookmarkStart w:id="403" w:name="_Toc201719093"/>
      <w:bookmarkStart w:id="404" w:name="_Toc406417358"/>
      <w:bookmarkStart w:id="405" w:name="_Toc223580609"/>
      <w:r>
        <w:rPr>
          <w:rFonts w:hint="eastAsia"/>
          <w:b/>
          <w:bCs/>
          <w:sz w:val="28"/>
          <w:szCs w:val="28"/>
          <w:lang w:val="zh-CN"/>
        </w:rPr>
        <w:t>4.投标</w:t>
      </w:r>
      <w:bookmarkEnd w:id="397"/>
      <w:bookmarkEnd w:id="398"/>
      <w:bookmarkEnd w:id="399"/>
      <w:bookmarkEnd w:id="400"/>
    </w:p>
    <w:p>
      <w:pPr>
        <w:spacing w:line="360" w:lineRule="auto"/>
        <w:rPr>
          <w:rFonts w:ascii="宋体" w:hAnsi="宋体" w:cs="宋体"/>
          <w:b/>
        </w:rPr>
      </w:pPr>
      <w:bookmarkStart w:id="406" w:name="_Toc223345323"/>
      <w:bookmarkStart w:id="407" w:name="_Toc223161289"/>
      <w:bookmarkStart w:id="408" w:name="_Toc259125203"/>
      <w:bookmarkStart w:id="409" w:name="_Toc201719090"/>
      <w:bookmarkStart w:id="410" w:name="_Toc223580606"/>
      <w:bookmarkStart w:id="411" w:name="_Toc222987495"/>
      <w:bookmarkStart w:id="412" w:name="_Toc222907603"/>
      <w:bookmarkStart w:id="413" w:name="_Toc279848099"/>
      <w:bookmarkStart w:id="414" w:name="_Toc222987648"/>
      <w:bookmarkStart w:id="415" w:name="_Toc222900726"/>
      <w:bookmarkStart w:id="416" w:name="_Toc223256365"/>
      <w:bookmarkStart w:id="417" w:name="_Toc259131312"/>
      <w:bookmarkStart w:id="418" w:name="_Toc228014275"/>
      <w:bookmarkStart w:id="419" w:name="_Toc223063737"/>
      <w:bookmarkStart w:id="420" w:name="_Toc223068462"/>
      <w:bookmarkStart w:id="421" w:name="_Toc222906007"/>
      <w:r>
        <w:rPr>
          <w:rFonts w:hint="eastAsia" w:ascii="宋体" w:hAnsi="宋体" w:cs="宋体"/>
          <w:b/>
        </w:rPr>
        <w:t>4.1 投标文件的密封和标记</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Pr>
          <w:rFonts w:hint="eastAsia" w:ascii="宋体" w:hAnsi="宋体" w:cs="宋体"/>
          <w:b/>
        </w:rPr>
        <w:t>（依实际情况而定）</w:t>
      </w:r>
    </w:p>
    <w:p>
      <w:pPr>
        <w:spacing w:line="360" w:lineRule="auto"/>
        <w:ind w:firstLine="420" w:firstLineChars="200"/>
        <w:rPr>
          <w:rFonts w:ascii="宋体" w:hAnsi="宋体" w:cs="宋体"/>
        </w:rPr>
      </w:pPr>
      <w:bookmarkStart w:id="422" w:name="_Toc222987496"/>
      <w:bookmarkStart w:id="423" w:name="_Toc222900727"/>
      <w:bookmarkStart w:id="424" w:name="_Toc223068463"/>
      <w:bookmarkStart w:id="425" w:name="_Toc223580607"/>
      <w:bookmarkStart w:id="426" w:name="_Toc222906008"/>
      <w:bookmarkStart w:id="427" w:name="_Toc222987649"/>
      <w:bookmarkStart w:id="428" w:name="_Toc223161290"/>
      <w:bookmarkStart w:id="429" w:name="_Toc259125204"/>
      <w:bookmarkStart w:id="430" w:name="_Toc201719091"/>
      <w:bookmarkStart w:id="431" w:name="_Toc223063738"/>
      <w:bookmarkStart w:id="432" w:name="_Toc279848100"/>
      <w:bookmarkStart w:id="433" w:name="_Toc228014276"/>
      <w:bookmarkStart w:id="434" w:name="_Toc222907604"/>
      <w:bookmarkStart w:id="435" w:name="_Toc223345324"/>
      <w:bookmarkStart w:id="436" w:name="_Toc223256366"/>
      <w:bookmarkStart w:id="437" w:name="_Toc259131313"/>
      <w:bookmarkStart w:id="438" w:name="_Toc10382"/>
      <w:bookmarkStart w:id="439" w:name="_Toc2635"/>
      <w:r>
        <w:rPr>
          <w:rFonts w:hint="eastAsia" w:ascii="宋体" w:hAnsi="宋体" w:cs="宋体"/>
          <w:bCs/>
          <w:szCs w:val="21"/>
          <w:lang w:val="zh-CN"/>
        </w:rPr>
        <w:t xml:space="preserve">4.1.1 </w:t>
      </w:r>
      <w:r>
        <w:rPr>
          <w:rFonts w:hint="eastAsia" w:ascii="宋体" w:hAnsi="宋体" w:cs="宋体"/>
        </w:rPr>
        <w:t>投标文件应进行包装，并在封套的封口处加盖投标人单位章。投标人应将投标文件的正本、所有副本分别密封，在密封袋上清楚地标明“正本”、“副本”或“电子版”。</w:t>
      </w:r>
    </w:p>
    <w:p>
      <w:pPr>
        <w:spacing w:line="360" w:lineRule="auto"/>
        <w:ind w:firstLine="420" w:firstLineChars="200"/>
        <w:rPr>
          <w:rFonts w:ascii="宋体" w:hAnsi="宋体" w:cs="宋体"/>
        </w:rPr>
      </w:pPr>
      <w:r>
        <w:rPr>
          <w:rFonts w:hint="eastAsia" w:ascii="宋体" w:hAnsi="宋体" w:cs="宋体"/>
          <w:bCs/>
          <w:szCs w:val="21"/>
          <w:lang w:val="zh-CN"/>
        </w:rPr>
        <w:t xml:space="preserve">4.1.2 </w:t>
      </w:r>
      <w:r>
        <w:rPr>
          <w:rFonts w:hint="eastAsia" w:ascii="宋体" w:hAnsi="宋体" w:cs="宋体"/>
        </w:rPr>
        <w:t>投标文件封套上应写明的内容见投标人须知前附表。</w:t>
      </w:r>
    </w:p>
    <w:p>
      <w:pPr>
        <w:spacing w:line="360" w:lineRule="auto"/>
        <w:ind w:firstLine="420" w:firstLineChars="200"/>
        <w:rPr>
          <w:rFonts w:ascii="宋体" w:hAnsi="宋体" w:cs="宋体"/>
        </w:rPr>
      </w:pPr>
      <w:r>
        <w:rPr>
          <w:rFonts w:hint="eastAsia" w:ascii="宋体" w:hAnsi="宋体" w:cs="宋体"/>
          <w:szCs w:val="21"/>
        </w:rPr>
        <w:t>4.1.3电子U盘、开标一览表，单独分别放入一个密封袋中，并在封套封口处加盖投标人单位公章，在封套上分别标记“投标文件电子版”</w:t>
      </w:r>
      <w:r>
        <w:rPr>
          <w:rFonts w:hint="eastAsia" w:ascii="宋体" w:hAnsi="宋体" w:cs="宋体"/>
        </w:rPr>
        <w:t>或“开标一览表”字样。</w:t>
      </w:r>
    </w:p>
    <w:p>
      <w:pPr>
        <w:spacing w:line="360" w:lineRule="auto"/>
        <w:ind w:firstLine="420" w:firstLineChars="200"/>
        <w:rPr>
          <w:rFonts w:ascii="宋体" w:hAnsi="宋体" w:cs="宋体"/>
          <w:bCs/>
          <w:szCs w:val="21"/>
          <w:lang w:val="zh-CN"/>
        </w:rPr>
      </w:pPr>
      <w:r>
        <w:rPr>
          <w:rFonts w:hint="eastAsia" w:ascii="宋体" w:hAnsi="宋体" w:cs="宋体"/>
          <w:lang w:val="zh-CN"/>
        </w:rPr>
        <w:t>4.1.</w:t>
      </w:r>
      <w:r>
        <w:rPr>
          <w:rFonts w:hint="eastAsia" w:ascii="宋体" w:hAnsi="宋体" w:cs="宋体"/>
        </w:rPr>
        <w:t xml:space="preserve">4 </w:t>
      </w:r>
      <w:r>
        <w:rPr>
          <w:rFonts w:hint="eastAsia" w:ascii="宋体" w:hAnsi="宋体" w:cs="宋体"/>
          <w:lang w:val="zh-CN"/>
        </w:rPr>
        <w:t>未按本章第4.1条要求密封和加写</w:t>
      </w:r>
      <w:r>
        <w:rPr>
          <w:rFonts w:hint="eastAsia" w:ascii="宋体" w:hAnsi="宋体" w:cs="宋体"/>
          <w:bCs/>
          <w:szCs w:val="21"/>
          <w:lang w:val="zh-CN"/>
        </w:rPr>
        <w:t>标记的投标文件，招标人不予受理。</w:t>
      </w:r>
    </w:p>
    <w:p>
      <w:pPr>
        <w:spacing w:line="360" w:lineRule="auto"/>
        <w:rPr>
          <w:rFonts w:ascii="宋体" w:hAnsi="宋体" w:cs="宋体"/>
          <w:b/>
        </w:rPr>
      </w:pPr>
      <w:r>
        <w:rPr>
          <w:rFonts w:hint="eastAsia" w:ascii="宋体" w:hAnsi="宋体" w:cs="宋体"/>
          <w:b/>
        </w:rPr>
        <w:t>4.2 投标文件的递交</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4.2.1 投标人应在本章投标人须知前附表规定的投标截止时间前递交投标文件。</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4.2.2 投标人递交投标文件的地点：见投标人须知前附表。</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4.2.3 除投标人须知前附表另有规定外，投标人所递交的投标文件不予退还。</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4.2.4 逾期送达的或者未送达指定地点的投标文件，招标人不予受理。</w:t>
      </w:r>
    </w:p>
    <w:p>
      <w:pPr>
        <w:spacing w:line="360" w:lineRule="auto"/>
        <w:rPr>
          <w:rFonts w:ascii="宋体" w:hAnsi="宋体" w:cs="宋体"/>
          <w:b/>
        </w:rPr>
      </w:pPr>
      <w:bookmarkStart w:id="440" w:name="_Toc223063739"/>
      <w:bookmarkStart w:id="441" w:name="_Toc201719092"/>
      <w:bookmarkStart w:id="442" w:name="_Toc222900728"/>
      <w:bookmarkStart w:id="443" w:name="_Toc222907605"/>
      <w:bookmarkStart w:id="444" w:name="_Toc223256367"/>
      <w:bookmarkStart w:id="445" w:name="_Toc223580608"/>
      <w:bookmarkStart w:id="446" w:name="_Toc222906009"/>
      <w:bookmarkStart w:id="447" w:name="_Toc223068464"/>
      <w:bookmarkStart w:id="448" w:name="_Toc222987497"/>
      <w:bookmarkStart w:id="449" w:name="_Toc223345325"/>
      <w:bookmarkStart w:id="450" w:name="_Toc259125205"/>
      <w:bookmarkStart w:id="451" w:name="_Toc259131314"/>
      <w:bookmarkStart w:id="452" w:name="_Toc222987650"/>
      <w:bookmarkStart w:id="453" w:name="_Toc228014277"/>
      <w:bookmarkStart w:id="454" w:name="_Toc279848101"/>
      <w:bookmarkStart w:id="455" w:name="_Toc223161291"/>
      <w:r>
        <w:rPr>
          <w:rFonts w:hint="eastAsia" w:ascii="宋体" w:hAnsi="宋体" w:cs="宋体"/>
          <w:b/>
        </w:rPr>
        <w:t>4.3 投标文件的修改与撤回</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4.3.1 在本章投标人须知前附表规定的投标截止时间前，投标人可以修改或撤回已递交的投标文件，但应以书面形式通知招标人。</w:t>
      </w:r>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4.3.2 投标人修改或撤回已递交投标文件的书面通知应按照本章第3.</w:t>
      </w:r>
      <w:r>
        <w:rPr>
          <w:rFonts w:hint="eastAsia" w:ascii="宋体" w:hAnsi="宋体" w:cs="宋体"/>
          <w:bCs/>
          <w:szCs w:val="21"/>
        </w:rPr>
        <w:t>6</w:t>
      </w:r>
      <w:r>
        <w:rPr>
          <w:rFonts w:hint="eastAsia" w:ascii="宋体" w:hAnsi="宋体" w:cs="宋体"/>
          <w:bCs/>
          <w:szCs w:val="21"/>
          <w:lang w:val="zh-CN"/>
        </w:rPr>
        <w:t>.3项的要求签字或盖章。</w:t>
      </w:r>
    </w:p>
    <w:p>
      <w:pPr>
        <w:autoSpaceDE w:val="0"/>
        <w:autoSpaceDN w:val="0"/>
        <w:adjustRightInd w:val="0"/>
        <w:spacing w:line="360" w:lineRule="auto"/>
        <w:jc w:val="left"/>
        <w:rPr>
          <w:rFonts w:ascii="宋体" w:hAnsi="宋体" w:cs="宋体"/>
          <w:bCs/>
          <w:sz w:val="24"/>
          <w:lang w:val="zh-CN"/>
        </w:rPr>
      </w:pPr>
      <w:r>
        <w:rPr>
          <w:rFonts w:hint="eastAsia" w:ascii="宋体" w:hAnsi="宋体" w:cs="宋体"/>
          <w:bCs/>
          <w:szCs w:val="21"/>
          <w:lang w:val="zh-CN"/>
        </w:rPr>
        <w:t xml:space="preserve">    4.3.3 修改的内容为投标文件的组成部分。修改的投标文件应按照本章第3条、第4条规定进行编制、密封、标记和递交，并标明“修改”字样。</w:t>
      </w:r>
    </w:p>
    <w:p>
      <w:pPr>
        <w:rPr>
          <w:rFonts w:asciiTheme="minorEastAsia" w:hAnsiTheme="minorEastAsia" w:eastAsiaTheme="minorEastAsia"/>
          <w:b/>
          <w:bCs/>
          <w:sz w:val="28"/>
          <w:szCs w:val="28"/>
          <w:lang w:val="zh-CN"/>
        </w:rPr>
      </w:pPr>
      <w:bookmarkStart w:id="456" w:name="_Toc6608"/>
      <w:bookmarkStart w:id="457" w:name="_Toc23295"/>
      <w:r>
        <w:rPr>
          <w:rFonts w:hint="eastAsia" w:asciiTheme="minorEastAsia" w:hAnsiTheme="minorEastAsia" w:eastAsiaTheme="minorEastAsia"/>
          <w:b/>
          <w:bCs/>
          <w:sz w:val="28"/>
          <w:szCs w:val="28"/>
          <w:lang w:val="zh-CN"/>
        </w:rPr>
        <w:t>5.开标</w:t>
      </w:r>
      <w:bookmarkEnd w:id="401"/>
      <w:bookmarkEnd w:id="402"/>
      <w:bookmarkEnd w:id="403"/>
      <w:bookmarkEnd w:id="404"/>
      <w:bookmarkEnd w:id="405"/>
      <w:bookmarkEnd w:id="438"/>
      <w:bookmarkEnd w:id="439"/>
      <w:bookmarkEnd w:id="456"/>
      <w:bookmarkEnd w:id="457"/>
    </w:p>
    <w:p>
      <w:pPr>
        <w:spacing w:line="360" w:lineRule="auto"/>
        <w:rPr>
          <w:rFonts w:ascii="宋体" w:hAnsi="宋体" w:cs="宋体"/>
          <w:b/>
        </w:rPr>
      </w:pPr>
      <w:bookmarkStart w:id="458" w:name="_Toc222906011"/>
      <w:bookmarkStart w:id="459" w:name="_Toc223345327"/>
      <w:bookmarkStart w:id="460" w:name="_Toc223063741"/>
      <w:bookmarkStart w:id="461" w:name="_Toc222907607"/>
      <w:bookmarkStart w:id="462" w:name="_Toc279848103"/>
      <w:bookmarkStart w:id="463" w:name="_Toc259125207"/>
      <w:bookmarkStart w:id="464" w:name="_Toc228014279"/>
      <w:bookmarkStart w:id="465" w:name="_Toc201719094"/>
      <w:bookmarkStart w:id="466" w:name="_Toc223161293"/>
      <w:bookmarkStart w:id="467" w:name="_Toc259131316"/>
      <w:bookmarkStart w:id="468" w:name="_Toc223068466"/>
      <w:bookmarkStart w:id="469" w:name="_Toc222987499"/>
      <w:bookmarkStart w:id="470" w:name="_Toc222900730"/>
      <w:bookmarkStart w:id="471" w:name="_Toc223256369"/>
      <w:bookmarkStart w:id="472" w:name="_Toc223580610"/>
      <w:bookmarkStart w:id="473" w:name="_Toc222987652"/>
      <w:r>
        <w:rPr>
          <w:rFonts w:hint="eastAsia" w:ascii="宋体" w:hAnsi="宋体" w:cs="宋体"/>
          <w:b/>
        </w:rPr>
        <w:t>5.1 开标时间和地点</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招标人在本章投标人须知前附表第</w:t>
      </w:r>
      <w:r>
        <w:rPr>
          <w:rFonts w:hint="eastAsia" w:ascii="宋体" w:hAnsi="宋体" w:cs="宋体"/>
          <w:bCs/>
          <w:szCs w:val="21"/>
        </w:rPr>
        <w:t>5.1</w:t>
      </w:r>
      <w:r>
        <w:rPr>
          <w:rFonts w:hint="eastAsia" w:ascii="宋体" w:hAnsi="宋体" w:cs="宋体"/>
          <w:bCs/>
          <w:szCs w:val="21"/>
          <w:lang w:val="zh-CN"/>
        </w:rPr>
        <w:t>项规定的投标截止时间(开标时间)和地点公开开标，并邀请所有投标人的法定代表人或其委托代理人准时参加。</w:t>
      </w:r>
    </w:p>
    <w:p>
      <w:pPr>
        <w:spacing w:line="360" w:lineRule="auto"/>
        <w:rPr>
          <w:rFonts w:ascii="宋体" w:hAnsi="宋体" w:cs="宋体"/>
          <w:b/>
        </w:rPr>
      </w:pPr>
      <w:bookmarkStart w:id="474" w:name="_Toc223256370"/>
      <w:bookmarkStart w:id="475" w:name="_Toc223345328"/>
      <w:bookmarkStart w:id="476" w:name="_Toc222987653"/>
      <w:bookmarkStart w:id="477" w:name="_Toc279848104"/>
      <w:bookmarkStart w:id="478" w:name="_Toc223068467"/>
      <w:bookmarkStart w:id="479" w:name="_Toc228014280"/>
      <w:bookmarkStart w:id="480" w:name="_Toc201719095"/>
      <w:bookmarkStart w:id="481" w:name="_Toc223161294"/>
      <w:bookmarkStart w:id="482" w:name="_Toc222900731"/>
      <w:bookmarkStart w:id="483" w:name="_Toc223580611"/>
      <w:bookmarkStart w:id="484" w:name="_Toc259131317"/>
      <w:bookmarkStart w:id="485" w:name="_Toc222906012"/>
      <w:bookmarkStart w:id="486" w:name="_Toc259125208"/>
      <w:bookmarkStart w:id="487" w:name="_Toc223063742"/>
      <w:bookmarkStart w:id="488" w:name="_Toc222907608"/>
      <w:bookmarkStart w:id="489" w:name="_Toc222987500"/>
      <w:r>
        <w:rPr>
          <w:rFonts w:hint="eastAsia" w:ascii="宋体" w:hAnsi="宋体" w:cs="宋体"/>
          <w:b/>
        </w:rPr>
        <w:t>5.2 开标程序</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Pr>
          <w:rFonts w:hint="eastAsia" w:ascii="宋体" w:hAnsi="宋体" w:cs="宋体"/>
          <w:b/>
        </w:rPr>
        <w:t>（依实际情况而定）</w:t>
      </w:r>
    </w:p>
    <w:p>
      <w:pPr>
        <w:autoSpaceDE w:val="0"/>
        <w:autoSpaceDN w:val="0"/>
        <w:adjustRightInd w:val="0"/>
        <w:spacing w:line="360" w:lineRule="auto"/>
        <w:ind w:firstLine="420" w:firstLineChars="20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2.1投标人登录政采云平台进入开标大厅签到。请投标人提前阅读《政府采购项目电子交易操作指南》。</w:t>
      </w:r>
    </w:p>
    <w:p>
      <w:pPr>
        <w:autoSpaceDE w:val="0"/>
        <w:autoSpaceDN w:val="0"/>
        <w:adjustRightInd w:val="0"/>
        <w:spacing w:line="360" w:lineRule="auto"/>
        <w:ind w:firstLine="420" w:firstLineChars="20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2.2解密电子投标文件。“政采云”平台按开标时间自动提取所有投标文件。招标人在“政采云”平台向各投标人发出电子加密投标文件开始解密通知，由投标人平台设置时间内自行进行投标文件解密。投标人须使用加密时所用的CA锁准时登录到“政采云”平台电子开标大厅签到，并对电子投标文件解密。开标后投标人未及时进行解密的，代理机构可通知投标人，通知后投标人仍未在上述规定时间内解密投标文件，或者投标人没预留联系方式或预留联系方式无效，导致代理机构无法联系到投标人的，均视为无效响应。</w:t>
      </w:r>
    </w:p>
    <w:p>
      <w:pPr>
        <w:autoSpaceDE w:val="0"/>
        <w:autoSpaceDN w:val="0"/>
        <w:adjustRightInd w:val="0"/>
        <w:spacing w:line="360" w:lineRule="auto"/>
        <w:ind w:firstLine="420" w:firstLineChars="20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 xml:space="preserve">2.3解密异常情况处理：详见招标文件。 </w:t>
      </w:r>
    </w:p>
    <w:p>
      <w:pPr>
        <w:autoSpaceDE w:val="0"/>
        <w:autoSpaceDN w:val="0"/>
        <w:adjustRightInd w:val="0"/>
        <w:spacing w:line="360" w:lineRule="auto"/>
        <w:ind w:firstLine="420" w:firstLineChars="20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2.4投标人对报价进行确认。</w:t>
      </w:r>
    </w:p>
    <w:p>
      <w:pPr>
        <w:autoSpaceDE w:val="0"/>
        <w:autoSpaceDN w:val="0"/>
        <w:adjustRightInd w:val="0"/>
        <w:spacing w:line="360" w:lineRule="auto"/>
        <w:ind w:firstLine="420" w:firstLineChars="200"/>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2.5开标结束。</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特别说明：如遇“政采云”平台相关程序调整的，按调整后的程序执行。</w:t>
      </w:r>
    </w:p>
    <w:p>
      <w:pPr>
        <w:spacing w:line="360" w:lineRule="auto"/>
        <w:rPr>
          <w:rFonts w:ascii="宋体" w:hAnsi="宋体" w:cs="宋体"/>
          <w:b/>
        </w:rPr>
      </w:pPr>
      <w:bookmarkStart w:id="490" w:name="_Toc296602450"/>
      <w:r>
        <w:rPr>
          <w:rFonts w:hint="eastAsia" w:ascii="宋体" w:hAnsi="宋体" w:cs="宋体"/>
          <w:b/>
        </w:rPr>
        <w:t>5.3 开标异议</w:t>
      </w:r>
      <w:bookmarkEnd w:id="490"/>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rPr>
        <w:t>投标人对开标有异议的，应当在开标现场提出，招标人当场做出答复，并制作记录。</w:t>
      </w:r>
    </w:p>
    <w:p>
      <w:pPr>
        <w:rPr>
          <w:b/>
          <w:bCs/>
          <w:sz w:val="28"/>
          <w:szCs w:val="28"/>
          <w:lang w:val="zh-CN"/>
        </w:rPr>
      </w:pPr>
      <w:bookmarkStart w:id="491" w:name="_Toc201719096"/>
      <w:bookmarkStart w:id="492" w:name="_Toc22576"/>
      <w:bookmarkStart w:id="493" w:name="_Toc12605"/>
      <w:bookmarkStart w:id="494" w:name="_Toc406417359"/>
      <w:bookmarkStart w:id="495" w:name="_Toc471822567"/>
      <w:bookmarkStart w:id="496" w:name="_Toc16988"/>
      <w:bookmarkStart w:id="497" w:name="_Toc471822510"/>
      <w:bookmarkStart w:id="498" w:name="_Toc223580612"/>
      <w:bookmarkStart w:id="499" w:name="_Toc3873"/>
      <w:r>
        <w:rPr>
          <w:rFonts w:hint="eastAsia"/>
          <w:b/>
          <w:bCs/>
          <w:sz w:val="28"/>
          <w:szCs w:val="28"/>
          <w:lang w:val="zh-CN"/>
        </w:rPr>
        <w:t>6.评标</w:t>
      </w:r>
      <w:bookmarkEnd w:id="491"/>
      <w:bookmarkEnd w:id="492"/>
      <w:bookmarkEnd w:id="493"/>
      <w:bookmarkEnd w:id="494"/>
      <w:bookmarkEnd w:id="495"/>
      <w:bookmarkEnd w:id="496"/>
      <w:bookmarkEnd w:id="497"/>
      <w:bookmarkEnd w:id="498"/>
      <w:bookmarkEnd w:id="499"/>
    </w:p>
    <w:p>
      <w:pPr>
        <w:spacing w:line="360" w:lineRule="auto"/>
        <w:rPr>
          <w:rFonts w:ascii="宋体" w:hAnsi="宋体" w:cs="宋体"/>
          <w:b/>
        </w:rPr>
      </w:pPr>
      <w:bookmarkStart w:id="500" w:name="_Toc223580616"/>
      <w:bookmarkStart w:id="501" w:name="_Toc201719100"/>
      <w:r>
        <w:rPr>
          <w:rFonts w:hint="eastAsia" w:ascii="宋体" w:hAnsi="宋体" w:cs="宋体"/>
          <w:b/>
        </w:rPr>
        <w:t>6.1 评标委员会</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6.1.1 评标由依法组建的评标委员会负责。评标委员会由有关技术、经济等方面的专家组成。评标委员会成员人数以及技术、经济等方面专家的确定方式见投标人须知前附表。</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6.1.2 评标委员会成员有下列情形之一的，应当回避：</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（1）投标人或投标人的主要负责人的近亲属；</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（2）项目主管部门或者行政监督部门的人员；</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（3）与投标人有经济利益关系，可能影响对投标公正评审的；</w:t>
      </w:r>
    </w:p>
    <w:p>
      <w:pPr>
        <w:autoSpaceDE w:val="0"/>
        <w:autoSpaceDN w:val="0"/>
        <w:adjustRightInd w:val="0"/>
        <w:spacing w:line="360" w:lineRule="auto"/>
        <w:ind w:firstLine="840" w:firstLineChars="400"/>
        <w:jc w:val="left"/>
        <w:rPr>
          <w:rFonts w:ascii="宋体" w:hAnsi="宋体" w:cs="宋体"/>
          <w:kern w:val="0"/>
          <w:szCs w:val="21"/>
        </w:rPr>
      </w:pPr>
      <w:r>
        <w:rPr>
          <w:rFonts w:hint="eastAsia" w:ascii="宋体" w:hAnsi="宋体" w:cs="宋体"/>
          <w:kern w:val="0"/>
          <w:szCs w:val="21"/>
        </w:rPr>
        <w:t>（4）曾因在招标、评标以及其他与招标投标有关活动中从事违法行为而受过行政处罚或刑事处罚的。</w:t>
      </w:r>
    </w:p>
    <w:p>
      <w:pPr>
        <w:spacing w:line="360" w:lineRule="auto"/>
        <w:rPr>
          <w:rFonts w:ascii="宋体" w:hAnsi="宋体" w:cs="宋体"/>
          <w:b/>
        </w:rPr>
      </w:pPr>
      <w:r>
        <w:rPr>
          <w:rFonts w:hint="eastAsia" w:ascii="宋体" w:hAnsi="宋体" w:cs="宋体"/>
          <w:b/>
        </w:rPr>
        <w:t>6.2 评标原则</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评标活动遵循公平、公正、科学择优的原则。</w:t>
      </w:r>
    </w:p>
    <w:p>
      <w:pPr>
        <w:spacing w:line="360" w:lineRule="auto"/>
        <w:rPr>
          <w:rFonts w:ascii="宋体" w:hAnsi="宋体" w:cs="宋体"/>
          <w:b/>
        </w:rPr>
      </w:pPr>
      <w:r>
        <w:rPr>
          <w:rFonts w:hint="eastAsia" w:ascii="宋体" w:hAnsi="宋体" w:cs="宋体"/>
          <w:b/>
        </w:rPr>
        <w:t>6.3 评标</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评标委员会按照第三章“评标办法”规定的方法、评审因素、标准和程序对投标文件进行评审。第三章“评标办法”没有规定的方法、评审因素和标准，不作为评标依据。</w:t>
      </w:r>
    </w:p>
    <w:p>
      <w:pPr>
        <w:rPr>
          <w:rFonts w:asciiTheme="minorEastAsia" w:hAnsiTheme="minorEastAsia" w:eastAsiaTheme="minorEastAsia"/>
          <w:b/>
          <w:bCs/>
          <w:sz w:val="28"/>
          <w:szCs w:val="28"/>
          <w:lang w:val="zh-CN"/>
        </w:rPr>
      </w:pPr>
      <w:bookmarkStart w:id="502" w:name="_Toc406417360"/>
      <w:bookmarkStart w:id="503" w:name="_Toc15878"/>
      <w:bookmarkStart w:id="504" w:name="_Toc26164"/>
      <w:bookmarkStart w:id="505" w:name="_Toc13516"/>
      <w:bookmarkStart w:id="506" w:name="_Toc471822511"/>
      <w:bookmarkStart w:id="507" w:name="_Toc471822568"/>
      <w:bookmarkStart w:id="508" w:name="_Toc23688"/>
      <w:r>
        <w:rPr>
          <w:rFonts w:hint="eastAsia" w:asciiTheme="minorEastAsia" w:hAnsiTheme="minorEastAsia" w:eastAsiaTheme="minorEastAsia"/>
          <w:b/>
          <w:bCs/>
          <w:sz w:val="28"/>
          <w:szCs w:val="28"/>
          <w:lang w:val="zh-CN"/>
        </w:rPr>
        <w:t>7.合同授予</w:t>
      </w:r>
      <w:bookmarkEnd w:id="500"/>
      <w:bookmarkEnd w:id="501"/>
      <w:bookmarkEnd w:id="502"/>
      <w:bookmarkEnd w:id="503"/>
      <w:bookmarkEnd w:id="504"/>
      <w:bookmarkEnd w:id="505"/>
      <w:bookmarkEnd w:id="506"/>
      <w:bookmarkEnd w:id="507"/>
      <w:bookmarkEnd w:id="508"/>
    </w:p>
    <w:p>
      <w:pPr>
        <w:spacing w:line="360" w:lineRule="auto"/>
        <w:rPr>
          <w:rFonts w:ascii="宋体" w:hAnsi="宋体" w:cs="宋体"/>
          <w:b/>
        </w:rPr>
      </w:pPr>
      <w:r>
        <w:rPr>
          <w:rFonts w:hint="eastAsia" w:ascii="宋体" w:hAnsi="宋体" w:cs="宋体"/>
          <w:b/>
        </w:rPr>
        <w:t>7.1 定标方式</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见第三章 评标办法。</w:t>
      </w:r>
    </w:p>
    <w:p>
      <w:pPr>
        <w:spacing w:line="360" w:lineRule="auto"/>
        <w:rPr>
          <w:rFonts w:ascii="宋体" w:hAnsi="宋体" w:cs="宋体"/>
          <w:b/>
        </w:rPr>
      </w:pPr>
      <w:bookmarkStart w:id="509" w:name="_Toc296602457"/>
      <w:bookmarkStart w:id="510" w:name="_Toc406417361"/>
      <w:bookmarkStart w:id="511" w:name="_Toc201719105"/>
      <w:bookmarkStart w:id="512" w:name="_Toc471822569"/>
      <w:bookmarkStart w:id="513" w:name="_Toc1814"/>
      <w:bookmarkStart w:id="514" w:name="_Toc223580621"/>
      <w:bookmarkStart w:id="515" w:name="_Toc471822512"/>
      <w:bookmarkStart w:id="516" w:name="_Toc29048"/>
      <w:r>
        <w:rPr>
          <w:rFonts w:hint="eastAsia" w:ascii="宋体" w:hAnsi="宋体" w:cs="宋体"/>
          <w:b/>
        </w:rPr>
        <w:t>7.2 中标</w:t>
      </w:r>
      <w:bookmarkEnd w:id="509"/>
      <w:r>
        <w:rPr>
          <w:rFonts w:hint="eastAsia" w:ascii="宋体" w:hAnsi="宋体" w:cs="宋体"/>
          <w:b/>
        </w:rPr>
        <w:t>（成交）结果公告</w:t>
      </w:r>
    </w:p>
    <w:p>
      <w:pPr>
        <w:spacing w:line="360" w:lineRule="auto"/>
        <w:ind w:firstLine="420" w:firstLineChars="200"/>
        <w:rPr>
          <w:rFonts w:ascii="宋体" w:hAnsi="宋体" w:cs="宋体"/>
        </w:rPr>
      </w:pPr>
      <w:r>
        <w:rPr>
          <w:rFonts w:hint="eastAsia" w:ascii="宋体" w:hAnsi="宋体" w:cs="宋体"/>
          <w:kern w:val="0"/>
          <w:szCs w:val="21"/>
        </w:rPr>
        <w:t>招标人在投标人须知前附表规定的媒介公示中标（成交）结果公告。</w:t>
      </w:r>
    </w:p>
    <w:p>
      <w:pPr>
        <w:spacing w:line="360" w:lineRule="auto"/>
        <w:rPr>
          <w:rFonts w:ascii="宋体" w:hAnsi="宋体" w:cs="宋体"/>
          <w:b/>
        </w:rPr>
      </w:pPr>
      <w:bookmarkStart w:id="517" w:name="_Toc152042344"/>
      <w:bookmarkStart w:id="518" w:name="_Toc152045568"/>
      <w:bookmarkStart w:id="519" w:name="_Toc179632586"/>
      <w:bookmarkStart w:id="520" w:name="_Toc247085726"/>
      <w:bookmarkStart w:id="521" w:name="_Toc296602458"/>
      <w:bookmarkStart w:id="522" w:name="_Toc144974536"/>
      <w:bookmarkStart w:id="523" w:name="_Toc246996955"/>
      <w:bookmarkStart w:id="524" w:name="_Toc246996212"/>
      <w:r>
        <w:rPr>
          <w:rFonts w:hint="eastAsia" w:ascii="宋体" w:hAnsi="宋体" w:cs="宋体"/>
          <w:b/>
        </w:rPr>
        <w:t>7.3 中标通知</w:t>
      </w:r>
      <w:bookmarkEnd w:id="517"/>
      <w:bookmarkEnd w:id="518"/>
      <w:bookmarkEnd w:id="519"/>
      <w:bookmarkEnd w:id="520"/>
      <w:bookmarkEnd w:id="521"/>
      <w:bookmarkEnd w:id="522"/>
      <w:bookmarkEnd w:id="523"/>
      <w:bookmarkEnd w:id="524"/>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在本章第3.3款规定的投标有效期内，招标人以书面形式向中标人发出中标通知书，同时将中标结果通知未中标的投标人。</w:t>
      </w:r>
    </w:p>
    <w:p>
      <w:pPr>
        <w:spacing w:line="360" w:lineRule="auto"/>
        <w:rPr>
          <w:rFonts w:ascii="宋体" w:hAnsi="宋体" w:cs="宋体"/>
          <w:b/>
        </w:rPr>
      </w:pPr>
      <w:bookmarkStart w:id="525" w:name="_Toc152042345"/>
      <w:bookmarkStart w:id="526" w:name="_Toc296602459"/>
      <w:bookmarkStart w:id="527" w:name="_Toc247085727"/>
      <w:bookmarkStart w:id="528" w:name="_Toc144974537"/>
      <w:bookmarkStart w:id="529" w:name="_Toc246996213"/>
      <w:bookmarkStart w:id="530" w:name="_Toc246996956"/>
      <w:bookmarkStart w:id="531" w:name="_Toc152045569"/>
      <w:bookmarkStart w:id="532" w:name="_Toc179632587"/>
      <w:r>
        <w:rPr>
          <w:rFonts w:hint="eastAsia" w:ascii="宋体" w:hAnsi="宋体" w:cs="宋体"/>
          <w:b/>
        </w:rPr>
        <w:t>7.4 履约担保</w:t>
      </w:r>
      <w:bookmarkEnd w:id="525"/>
      <w:bookmarkEnd w:id="526"/>
      <w:bookmarkEnd w:id="527"/>
      <w:bookmarkEnd w:id="528"/>
      <w:bookmarkEnd w:id="529"/>
      <w:bookmarkEnd w:id="530"/>
      <w:bookmarkEnd w:id="531"/>
      <w:bookmarkEnd w:id="532"/>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7.4.1在签订合同前，中标人应按投标人须知前附表规定的担保形式和招标文件第四章“合同条款及格式”规定的或者事先经过招标人书面认可的履约担保格式向招标人提交履约担保。除投标人须知前附表另有规定外，履约担保金额为中标合同金额的</w:t>
      </w:r>
      <w:r>
        <w:rPr>
          <w:rFonts w:ascii="宋体" w:hAnsi="宋体" w:cs="宋体"/>
          <w:kern w:val="0"/>
          <w:szCs w:val="21"/>
        </w:rPr>
        <w:t>1</w:t>
      </w:r>
      <w:r>
        <w:rPr>
          <w:rFonts w:hint="eastAsia" w:ascii="宋体" w:hAnsi="宋体" w:cs="宋体"/>
          <w:kern w:val="0"/>
          <w:szCs w:val="21"/>
        </w:rPr>
        <w:t>%。</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7.4.2 中标人不能按本章第7.4.1项要求提交履约担保的，视为放弃中标，给招标人造成损失的，中标人应当予以赔偿。</w:t>
      </w:r>
    </w:p>
    <w:p>
      <w:pPr>
        <w:spacing w:line="360" w:lineRule="auto"/>
        <w:rPr>
          <w:rFonts w:ascii="宋体" w:hAnsi="宋体" w:cs="宋体"/>
          <w:b/>
        </w:rPr>
      </w:pPr>
      <w:bookmarkStart w:id="533" w:name="_Toc296602460"/>
      <w:bookmarkStart w:id="534" w:name="_Toc144974538"/>
      <w:bookmarkStart w:id="535" w:name="_Toc246996214"/>
      <w:bookmarkStart w:id="536" w:name="_Toc247085728"/>
      <w:bookmarkStart w:id="537" w:name="_Toc152045570"/>
      <w:bookmarkStart w:id="538" w:name="_Toc179632588"/>
      <w:bookmarkStart w:id="539" w:name="_Toc152042346"/>
      <w:bookmarkStart w:id="540" w:name="_Toc246996957"/>
      <w:r>
        <w:rPr>
          <w:rFonts w:hint="eastAsia" w:ascii="宋体" w:hAnsi="宋体" w:cs="宋体"/>
          <w:b/>
        </w:rPr>
        <w:t>7.5 签订合同</w:t>
      </w:r>
      <w:bookmarkEnd w:id="533"/>
      <w:bookmarkEnd w:id="534"/>
      <w:bookmarkEnd w:id="535"/>
      <w:bookmarkEnd w:id="536"/>
      <w:bookmarkEnd w:id="537"/>
      <w:bookmarkEnd w:id="538"/>
      <w:bookmarkEnd w:id="539"/>
      <w:bookmarkEnd w:id="540"/>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7.5.1招标人和中标人应当自中标通知书发出之日起30天内，根据招标文件和中标人的投标文件订立书面合同。中标人无正当理由拒签合同的，招标人取消其中标资格；给招标人造成的损失的，中标人还应当予以赔偿。</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7.5.2 发出中标通知书后，招标人无正当理由拒签合同给中标人造成损失的，应当赔偿其损失。</w:t>
      </w:r>
    </w:p>
    <w:bookmarkEnd w:id="510"/>
    <w:bookmarkEnd w:id="511"/>
    <w:bookmarkEnd w:id="512"/>
    <w:bookmarkEnd w:id="513"/>
    <w:bookmarkEnd w:id="514"/>
    <w:bookmarkEnd w:id="515"/>
    <w:bookmarkEnd w:id="516"/>
    <w:p>
      <w:pPr>
        <w:rPr>
          <w:b/>
          <w:bCs/>
          <w:sz w:val="28"/>
          <w:szCs w:val="28"/>
          <w:lang w:val="zh-CN"/>
        </w:rPr>
      </w:pPr>
      <w:bookmarkStart w:id="541" w:name="_Toc17714"/>
      <w:bookmarkStart w:id="542" w:name="_Toc223580622"/>
      <w:bookmarkStart w:id="543" w:name="_Toc7868"/>
      <w:bookmarkStart w:id="544" w:name="_Toc471822570"/>
      <w:bookmarkStart w:id="545" w:name="_Toc28043"/>
      <w:bookmarkStart w:id="546" w:name="_Toc471822513"/>
      <w:bookmarkStart w:id="547" w:name="_Toc201719108"/>
      <w:bookmarkStart w:id="548" w:name="_Toc406417362"/>
      <w:bookmarkStart w:id="549" w:name="_Toc29722"/>
      <w:r>
        <w:rPr>
          <w:rFonts w:hint="eastAsia"/>
          <w:b/>
          <w:bCs/>
          <w:sz w:val="28"/>
          <w:szCs w:val="28"/>
        </w:rPr>
        <w:t>8</w:t>
      </w:r>
      <w:r>
        <w:rPr>
          <w:rFonts w:hint="eastAsia"/>
          <w:b/>
          <w:bCs/>
          <w:sz w:val="28"/>
          <w:szCs w:val="28"/>
          <w:lang w:val="zh-CN"/>
        </w:rPr>
        <w:t>.纪律和监督</w:t>
      </w:r>
      <w:bookmarkEnd w:id="541"/>
      <w:bookmarkEnd w:id="542"/>
      <w:bookmarkEnd w:id="543"/>
      <w:bookmarkEnd w:id="544"/>
      <w:bookmarkEnd w:id="545"/>
      <w:bookmarkEnd w:id="546"/>
      <w:bookmarkEnd w:id="547"/>
      <w:bookmarkEnd w:id="548"/>
      <w:bookmarkEnd w:id="549"/>
    </w:p>
    <w:p>
      <w:pPr>
        <w:spacing w:line="360" w:lineRule="auto"/>
        <w:rPr>
          <w:rFonts w:ascii="宋体" w:hAnsi="宋体" w:cs="宋体"/>
          <w:b/>
        </w:rPr>
      </w:pPr>
      <w:bookmarkStart w:id="550" w:name="_Toc223063754"/>
      <w:bookmarkStart w:id="551" w:name="_Toc223345340"/>
      <w:bookmarkStart w:id="552" w:name="_Toc223068479"/>
      <w:bookmarkStart w:id="553" w:name="_Toc259131322"/>
      <w:bookmarkStart w:id="554" w:name="_Toc228014285"/>
      <w:bookmarkStart w:id="555" w:name="_Toc222906024"/>
      <w:bookmarkStart w:id="556" w:name="_Toc223256382"/>
      <w:bookmarkStart w:id="557" w:name="_Toc223161306"/>
      <w:bookmarkStart w:id="558" w:name="_Toc259125213"/>
      <w:bookmarkStart w:id="559" w:name="_Toc222987665"/>
      <w:bookmarkStart w:id="560" w:name="_Toc222907620"/>
      <w:bookmarkStart w:id="561" w:name="_Toc279848109"/>
      <w:bookmarkStart w:id="562" w:name="_Toc222987512"/>
      <w:bookmarkStart w:id="563" w:name="_Toc222900743"/>
      <w:bookmarkStart w:id="564" w:name="_Toc201719109"/>
      <w:bookmarkStart w:id="565" w:name="_Toc223580623"/>
      <w:r>
        <w:rPr>
          <w:rFonts w:hint="eastAsia" w:ascii="宋体" w:hAnsi="宋体" w:cs="宋体"/>
          <w:b/>
        </w:rPr>
        <w:t>8.1 对招标人的纪律要求</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招标人不得泄漏招标投标活动中应当保密的情况和资料，不得与投标人串通损害国家利益、社会公共利益或者他人合法权益。</w:t>
      </w:r>
    </w:p>
    <w:p>
      <w:pPr>
        <w:spacing w:line="360" w:lineRule="auto"/>
        <w:rPr>
          <w:rFonts w:ascii="宋体" w:hAnsi="宋体" w:cs="宋体"/>
          <w:b/>
        </w:rPr>
      </w:pPr>
      <w:bookmarkStart w:id="566" w:name="_Toc222907621"/>
      <w:bookmarkStart w:id="567" w:name="_Toc222987513"/>
      <w:bookmarkStart w:id="568" w:name="_Toc222906025"/>
      <w:bookmarkStart w:id="569" w:name="_Toc222987666"/>
      <w:bookmarkStart w:id="570" w:name="_Toc223063755"/>
      <w:bookmarkStart w:id="571" w:name="_Toc222900744"/>
      <w:bookmarkStart w:id="572" w:name="_Toc201719110"/>
      <w:bookmarkStart w:id="573" w:name="_Toc223256383"/>
      <w:bookmarkStart w:id="574" w:name="_Toc223580624"/>
      <w:bookmarkStart w:id="575" w:name="_Toc259131323"/>
      <w:bookmarkStart w:id="576" w:name="_Toc259125214"/>
      <w:bookmarkStart w:id="577" w:name="_Toc223345341"/>
      <w:bookmarkStart w:id="578" w:name="_Toc223161307"/>
      <w:bookmarkStart w:id="579" w:name="_Toc279848110"/>
      <w:bookmarkStart w:id="580" w:name="_Toc223068480"/>
      <w:bookmarkStart w:id="581" w:name="_Toc228014286"/>
      <w:r>
        <w:rPr>
          <w:rFonts w:hint="eastAsia" w:ascii="宋体" w:hAnsi="宋体" w:cs="宋体"/>
          <w:b/>
        </w:rPr>
        <w:t>8.2 对投标人的纪律要求</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rPr>
          <w:rFonts w:ascii="宋体" w:hAnsi="宋体" w:cs="宋体"/>
          <w:b/>
        </w:rPr>
      </w:pPr>
      <w:bookmarkStart w:id="582" w:name="_Toc222900745"/>
      <w:bookmarkStart w:id="583" w:name="_Toc223256384"/>
      <w:bookmarkStart w:id="584" w:name="_Toc201719111"/>
      <w:bookmarkStart w:id="585" w:name="_Toc222906026"/>
      <w:bookmarkStart w:id="586" w:name="_Toc223161308"/>
      <w:bookmarkStart w:id="587" w:name="_Toc223580625"/>
      <w:bookmarkStart w:id="588" w:name="_Toc279848111"/>
      <w:bookmarkStart w:id="589" w:name="_Toc223068481"/>
      <w:bookmarkStart w:id="590" w:name="_Toc259131324"/>
      <w:bookmarkStart w:id="591" w:name="_Toc222907622"/>
      <w:bookmarkStart w:id="592" w:name="_Toc223063756"/>
      <w:bookmarkStart w:id="593" w:name="_Toc222987514"/>
      <w:bookmarkStart w:id="594" w:name="_Toc228014287"/>
      <w:bookmarkStart w:id="595" w:name="_Toc222987667"/>
      <w:bookmarkStart w:id="596" w:name="_Toc223345342"/>
      <w:bookmarkStart w:id="597" w:name="_Toc259125215"/>
      <w:r>
        <w:rPr>
          <w:rFonts w:hint="eastAsia" w:ascii="宋体" w:hAnsi="宋体" w:cs="宋体"/>
          <w:b/>
        </w:rPr>
        <w:t>8.3 对评标委员会成员的纪律要求</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spacing w:line="360" w:lineRule="auto"/>
        <w:rPr>
          <w:rFonts w:ascii="宋体" w:hAnsi="宋体" w:cs="宋体"/>
          <w:b/>
        </w:rPr>
      </w:pPr>
      <w:bookmarkStart w:id="598" w:name="_Toc222906027"/>
      <w:bookmarkStart w:id="599" w:name="_Toc223161309"/>
      <w:bookmarkStart w:id="600" w:name="_Toc223580626"/>
      <w:bookmarkStart w:id="601" w:name="_Toc223345343"/>
      <w:bookmarkStart w:id="602" w:name="_Toc279848112"/>
      <w:bookmarkStart w:id="603" w:name="_Toc222907623"/>
      <w:bookmarkStart w:id="604" w:name="_Toc223063757"/>
      <w:bookmarkStart w:id="605" w:name="_Toc222987515"/>
      <w:bookmarkStart w:id="606" w:name="_Toc222987668"/>
      <w:bookmarkStart w:id="607" w:name="_Toc201719112"/>
      <w:bookmarkStart w:id="608" w:name="_Toc223068482"/>
      <w:bookmarkStart w:id="609" w:name="_Toc222900746"/>
      <w:bookmarkStart w:id="610" w:name="_Toc259125216"/>
      <w:bookmarkStart w:id="611" w:name="_Toc259131325"/>
      <w:bookmarkStart w:id="612" w:name="_Toc228014288"/>
      <w:bookmarkStart w:id="613" w:name="_Toc223256385"/>
      <w:r>
        <w:rPr>
          <w:rFonts w:hint="eastAsia" w:ascii="宋体" w:hAnsi="宋体" w:cs="宋体"/>
          <w:b/>
        </w:rPr>
        <w:t>8.4 对与评标活动有关的工作人员的纪律要求</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rPr>
          <w:rFonts w:ascii="宋体" w:hAnsi="宋体" w:cs="宋体"/>
          <w:b/>
        </w:rPr>
      </w:pPr>
      <w:bookmarkStart w:id="614" w:name="_Toc222906028"/>
      <w:bookmarkStart w:id="615" w:name="_Toc259131326"/>
      <w:bookmarkStart w:id="616" w:name="_Toc223161310"/>
      <w:bookmarkStart w:id="617" w:name="_Toc222900747"/>
      <w:bookmarkStart w:id="618" w:name="_Toc223580627"/>
      <w:bookmarkStart w:id="619" w:name="_Toc222907624"/>
      <w:bookmarkStart w:id="620" w:name="_Toc228014289"/>
      <w:bookmarkStart w:id="621" w:name="_Toc222987669"/>
      <w:bookmarkStart w:id="622" w:name="_Toc223256386"/>
      <w:bookmarkStart w:id="623" w:name="_Toc259125217"/>
      <w:bookmarkStart w:id="624" w:name="_Toc223345344"/>
      <w:bookmarkStart w:id="625" w:name="_Toc223068483"/>
      <w:bookmarkStart w:id="626" w:name="_Toc279848113"/>
      <w:bookmarkStart w:id="627" w:name="_Toc223063758"/>
      <w:bookmarkStart w:id="628" w:name="_Toc222987516"/>
      <w:bookmarkStart w:id="629" w:name="_Toc201719113"/>
      <w:r>
        <w:rPr>
          <w:rFonts w:hint="eastAsia" w:ascii="宋体" w:hAnsi="宋体" w:cs="宋体"/>
          <w:b/>
        </w:rPr>
        <w:t>8.5 投诉</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autoSpaceDE w:val="0"/>
        <w:autoSpaceDN w:val="0"/>
        <w:adjustRightInd w:val="0"/>
        <w:spacing w:line="360" w:lineRule="auto"/>
        <w:jc w:val="left"/>
        <w:rPr>
          <w:rFonts w:ascii="宋体" w:hAnsi="宋体" w:cs="宋体"/>
          <w:bCs/>
          <w:szCs w:val="21"/>
          <w:lang w:val="zh-CN"/>
        </w:rPr>
      </w:pPr>
      <w:r>
        <w:rPr>
          <w:rFonts w:hint="eastAsia" w:ascii="宋体" w:hAnsi="宋体" w:cs="宋体"/>
          <w:bCs/>
          <w:szCs w:val="21"/>
          <w:lang w:val="zh-CN"/>
        </w:rPr>
        <w:t xml:space="preserve">    投标人和其他利害关系人认为本次招标活动违反法律、法规和规章规定的，有权向有关行政监督部门投诉。</w:t>
      </w:r>
    </w:p>
    <w:p>
      <w:pPr>
        <w:rPr>
          <w:rFonts w:ascii="宋体" w:hAnsi="宋体"/>
          <w:b/>
          <w:bCs/>
          <w:sz w:val="28"/>
          <w:szCs w:val="28"/>
        </w:rPr>
      </w:pPr>
      <w:bookmarkStart w:id="630" w:name="_Toc471822514"/>
      <w:bookmarkStart w:id="631" w:name="_Toc471822571"/>
      <w:bookmarkStart w:id="632" w:name="_Toc223580628"/>
      <w:bookmarkStart w:id="633" w:name="_Toc1423"/>
      <w:bookmarkStart w:id="634" w:name="_Toc201719114"/>
      <w:bookmarkStart w:id="635" w:name="_Toc406417363"/>
      <w:bookmarkStart w:id="636" w:name="_Toc6401"/>
      <w:bookmarkStart w:id="637" w:name="_Toc13951"/>
      <w:bookmarkStart w:id="638" w:name="_Toc20307"/>
      <w:r>
        <w:rPr>
          <w:rFonts w:hint="eastAsia" w:ascii="宋体" w:hAnsi="宋体"/>
          <w:b/>
          <w:bCs/>
          <w:sz w:val="28"/>
          <w:szCs w:val="28"/>
        </w:rPr>
        <w:t>9.需要补充的其他内容</w:t>
      </w:r>
      <w:bookmarkEnd w:id="630"/>
      <w:bookmarkEnd w:id="631"/>
      <w:bookmarkEnd w:id="632"/>
      <w:bookmarkEnd w:id="633"/>
      <w:bookmarkEnd w:id="634"/>
      <w:bookmarkEnd w:id="635"/>
      <w:bookmarkEnd w:id="636"/>
      <w:bookmarkEnd w:id="637"/>
      <w:bookmarkEnd w:id="638"/>
    </w:p>
    <w:p>
      <w:pPr>
        <w:autoSpaceDE w:val="0"/>
        <w:autoSpaceDN w:val="0"/>
        <w:adjustRightInd w:val="0"/>
        <w:spacing w:line="360" w:lineRule="auto"/>
        <w:jc w:val="left"/>
        <w:rPr>
          <w:rFonts w:ascii="宋体" w:hAnsi="宋体" w:cs="宋体"/>
          <w:bCs/>
          <w:szCs w:val="21"/>
          <w:lang w:val="zh-CN"/>
        </w:rPr>
      </w:pPr>
      <w:r>
        <w:rPr>
          <w:rFonts w:hint="eastAsia" w:ascii="宋体" w:hAnsi="宋体" w:cs="宋体"/>
          <w:b/>
          <w:bCs/>
          <w:kern w:val="0"/>
          <w:szCs w:val="21"/>
          <w:lang w:val="zh-CN"/>
        </w:rPr>
        <w:t> </w:t>
      </w:r>
      <w:r>
        <w:rPr>
          <w:rFonts w:ascii="宋体" w:hAnsi="宋体" w:cs="宋体"/>
          <w:b/>
          <w:bCs/>
          <w:kern w:val="0"/>
          <w:szCs w:val="21"/>
          <w:lang w:val="zh-CN"/>
        </w:rPr>
        <w:t xml:space="preserve">  </w:t>
      </w:r>
      <w:r>
        <w:rPr>
          <w:rFonts w:hint="eastAsia" w:ascii="宋体" w:hAnsi="宋体" w:cs="宋体"/>
          <w:bCs/>
          <w:szCs w:val="21"/>
        </w:rPr>
        <w:t>9.1</w:t>
      </w:r>
      <w:r>
        <w:rPr>
          <w:rFonts w:hint="eastAsia" w:ascii="宋体" w:hAnsi="宋体" w:cs="宋体"/>
          <w:bCs/>
          <w:szCs w:val="21"/>
          <w:lang w:val="zh-CN"/>
        </w:rPr>
        <w:t>投标人对中标结果提出异议的，应当在公示期间工作时间内将异议事项一次性向招标人（招标代理公司）提出。异议书须提供纸质，并应当经法定代理人或委托代理人签字并加盖公章。</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rPr>
        <w:t>9.2</w:t>
      </w:r>
      <w:r>
        <w:rPr>
          <w:rFonts w:hint="eastAsia" w:ascii="宋体" w:hAnsi="宋体" w:cs="宋体"/>
          <w:bCs/>
          <w:szCs w:val="21"/>
          <w:lang w:val="zh-CN"/>
        </w:rPr>
        <w:t>见投标人须知前附表。</w:t>
      </w:r>
    </w:p>
    <w:p>
      <w:pPr>
        <w:spacing w:line="360" w:lineRule="auto"/>
        <w:rPr>
          <w:rFonts w:ascii="宋体" w:hAnsi="宋体" w:cs="宋体"/>
          <w:b/>
          <w:kern w:val="0"/>
          <w:sz w:val="28"/>
          <w:szCs w:val="20"/>
        </w:rPr>
      </w:pPr>
      <w:bookmarkStart w:id="639" w:name="_Toc471822572"/>
      <w:bookmarkStart w:id="640" w:name="_Toc471822515"/>
      <w:r>
        <w:rPr>
          <w:rFonts w:hint="eastAsia" w:ascii="宋体" w:hAnsi="宋体" w:cs="宋体"/>
          <w:b/>
          <w:kern w:val="0"/>
          <w:sz w:val="28"/>
          <w:szCs w:val="20"/>
        </w:rPr>
        <w:t>10.电子招标投标</w:t>
      </w:r>
    </w:p>
    <w:p>
      <w:pPr>
        <w:spacing w:line="360" w:lineRule="auto"/>
        <w:ind w:firstLine="420" w:firstLineChars="200"/>
        <w:rPr>
          <w:rFonts w:ascii="宋体" w:hAnsi="宋体" w:cs="宋体"/>
          <w:b/>
          <w:sz w:val="24"/>
        </w:rPr>
      </w:pPr>
      <w:r>
        <w:rPr>
          <w:rFonts w:hint="eastAsia" w:ascii="宋体" w:hAnsi="宋体" w:cs="宋体"/>
          <w:bCs/>
          <w:szCs w:val="21"/>
          <w:lang w:val="zh-CN"/>
        </w:rPr>
        <w:t>采用电子招标投标，对投标文件的编制、密封和标记、递交、开标、评标等的具体要求，见投标人须知前附表。</w:t>
      </w:r>
      <w:r>
        <w:rPr>
          <w:rFonts w:hint="eastAsia" w:ascii="宋体" w:hAnsi="宋体" w:cs="宋体"/>
          <w:bCs/>
          <w:szCs w:val="21"/>
          <w:lang w:val="zh-CN"/>
        </w:rPr>
        <w:br w:type="page"/>
      </w:r>
      <w:bookmarkEnd w:id="639"/>
      <w:bookmarkEnd w:id="640"/>
      <w:r>
        <w:rPr>
          <w:rFonts w:hint="eastAsia" w:ascii="宋体" w:hAnsi="宋体" w:cs="宋体"/>
          <w:b/>
          <w:sz w:val="24"/>
        </w:rPr>
        <w:t>附表一：开标记录表</w:t>
      </w:r>
    </w:p>
    <w:p>
      <w:pPr>
        <w:spacing w:line="400" w:lineRule="exact"/>
        <w:jc w:val="center"/>
        <w:rPr>
          <w:rFonts w:ascii="宋体" w:hAnsi="宋体" w:cs="宋体"/>
          <w:sz w:val="28"/>
          <w:szCs w:val="28"/>
        </w:rPr>
      </w:pPr>
      <w:r>
        <w:rPr>
          <w:rFonts w:hint="eastAsia" w:ascii="宋体" w:hAnsi="宋体" w:cs="宋体"/>
          <w:sz w:val="28"/>
          <w:szCs w:val="28"/>
        </w:rPr>
        <w:t>（项目名称）开标记录表</w:t>
      </w:r>
    </w:p>
    <w:p>
      <w:pPr>
        <w:spacing w:line="500" w:lineRule="exact"/>
        <w:ind w:firstLine="3465" w:firstLineChars="1650"/>
        <w:rPr>
          <w:rFonts w:ascii="宋体" w:hAnsi="宋体" w:cs="宋体"/>
        </w:rPr>
      </w:pPr>
      <w:r>
        <w:rPr>
          <w:rFonts w:hint="eastAsia" w:ascii="宋体" w:hAnsi="宋体" w:cs="宋体"/>
          <w:szCs w:val="21"/>
        </w:rPr>
        <w:t>开标时间：年 月 日 时 分</w:t>
      </w:r>
    </w:p>
    <w:tbl>
      <w:tblPr>
        <w:tblStyle w:val="46"/>
        <w:tblW w:w="7858" w:type="dxa"/>
        <w:jc w:val="center"/>
        <w:tblLayout w:type="fixed"/>
        <w:tblCellMar>
          <w:top w:w="0" w:type="dxa"/>
          <w:left w:w="108" w:type="dxa"/>
          <w:bottom w:w="0" w:type="dxa"/>
          <w:right w:w="108" w:type="dxa"/>
        </w:tblCellMar>
      </w:tblPr>
      <w:tblGrid>
        <w:gridCol w:w="769"/>
        <w:gridCol w:w="908"/>
        <w:gridCol w:w="1091"/>
        <w:gridCol w:w="995"/>
        <w:gridCol w:w="1202"/>
        <w:gridCol w:w="1068"/>
        <w:gridCol w:w="1068"/>
        <w:gridCol w:w="757"/>
      </w:tblGrid>
      <w:tr>
        <w:tblPrEx>
          <w:tblCellMar>
            <w:top w:w="0" w:type="dxa"/>
            <w:left w:w="108" w:type="dxa"/>
            <w:bottom w:w="0" w:type="dxa"/>
            <w:right w:w="108" w:type="dxa"/>
          </w:tblCellMar>
        </w:tblPrEx>
        <w:trPr>
          <w:trHeight w:val="766"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ascii="宋体" w:hAnsi="宋体"/>
                <w:szCs w:val="21"/>
              </w:rPr>
              <w:t>序号</w:t>
            </w:r>
          </w:p>
        </w:tc>
        <w:tc>
          <w:tcPr>
            <w:tcW w:w="9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ascii="宋体" w:hAnsi="宋体"/>
                <w:szCs w:val="21"/>
              </w:rPr>
              <w:t>投标</w:t>
            </w:r>
          </w:p>
          <w:p>
            <w:pPr>
              <w:adjustRightInd w:val="0"/>
              <w:snapToGrid w:val="0"/>
              <w:jc w:val="center"/>
              <w:rPr>
                <w:rFonts w:ascii="宋体" w:hAnsi="宋体"/>
                <w:szCs w:val="21"/>
              </w:rPr>
            </w:pPr>
            <w:r>
              <w:rPr>
                <w:rFonts w:hint="eastAsia" w:ascii="宋体" w:hAnsi="宋体"/>
                <w:szCs w:val="21"/>
              </w:rPr>
              <w:t>单位</w:t>
            </w:r>
          </w:p>
        </w:tc>
        <w:tc>
          <w:tcPr>
            <w:tcW w:w="109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ascii="宋体" w:hAnsi="宋体"/>
                <w:szCs w:val="21"/>
              </w:rPr>
              <w:t>投标报价</w:t>
            </w:r>
          </w:p>
          <w:p>
            <w:pPr>
              <w:adjustRightInd w:val="0"/>
              <w:snapToGrid w:val="0"/>
              <w:jc w:val="center"/>
              <w:rPr>
                <w:rFonts w:ascii="宋体" w:hAnsi="宋体"/>
                <w:szCs w:val="21"/>
              </w:rPr>
            </w:pPr>
            <w:r>
              <w:rPr>
                <w:rFonts w:ascii="宋体" w:hAnsi="宋体"/>
                <w:szCs w:val="21"/>
              </w:rPr>
              <w:t>（</w:t>
            </w:r>
            <w:r>
              <w:rPr>
                <w:rFonts w:hint="eastAsia" w:ascii="宋体" w:hAnsi="宋体"/>
                <w:szCs w:val="21"/>
              </w:rPr>
              <w:t>万</w:t>
            </w:r>
            <w:r>
              <w:rPr>
                <w:rFonts w:ascii="宋体" w:hAnsi="宋体"/>
                <w:szCs w:val="21"/>
              </w:rPr>
              <w:t>元）</w:t>
            </w:r>
          </w:p>
        </w:tc>
        <w:tc>
          <w:tcPr>
            <w:tcW w:w="9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bCs/>
                <w:szCs w:val="21"/>
              </w:rPr>
              <w:t>质量标准</w:t>
            </w:r>
          </w:p>
        </w:tc>
        <w:tc>
          <w:tcPr>
            <w:tcW w:w="120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bCs/>
                <w:szCs w:val="21"/>
              </w:rPr>
              <w:t>计划工期</w:t>
            </w:r>
          </w:p>
        </w:tc>
        <w:tc>
          <w:tcPr>
            <w:tcW w:w="10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bCs/>
                <w:szCs w:val="21"/>
              </w:rPr>
              <w:t>优惠条件</w:t>
            </w:r>
          </w:p>
        </w:tc>
        <w:tc>
          <w:tcPr>
            <w:tcW w:w="106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hint="eastAsia" w:ascii="宋体" w:hAnsi="宋体"/>
                <w:szCs w:val="21"/>
              </w:rPr>
              <w:t>服务承诺</w:t>
            </w:r>
          </w:p>
        </w:tc>
        <w:tc>
          <w:tcPr>
            <w:tcW w:w="7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Cs w:val="21"/>
              </w:rPr>
            </w:pPr>
            <w:r>
              <w:rPr>
                <w:rFonts w:ascii="宋体" w:hAnsi="宋体"/>
                <w:szCs w:val="21"/>
              </w:rPr>
              <w:t>签名</w:t>
            </w: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769"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0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91"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995"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202"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1068"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c>
          <w:tcPr>
            <w:tcW w:w="757" w:type="dxa"/>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1677" w:type="dxa"/>
            <w:gridSpan w:val="2"/>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r>
              <w:rPr>
                <w:rFonts w:hint="eastAsia"/>
              </w:rPr>
              <w:t>最高投标限价</w:t>
            </w:r>
          </w:p>
        </w:tc>
        <w:tc>
          <w:tcPr>
            <w:tcW w:w="6181" w:type="dxa"/>
            <w:gridSpan w:val="6"/>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1677" w:type="dxa"/>
            <w:gridSpan w:val="2"/>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r>
              <w:rPr>
                <w:rFonts w:hint="eastAsia"/>
              </w:rPr>
              <w:t>计划工期</w:t>
            </w:r>
          </w:p>
        </w:tc>
        <w:tc>
          <w:tcPr>
            <w:tcW w:w="6181" w:type="dxa"/>
            <w:gridSpan w:val="6"/>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r>
        <w:tblPrEx>
          <w:tblCellMar>
            <w:top w:w="0" w:type="dxa"/>
            <w:left w:w="108" w:type="dxa"/>
            <w:bottom w:w="0" w:type="dxa"/>
            <w:right w:w="108" w:type="dxa"/>
          </w:tblCellMar>
        </w:tblPrEx>
        <w:trPr>
          <w:trHeight w:val="474" w:hRule="atLeast"/>
          <w:jc w:val="center"/>
        </w:trPr>
        <w:tc>
          <w:tcPr>
            <w:tcW w:w="1677" w:type="dxa"/>
            <w:gridSpan w:val="2"/>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r>
              <w:rPr>
                <w:rFonts w:hint="eastAsia"/>
              </w:rPr>
              <w:t>质量标准</w:t>
            </w:r>
          </w:p>
        </w:tc>
        <w:tc>
          <w:tcPr>
            <w:tcW w:w="6181" w:type="dxa"/>
            <w:gridSpan w:val="6"/>
            <w:tcBorders>
              <w:top w:val="single" w:color="auto" w:sz="4" w:space="0"/>
              <w:left w:val="single" w:color="auto" w:sz="4" w:space="0"/>
              <w:bottom w:val="single" w:color="auto" w:sz="4" w:space="0"/>
              <w:right w:val="single" w:color="auto" w:sz="4" w:space="0"/>
            </w:tcBorders>
          </w:tcPr>
          <w:p>
            <w:pPr>
              <w:spacing w:line="500" w:lineRule="exact"/>
              <w:jc w:val="left"/>
              <w:rPr>
                <w:rFonts w:ascii="宋体" w:hAnsi="宋体"/>
                <w:szCs w:val="21"/>
              </w:rPr>
            </w:pPr>
          </w:p>
        </w:tc>
      </w:tr>
    </w:tbl>
    <w:p>
      <w:pPr>
        <w:spacing w:line="440" w:lineRule="exact"/>
        <w:rPr>
          <w:rFonts w:ascii="宋体" w:hAnsi="宋体" w:cs="宋体"/>
        </w:rPr>
      </w:pPr>
    </w:p>
    <w:p>
      <w:pPr>
        <w:spacing w:line="440" w:lineRule="exact"/>
        <w:rPr>
          <w:rFonts w:ascii="宋体" w:hAnsi="宋体" w:cs="宋体"/>
          <w:u w:val="single"/>
        </w:rPr>
      </w:pPr>
      <w:r>
        <w:rPr>
          <w:rFonts w:hint="eastAsia" w:ascii="宋体" w:hAnsi="宋体" w:cs="宋体"/>
        </w:rPr>
        <w:t xml:space="preserve">招标人代表： </w:t>
      </w:r>
      <w:r>
        <w:rPr>
          <w:rFonts w:ascii="宋体" w:hAnsi="宋体" w:cs="宋体"/>
        </w:rPr>
        <w:t xml:space="preserve">                  </w:t>
      </w:r>
      <w:r>
        <w:rPr>
          <w:rFonts w:hint="eastAsia" w:ascii="宋体" w:hAnsi="宋体" w:cs="宋体"/>
        </w:rPr>
        <w:t xml:space="preserve">监标人： </w:t>
      </w:r>
      <w:r>
        <w:rPr>
          <w:rFonts w:ascii="宋体" w:hAnsi="宋体" w:cs="宋体"/>
        </w:rPr>
        <w:t xml:space="preserve">                    </w:t>
      </w:r>
      <w:r>
        <w:rPr>
          <w:rFonts w:hint="eastAsia" w:ascii="宋体" w:hAnsi="宋体" w:cs="宋体"/>
        </w:rPr>
        <w:t>记录人：</w:t>
      </w:r>
    </w:p>
    <w:p>
      <w:pPr>
        <w:spacing w:line="400" w:lineRule="exact"/>
        <w:ind w:firstLine="7140" w:firstLineChars="3400"/>
        <w:rPr>
          <w:rFonts w:ascii="宋体" w:hAnsi="宋体" w:cs="宋体"/>
        </w:rPr>
      </w:pPr>
    </w:p>
    <w:p>
      <w:pPr>
        <w:spacing w:line="400" w:lineRule="exact"/>
        <w:ind w:firstLine="7350" w:firstLineChars="3500"/>
        <w:rPr>
          <w:rFonts w:ascii="宋体" w:hAnsi="宋体" w:cs="宋体"/>
        </w:rPr>
      </w:pPr>
      <w:r>
        <w:rPr>
          <w:rFonts w:hint="eastAsia" w:ascii="宋体" w:hAnsi="宋体" w:cs="宋体"/>
        </w:rPr>
        <w:t>年 月  日</w:t>
      </w:r>
    </w:p>
    <w:p>
      <w:pPr>
        <w:spacing w:line="400" w:lineRule="exact"/>
        <w:ind w:firstLine="3780" w:firstLineChars="1800"/>
        <w:rPr>
          <w:rFonts w:ascii="宋体" w:hAnsi="宋体" w:cs="宋体"/>
        </w:rPr>
      </w:pPr>
    </w:p>
    <w:p>
      <w:pPr>
        <w:rPr>
          <w:rFonts w:ascii="宋体" w:hAnsi="宋体" w:cs="宋体"/>
          <w:sz w:val="24"/>
        </w:rPr>
      </w:pPr>
      <w:r>
        <w:rPr>
          <w:rFonts w:hint="eastAsia" w:ascii="宋体" w:hAnsi="宋体" w:cs="宋体"/>
          <w:sz w:val="24"/>
        </w:rPr>
        <w:br w:type="page"/>
      </w:r>
      <w:r>
        <w:rPr>
          <w:rFonts w:hint="eastAsia" w:ascii="宋体" w:hAnsi="宋体" w:cs="宋体"/>
          <w:b/>
          <w:sz w:val="24"/>
        </w:rPr>
        <w:t>附表二：问题澄清通知</w:t>
      </w:r>
    </w:p>
    <w:p>
      <w:pPr>
        <w:spacing w:line="440" w:lineRule="exact"/>
        <w:jc w:val="center"/>
        <w:rPr>
          <w:rFonts w:ascii="宋体" w:hAnsi="宋体" w:cs="宋体"/>
          <w:sz w:val="28"/>
          <w:szCs w:val="28"/>
        </w:rPr>
      </w:pPr>
      <w:r>
        <w:rPr>
          <w:rFonts w:hint="eastAsia" w:ascii="宋体" w:hAnsi="宋体" w:cs="宋体"/>
          <w:sz w:val="28"/>
          <w:szCs w:val="28"/>
        </w:rPr>
        <w:t>问题澄清通知</w:t>
      </w:r>
    </w:p>
    <w:p>
      <w:pPr>
        <w:spacing w:line="440" w:lineRule="exact"/>
        <w:jc w:val="center"/>
        <w:rPr>
          <w:szCs w:val="21"/>
        </w:rPr>
      </w:pPr>
      <w:r>
        <w:rPr>
          <w:szCs w:val="21"/>
        </w:rPr>
        <w:t>编号：</w:t>
      </w:r>
    </w:p>
    <w:p>
      <w:pPr>
        <w:spacing w:line="440" w:lineRule="exact"/>
        <w:jc w:val="center"/>
        <w:rPr>
          <w:szCs w:val="21"/>
        </w:rPr>
      </w:pPr>
    </w:p>
    <w:p>
      <w:pPr>
        <w:spacing w:line="440" w:lineRule="exact"/>
        <w:jc w:val="center"/>
        <w:rPr>
          <w:szCs w:val="21"/>
        </w:rPr>
      </w:pPr>
      <w:r>
        <w:rPr>
          <w:szCs w:val="21"/>
        </w:rPr>
        <w:t>（投标人名称）：</w:t>
      </w:r>
    </w:p>
    <w:p>
      <w:pPr>
        <w:spacing w:line="440" w:lineRule="exact"/>
        <w:rPr>
          <w:szCs w:val="21"/>
        </w:rPr>
      </w:pPr>
    </w:p>
    <w:p>
      <w:pPr>
        <w:spacing w:line="440" w:lineRule="exact"/>
        <w:rPr>
          <w:szCs w:val="21"/>
        </w:rPr>
      </w:pPr>
      <w:r>
        <w:rPr>
          <w:szCs w:val="21"/>
        </w:rPr>
        <w:t xml:space="preserve">　　  </w:t>
      </w:r>
      <w:r>
        <w:rPr>
          <w:szCs w:val="21"/>
          <w:u w:val="single"/>
        </w:rPr>
        <w:t xml:space="preserve">　             </w:t>
      </w:r>
      <w:r>
        <w:rPr>
          <w:szCs w:val="21"/>
        </w:rPr>
        <w:t xml:space="preserve"> （项目名称）招标的评标委员会，对你方的投标文件进行了仔细的审查，现需你方对下列问题以书面形式予以澄清：</w:t>
      </w:r>
    </w:p>
    <w:p>
      <w:pPr>
        <w:spacing w:line="440" w:lineRule="exact"/>
        <w:rPr>
          <w:szCs w:val="21"/>
        </w:rPr>
      </w:pPr>
      <w:r>
        <w:rPr>
          <w:szCs w:val="21"/>
        </w:rPr>
        <w:t>　　</w:t>
      </w:r>
    </w:p>
    <w:p>
      <w:pPr>
        <w:spacing w:line="440" w:lineRule="exact"/>
        <w:rPr>
          <w:szCs w:val="21"/>
        </w:rPr>
      </w:pPr>
      <w:r>
        <w:rPr>
          <w:szCs w:val="21"/>
        </w:rPr>
        <w:t xml:space="preserve">    1.</w:t>
      </w:r>
    </w:p>
    <w:p>
      <w:pPr>
        <w:spacing w:line="440" w:lineRule="exact"/>
        <w:rPr>
          <w:szCs w:val="21"/>
        </w:rPr>
      </w:pPr>
      <w:r>
        <w:rPr>
          <w:szCs w:val="21"/>
        </w:rPr>
        <w:t xml:space="preserve">    2.</w:t>
      </w:r>
    </w:p>
    <w:p>
      <w:pPr>
        <w:spacing w:line="440" w:lineRule="exact"/>
        <w:rPr>
          <w:szCs w:val="21"/>
        </w:rPr>
      </w:pPr>
      <w:r>
        <w:rPr>
          <w:szCs w:val="21"/>
        </w:rPr>
        <w:t xml:space="preserve">     ......   </w:t>
      </w:r>
    </w:p>
    <w:p>
      <w:pPr>
        <w:spacing w:line="440" w:lineRule="exact"/>
        <w:rPr>
          <w:szCs w:val="21"/>
        </w:rPr>
      </w:pPr>
      <w:r>
        <w:rPr>
          <w:szCs w:val="21"/>
        </w:rPr>
        <w:t>　　　</w:t>
      </w:r>
    </w:p>
    <w:p>
      <w:pPr>
        <w:spacing w:line="440" w:lineRule="exact"/>
        <w:rPr>
          <w:szCs w:val="21"/>
        </w:rPr>
      </w:pPr>
      <w:r>
        <w:rPr>
          <w:szCs w:val="21"/>
        </w:rPr>
        <w:t>　　请将上述问题的澄清于年月日时前递交至（详细地址）</w:t>
      </w:r>
      <w:r>
        <w:rPr>
          <w:rFonts w:hint="eastAsia"/>
          <w:szCs w:val="21"/>
        </w:rPr>
        <w:t>或</w:t>
      </w:r>
      <w:r>
        <w:rPr>
          <w:rFonts w:hint="eastAsia" w:ascii="宋体" w:hAnsi="宋体"/>
          <w:szCs w:val="21"/>
        </w:rPr>
        <w:t>传真至（传真号码）。采用传真方式的，应在</w:t>
      </w:r>
      <w:r>
        <w:rPr>
          <w:rFonts w:ascii="宋体" w:hAnsi="宋体"/>
          <w:szCs w:val="21"/>
        </w:rPr>
        <w:t>年月日</w:t>
      </w:r>
      <w:r>
        <w:rPr>
          <w:rFonts w:hint="eastAsia" w:ascii="宋体" w:hAnsi="宋体"/>
          <w:szCs w:val="21"/>
        </w:rPr>
        <w:t>时前将原件递交至</w:t>
      </w:r>
      <w:r>
        <w:rPr>
          <w:szCs w:val="21"/>
        </w:rPr>
        <w:t>（详细地址）。</w:t>
      </w:r>
    </w:p>
    <w:p>
      <w:pPr>
        <w:spacing w:line="440" w:lineRule="exact"/>
        <w:rPr>
          <w:szCs w:val="21"/>
        </w:rPr>
      </w:pPr>
    </w:p>
    <w:p>
      <w:pPr>
        <w:spacing w:line="440" w:lineRule="exact"/>
        <w:rPr>
          <w:szCs w:val="21"/>
        </w:rPr>
      </w:pPr>
    </w:p>
    <w:p>
      <w:pPr>
        <w:spacing w:line="440" w:lineRule="exact"/>
        <w:jc w:val="right"/>
        <w:rPr>
          <w:szCs w:val="21"/>
        </w:rPr>
      </w:pPr>
      <w:r>
        <w:rPr>
          <w:rFonts w:hint="eastAsia"/>
          <w:szCs w:val="21"/>
        </w:rPr>
        <w:t>经评标委员会授权的招标人或招标代理机构</w:t>
      </w:r>
      <w:r>
        <w:rPr>
          <w:szCs w:val="21"/>
        </w:rPr>
        <w:t>：（签字</w:t>
      </w:r>
      <w:r>
        <w:rPr>
          <w:rFonts w:hint="eastAsia"/>
          <w:szCs w:val="21"/>
        </w:rPr>
        <w:t>或盖章</w:t>
      </w:r>
      <w:r>
        <w:rPr>
          <w:szCs w:val="21"/>
        </w:rPr>
        <w:t>）</w:t>
      </w:r>
    </w:p>
    <w:p>
      <w:pPr>
        <w:spacing w:line="440" w:lineRule="exact"/>
        <w:jc w:val="right"/>
        <w:rPr>
          <w:szCs w:val="21"/>
        </w:rPr>
      </w:pPr>
    </w:p>
    <w:p>
      <w:pPr>
        <w:spacing w:line="440" w:lineRule="exact"/>
        <w:jc w:val="right"/>
        <w:rPr>
          <w:szCs w:val="21"/>
        </w:rPr>
      </w:pPr>
      <w:r>
        <w:rPr>
          <w:szCs w:val="21"/>
        </w:rPr>
        <w:t xml:space="preserve"> 年 月 日</w:t>
      </w:r>
    </w:p>
    <w:p>
      <w:pPr>
        <w:rPr>
          <w:rFonts w:ascii="宋体" w:hAnsi="宋体" w:cs="宋体"/>
          <w:sz w:val="24"/>
        </w:rPr>
      </w:pPr>
      <w:r>
        <w:rPr>
          <w:rFonts w:hint="eastAsia" w:ascii="宋体" w:hAnsi="宋体" w:cs="宋体"/>
        </w:rPr>
        <w:br w:type="page"/>
      </w:r>
      <w:r>
        <w:rPr>
          <w:rFonts w:hint="eastAsia" w:ascii="宋体" w:hAnsi="宋体" w:cs="宋体"/>
          <w:b/>
          <w:sz w:val="24"/>
        </w:rPr>
        <w:t>附表三：问题的澄清</w:t>
      </w:r>
    </w:p>
    <w:p>
      <w:pPr>
        <w:spacing w:before="312" w:beforeLines="100" w:after="312" w:afterLines="100" w:line="480" w:lineRule="exact"/>
        <w:jc w:val="center"/>
        <w:rPr>
          <w:rFonts w:ascii="宋体" w:hAnsi="宋体" w:cs="宋体"/>
          <w:sz w:val="28"/>
          <w:szCs w:val="28"/>
        </w:rPr>
      </w:pPr>
      <w:r>
        <w:rPr>
          <w:rFonts w:hint="eastAsia" w:ascii="宋体" w:hAnsi="宋体" w:cs="宋体"/>
          <w:sz w:val="28"/>
          <w:szCs w:val="28"/>
        </w:rPr>
        <w:t xml:space="preserve">问题的澄清、说明或补正 </w:t>
      </w:r>
    </w:p>
    <w:p>
      <w:pPr>
        <w:spacing w:line="400" w:lineRule="exact"/>
        <w:jc w:val="left"/>
        <w:rPr>
          <w:rFonts w:ascii="宋体" w:hAnsi="宋体" w:cs="宋体"/>
          <w:u w:val="single"/>
        </w:rPr>
      </w:pPr>
      <w:r>
        <w:rPr>
          <w:rFonts w:hint="eastAsia" w:ascii="宋体" w:hAnsi="宋体" w:cs="宋体"/>
        </w:rPr>
        <w:t xml:space="preserve">                                     编号：</w:t>
      </w:r>
    </w:p>
    <w:p>
      <w:pPr>
        <w:spacing w:line="480" w:lineRule="exact"/>
        <w:rPr>
          <w:rFonts w:ascii="宋体" w:hAnsi="宋体" w:cs="宋体"/>
        </w:rPr>
      </w:pPr>
      <w:r>
        <w:rPr>
          <w:rFonts w:hint="eastAsia" w:ascii="宋体" w:hAnsi="宋体" w:cs="宋体"/>
        </w:rPr>
        <w:t>（项目名称）招标评标委员会：</w:t>
      </w:r>
    </w:p>
    <w:p>
      <w:pPr>
        <w:spacing w:line="480" w:lineRule="exact"/>
        <w:ind w:firstLine="420" w:firstLineChars="200"/>
        <w:rPr>
          <w:rFonts w:ascii="宋体" w:hAnsi="宋体" w:cs="宋体"/>
        </w:rPr>
      </w:pPr>
      <w:r>
        <w:rPr>
          <w:rFonts w:hint="eastAsia" w:ascii="宋体" w:hAnsi="宋体" w:cs="宋体"/>
        </w:rPr>
        <w:t>问题澄清通知（编号：）已收悉，现澄清、说明或者补正如下：</w:t>
      </w:r>
    </w:p>
    <w:p>
      <w:pPr>
        <w:spacing w:line="480" w:lineRule="exact"/>
        <w:ind w:firstLine="420" w:firstLineChars="200"/>
        <w:rPr>
          <w:rFonts w:ascii="宋体" w:hAnsi="宋体" w:cs="宋体"/>
        </w:rPr>
      </w:pPr>
      <w:r>
        <w:rPr>
          <w:rFonts w:hint="eastAsia" w:ascii="宋体" w:hAnsi="宋体" w:cs="宋体"/>
        </w:rPr>
        <w:t>1.</w:t>
      </w:r>
    </w:p>
    <w:p>
      <w:pPr>
        <w:spacing w:line="480" w:lineRule="exact"/>
        <w:ind w:firstLine="420" w:firstLineChars="200"/>
        <w:rPr>
          <w:rFonts w:ascii="宋体" w:hAnsi="宋体" w:cs="宋体"/>
        </w:rPr>
      </w:pPr>
      <w:r>
        <w:rPr>
          <w:rFonts w:hint="eastAsia" w:ascii="宋体" w:hAnsi="宋体" w:cs="宋体"/>
        </w:rPr>
        <w:t>2.</w:t>
      </w: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r>
        <w:rPr>
          <w:rFonts w:hint="eastAsia" w:ascii="宋体" w:hAnsi="宋体" w:cs="宋体"/>
        </w:rPr>
        <w:t>……</w:t>
      </w: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wordWrap w:val="0"/>
        <w:spacing w:line="480" w:lineRule="exact"/>
        <w:ind w:right="840" w:firstLine="5250" w:firstLineChars="2500"/>
        <w:jc w:val="right"/>
        <w:rPr>
          <w:rFonts w:ascii="宋体" w:hAnsi="宋体" w:cs="宋体"/>
        </w:rPr>
      </w:pPr>
      <w:r>
        <w:rPr>
          <w:rFonts w:hint="eastAsia" w:ascii="宋体" w:hAnsi="宋体" w:cs="宋体"/>
        </w:rPr>
        <w:t>投标人：</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rPr>
        <w:t>（盖单位章）</w:t>
      </w:r>
    </w:p>
    <w:p>
      <w:pPr>
        <w:wordWrap w:val="0"/>
        <w:spacing w:before="156" w:beforeLines="50" w:after="156" w:afterLines="50" w:line="480" w:lineRule="exact"/>
        <w:ind w:right="210"/>
        <w:jc w:val="right"/>
        <w:rPr>
          <w:rFonts w:ascii="宋体" w:hAnsi="宋体" w:cs="宋体"/>
        </w:rPr>
      </w:pPr>
      <w:r>
        <w:rPr>
          <w:rFonts w:hint="eastAsia" w:ascii="宋体" w:hAnsi="宋体" w:cs="宋体"/>
        </w:rPr>
        <w:t xml:space="preserve">                                                法定代表人或其委托代理人：（签字）</w:t>
      </w:r>
    </w:p>
    <w:p>
      <w:pPr>
        <w:spacing w:line="480" w:lineRule="exact"/>
        <w:ind w:right="420" w:firstLine="6615" w:firstLineChars="3150"/>
        <w:jc w:val="right"/>
        <w:rPr>
          <w:rFonts w:ascii="宋体" w:hAnsi="宋体" w:cs="宋体"/>
        </w:rPr>
      </w:pPr>
      <w:r>
        <w:rPr>
          <w:rFonts w:hint="eastAsia" w:ascii="宋体" w:hAnsi="宋体" w:cs="宋体"/>
        </w:rPr>
        <w:t>年 月 日</w:t>
      </w:r>
    </w:p>
    <w:p>
      <w:pPr>
        <w:rPr>
          <w:rFonts w:ascii="宋体" w:hAnsi="宋体" w:cs="宋体"/>
          <w:sz w:val="24"/>
        </w:rPr>
      </w:pPr>
      <w:r>
        <w:rPr>
          <w:rFonts w:hint="eastAsia" w:ascii="宋体" w:hAnsi="宋体" w:cs="宋体"/>
        </w:rPr>
        <w:br w:type="page"/>
      </w:r>
      <w:r>
        <w:rPr>
          <w:rFonts w:hint="eastAsia" w:ascii="宋体" w:hAnsi="宋体" w:cs="宋体"/>
          <w:b/>
          <w:sz w:val="24"/>
        </w:rPr>
        <w:t>附表四：中标通知书</w:t>
      </w:r>
    </w:p>
    <w:p>
      <w:pPr>
        <w:autoSpaceDE w:val="0"/>
        <w:autoSpaceDN w:val="0"/>
        <w:adjustRightInd w:val="0"/>
        <w:jc w:val="center"/>
        <w:rPr>
          <w:rFonts w:ascii="宋体" w:hAnsi="宋体" w:cs="宋体"/>
          <w:kern w:val="0"/>
          <w:sz w:val="30"/>
          <w:szCs w:val="30"/>
        </w:rPr>
      </w:pPr>
      <w:r>
        <w:rPr>
          <w:rFonts w:hint="eastAsia" w:ascii="宋体" w:hAnsi="宋体" w:cs="宋体"/>
          <w:bCs/>
          <w:sz w:val="30"/>
          <w:szCs w:val="30"/>
        </w:rPr>
        <w:t>中标通知书</w:t>
      </w:r>
    </w:p>
    <w:tbl>
      <w:tblPr>
        <w:tblStyle w:val="46"/>
        <w:tblpPr w:leftFromText="180" w:rightFromText="180" w:vertAnchor="text" w:horzAnchor="margin" w:tblpY="128"/>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2790"/>
        <w:gridCol w:w="283"/>
        <w:gridCol w:w="1263"/>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979" w:type="dxa"/>
            <w:vAlign w:val="center"/>
          </w:tcPr>
          <w:p>
            <w:pPr>
              <w:jc w:val="distribute"/>
              <w:rPr>
                <w:rFonts w:ascii="宋体" w:hAnsi="宋体" w:cs="宋体"/>
                <w:szCs w:val="21"/>
              </w:rPr>
            </w:pPr>
            <w:r>
              <w:rPr>
                <w:rFonts w:hint="eastAsia" w:ascii="宋体" w:hAnsi="宋体" w:cs="宋体"/>
                <w:szCs w:val="21"/>
              </w:rPr>
              <w:t>招标项目编号</w:t>
            </w:r>
          </w:p>
        </w:tc>
        <w:tc>
          <w:tcPr>
            <w:tcW w:w="7561" w:type="dxa"/>
            <w:gridSpan w:val="4"/>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79" w:type="dxa"/>
            <w:vAlign w:val="center"/>
          </w:tcPr>
          <w:p>
            <w:pPr>
              <w:jc w:val="distribute"/>
              <w:rPr>
                <w:rFonts w:ascii="宋体" w:hAnsi="宋体" w:cs="宋体"/>
                <w:szCs w:val="21"/>
              </w:rPr>
            </w:pPr>
            <w:r>
              <w:rPr>
                <w:rFonts w:hint="eastAsia" w:ascii="宋体" w:hAnsi="宋体" w:cs="宋体"/>
                <w:szCs w:val="21"/>
              </w:rPr>
              <w:t>中标单位名称</w:t>
            </w:r>
          </w:p>
        </w:tc>
        <w:tc>
          <w:tcPr>
            <w:tcW w:w="7561" w:type="dxa"/>
            <w:gridSpan w:val="4"/>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979" w:type="dxa"/>
            <w:vAlign w:val="center"/>
          </w:tcPr>
          <w:p>
            <w:pPr>
              <w:jc w:val="distribute"/>
              <w:rPr>
                <w:rFonts w:ascii="宋体" w:hAnsi="宋体" w:cs="宋体"/>
                <w:szCs w:val="21"/>
              </w:rPr>
            </w:pPr>
            <w:r>
              <w:rPr>
                <w:rFonts w:hint="eastAsia" w:ascii="宋体" w:hAnsi="宋体" w:cs="宋体"/>
                <w:szCs w:val="21"/>
              </w:rPr>
              <w:t>中标工程名称</w:t>
            </w:r>
          </w:p>
        </w:tc>
        <w:tc>
          <w:tcPr>
            <w:tcW w:w="7561" w:type="dxa"/>
            <w:gridSpan w:val="4"/>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79" w:type="dxa"/>
            <w:vAlign w:val="center"/>
          </w:tcPr>
          <w:p>
            <w:pPr>
              <w:jc w:val="distribute"/>
              <w:rPr>
                <w:rFonts w:ascii="宋体" w:hAnsi="宋体" w:cs="宋体"/>
                <w:szCs w:val="21"/>
              </w:rPr>
            </w:pPr>
            <w:r>
              <w:rPr>
                <w:rFonts w:hint="eastAsia" w:ascii="宋体" w:hAnsi="宋体" w:cs="宋体"/>
                <w:szCs w:val="21"/>
              </w:rPr>
              <w:t>中标工程地点</w:t>
            </w:r>
          </w:p>
        </w:tc>
        <w:tc>
          <w:tcPr>
            <w:tcW w:w="3073" w:type="dxa"/>
            <w:gridSpan w:val="2"/>
            <w:vAlign w:val="center"/>
          </w:tcPr>
          <w:p>
            <w:pPr>
              <w:jc w:val="center"/>
              <w:rPr>
                <w:rFonts w:ascii="宋体" w:hAnsi="宋体" w:cs="宋体"/>
                <w:szCs w:val="21"/>
              </w:rPr>
            </w:pPr>
          </w:p>
        </w:tc>
        <w:tc>
          <w:tcPr>
            <w:tcW w:w="1263" w:type="dxa"/>
            <w:vAlign w:val="center"/>
          </w:tcPr>
          <w:p>
            <w:pPr>
              <w:jc w:val="center"/>
              <w:rPr>
                <w:rFonts w:ascii="宋体" w:hAnsi="宋体" w:cs="宋体"/>
                <w:szCs w:val="21"/>
              </w:rPr>
            </w:pPr>
            <w:r>
              <w:rPr>
                <w:rFonts w:hint="eastAsia" w:ascii="宋体" w:hAnsi="宋体" w:cs="宋体"/>
                <w:szCs w:val="21"/>
              </w:rPr>
              <w:t>建设单位</w:t>
            </w:r>
          </w:p>
        </w:tc>
        <w:tc>
          <w:tcPr>
            <w:tcW w:w="3225"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79" w:type="dxa"/>
            <w:vAlign w:val="center"/>
          </w:tcPr>
          <w:p>
            <w:pPr>
              <w:jc w:val="center"/>
              <w:rPr>
                <w:rFonts w:ascii="宋体" w:hAnsi="宋体" w:cs="宋体"/>
                <w:szCs w:val="21"/>
              </w:rPr>
            </w:pPr>
            <w:r>
              <w:rPr>
                <w:rFonts w:hint="eastAsia" w:ascii="宋体" w:hAnsi="宋体" w:cs="宋体"/>
                <w:szCs w:val="21"/>
              </w:rPr>
              <w:t>开 标 日 期</w:t>
            </w:r>
          </w:p>
        </w:tc>
        <w:tc>
          <w:tcPr>
            <w:tcW w:w="3073" w:type="dxa"/>
            <w:gridSpan w:val="2"/>
            <w:vAlign w:val="center"/>
          </w:tcPr>
          <w:p>
            <w:pPr>
              <w:jc w:val="center"/>
              <w:rPr>
                <w:rFonts w:ascii="宋体" w:hAnsi="宋体" w:cs="宋体"/>
                <w:szCs w:val="21"/>
              </w:rPr>
            </w:pPr>
          </w:p>
        </w:tc>
        <w:tc>
          <w:tcPr>
            <w:tcW w:w="1263" w:type="dxa"/>
            <w:vAlign w:val="center"/>
          </w:tcPr>
          <w:p>
            <w:pPr>
              <w:jc w:val="center"/>
              <w:rPr>
                <w:rFonts w:ascii="宋体" w:hAnsi="宋体" w:cs="宋体"/>
                <w:szCs w:val="21"/>
              </w:rPr>
            </w:pPr>
            <w:r>
              <w:rPr>
                <w:rFonts w:hint="eastAsia" w:ascii="宋体" w:hAnsi="宋体" w:cs="宋体"/>
                <w:szCs w:val="21"/>
              </w:rPr>
              <w:t>招标方式</w:t>
            </w:r>
          </w:p>
        </w:tc>
        <w:tc>
          <w:tcPr>
            <w:tcW w:w="3225"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79" w:type="dxa"/>
            <w:vAlign w:val="center"/>
          </w:tcPr>
          <w:p>
            <w:pPr>
              <w:jc w:val="center"/>
              <w:rPr>
                <w:rFonts w:ascii="宋体" w:hAnsi="宋体" w:cs="宋体"/>
                <w:szCs w:val="21"/>
              </w:rPr>
            </w:pPr>
            <w:r>
              <w:rPr>
                <w:rFonts w:hint="eastAsia" w:ascii="宋体" w:hAnsi="宋体" w:cs="宋体"/>
                <w:szCs w:val="21"/>
              </w:rPr>
              <w:t>项目经理</w:t>
            </w:r>
          </w:p>
        </w:tc>
        <w:tc>
          <w:tcPr>
            <w:tcW w:w="3073" w:type="dxa"/>
            <w:gridSpan w:val="2"/>
            <w:vAlign w:val="center"/>
          </w:tcPr>
          <w:p>
            <w:pPr>
              <w:rPr>
                <w:rFonts w:ascii="宋体" w:hAnsi="宋体" w:cs="宋体"/>
                <w:szCs w:val="21"/>
              </w:rPr>
            </w:pPr>
          </w:p>
        </w:tc>
        <w:tc>
          <w:tcPr>
            <w:tcW w:w="1263" w:type="dxa"/>
            <w:vAlign w:val="center"/>
          </w:tcPr>
          <w:p>
            <w:pPr>
              <w:jc w:val="center"/>
              <w:rPr>
                <w:rFonts w:ascii="宋体" w:hAnsi="宋体" w:cs="宋体"/>
                <w:szCs w:val="21"/>
              </w:rPr>
            </w:pPr>
            <w:r>
              <w:rPr>
                <w:rFonts w:hint="eastAsia" w:ascii="宋体" w:hAnsi="宋体" w:cs="宋体"/>
                <w:szCs w:val="21"/>
              </w:rPr>
              <w:t>资格等级</w:t>
            </w:r>
          </w:p>
        </w:tc>
        <w:tc>
          <w:tcPr>
            <w:tcW w:w="3225"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79" w:type="dxa"/>
            <w:vAlign w:val="center"/>
          </w:tcPr>
          <w:p>
            <w:pPr>
              <w:jc w:val="center"/>
              <w:rPr>
                <w:rFonts w:ascii="宋体" w:hAnsi="宋体" w:cs="宋体"/>
                <w:szCs w:val="21"/>
              </w:rPr>
            </w:pPr>
            <w:r>
              <w:rPr>
                <w:rFonts w:hint="eastAsia" w:ascii="宋体" w:hAnsi="宋体" w:cs="宋体"/>
                <w:szCs w:val="21"/>
              </w:rPr>
              <w:t>中 标 价 格</w:t>
            </w:r>
          </w:p>
        </w:tc>
        <w:tc>
          <w:tcPr>
            <w:tcW w:w="7561" w:type="dxa"/>
            <w:gridSpan w:val="4"/>
            <w:vAlign w:val="center"/>
          </w:tcPr>
          <w:p>
            <w:pPr>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元</w:t>
            </w:r>
            <w:r>
              <w:rPr>
                <w:rFonts w:hint="eastAsia" w:ascii="宋体" w:hAnsi="宋体" w:cs="宋体"/>
                <w:szCs w:val="21"/>
              </w:rPr>
              <w:t xml:space="preserve"> ；  小写</w:t>
            </w:r>
            <w:r>
              <w:rPr>
                <w:rFonts w:hint="eastAsia" w:ascii="宋体" w:hAnsi="宋体" w:cs="宋体"/>
                <w:szCs w:val="21"/>
                <w:u w:val="single"/>
              </w:rPr>
              <w:t xml:space="preserve">          元</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979" w:type="dxa"/>
            <w:vAlign w:val="center"/>
          </w:tcPr>
          <w:p>
            <w:pPr>
              <w:jc w:val="center"/>
              <w:rPr>
                <w:rFonts w:ascii="宋体" w:hAnsi="宋体" w:cs="宋体"/>
                <w:szCs w:val="21"/>
              </w:rPr>
            </w:pPr>
            <w:r>
              <w:rPr>
                <w:rFonts w:hint="eastAsia" w:ascii="宋体" w:hAnsi="宋体" w:cs="宋体"/>
                <w:szCs w:val="21"/>
              </w:rPr>
              <w:t>中 标 工 期</w:t>
            </w:r>
          </w:p>
        </w:tc>
        <w:tc>
          <w:tcPr>
            <w:tcW w:w="7561" w:type="dxa"/>
            <w:gridSpan w:val="4"/>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979" w:type="dxa"/>
            <w:vAlign w:val="center"/>
          </w:tcPr>
          <w:p>
            <w:pPr>
              <w:jc w:val="center"/>
              <w:rPr>
                <w:rFonts w:ascii="宋体" w:hAnsi="宋体" w:cs="宋体"/>
                <w:szCs w:val="21"/>
              </w:rPr>
            </w:pPr>
            <w:r>
              <w:rPr>
                <w:rFonts w:hint="eastAsia" w:ascii="宋体" w:hAnsi="宋体" w:cs="宋体"/>
                <w:szCs w:val="21"/>
              </w:rPr>
              <w:t>质 量 标 准</w:t>
            </w:r>
          </w:p>
        </w:tc>
        <w:tc>
          <w:tcPr>
            <w:tcW w:w="7561" w:type="dxa"/>
            <w:gridSpan w:val="4"/>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979" w:type="dxa"/>
            <w:vAlign w:val="center"/>
          </w:tcPr>
          <w:p>
            <w:pPr>
              <w:jc w:val="distribute"/>
              <w:rPr>
                <w:rFonts w:ascii="宋体" w:hAnsi="宋体" w:cs="宋体"/>
                <w:szCs w:val="21"/>
              </w:rPr>
            </w:pPr>
            <w:r>
              <w:rPr>
                <w:rFonts w:hint="eastAsia" w:ascii="宋体" w:hAnsi="宋体" w:cs="宋体"/>
                <w:szCs w:val="21"/>
              </w:rPr>
              <w:t>中标工程范围</w:t>
            </w:r>
          </w:p>
        </w:tc>
        <w:tc>
          <w:tcPr>
            <w:tcW w:w="7561" w:type="dxa"/>
            <w:gridSpan w:val="4"/>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40" w:type="dxa"/>
            <w:gridSpan w:val="5"/>
            <w:vAlign w:val="center"/>
          </w:tcPr>
          <w:p>
            <w:pPr>
              <w:ind w:firstLine="435"/>
              <w:rPr>
                <w:rFonts w:ascii="宋体" w:hAnsi="宋体" w:cs="宋体"/>
                <w:szCs w:val="21"/>
              </w:rPr>
            </w:pPr>
            <w:r>
              <w:rPr>
                <w:rFonts w:hint="eastAsia" w:ascii="宋体" w:hAnsi="宋体"/>
                <w:szCs w:val="21"/>
              </w:rPr>
              <w:t>依据《吉林省建筑市场管理条例》第四十六规定，招标人和中标单位在中标通知书发出之日起三十日内，依法签订合同。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9" w:hRule="atLeast"/>
        </w:trPr>
        <w:tc>
          <w:tcPr>
            <w:tcW w:w="4769" w:type="dxa"/>
            <w:gridSpan w:val="2"/>
            <w:vAlign w:val="center"/>
          </w:tcPr>
          <w:p>
            <w:pPr>
              <w:rPr>
                <w:rFonts w:ascii="宋体" w:hAnsi="宋体" w:cs="宋体"/>
                <w:szCs w:val="21"/>
              </w:rPr>
            </w:pPr>
            <w:r>
              <w:rPr>
                <w:rFonts w:hint="eastAsia" w:ascii="宋体" w:hAnsi="宋体" w:cs="宋体"/>
                <w:szCs w:val="21"/>
              </w:rPr>
              <w:t>招标人（公章）</w:t>
            </w:r>
          </w:p>
          <w:p>
            <w:pPr>
              <w:rPr>
                <w:rFonts w:ascii="宋体" w:hAnsi="宋体" w:cs="宋体"/>
                <w:szCs w:val="21"/>
              </w:rPr>
            </w:pPr>
          </w:p>
          <w:p>
            <w:pPr>
              <w:rPr>
                <w:rFonts w:ascii="宋体" w:hAnsi="宋体" w:cs="宋体"/>
                <w:szCs w:val="21"/>
              </w:rPr>
            </w:pPr>
          </w:p>
          <w:p>
            <w:pPr>
              <w:pStyle w:val="2"/>
              <w:ind w:left="381" w:leftChars="0" w:firstLine="0"/>
              <w:rPr>
                <w:rFonts w:ascii="Times New Roman" w:eastAsia="宋体"/>
              </w:rPr>
            </w:pPr>
          </w:p>
          <w:p>
            <w:pPr>
              <w:rPr>
                <w:rFonts w:ascii="宋体" w:hAnsi="宋体" w:cs="宋体"/>
                <w:szCs w:val="21"/>
              </w:rPr>
            </w:pPr>
          </w:p>
          <w:p>
            <w:pPr>
              <w:rPr>
                <w:rFonts w:ascii="宋体" w:hAnsi="宋体" w:cs="宋体"/>
                <w:szCs w:val="21"/>
              </w:rPr>
            </w:pPr>
            <w:r>
              <w:rPr>
                <w:rFonts w:hint="eastAsia" w:ascii="宋体" w:hAnsi="宋体" w:cs="宋体"/>
                <w:szCs w:val="21"/>
              </w:rPr>
              <w:t>法定代表人（签字或盖章）</w:t>
            </w:r>
          </w:p>
          <w:p>
            <w:pPr>
              <w:rPr>
                <w:rFonts w:ascii="宋体" w:hAnsi="宋体" w:cs="宋体"/>
                <w:szCs w:val="21"/>
              </w:rPr>
            </w:pPr>
          </w:p>
          <w:p>
            <w:pPr>
              <w:rPr>
                <w:rFonts w:ascii="宋体" w:hAnsi="宋体" w:cs="宋体"/>
                <w:szCs w:val="21"/>
              </w:rPr>
            </w:pPr>
          </w:p>
          <w:p>
            <w:pPr>
              <w:pStyle w:val="2"/>
              <w:ind w:left="381" w:leftChars="0" w:firstLine="0"/>
              <w:rPr>
                <w:rFonts w:ascii="Times New Roman" w:eastAsia="宋体"/>
              </w:rPr>
            </w:pPr>
          </w:p>
          <w:p>
            <w:pPr>
              <w:rPr>
                <w:rFonts w:ascii="宋体" w:hAnsi="宋体" w:cs="宋体"/>
                <w:szCs w:val="21"/>
              </w:rPr>
            </w:pPr>
          </w:p>
          <w:p>
            <w:pPr>
              <w:rPr>
                <w:rFonts w:ascii="宋体" w:hAnsi="宋体" w:cs="宋体"/>
                <w:szCs w:val="21"/>
              </w:rPr>
            </w:pPr>
            <w:r>
              <w:rPr>
                <w:rFonts w:hint="eastAsia" w:ascii="宋体" w:hAnsi="宋体" w:cs="宋体"/>
                <w:szCs w:val="21"/>
              </w:rPr>
              <w:t xml:space="preserve">                   年   月   日</w:t>
            </w:r>
          </w:p>
        </w:tc>
        <w:tc>
          <w:tcPr>
            <w:tcW w:w="4771" w:type="dxa"/>
            <w:gridSpan w:val="3"/>
            <w:vAlign w:val="center"/>
          </w:tcPr>
          <w:p>
            <w:pPr>
              <w:rPr>
                <w:rFonts w:ascii="宋体" w:hAnsi="宋体" w:cs="宋体"/>
                <w:szCs w:val="21"/>
              </w:rPr>
            </w:pPr>
            <w:r>
              <w:rPr>
                <w:rFonts w:hint="eastAsia" w:ascii="宋体" w:hAnsi="宋体" w:cs="宋体"/>
                <w:szCs w:val="21"/>
              </w:rPr>
              <w:t>招标代理机构（公章）</w:t>
            </w:r>
          </w:p>
          <w:p>
            <w:pPr>
              <w:rPr>
                <w:rFonts w:ascii="宋体" w:hAnsi="宋体" w:cs="宋体"/>
                <w:szCs w:val="21"/>
              </w:rPr>
            </w:pPr>
          </w:p>
          <w:p>
            <w:pPr>
              <w:rPr>
                <w:rFonts w:ascii="宋体" w:hAnsi="宋体" w:cs="宋体"/>
                <w:szCs w:val="21"/>
              </w:rPr>
            </w:pPr>
          </w:p>
          <w:p>
            <w:pPr>
              <w:pStyle w:val="2"/>
              <w:rPr>
                <w:rFonts w:ascii="Times New Roman" w:eastAsia="宋体"/>
              </w:rPr>
            </w:pPr>
          </w:p>
          <w:p>
            <w:pPr>
              <w:rPr>
                <w:rFonts w:ascii="宋体" w:hAnsi="宋体" w:cs="宋体"/>
                <w:szCs w:val="21"/>
              </w:rPr>
            </w:pPr>
          </w:p>
          <w:p>
            <w:pPr>
              <w:rPr>
                <w:rFonts w:ascii="宋体" w:hAnsi="宋体" w:cs="宋体"/>
                <w:szCs w:val="21"/>
              </w:rPr>
            </w:pPr>
            <w:r>
              <w:rPr>
                <w:rFonts w:hint="eastAsia" w:ascii="宋体" w:hAnsi="宋体" w:cs="宋体"/>
                <w:szCs w:val="21"/>
              </w:rPr>
              <w:t>法定代表人（签字或盖章）</w:t>
            </w:r>
          </w:p>
          <w:p>
            <w:pPr>
              <w:rPr>
                <w:rFonts w:ascii="宋体" w:hAnsi="宋体" w:cs="宋体"/>
                <w:szCs w:val="21"/>
              </w:rPr>
            </w:pPr>
          </w:p>
          <w:p>
            <w:pPr>
              <w:rPr>
                <w:rFonts w:ascii="宋体" w:hAnsi="宋体" w:cs="宋体"/>
                <w:szCs w:val="21"/>
              </w:rPr>
            </w:pPr>
          </w:p>
          <w:p>
            <w:pPr>
              <w:pStyle w:val="2"/>
              <w:rPr>
                <w:rFonts w:ascii="Times New Roman" w:eastAsia="宋体"/>
              </w:rPr>
            </w:pPr>
          </w:p>
          <w:p>
            <w:pPr>
              <w:rPr>
                <w:rFonts w:ascii="宋体" w:hAnsi="宋体" w:cs="宋体"/>
                <w:szCs w:val="21"/>
              </w:rPr>
            </w:pPr>
          </w:p>
          <w:p>
            <w:pPr>
              <w:ind w:firstLine="1260" w:firstLineChars="600"/>
              <w:jc w:val="right"/>
              <w:rPr>
                <w:rFonts w:ascii="宋体" w:hAnsi="宋体" w:cs="宋体"/>
                <w:szCs w:val="21"/>
              </w:rPr>
            </w:pPr>
            <w:r>
              <w:rPr>
                <w:rFonts w:hint="eastAsia" w:ascii="宋体" w:hAnsi="宋体" w:cs="宋体"/>
                <w:szCs w:val="21"/>
              </w:rPr>
              <w:t>年   月   日</w:t>
            </w:r>
          </w:p>
        </w:tc>
      </w:tr>
    </w:tbl>
    <w:p>
      <w:pPr>
        <w:ind w:firstLine="351" w:firstLineChars="194"/>
        <w:rPr>
          <w:rFonts w:ascii="宋体" w:hAnsi="宋体" w:cs="宋体"/>
          <w:b/>
          <w:kern w:val="0"/>
          <w:sz w:val="18"/>
          <w:szCs w:val="18"/>
        </w:rPr>
      </w:pPr>
      <w:r>
        <w:rPr>
          <w:rFonts w:hint="eastAsia" w:ascii="宋体" w:hAnsi="宋体" w:cs="宋体"/>
          <w:b/>
          <w:kern w:val="0"/>
          <w:sz w:val="18"/>
          <w:szCs w:val="18"/>
        </w:rPr>
        <w:t xml:space="preserve"> [注]此《中标通知书》一式四份，招标人、招标代理机构、中标单位执一份备案。</w:t>
      </w:r>
    </w:p>
    <w:p>
      <w:pPr>
        <w:jc w:val="center"/>
        <w:rPr>
          <w:rFonts w:ascii="宋体" w:hAnsi="宋体" w:cs="宋体"/>
          <w:kern w:val="0"/>
          <w:sz w:val="24"/>
        </w:rPr>
      </w:pPr>
    </w:p>
    <w:p>
      <w:pPr>
        <w:spacing w:line="480" w:lineRule="exact"/>
        <w:jc w:val="right"/>
        <w:rPr>
          <w:rFonts w:ascii="宋体" w:hAnsi="宋体" w:cs="宋体"/>
        </w:rPr>
      </w:pPr>
    </w:p>
    <w:p>
      <w:pPr>
        <w:rPr>
          <w:rFonts w:ascii="宋体" w:hAnsi="宋体" w:cs="宋体"/>
          <w:sz w:val="24"/>
        </w:rPr>
      </w:pPr>
      <w:r>
        <w:rPr>
          <w:rFonts w:hint="eastAsia" w:ascii="宋体" w:hAnsi="宋体" w:cs="宋体"/>
        </w:rPr>
        <w:br w:type="page"/>
      </w:r>
      <w:r>
        <w:rPr>
          <w:rFonts w:hint="eastAsia" w:ascii="宋体" w:hAnsi="宋体" w:cs="宋体"/>
          <w:b/>
          <w:sz w:val="24"/>
        </w:rPr>
        <w:t>附表五：中标结果通知书</w:t>
      </w:r>
    </w:p>
    <w:p>
      <w:pPr>
        <w:spacing w:before="312" w:beforeLines="100" w:after="312" w:afterLines="100" w:line="480" w:lineRule="exact"/>
        <w:jc w:val="center"/>
        <w:rPr>
          <w:rFonts w:ascii="宋体" w:hAnsi="宋体" w:cs="宋体"/>
          <w:sz w:val="28"/>
          <w:szCs w:val="28"/>
        </w:rPr>
      </w:pPr>
      <w:r>
        <w:rPr>
          <w:rFonts w:hint="eastAsia" w:ascii="宋体" w:hAnsi="宋体" w:cs="宋体"/>
          <w:sz w:val="28"/>
          <w:szCs w:val="28"/>
        </w:rPr>
        <w:t>中标结果通知书</w:t>
      </w:r>
    </w:p>
    <w:p>
      <w:pPr>
        <w:spacing w:line="480" w:lineRule="exact"/>
        <w:rPr>
          <w:rFonts w:ascii="宋体" w:hAnsi="宋体" w:cs="宋体"/>
        </w:rPr>
      </w:pPr>
      <w:r>
        <w:rPr>
          <w:rFonts w:hint="eastAsia" w:ascii="宋体" w:hAnsi="宋体" w:cs="宋体"/>
        </w:rPr>
        <w:t>（未中标人名称）：</w:t>
      </w:r>
    </w:p>
    <w:p>
      <w:pPr>
        <w:spacing w:line="480" w:lineRule="exact"/>
        <w:rPr>
          <w:rFonts w:ascii="宋体" w:hAnsi="宋体" w:cs="宋体"/>
        </w:rPr>
      </w:pPr>
    </w:p>
    <w:p>
      <w:pPr>
        <w:spacing w:line="480" w:lineRule="exact"/>
        <w:ind w:firstLine="420" w:firstLineChars="200"/>
        <w:rPr>
          <w:rFonts w:ascii="宋体" w:hAnsi="宋体" w:cs="宋体"/>
        </w:rPr>
      </w:pPr>
      <w:r>
        <w:rPr>
          <w:rFonts w:hint="eastAsia" w:ascii="宋体" w:hAnsi="宋体" w:cs="宋体"/>
        </w:rPr>
        <w:t>我方已接受（中标人名称）于（投标日期）所递交的（项目名称）投标文件，确定（中标人名称）为中标人。</w:t>
      </w: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r>
        <w:rPr>
          <w:rFonts w:hint="eastAsia" w:ascii="宋体" w:hAnsi="宋体" w:cs="宋体"/>
        </w:rPr>
        <w:t>感谢你单位对我方工作的大力支持!</w:t>
      </w: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wordWrap w:val="0"/>
        <w:spacing w:line="480" w:lineRule="auto"/>
        <w:ind w:firstLine="420" w:firstLineChars="200"/>
        <w:jc w:val="right"/>
        <w:rPr>
          <w:rFonts w:ascii="宋体" w:hAnsi="宋体" w:cs="宋体"/>
        </w:rPr>
      </w:pPr>
      <w:r>
        <w:rPr>
          <w:rFonts w:hint="eastAsia" w:ascii="宋体" w:hAnsi="宋体" w:cs="宋体"/>
        </w:rPr>
        <w:t xml:space="preserve">招标人：（盖单位章）        </w:t>
      </w:r>
    </w:p>
    <w:p>
      <w:pPr>
        <w:wordWrap w:val="0"/>
        <w:spacing w:line="480" w:lineRule="auto"/>
        <w:ind w:firstLine="420" w:firstLineChars="200"/>
        <w:jc w:val="right"/>
        <w:rPr>
          <w:rFonts w:ascii="宋体" w:hAnsi="宋体" w:cs="宋体"/>
        </w:rPr>
      </w:pPr>
      <w:r>
        <w:rPr>
          <w:rFonts w:hint="eastAsia" w:ascii="宋体" w:hAnsi="宋体" w:cs="宋体"/>
        </w:rPr>
        <w:t xml:space="preserve">法定代表人： （签字）        </w:t>
      </w:r>
    </w:p>
    <w:p>
      <w:pPr>
        <w:spacing w:line="480" w:lineRule="auto"/>
        <w:ind w:firstLine="6780" w:firstLineChars="3229"/>
        <w:rPr>
          <w:rFonts w:ascii="宋体" w:hAnsi="宋体" w:cs="宋体"/>
        </w:rPr>
      </w:pPr>
      <w:r>
        <w:rPr>
          <w:rFonts w:hint="eastAsia" w:ascii="宋体" w:hAnsi="宋体" w:cs="宋体"/>
        </w:rPr>
        <w:t>年 月 日</w:t>
      </w:r>
    </w:p>
    <w:p>
      <w:pPr>
        <w:rPr>
          <w:rFonts w:ascii="宋体" w:hAnsi="宋体" w:cs="宋体"/>
          <w:sz w:val="24"/>
        </w:rPr>
      </w:pPr>
      <w:r>
        <w:rPr>
          <w:rFonts w:hint="eastAsia" w:ascii="宋体" w:hAnsi="宋体" w:cs="宋体"/>
        </w:rPr>
        <w:br w:type="page"/>
      </w:r>
      <w:r>
        <w:rPr>
          <w:rFonts w:hint="eastAsia" w:ascii="宋体" w:hAnsi="宋体" w:cs="宋体"/>
          <w:b/>
          <w:sz w:val="24"/>
        </w:rPr>
        <w:t>附表六：确认通知</w:t>
      </w:r>
    </w:p>
    <w:p>
      <w:pPr>
        <w:spacing w:before="312" w:beforeLines="100" w:after="312" w:afterLines="100" w:line="480" w:lineRule="exact"/>
        <w:jc w:val="center"/>
        <w:rPr>
          <w:rFonts w:ascii="宋体" w:hAnsi="宋体" w:cs="宋体"/>
          <w:sz w:val="28"/>
          <w:szCs w:val="28"/>
        </w:rPr>
      </w:pPr>
      <w:r>
        <w:rPr>
          <w:rFonts w:hint="eastAsia" w:ascii="宋体" w:hAnsi="宋体" w:cs="宋体"/>
          <w:sz w:val="28"/>
          <w:szCs w:val="28"/>
        </w:rPr>
        <w:t>确认通知</w:t>
      </w:r>
    </w:p>
    <w:p>
      <w:pPr>
        <w:spacing w:line="480" w:lineRule="exact"/>
        <w:rPr>
          <w:rFonts w:ascii="宋体" w:hAnsi="宋体" w:cs="宋体"/>
        </w:rPr>
      </w:pPr>
      <w:r>
        <w:rPr>
          <w:rFonts w:hint="eastAsia" w:ascii="宋体" w:hAnsi="宋体" w:cs="宋体"/>
        </w:rPr>
        <w:t>（招标人名称）：</w:t>
      </w:r>
    </w:p>
    <w:p>
      <w:pPr>
        <w:spacing w:line="480" w:lineRule="exact"/>
        <w:rPr>
          <w:rFonts w:ascii="宋体" w:hAnsi="宋体" w:cs="宋体"/>
        </w:rPr>
      </w:pPr>
    </w:p>
    <w:p>
      <w:pPr>
        <w:spacing w:line="480" w:lineRule="exact"/>
        <w:ind w:firstLine="420" w:firstLineChars="200"/>
        <w:rPr>
          <w:rFonts w:ascii="宋体" w:hAnsi="宋体" w:cs="宋体"/>
        </w:rPr>
      </w:pPr>
      <w:r>
        <w:rPr>
          <w:rFonts w:hint="eastAsia" w:ascii="宋体" w:hAnsi="宋体" w:cs="宋体"/>
        </w:rPr>
        <w:t>你方年月日发出的（项目名称）招标关于的通知，我方已于年月日收到。</w:t>
      </w: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r>
        <w:rPr>
          <w:rFonts w:hint="eastAsia" w:ascii="宋体" w:hAnsi="宋体" w:cs="宋体"/>
        </w:rPr>
        <w:t>特此确认。</w:t>
      </w: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spacing w:line="480" w:lineRule="exact"/>
        <w:ind w:firstLine="420" w:firstLineChars="200"/>
        <w:rPr>
          <w:rFonts w:ascii="宋体" w:hAnsi="宋体" w:cs="宋体"/>
        </w:rPr>
      </w:pPr>
    </w:p>
    <w:p>
      <w:pPr>
        <w:wordWrap w:val="0"/>
        <w:spacing w:line="480" w:lineRule="auto"/>
        <w:ind w:firstLine="420" w:firstLineChars="200"/>
        <w:jc w:val="right"/>
        <w:rPr>
          <w:rFonts w:ascii="宋体" w:hAnsi="宋体" w:cs="宋体"/>
        </w:rPr>
      </w:pPr>
      <w:r>
        <w:rPr>
          <w:rFonts w:hint="eastAsia" w:ascii="宋体" w:hAnsi="宋体" w:cs="宋体"/>
        </w:rPr>
        <w:t xml:space="preserve">投标人： （盖单位章）     </w:t>
      </w:r>
    </w:p>
    <w:p>
      <w:pPr>
        <w:jc w:val="right"/>
        <w:rPr>
          <w:b/>
          <w:bCs/>
        </w:rPr>
      </w:pPr>
      <w:bookmarkStart w:id="641" w:name="_Toc9944"/>
      <w:bookmarkStart w:id="642" w:name="_Toc26494"/>
      <w:bookmarkStart w:id="643" w:name="_Toc22495"/>
      <w:bookmarkStart w:id="644" w:name="_Toc10059"/>
      <w:r>
        <w:rPr>
          <w:rFonts w:hint="eastAsia"/>
        </w:rPr>
        <w:t>年 月 日</w:t>
      </w:r>
      <w:bookmarkEnd w:id="641"/>
      <w:bookmarkEnd w:id="642"/>
      <w:bookmarkEnd w:id="643"/>
      <w:bookmarkEnd w:id="644"/>
    </w:p>
    <w:p>
      <w:pPr>
        <w:pStyle w:val="6"/>
        <w:rPr>
          <w:szCs w:val="16"/>
        </w:rPr>
      </w:pPr>
    </w:p>
    <w:p>
      <w:pPr>
        <w:pStyle w:val="43"/>
        <w:spacing w:line="360" w:lineRule="exact"/>
        <w:ind w:left="990"/>
        <w:rPr>
          <w:rFonts w:ascii="宋体" w:hAnsi="宋体" w:cs="宋体"/>
          <w:bCs/>
        </w:rPr>
      </w:pPr>
      <w:r>
        <w:rPr>
          <w:rFonts w:hint="eastAsia" w:ascii="宋体" w:hAnsi="宋体" w:cs="宋体"/>
        </w:rPr>
        <w:br w:type="page"/>
      </w:r>
      <w:bookmarkStart w:id="645" w:name="_Toc179632616"/>
      <w:bookmarkStart w:id="646" w:name="_Toc246996984"/>
      <w:bookmarkStart w:id="647" w:name="_Toc152042375"/>
      <w:bookmarkStart w:id="648" w:name="_Toc246996241"/>
      <w:bookmarkStart w:id="649" w:name="_Toc141099538"/>
      <w:bookmarkStart w:id="650" w:name="_Toc144974565"/>
      <w:bookmarkStart w:id="651" w:name="_Toc247085756"/>
      <w:bookmarkStart w:id="652" w:name="_Toc152045598"/>
      <w:r>
        <w:rPr>
          <w:rFonts w:hint="eastAsia" w:ascii="宋体" w:hAnsi="宋体" w:cs="宋体"/>
        </w:rPr>
        <w:t xml:space="preserve">第三章 </w:t>
      </w:r>
      <w:r>
        <w:rPr>
          <w:rFonts w:hint="eastAsia" w:ascii="宋体" w:hAnsi="宋体" w:cs="宋体"/>
          <w:bCs/>
        </w:rPr>
        <w:t>评标办法</w:t>
      </w:r>
      <w:bookmarkEnd w:id="645"/>
      <w:bookmarkEnd w:id="646"/>
      <w:bookmarkEnd w:id="647"/>
      <w:bookmarkEnd w:id="648"/>
      <w:bookmarkEnd w:id="649"/>
      <w:bookmarkEnd w:id="650"/>
      <w:bookmarkEnd w:id="651"/>
      <w:bookmarkEnd w:id="652"/>
    </w:p>
    <w:p>
      <w:pPr>
        <w:jc w:val="center"/>
        <w:rPr>
          <w:b/>
        </w:rPr>
      </w:pPr>
    </w:p>
    <w:p>
      <w:pPr>
        <w:jc w:val="center"/>
        <w:rPr>
          <w:rFonts w:ascii="宋体" w:hAnsi="宋体" w:cs="宋体"/>
          <w:b/>
          <w:bCs/>
          <w:sz w:val="32"/>
          <w:szCs w:val="32"/>
        </w:rPr>
      </w:pPr>
      <w:bookmarkStart w:id="653" w:name="_Toc471822577"/>
      <w:bookmarkStart w:id="654" w:name="_Toc364364576"/>
      <w:bookmarkStart w:id="655" w:name="_Toc449519127"/>
      <w:bookmarkStart w:id="656" w:name="_Toc246996985"/>
      <w:bookmarkStart w:id="657" w:name="_Toc247085757"/>
      <w:bookmarkStart w:id="658" w:name="_Toc152042376"/>
      <w:bookmarkStart w:id="659" w:name="_Toc152045599"/>
      <w:bookmarkStart w:id="660" w:name="_Toc179632617"/>
      <w:bookmarkStart w:id="661" w:name="_Toc246996242"/>
      <w:bookmarkStart w:id="662" w:name="_Toc354065989"/>
      <w:bookmarkStart w:id="663" w:name="_Toc144974566"/>
      <w:bookmarkStart w:id="664" w:name="_Toc471822520"/>
      <w:bookmarkStart w:id="665" w:name="_Toc429345221"/>
      <w:bookmarkStart w:id="666" w:name="_Toc411773155"/>
      <w:bookmarkStart w:id="667" w:name="_Toc449518915"/>
      <w:bookmarkStart w:id="668" w:name="_Toc22995"/>
      <w:bookmarkStart w:id="669" w:name="_Toc767"/>
      <w:bookmarkStart w:id="670" w:name="_Toc10681"/>
      <w:bookmarkStart w:id="671" w:name="_Toc22579"/>
      <w:r>
        <w:rPr>
          <w:rFonts w:hint="eastAsia" w:ascii="宋体" w:hAnsi="宋体" w:cs="宋体"/>
          <w:b/>
          <w:bCs/>
          <w:sz w:val="32"/>
          <w:szCs w:val="32"/>
        </w:rPr>
        <w:t>评标办法前附表</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Pr>
          <w:rFonts w:hint="eastAsia" w:ascii="宋体" w:hAnsi="宋体" w:cs="宋体"/>
          <w:b/>
          <w:bCs/>
          <w:sz w:val="32"/>
          <w:szCs w:val="32"/>
        </w:rPr>
        <w:t>（一）</w:t>
      </w:r>
      <w:bookmarkEnd w:id="668"/>
      <w:bookmarkEnd w:id="669"/>
      <w:bookmarkEnd w:id="670"/>
      <w:bookmarkEnd w:id="671"/>
    </w:p>
    <w:tbl>
      <w:tblPr>
        <w:tblStyle w:val="46"/>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20"/>
        <w:gridCol w:w="2001"/>
        <w:gridCol w:w="6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trPr>
        <w:tc>
          <w:tcPr>
            <w:tcW w:w="1368" w:type="dxa"/>
            <w:gridSpan w:val="2"/>
            <w:vAlign w:val="center"/>
          </w:tcPr>
          <w:p>
            <w:pPr>
              <w:spacing w:line="360" w:lineRule="auto"/>
              <w:jc w:val="center"/>
              <w:rPr>
                <w:rFonts w:ascii="宋体" w:hAnsi="宋体" w:cs="宋体"/>
                <w:b/>
                <w:szCs w:val="21"/>
              </w:rPr>
            </w:pPr>
            <w:r>
              <w:rPr>
                <w:rFonts w:hint="eastAsia" w:ascii="宋体" w:hAnsi="宋体" w:cs="宋体"/>
                <w:b/>
                <w:szCs w:val="21"/>
              </w:rPr>
              <w:t>条款号</w:t>
            </w:r>
          </w:p>
        </w:tc>
        <w:tc>
          <w:tcPr>
            <w:tcW w:w="2001" w:type="dxa"/>
            <w:vAlign w:val="center"/>
          </w:tcPr>
          <w:p>
            <w:pPr>
              <w:spacing w:line="360" w:lineRule="auto"/>
              <w:jc w:val="center"/>
              <w:rPr>
                <w:rFonts w:ascii="宋体" w:hAnsi="宋体" w:cs="宋体"/>
                <w:b/>
                <w:szCs w:val="21"/>
              </w:rPr>
            </w:pPr>
            <w:r>
              <w:rPr>
                <w:rFonts w:hint="eastAsia" w:ascii="宋体" w:hAnsi="宋体" w:cs="宋体"/>
                <w:b/>
                <w:szCs w:val="21"/>
              </w:rPr>
              <w:t>评审因素</w:t>
            </w:r>
          </w:p>
        </w:tc>
        <w:tc>
          <w:tcPr>
            <w:tcW w:w="6470" w:type="dxa"/>
            <w:vAlign w:val="center"/>
          </w:tcPr>
          <w:p>
            <w:pPr>
              <w:spacing w:line="360" w:lineRule="auto"/>
              <w:jc w:val="center"/>
              <w:rPr>
                <w:rFonts w:ascii="宋体" w:hAnsi="宋体" w:cs="宋体"/>
                <w:b/>
                <w:szCs w:val="21"/>
              </w:rPr>
            </w:pPr>
            <w:r>
              <w:rPr>
                <w:rFonts w:hint="eastAsia" w:ascii="宋体" w:hAnsi="宋体" w:cs="宋体"/>
                <w:b/>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8" w:type="dxa"/>
            <w:vMerge w:val="restart"/>
            <w:vAlign w:val="center"/>
          </w:tcPr>
          <w:p>
            <w:pPr>
              <w:spacing w:line="360" w:lineRule="auto"/>
              <w:jc w:val="center"/>
              <w:rPr>
                <w:rFonts w:ascii="宋体" w:hAnsi="宋体" w:cs="宋体"/>
                <w:szCs w:val="21"/>
              </w:rPr>
            </w:pPr>
            <w:r>
              <w:rPr>
                <w:rFonts w:hint="eastAsia" w:ascii="宋体" w:hAnsi="宋体" w:cs="宋体"/>
                <w:szCs w:val="21"/>
              </w:rPr>
              <w:t>2.1.1</w:t>
            </w:r>
          </w:p>
        </w:tc>
        <w:tc>
          <w:tcPr>
            <w:tcW w:w="720" w:type="dxa"/>
            <w:vMerge w:val="restart"/>
            <w:vAlign w:val="center"/>
          </w:tcPr>
          <w:p>
            <w:pPr>
              <w:spacing w:line="360" w:lineRule="auto"/>
              <w:jc w:val="center"/>
              <w:rPr>
                <w:rFonts w:ascii="宋体" w:hAnsi="宋体" w:cs="宋体"/>
                <w:szCs w:val="21"/>
              </w:rPr>
            </w:pPr>
            <w:r>
              <w:rPr>
                <w:rFonts w:hint="eastAsia" w:ascii="宋体" w:hAnsi="宋体" w:cs="宋体"/>
                <w:szCs w:val="21"/>
              </w:rPr>
              <w:t>形式评审标准</w:t>
            </w: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投标人名称</w:t>
            </w:r>
          </w:p>
        </w:tc>
        <w:tc>
          <w:tcPr>
            <w:tcW w:w="6470" w:type="dxa"/>
            <w:vAlign w:val="center"/>
          </w:tcPr>
          <w:p>
            <w:pPr>
              <w:autoSpaceDE w:val="0"/>
              <w:autoSpaceDN w:val="0"/>
              <w:adjustRightInd w:val="0"/>
              <w:spacing w:line="300" w:lineRule="exact"/>
              <w:jc w:val="left"/>
              <w:rPr>
                <w:rFonts w:ascii="宋体" w:hAnsi="宋体" w:cs="宋体"/>
                <w:bCs/>
                <w:szCs w:val="21"/>
                <w:lang w:val="zh-CN"/>
              </w:rPr>
            </w:pPr>
            <w:r>
              <w:rPr>
                <w:rFonts w:hint="eastAsia" w:ascii="宋体" w:hAnsi="宋体" w:cs="宋体"/>
                <w:bCs/>
                <w:szCs w:val="21"/>
                <w:lang w:val="zh-CN"/>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投标函签字盖章</w:t>
            </w:r>
          </w:p>
        </w:tc>
        <w:tc>
          <w:tcPr>
            <w:tcW w:w="6470" w:type="dxa"/>
            <w:vAlign w:val="center"/>
          </w:tcPr>
          <w:p>
            <w:pPr>
              <w:autoSpaceDE w:val="0"/>
              <w:autoSpaceDN w:val="0"/>
              <w:adjustRightInd w:val="0"/>
              <w:spacing w:line="360" w:lineRule="auto"/>
              <w:jc w:val="left"/>
              <w:rPr>
                <w:rFonts w:ascii="宋体" w:hAnsi="宋体" w:cs="宋体"/>
                <w:bCs/>
                <w:szCs w:val="21"/>
                <w:lang w:val="zh-CN"/>
              </w:rPr>
            </w:pPr>
            <w:r>
              <w:rPr>
                <w:rFonts w:hint="eastAsia" w:ascii="宋体" w:hAnsi="宋体"/>
                <w:szCs w:val="21"/>
              </w:rPr>
              <w:t>有法定代表人或其委托代理人签字或加盖单位章。由法定代表人签字的，应附法定代表人身份证明，由代理人签字的，应附授权委托书，身份证明或授权委托书应符合第八章“投标文件格式”的规定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投标文件格式</w:t>
            </w:r>
          </w:p>
        </w:tc>
        <w:tc>
          <w:tcPr>
            <w:tcW w:w="6470" w:type="dxa"/>
            <w:vAlign w:val="center"/>
          </w:tcPr>
          <w:p>
            <w:pPr>
              <w:autoSpaceDE w:val="0"/>
              <w:autoSpaceDN w:val="0"/>
              <w:adjustRightInd w:val="0"/>
              <w:spacing w:line="300" w:lineRule="exact"/>
              <w:jc w:val="left"/>
              <w:rPr>
                <w:rFonts w:ascii="宋体" w:hAnsi="宋体" w:cs="宋体"/>
                <w:bCs/>
                <w:szCs w:val="21"/>
                <w:lang w:val="zh-CN"/>
              </w:rPr>
            </w:pPr>
            <w:r>
              <w:rPr>
                <w:rFonts w:hint="eastAsia" w:ascii="宋体" w:hAnsi="宋体" w:cs="宋体"/>
                <w:bCs/>
                <w:szCs w:val="21"/>
                <w:lang w:val="zh-CN"/>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报价唯一</w:t>
            </w:r>
          </w:p>
        </w:tc>
        <w:tc>
          <w:tcPr>
            <w:tcW w:w="6470" w:type="dxa"/>
            <w:vAlign w:val="center"/>
          </w:tcPr>
          <w:p>
            <w:pPr>
              <w:autoSpaceDE w:val="0"/>
              <w:autoSpaceDN w:val="0"/>
              <w:adjustRightInd w:val="0"/>
              <w:spacing w:line="300" w:lineRule="exact"/>
              <w:jc w:val="left"/>
              <w:rPr>
                <w:rFonts w:ascii="宋体" w:hAnsi="宋体" w:cs="宋体"/>
                <w:bCs/>
                <w:szCs w:val="21"/>
                <w:lang w:val="zh-CN"/>
              </w:rPr>
            </w:pPr>
            <w:r>
              <w:rPr>
                <w:rFonts w:hint="eastAsia" w:ascii="宋体" w:hAnsi="宋体" w:cs="宋体"/>
                <w:bCs/>
                <w:szCs w:val="21"/>
                <w:lang w:val="zh-CN"/>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vMerge w:val="restart"/>
            <w:vAlign w:val="center"/>
          </w:tcPr>
          <w:p>
            <w:pPr>
              <w:spacing w:line="360" w:lineRule="auto"/>
              <w:jc w:val="center"/>
              <w:rPr>
                <w:rFonts w:ascii="宋体" w:hAnsi="宋体" w:cs="宋体"/>
                <w:szCs w:val="21"/>
              </w:rPr>
            </w:pPr>
            <w:r>
              <w:rPr>
                <w:rFonts w:hint="eastAsia" w:ascii="宋体" w:hAnsi="宋体" w:cs="宋体"/>
                <w:szCs w:val="21"/>
              </w:rPr>
              <w:t>·</w:t>
            </w:r>
          </w:p>
        </w:tc>
        <w:tc>
          <w:tcPr>
            <w:tcW w:w="720" w:type="dxa"/>
            <w:vMerge w:val="restart"/>
            <w:vAlign w:val="center"/>
          </w:tcPr>
          <w:p>
            <w:pPr>
              <w:spacing w:line="360" w:lineRule="auto"/>
              <w:jc w:val="center"/>
              <w:rPr>
                <w:rFonts w:ascii="宋体" w:hAnsi="宋体" w:cs="宋体"/>
                <w:szCs w:val="21"/>
              </w:rPr>
            </w:pPr>
            <w:r>
              <w:rPr>
                <w:rFonts w:hint="eastAsia" w:ascii="宋体" w:hAnsi="宋体" w:cs="宋体"/>
                <w:szCs w:val="21"/>
              </w:rPr>
              <w:t>资格评审标准</w:t>
            </w: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营业执照</w:t>
            </w:r>
          </w:p>
        </w:tc>
        <w:tc>
          <w:tcPr>
            <w:tcW w:w="6470" w:type="dxa"/>
            <w:vAlign w:val="center"/>
          </w:tcPr>
          <w:p>
            <w:pPr>
              <w:rPr>
                <w:rFonts w:ascii="宋体" w:hAnsi="宋体" w:cs="宋体"/>
                <w:szCs w:val="21"/>
              </w:rPr>
            </w:pPr>
            <w:r>
              <w:rPr>
                <w:rFonts w:hint="eastAsia" w:ascii="宋体" w:hAnsi="宋体" w:cs="宋体"/>
                <w:bCs/>
                <w:szCs w:val="21"/>
                <w:lang w:val="zh-CN"/>
              </w:rPr>
              <w:t>具备有效的营业执照。</w:t>
            </w:r>
          </w:p>
          <w:p>
            <w:pPr>
              <w:autoSpaceDE w:val="0"/>
              <w:autoSpaceDN w:val="0"/>
              <w:adjustRightInd w:val="0"/>
              <w:spacing w:line="300" w:lineRule="exact"/>
              <w:rPr>
                <w:rFonts w:ascii="宋体" w:hAnsi="宋体" w:cs="宋体"/>
                <w:bCs/>
                <w:szCs w:val="21"/>
                <w:lang w:val="zh-CN"/>
              </w:rPr>
            </w:pPr>
            <w:r>
              <w:rPr>
                <w:rFonts w:hint="eastAsia" w:ascii="宋体" w:hAnsi="宋体" w:cs="宋体"/>
                <w:szCs w:val="21"/>
              </w:rPr>
              <w:t>投标文件内附</w:t>
            </w:r>
            <w:r>
              <w:rPr>
                <w:rFonts w:hint="eastAsia" w:ascii="宋体" w:hAnsi="宋体" w:cs="宋体"/>
                <w:bCs/>
                <w:szCs w:val="21"/>
                <w:lang w:val="zh-CN"/>
              </w:rPr>
              <w:t>营业执照（副本）</w:t>
            </w:r>
            <w:r>
              <w:rPr>
                <w:rFonts w:hint="eastAsia" w:ascii="宋体" w:hAnsi="宋体" w:cs="宋体"/>
                <w:szCs w:val="21"/>
              </w:rPr>
              <w:t>复印件加盖</w:t>
            </w:r>
            <w:r>
              <w:rPr>
                <w:rFonts w:hint="eastAsia" w:ascii="宋体" w:hAnsi="宋体"/>
                <w:szCs w:val="21"/>
              </w:rPr>
              <w:t>投标</w:t>
            </w:r>
            <w:r>
              <w:rPr>
                <w:rFonts w:ascii="宋体" w:hAnsi="宋体"/>
                <w:szCs w:val="21"/>
              </w:rPr>
              <w:t>单位</w:t>
            </w:r>
            <w:r>
              <w:rPr>
                <w:rFonts w:hint="eastAsia" w:ascii="宋体" w:hAnsi="宋体"/>
                <w:szCs w:val="21"/>
              </w:rPr>
              <w:t>公</w:t>
            </w:r>
            <w:r>
              <w:rPr>
                <w:rFonts w:ascii="宋体" w:hAnsi="宋体"/>
                <w:szCs w:val="21"/>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szCs w:val="21"/>
              </w:rPr>
              <w:t>资质等级</w:t>
            </w:r>
          </w:p>
        </w:tc>
        <w:tc>
          <w:tcPr>
            <w:tcW w:w="6470" w:type="dxa"/>
            <w:vAlign w:val="center"/>
          </w:tcPr>
          <w:p>
            <w:pPr>
              <w:autoSpaceDE w:val="0"/>
              <w:autoSpaceDN w:val="0"/>
              <w:adjustRightInd w:val="0"/>
              <w:spacing w:line="300" w:lineRule="exact"/>
              <w:rPr>
                <w:rFonts w:ascii="宋体" w:hAnsi="宋体"/>
                <w:szCs w:val="21"/>
              </w:rPr>
            </w:pPr>
            <w:r>
              <w:rPr>
                <w:rFonts w:hint="eastAsia" w:ascii="宋体" w:hAnsi="宋体"/>
                <w:szCs w:val="21"/>
              </w:rPr>
              <w:t>本次招标要求投标申请人须具备建设行政主管部门核发的电力工程施工总承包叁级（含叁级）及以上资质或输变电工程专业承包叁级(含叁级)及以上资质，同时具备承装（修、试）电力设施许可证五级（含五级）及以上，具备有效的安全生产许可证，并在人员、设备、资金等方面具备相应的施工能力。</w:t>
            </w:r>
          </w:p>
          <w:p>
            <w:pPr>
              <w:autoSpaceDE w:val="0"/>
              <w:autoSpaceDN w:val="0"/>
              <w:adjustRightInd w:val="0"/>
              <w:spacing w:line="300" w:lineRule="exact"/>
              <w:rPr>
                <w:rFonts w:ascii="宋体" w:hAnsi="宋体"/>
                <w:szCs w:val="21"/>
              </w:rPr>
            </w:pPr>
            <w:r>
              <w:rPr>
                <w:rFonts w:hint="eastAsia" w:ascii="宋体" w:hAnsi="宋体"/>
                <w:szCs w:val="21"/>
              </w:rPr>
              <w:t>投标文件内附复印件加盖投标单位公章。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项目管理机构</w:t>
            </w:r>
          </w:p>
        </w:tc>
        <w:tc>
          <w:tcPr>
            <w:tcW w:w="6470" w:type="dxa"/>
            <w:vAlign w:val="center"/>
          </w:tcPr>
          <w:p>
            <w:pPr>
              <w:autoSpaceDE w:val="0"/>
              <w:autoSpaceDN w:val="0"/>
              <w:adjustRightInd w:val="0"/>
              <w:spacing w:line="300" w:lineRule="exact"/>
              <w:rPr>
                <w:rFonts w:ascii="宋体" w:hAnsi="宋体"/>
                <w:szCs w:val="21"/>
                <w:lang w:val="zh-CN"/>
              </w:rPr>
            </w:pPr>
            <w:r>
              <w:rPr>
                <w:rFonts w:hint="eastAsia" w:ascii="宋体" w:hAnsi="宋体"/>
                <w:szCs w:val="21"/>
                <w:lang w:val="zh-CN"/>
              </w:rPr>
              <w:t>本项目施工过程中投入项目管理机构人员，应为本单位人员，且与其投标文件中所报的项目管理机构人员一致，且未经招标人同意，</w:t>
            </w:r>
            <w:r>
              <w:rPr>
                <w:rFonts w:hint="eastAsia" w:ascii="宋体" w:hAnsi="宋体" w:cs="宋体"/>
                <w:bCs/>
                <w:szCs w:val="21"/>
                <w:lang w:val="zh-CN"/>
              </w:rPr>
              <w:t>不允许随意更换</w:t>
            </w:r>
            <w:r>
              <w:rPr>
                <w:rFonts w:hint="eastAsia" w:ascii="宋体" w:hAnsi="宋体"/>
                <w:szCs w:val="21"/>
                <w:lang w:val="zh-CN"/>
              </w:rPr>
              <w:t>，上述人员必须常驻工地现场，决不允许兼职管理其他工程。如有违反，依法从重处罚，直至清出施工现场取消其中标资格并列入政府不良行为记录。</w:t>
            </w:r>
          </w:p>
          <w:p>
            <w:pPr>
              <w:autoSpaceDE w:val="0"/>
              <w:autoSpaceDN w:val="0"/>
              <w:adjustRightInd w:val="0"/>
              <w:spacing w:line="300" w:lineRule="exact"/>
              <w:rPr>
                <w:rFonts w:ascii="宋体" w:hAnsi="宋体" w:cs="宋体"/>
                <w:bCs/>
                <w:szCs w:val="21"/>
              </w:rPr>
            </w:pPr>
            <w:r>
              <w:rPr>
                <w:rFonts w:hint="eastAsia" w:ascii="宋体" w:hAnsi="宋体"/>
                <w:szCs w:val="21"/>
              </w:rPr>
              <w:t>投标文件</w:t>
            </w:r>
            <w:r>
              <w:rPr>
                <w:rFonts w:hint="eastAsia" w:ascii="宋体" w:hAnsi="宋体" w:cs="宋体"/>
                <w:bCs/>
                <w:szCs w:val="21"/>
                <w:lang w:val="zh-CN"/>
              </w:rPr>
              <w:t>内提供由法定代表人签字或盖章并加盖公章的承诺书</w:t>
            </w:r>
            <w:r>
              <w:rPr>
                <w:rFonts w:hint="eastAsia" w:ascii="宋体" w:hAnsi="宋体"/>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项目经理</w:t>
            </w:r>
          </w:p>
        </w:tc>
        <w:tc>
          <w:tcPr>
            <w:tcW w:w="6470" w:type="dxa"/>
            <w:vAlign w:val="center"/>
          </w:tcPr>
          <w:p>
            <w:pPr>
              <w:autoSpaceDE w:val="0"/>
              <w:autoSpaceDN w:val="0"/>
              <w:adjustRightInd w:val="0"/>
              <w:spacing w:line="300" w:lineRule="exact"/>
              <w:rPr>
                <w:rFonts w:ascii="宋体" w:hAnsi="宋体" w:cs="宋体"/>
                <w:szCs w:val="21"/>
              </w:rPr>
            </w:pPr>
            <w:r>
              <w:rPr>
                <w:rFonts w:hint="eastAsia" w:ascii="宋体" w:hAnsi="宋体" w:cs="宋体"/>
                <w:szCs w:val="21"/>
              </w:rPr>
              <w:t>拟派出的项目经理须具备机电工程专业贰级或以上注册建造师执业资格，具备有效的安全生产考核合格证书，</w:t>
            </w:r>
            <w:r>
              <w:rPr>
                <w:rFonts w:hint="eastAsia" w:ascii="宋体" w:hAnsi="宋体"/>
                <w:szCs w:val="21"/>
              </w:rPr>
              <w:t>且无在建工程</w:t>
            </w:r>
            <w:r>
              <w:rPr>
                <w:rFonts w:hint="eastAsia" w:ascii="宋体" w:hAnsi="宋体" w:cs="宋体"/>
                <w:szCs w:val="21"/>
              </w:rPr>
              <w:t>。</w:t>
            </w:r>
          </w:p>
          <w:p>
            <w:pPr>
              <w:autoSpaceDE w:val="0"/>
              <w:autoSpaceDN w:val="0"/>
              <w:adjustRightInd w:val="0"/>
              <w:spacing w:line="300" w:lineRule="exact"/>
              <w:rPr>
                <w:rFonts w:ascii="宋体" w:hAnsi="宋体" w:cs="宋体"/>
                <w:szCs w:val="21"/>
                <w:lang w:val="zh-CN"/>
              </w:rPr>
            </w:pPr>
            <w:r>
              <w:rPr>
                <w:rFonts w:hint="eastAsia" w:ascii="宋体" w:hAnsi="宋体"/>
                <w:szCs w:val="21"/>
              </w:rPr>
              <w:t>投标文件内附</w:t>
            </w:r>
            <w:r>
              <w:rPr>
                <w:rFonts w:hint="eastAsia" w:ascii="宋体" w:hAnsi="宋体" w:cs="宋体"/>
                <w:szCs w:val="21"/>
              </w:rPr>
              <w:t>职称证</w:t>
            </w:r>
            <w:r>
              <w:rPr>
                <w:rFonts w:hint="eastAsia" w:ascii="宋体" w:hAnsi="宋体"/>
                <w:szCs w:val="21"/>
              </w:rPr>
              <w:t>复印件加盖投标单位公章</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法人授权委托书</w:t>
            </w:r>
          </w:p>
        </w:tc>
        <w:tc>
          <w:tcPr>
            <w:tcW w:w="6470" w:type="dxa"/>
            <w:vAlign w:val="center"/>
          </w:tcPr>
          <w:p>
            <w:pPr>
              <w:autoSpaceDE w:val="0"/>
              <w:autoSpaceDN w:val="0"/>
              <w:adjustRightInd w:val="0"/>
              <w:spacing w:line="300" w:lineRule="exact"/>
              <w:rPr>
                <w:rFonts w:ascii="宋体" w:hAnsi="宋体" w:cs="宋体"/>
                <w:szCs w:val="21"/>
              </w:rPr>
            </w:pPr>
            <w:r>
              <w:rPr>
                <w:rFonts w:hint="eastAsia" w:ascii="宋体" w:hAnsi="宋体" w:cs="宋体"/>
                <w:bCs/>
                <w:szCs w:val="21"/>
                <w:lang w:val="zh-CN"/>
              </w:rPr>
              <w:t>有法定代表人及委托代理人签字和加盖公章。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财务、税收等要求</w:t>
            </w:r>
          </w:p>
        </w:tc>
        <w:tc>
          <w:tcPr>
            <w:tcW w:w="6470" w:type="dxa"/>
            <w:vAlign w:val="center"/>
          </w:tcPr>
          <w:p>
            <w:pPr>
              <w:autoSpaceDE w:val="0"/>
              <w:autoSpaceDN w:val="0"/>
              <w:adjustRightInd w:val="0"/>
              <w:spacing w:line="300" w:lineRule="exact"/>
              <w:rPr>
                <w:rFonts w:ascii="宋体" w:hAnsi="宋体" w:cs="宋体"/>
                <w:bCs/>
                <w:szCs w:val="21"/>
                <w:lang w:val="zh-CN"/>
              </w:rPr>
            </w:pPr>
            <w:r>
              <w:rPr>
                <w:rFonts w:hint="eastAsia" w:ascii="宋体" w:hAnsi="宋体"/>
                <w:szCs w:val="21"/>
                <w:lang w:val="zh-CN"/>
              </w:rPr>
              <w:t>投标人参加采购活动应当提交反映其财务状况、依法缴纳税收和社保保障资金情况的</w:t>
            </w:r>
            <w:r>
              <w:rPr>
                <w:rFonts w:hint="eastAsia" w:ascii="宋体" w:hAnsi="宋体"/>
                <w:b/>
                <w:bCs/>
                <w:szCs w:val="21"/>
                <w:lang w:val="zh-CN"/>
              </w:rPr>
              <w:t>资格条件承诺函</w:t>
            </w:r>
            <w:r>
              <w:rPr>
                <w:rFonts w:hint="eastAsia" w:ascii="宋体" w:hAnsi="宋体"/>
                <w:szCs w:val="21"/>
                <w:lang w:val="zh-CN"/>
              </w:rPr>
              <w:t>（《长春市财政局关于加强政府采购信用体系建设简化投标人资格条件有关事项的通知》（长财采购〔2022〕2066号））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jc w:val="center"/>
              <w:rPr>
                <w:rFonts w:ascii="宋体" w:hAnsi="宋体" w:cs="宋体"/>
                <w:bCs/>
                <w:szCs w:val="21"/>
                <w:lang w:val="zh-CN"/>
              </w:rPr>
            </w:pPr>
            <w:r>
              <w:rPr>
                <w:rFonts w:hint="eastAsia" w:ascii="宋体" w:hAnsi="宋体" w:cs="宋体"/>
                <w:szCs w:val="21"/>
              </w:rPr>
              <w:t>信誉要求</w:t>
            </w:r>
          </w:p>
        </w:tc>
        <w:tc>
          <w:tcPr>
            <w:tcW w:w="6470" w:type="dxa"/>
          </w:tcPr>
          <w:p>
            <w:pPr>
              <w:autoSpaceDE w:val="0"/>
              <w:autoSpaceDN w:val="0"/>
              <w:adjustRightInd w:val="0"/>
              <w:rPr>
                <w:rFonts w:ascii="宋体" w:hAnsi="宋体"/>
                <w:szCs w:val="21"/>
                <w:lang w:val="zh-CN"/>
              </w:rPr>
            </w:pPr>
            <w:r>
              <w:rPr>
                <w:rFonts w:hint="eastAsia" w:ascii="宋体" w:hAnsi="宋体" w:cs="宋体"/>
                <w:szCs w:val="21"/>
              </w:rPr>
              <w:t>符</w:t>
            </w:r>
            <w:r>
              <w:rPr>
                <w:rFonts w:hint="eastAsia" w:ascii="宋体" w:hAnsi="宋体"/>
                <w:szCs w:val="21"/>
                <w:lang w:val="zh-CN"/>
              </w:rPr>
              <w:t>合第二章“投标人须知”第1.4.1项规定</w:t>
            </w:r>
          </w:p>
          <w:p>
            <w:pPr>
              <w:autoSpaceDE w:val="0"/>
              <w:autoSpaceDN w:val="0"/>
              <w:adjustRightInd w:val="0"/>
              <w:rPr>
                <w:rFonts w:ascii="宋体" w:hAnsi="宋体" w:cs="宋体"/>
                <w:bCs/>
                <w:szCs w:val="21"/>
                <w:lang w:val="zh-CN"/>
              </w:rPr>
            </w:pPr>
            <w:r>
              <w:rPr>
                <w:rFonts w:hint="eastAsia" w:ascii="宋体" w:hAnsi="宋体"/>
                <w:szCs w:val="21"/>
                <w:lang w:val="zh-CN"/>
              </w:rPr>
              <w:t>投标文件内提供由法定代表人签字或盖章并加盖投标单位公章的</w:t>
            </w:r>
            <w:r>
              <w:rPr>
                <w:rFonts w:hint="eastAsia" w:ascii="宋体" w:hAnsi="宋体"/>
                <w:b/>
                <w:bCs/>
                <w:szCs w:val="21"/>
                <w:lang w:val="zh-CN"/>
              </w:rPr>
              <w:t>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60" w:lineRule="auto"/>
              <w:jc w:val="center"/>
              <w:rPr>
                <w:rFonts w:ascii="宋体" w:hAnsi="宋体"/>
                <w:szCs w:val="21"/>
              </w:rPr>
            </w:pPr>
            <w:r>
              <w:rPr>
                <w:rFonts w:hint="eastAsia" w:ascii="宋体" w:hAnsi="宋体"/>
                <w:szCs w:val="21"/>
              </w:rPr>
              <w:t>不存在禁止投标的</w:t>
            </w:r>
          </w:p>
          <w:p>
            <w:pPr>
              <w:jc w:val="center"/>
              <w:rPr>
                <w:rFonts w:ascii="宋体" w:hAnsi="宋体" w:cs="宋体"/>
                <w:szCs w:val="21"/>
              </w:rPr>
            </w:pPr>
            <w:r>
              <w:rPr>
                <w:rFonts w:hint="eastAsia" w:ascii="宋体" w:hAnsi="宋体"/>
                <w:szCs w:val="21"/>
              </w:rPr>
              <w:t>情形</w:t>
            </w:r>
          </w:p>
        </w:tc>
        <w:tc>
          <w:tcPr>
            <w:tcW w:w="6470" w:type="dxa"/>
          </w:tcPr>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投标人不得存在下列情形之一：</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(1)为招标人不具有独立法人资格的附属机构(单位)；</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(2)为本招标项目前期准备提供设计或咨询服务的，但设计施工总承包的除外；</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(3)为本招标项目的监理人；</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(4)为本招标项目的代建人；</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(5)为本招标项目提供招标代理服务的；</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(6)与本招标项目的监理人或代建人或招标代理机构同为一个法定代表人的；</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(7)与本招标项目的监理人或代建人或招标代理机构相互控股或参股的；</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(8)与本招标项目的监理人或代建人或招标代理机构相互任职或工作的；</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(9)被责令停业的；</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(10)被暂停或取消投标资格的；</w:t>
            </w:r>
          </w:p>
          <w:p>
            <w:pPr>
              <w:autoSpaceDE w:val="0"/>
              <w:autoSpaceDN w:val="0"/>
              <w:adjustRightInd w:val="0"/>
              <w:spacing w:line="300" w:lineRule="auto"/>
              <w:rPr>
                <w:rFonts w:ascii="宋体" w:hAnsi="宋体" w:cs="宋体"/>
                <w:bCs/>
                <w:szCs w:val="21"/>
                <w:lang w:val="zh-CN"/>
              </w:rPr>
            </w:pPr>
            <w:r>
              <w:rPr>
                <w:rFonts w:hint="eastAsia" w:ascii="宋体" w:hAnsi="宋体" w:cs="宋体"/>
                <w:bCs/>
                <w:szCs w:val="21"/>
                <w:lang w:val="zh-CN"/>
              </w:rPr>
              <w:t>(11)财产被接管或冻结的：</w:t>
            </w:r>
          </w:p>
          <w:p>
            <w:pPr>
              <w:autoSpaceDE w:val="0"/>
              <w:autoSpaceDN w:val="0"/>
              <w:adjustRightInd w:val="0"/>
              <w:spacing w:line="300" w:lineRule="auto"/>
              <w:jc w:val="left"/>
              <w:rPr>
                <w:rFonts w:ascii="宋体" w:hAnsi="宋体" w:cs="宋体"/>
                <w:bCs/>
                <w:szCs w:val="21"/>
                <w:lang w:val="zh-CN"/>
              </w:rPr>
            </w:pPr>
            <w:r>
              <w:rPr>
                <w:rFonts w:hint="eastAsia" w:ascii="宋体" w:hAnsi="宋体" w:cs="宋体"/>
                <w:bCs/>
                <w:szCs w:val="21"/>
                <w:lang w:val="zh-CN"/>
              </w:rPr>
              <w:t>(12)在最近三年内有骗取中标或严重违约或重大工程质量问题的。</w:t>
            </w:r>
          </w:p>
          <w:p>
            <w:pPr>
              <w:pStyle w:val="2"/>
              <w:ind w:left="0" w:leftChars="0" w:firstLine="0"/>
              <w:rPr>
                <w:lang w:val="zh-CN"/>
              </w:rPr>
            </w:pPr>
            <w:r>
              <w:rPr>
                <w:rFonts w:hint="eastAsia" w:ascii="宋体" w:hAnsi="宋体" w:eastAsia="宋体" w:cs="宋体"/>
                <w:bCs/>
                <w:sz w:val="21"/>
                <w:szCs w:val="21"/>
                <w:lang w:val="zh-CN"/>
              </w:rPr>
              <w:t>投标文件内提供由法定代表人</w:t>
            </w:r>
            <w:r>
              <w:rPr>
                <w:rFonts w:ascii="宋体" w:hAnsi="宋体" w:eastAsia="宋体" w:cs="宋体"/>
                <w:bCs/>
                <w:sz w:val="21"/>
                <w:szCs w:val="21"/>
                <w:lang w:val="zh-CN"/>
              </w:rPr>
              <w:t>签字</w:t>
            </w:r>
            <w:r>
              <w:rPr>
                <w:rFonts w:hint="eastAsia" w:ascii="宋体" w:hAnsi="宋体" w:eastAsia="宋体" w:cs="宋体"/>
                <w:bCs/>
                <w:sz w:val="21"/>
                <w:szCs w:val="21"/>
                <w:lang w:val="zh-CN"/>
              </w:rPr>
              <w:t>或盖章并加盖投标</w:t>
            </w:r>
            <w:r>
              <w:rPr>
                <w:rFonts w:ascii="宋体" w:hAnsi="宋体" w:eastAsia="宋体" w:cs="宋体"/>
                <w:bCs/>
                <w:sz w:val="21"/>
                <w:szCs w:val="21"/>
                <w:lang w:val="zh-CN"/>
              </w:rPr>
              <w:t>单位</w:t>
            </w:r>
            <w:r>
              <w:rPr>
                <w:rFonts w:hint="eastAsia" w:ascii="宋体" w:hAnsi="宋体" w:eastAsia="宋体" w:cs="宋体"/>
                <w:bCs/>
                <w:sz w:val="21"/>
                <w:szCs w:val="21"/>
                <w:lang w:val="zh-CN"/>
              </w:rPr>
              <w:t>公</w:t>
            </w:r>
            <w:r>
              <w:rPr>
                <w:rFonts w:ascii="宋体" w:hAnsi="宋体" w:eastAsia="宋体" w:cs="宋体"/>
                <w:bCs/>
                <w:sz w:val="21"/>
                <w:szCs w:val="21"/>
                <w:lang w:val="zh-CN"/>
              </w:rPr>
              <w:t>章</w:t>
            </w:r>
            <w:r>
              <w:rPr>
                <w:rFonts w:hint="eastAsia" w:ascii="宋体" w:hAnsi="宋体" w:eastAsia="宋体" w:cs="宋体"/>
                <w:bCs/>
                <w:sz w:val="21"/>
                <w:szCs w:val="21"/>
                <w:lang w:val="zh-CN"/>
              </w:rPr>
              <w:t>的</w:t>
            </w:r>
            <w:r>
              <w:rPr>
                <w:rFonts w:hint="eastAsia" w:ascii="宋体" w:hAnsi="宋体" w:eastAsia="宋体" w:cs="宋体"/>
                <w:b/>
                <w:sz w:val="21"/>
                <w:szCs w:val="21"/>
                <w:lang w:val="zh-CN"/>
              </w:rPr>
              <w:t>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spacing w:line="360" w:lineRule="auto"/>
              <w:jc w:val="center"/>
              <w:rPr>
                <w:rFonts w:ascii="宋体" w:hAnsi="宋体" w:cs="宋体"/>
                <w:bCs/>
                <w:szCs w:val="21"/>
                <w:lang w:val="zh-CN"/>
              </w:rPr>
            </w:pPr>
            <w:r>
              <w:rPr>
                <w:rFonts w:hint="eastAsia"/>
                <w:szCs w:val="21"/>
              </w:rPr>
              <w:t>网站查询截图</w:t>
            </w:r>
          </w:p>
        </w:tc>
        <w:tc>
          <w:tcPr>
            <w:tcW w:w="6470" w:type="dxa"/>
            <w:vAlign w:val="center"/>
          </w:tcPr>
          <w:p>
            <w:pPr>
              <w:spacing w:line="276" w:lineRule="auto"/>
              <w:rPr>
                <w:rFonts w:ascii="宋体" w:hAnsi="宋体" w:cs="宋体"/>
                <w:szCs w:val="21"/>
              </w:rPr>
            </w:pPr>
            <w:r>
              <w:rPr>
                <w:rFonts w:hint="eastAsia" w:ascii="宋体" w:hAnsi="宋体" w:cs="宋体"/>
                <w:szCs w:val="21"/>
              </w:rPr>
              <w:t>符合第二章“投标人须知”第1.4.1项规定</w:t>
            </w:r>
          </w:p>
          <w:p>
            <w:pPr>
              <w:spacing w:line="276" w:lineRule="auto"/>
              <w:rPr>
                <w:rFonts w:ascii="宋体" w:hAnsi="宋体"/>
                <w:szCs w:val="21"/>
              </w:rPr>
            </w:pPr>
            <w:r>
              <w:rPr>
                <w:rFonts w:hint="eastAsia"/>
                <w:szCs w:val="21"/>
              </w:rPr>
              <w:t>拒绝列入政府不良行为记录期间的企业或个人投标。投标人未被列入失信被执行人、重大税收违法案件当事人名单、政府采购严重违法失信行为记录名单等，在“信用中国”网站（www.creditchina.gov.cn）或全国企业信用信息公示系统、中国政府采购网（www.ccgp.gov.cn）上进行查询失信记录；投标人不得存在行贿受贿犯罪记录，在中国裁判文书网（http://wenshu.court.gov.cn/）进行查询投标人及其法定代表人、项目负责人行贿犯罪记录(信用信息截止时点为投标截止时间前)；</w:t>
            </w:r>
            <w:r>
              <w:rPr>
                <w:rFonts w:hint="eastAsia" w:ascii="宋体" w:hAnsi="宋体"/>
                <w:b/>
                <w:bCs/>
                <w:szCs w:val="21"/>
              </w:rPr>
              <w:t>投标文件中附由法定代表人或其委托代理人签字并加盖公章的承诺书及信用信息网站截图证明。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napToGrid w:val="0"/>
              <w:spacing w:before="46" w:beforeLines="15"/>
              <w:jc w:val="center"/>
              <w:rPr>
                <w:rFonts w:ascii="宋体" w:hAnsi="宋体" w:cs="宋体"/>
                <w:bCs/>
                <w:szCs w:val="21"/>
                <w:lang w:val="zh-CN"/>
              </w:rPr>
            </w:pPr>
            <w:r>
              <w:rPr>
                <w:rFonts w:hint="eastAsia" w:ascii="宋体" w:hAnsi="宋体" w:cs="宋体"/>
                <w:bCs/>
                <w:szCs w:val="21"/>
                <w:lang w:val="zh-CN"/>
              </w:rPr>
              <w:t>投标人不参与涉黑</w:t>
            </w:r>
          </w:p>
          <w:p>
            <w:pPr>
              <w:autoSpaceDE w:val="0"/>
              <w:autoSpaceDN w:val="0"/>
              <w:adjustRightInd w:val="0"/>
              <w:snapToGrid w:val="0"/>
              <w:spacing w:before="46" w:beforeLines="15"/>
              <w:jc w:val="center"/>
              <w:rPr>
                <w:szCs w:val="21"/>
              </w:rPr>
            </w:pPr>
            <w:r>
              <w:rPr>
                <w:rFonts w:hint="eastAsia" w:ascii="宋体" w:hAnsi="宋体" w:cs="宋体"/>
                <w:bCs/>
                <w:szCs w:val="21"/>
                <w:lang w:val="zh-CN"/>
              </w:rPr>
              <w:t>涉恶承诺书</w:t>
            </w:r>
          </w:p>
        </w:tc>
        <w:tc>
          <w:tcPr>
            <w:tcW w:w="6470" w:type="dxa"/>
            <w:vAlign w:val="center"/>
          </w:tcPr>
          <w:p>
            <w:pPr>
              <w:spacing w:line="276" w:lineRule="auto"/>
              <w:rPr>
                <w:rFonts w:ascii="宋体" w:hAnsi="宋体" w:cs="宋体"/>
                <w:szCs w:val="21"/>
              </w:rPr>
            </w:pPr>
            <w:r>
              <w:rPr>
                <w:rFonts w:hint="eastAsia" w:ascii="宋体" w:hAnsi="宋体" w:cs="宋体"/>
                <w:szCs w:val="21"/>
              </w:rPr>
              <w:t>投标文件内提供由法定代表人签字或加盖公章的《投标人不参与涉黑涉恶承诺书》。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jc w:val="center"/>
              <w:rPr>
                <w:rFonts w:ascii="宋体" w:hAnsi="宋体" w:cs="宋体"/>
                <w:bCs/>
                <w:szCs w:val="21"/>
                <w:lang w:val="zh-CN"/>
              </w:rPr>
            </w:pPr>
            <w:r>
              <w:rPr>
                <w:rFonts w:hint="eastAsia"/>
                <w:szCs w:val="21"/>
              </w:rPr>
              <w:t>关于不</w:t>
            </w:r>
            <w:r>
              <w:rPr>
                <w:rFonts w:hint="eastAsia" w:ascii="宋体" w:hAnsi="宋体" w:cs="宋体"/>
                <w:bCs/>
                <w:szCs w:val="21"/>
                <w:lang w:val="zh-CN"/>
              </w:rPr>
              <w:t>拖欠农民工</w:t>
            </w:r>
          </w:p>
          <w:p>
            <w:pPr>
              <w:autoSpaceDE w:val="0"/>
              <w:autoSpaceDN w:val="0"/>
              <w:adjustRightInd w:val="0"/>
              <w:snapToGrid w:val="0"/>
              <w:spacing w:before="46" w:beforeLines="15"/>
              <w:jc w:val="center"/>
              <w:rPr>
                <w:rFonts w:ascii="宋体" w:hAnsi="宋体" w:cs="宋体"/>
                <w:bCs/>
                <w:szCs w:val="21"/>
                <w:lang w:val="zh-CN"/>
              </w:rPr>
            </w:pPr>
            <w:r>
              <w:rPr>
                <w:rFonts w:hint="eastAsia" w:ascii="宋体" w:hAnsi="宋体" w:cs="宋体"/>
                <w:bCs/>
                <w:szCs w:val="21"/>
                <w:lang w:val="zh-CN"/>
              </w:rPr>
              <w:t>工资的承诺</w:t>
            </w:r>
          </w:p>
        </w:tc>
        <w:tc>
          <w:tcPr>
            <w:tcW w:w="6470" w:type="dxa"/>
            <w:vAlign w:val="center"/>
          </w:tcPr>
          <w:p>
            <w:pPr>
              <w:spacing w:line="276" w:lineRule="auto"/>
              <w:rPr>
                <w:rFonts w:ascii="宋体" w:hAnsi="宋体" w:cs="宋体"/>
                <w:szCs w:val="21"/>
              </w:rPr>
            </w:pPr>
            <w:r>
              <w:rPr>
                <w:rFonts w:hint="eastAsia" w:ascii="宋体" w:hAnsi="宋体" w:cs="宋体"/>
                <w:szCs w:val="21"/>
              </w:rPr>
              <w:t>投标文件内附《</w:t>
            </w:r>
            <w:r>
              <w:rPr>
                <w:rFonts w:hint="eastAsia"/>
                <w:szCs w:val="21"/>
              </w:rPr>
              <w:t>关于不拖欠农民工工资的承诺</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napToGrid w:val="0"/>
              <w:spacing w:before="46" w:beforeLines="15"/>
              <w:jc w:val="center"/>
              <w:rPr>
                <w:rFonts w:ascii="宋体" w:hAnsi="宋体" w:cs="宋体"/>
                <w:bCs/>
                <w:szCs w:val="21"/>
                <w:lang w:val="zh-CN"/>
              </w:rPr>
            </w:pPr>
            <w:r>
              <w:rPr>
                <w:rFonts w:hint="eastAsia" w:ascii="宋体" w:hAnsi="宋体" w:cs="宋体"/>
                <w:bCs/>
                <w:szCs w:val="21"/>
                <w:lang w:val="zh-CN"/>
              </w:rPr>
              <w:t>建筑工人实名制</w:t>
            </w:r>
          </w:p>
          <w:p>
            <w:pPr>
              <w:autoSpaceDE w:val="0"/>
              <w:autoSpaceDN w:val="0"/>
              <w:adjustRightInd w:val="0"/>
              <w:snapToGrid w:val="0"/>
              <w:spacing w:before="46" w:beforeLines="15"/>
              <w:jc w:val="center"/>
              <w:rPr>
                <w:rFonts w:ascii="宋体" w:hAnsi="宋体" w:cs="宋体"/>
                <w:bCs/>
                <w:szCs w:val="21"/>
                <w:lang w:val="zh-CN"/>
              </w:rPr>
            </w:pPr>
            <w:r>
              <w:rPr>
                <w:rFonts w:hint="eastAsia" w:ascii="宋体" w:hAnsi="宋体" w:cs="宋体"/>
                <w:bCs/>
                <w:szCs w:val="21"/>
                <w:lang w:val="zh-CN"/>
              </w:rPr>
              <w:t>承诺书</w:t>
            </w:r>
          </w:p>
        </w:tc>
        <w:tc>
          <w:tcPr>
            <w:tcW w:w="6470" w:type="dxa"/>
            <w:vAlign w:val="center"/>
          </w:tcPr>
          <w:p>
            <w:pPr>
              <w:spacing w:line="276" w:lineRule="auto"/>
              <w:rPr>
                <w:rFonts w:ascii="宋体" w:hAnsi="宋体" w:cs="宋体"/>
                <w:szCs w:val="21"/>
              </w:rPr>
            </w:pPr>
            <w:r>
              <w:rPr>
                <w:rFonts w:hint="eastAsia" w:ascii="宋体" w:hAnsi="宋体" w:cs="宋体"/>
                <w:szCs w:val="21"/>
              </w:rPr>
              <w:t>投标文件内附《</w:t>
            </w:r>
            <w:r>
              <w:rPr>
                <w:rFonts w:hint="eastAsia" w:ascii="宋体" w:hAnsi="宋体" w:cs="宋体"/>
                <w:bCs/>
                <w:szCs w:val="21"/>
                <w:lang w:val="zh-CN"/>
              </w:rPr>
              <w:t>建筑工人实名制承诺书</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napToGrid w:val="0"/>
              <w:spacing w:before="46" w:beforeLines="15"/>
              <w:jc w:val="center"/>
              <w:rPr>
                <w:rFonts w:ascii="宋体" w:hAnsi="宋体" w:cs="宋体"/>
                <w:bCs/>
                <w:szCs w:val="21"/>
                <w:lang w:val="zh-CN"/>
              </w:rPr>
            </w:pPr>
            <w:r>
              <w:rPr>
                <w:rFonts w:hint="eastAsia" w:ascii="宋体" w:hAnsi="宋体"/>
                <w:szCs w:val="21"/>
                <w:lang w:val="zh-CN"/>
              </w:rPr>
              <w:t>企业性质</w:t>
            </w:r>
          </w:p>
        </w:tc>
        <w:tc>
          <w:tcPr>
            <w:tcW w:w="6470" w:type="dxa"/>
            <w:vAlign w:val="center"/>
          </w:tcPr>
          <w:p>
            <w:pPr>
              <w:spacing w:line="276" w:lineRule="auto"/>
              <w:rPr>
                <w:rFonts w:ascii="宋体" w:hAnsi="宋体" w:cs="宋体"/>
                <w:szCs w:val="21"/>
              </w:rPr>
            </w:pPr>
            <w:r>
              <w:rPr>
                <w:rFonts w:hint="eastAsia" w:ascii="宋体" w:hAnsi="宋体" w:cs="宋体"/>
                <w:bCs/>
                <w:szCs w:val="21"/>
                <w:lang w:val="zh-CN"/>
              </w:rPr>
              <w:t>本项目专门面向中小企业招标（投标人应为中小微企业、监狱企业、残疾人福利性单位)，提供</w:t>
            </w:r>
            <w:r>
              <w:rPr>
                <w:rFonts w:hint="eastAsia" w:ascii="宋体" w:hAnsi="宋体" w:cs="宋体"/>
                <w:bCs/>
                <w:szCs w:val="21"/>
              </w:rPr>
              <w:t>中小企业声明函或残疾人福利性单位声明函或省级以上监狱管理局、戒毒管理局（含新疆生产建设兵团）出具的属于监狱企业的证明文件，标书内提供复印件加盖公章。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napToGrid w:val="0"/>
              <w:spacing w:before="46" w:beforeLines="15"/>
              <w:jc w:val="center"/>
              <w:rPr>
                <w:rFonts w:ascii="宋体" w:hAnsi="宋体" w:cs="宋体"/>
                <w:bCs/>
                <w:szCs w:val="21"/>
                <w:lang w:val="zh-CN"/>
              </w:rPr>
            </w:pPr>
            <w:r>
              <w:rPr>
                <w:rFonts w:hint="eastAsia" w:ascii="宋体" w:hAnsi="宋体" w:cs="宋体"/>
                <w:bCs/>
                <w:szCs w:val="21"/>
                <w:lang w:val="zh-CN"/>
              </w:rPr>
              <w:t>承诺书</w:t>
            </w:r>
          </w:p>
        </w:tc>
        <w:tc>
          <w:tcPr>
            <w:tcW w:w="6470" w:type="dxa"/>
            <w:vAlign w:val="center"/>
          </w:tcPr>
          <w:p>
            <w:pPr>
              <w:autoSpaceDE w:val="0"/>
              <w:autoSpaceDN w:val="0"/>
              <w:adjustRightInd w:val="0"/>
              <w:snapToGrid w:val="0"/>
              <w:spacing w:before="46" w:beforeLines="15" w:line="276" w:lineRule="auto"/>
              <w:rPr>
                <w:rFonts w:ascii="宋体" w:hAnsi="宋体" w:cs="宋体"/>
                <w:szCs w:val="21"/>
              </w:rPr>
            </w:pPr>
            <w:r>
              <w:rPr>
                <w:rFonts w:hint="eastAsia" w:ascii="宋体" w:hAnsi="宋体" w:cs="宋体"/>
                <w:szCs w:val="21"/>
              </w:rPr>
              <w:t>投标文件内附针对本项目所提供的所有证明材料真实有效的承诺书。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48" w:type="dxa"/>
            <w:vMerge w:val="restart"/>
            <w:vAlign w:val="center"/>
          </w:tcPr>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r>
              <w:rPr>
                <w:rFonts w:hint="eastAsia" w:ascii="宋体" w:hAnsi="宋体" w:cs="宋体"/>
                <w:szCs w:val="21"/>
              </w:rPr>
              <w:t>2.1.3</w:t>
            </w: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tc>
        <w:tc>
          <w:tcPr>
            <w:tcW w:w="720" w:type="dxa"/>
            <w:vMerge w:val="restart"/>
            <w:vAlign w:val="center"/>
          </w:tcPr>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r>
              <w:rPr>
                <w:rFonts w:hint="eastAsia" w:ascii="宋体" w:hAnsi="宋体" w:cs="宋体"/>
                <w:szCs w:val="21"/>
              </w:rPr>
              <w:t>符合性评审标准</w:t>
            </w: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p>
            <w:pPr>
              <w:spacing w:line="360" w:lineRule="auto"/>
              <w:jc w:val="center"/>
              <w:rPr>
                <w:rFonts w:ascii="宋体" w:hAnsi="宋体" w:cs="宋体"/>
                <w:szCs w:val="21"/>
              </w:rPr>
            </w:pPr>
          </w:p>
        </w:tc>
        <w:tc>
          <w:tcPr>
            <w:tcW w:w="2001" w:type="dxa"/>
            <w:vAlign w:val="center"/>
          </w:tcPr>
          <w:p>
            <w:pPr>
              <w:jc w:val="center"/>
              <w:rPr>
                <w:rFonts w:ascii="宋体" w:hAnsi="宋体" w:cs="宋体"/>
                <w:szCs w:val="21"/>
              </w:rPr>
            </w:pPr>
            <w:r>
              <w:rPr>
                <w:rFonts w:hint="eastAsia" w:ascii="宋体" w:hAnsi="宋体" w:cs="宋体"/>
                <w:szCs w:val="21"/>
              </w:rPr>
              <w:t>投标报价</w:t>
            </w:r>
          </w:p>
        </w:tc>
        <w:tc>
          <w:tcPr>
            <w:tcW w:w="6470" w:type="dxa"/>
            <w:vAlign w:val="center"/>
          </w:tcPr>
          <w:p>
            <w:pPr>
              <w:jc w:val="left"/>
              <w:rPr>
                <w:rFonts w:ascii="宋体" w:hAnsi="宋体" w:cs="宋体"/>
                <w:bCs/>
                <w:szCs w:val="21"/>
              </w:rPr>
            </w:pPr>
            <w:r>
              <w:rPr>
                <w:rFonts w:hint="eastAsia" w:ascii="宋体" w:hAnsi="宋体" w:cs="宋体"/>
                <w:szCs w:val="21"/>
              </w:rPr>
              <w:t>符合第二章“投标人须知”第3.2款规定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bottom"/>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投标内容</w:t>
            </w:r>
          </w:p>
        </w:tc>
        <w:tc>
          <w:tcPr>
            <w:tcW w:w="6470" w:type="dxa"/>
            <w:vAlign w:val="center"/>
          </w:tcPr>
          <w:p>
            <w:pPr>
              <w:autoSpaceDE w:val="0"/>
              <w:autoSpaceDN w:val="0"/>
              <w:adjustRightInd w:val="0"/>
              <w:spacing w:line="300" w:lineRule="exact"/>
              <w:rPr>
                <w:rFonts w:ascii="宋体" w:hAnsi="宋体" w:cs="宋体"/>
                <w:bCs/>
                <w:szCs w:val="21"/>
                <w:lang w:val="zh-CN"/>
              </w:rPr>
            </w:pPr>
            <w:r>
              <w:rPr>
                <w:rFonts w:hint="eastAsia" w:ascii="宋体" w:hAnsi="宋体" w:cs="宋体"/>
                <w:bCs/>
                <w:szCs w:val="21"/>
                <w:lang w:val="zh-CN"/>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bottom"/>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工期</w:t>
            </w:r>
          </w:p>
        </w:tc>
        <w:tc>
          <w:tcPr>
            <w:tcW w:w="6470" w:type="dxa"/>
            <w:vAlign w:val="center"/>
          </w:tcPr>
          <w:p>
            <w:pPr>
              <w:autoSpaceDE w:val="0"/>
              <w:autoSpaceDN w:val="0"/>
              <w:adjustRightInd w:val="0"/>
              <w:spacing w:line="300" w:lineRule="exact"/>
              <w:rPr>
                <w:rFonts w:ascii="宋体" w:hAnsi="宋体" w:cs="宋体"/>
                <w:bCs/>
                <w:szCs w:val="21"/>
                <w:lang w:val="zh-CN"/>
              </w:rPr>
            </w:pPr>
            <w:r>
              <w:rPr>
                <w:rFonts w:hint="eastAsia" w:ascii="宋体" w:hAnsi="宋体" w:cs="宋体"/>
                <w:bCs/>
                <w:szCs w:val="21"/>
                <w:lang w:val="zh-CN"/>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质量标准</w:t>
            </w:r>
          </w:p>
        </w:tc>
        <w:tc>
          <w:tcPr>
            <w:tcW w:w="6470" w:type="dxa"/>
            <w:vAlign w:val="center"/>
          </w:tcPr>
          <w:p>
            <w:pPr>
              <w:autoSpaceDE w:val="0"/>
              <w:autoSpaceDN w:val="0"/>
              <w:adjustRightInd w:val="0"/>
              <w:spacing w:line="300" w:lineRule="exact"/>
              <w:rPr>
                <w:rFonts w:ascii="宋体" w:hAnsi="宋体" w:cs="宋体"/>
                <w:bCs/>
                <w:szCs w:val="21"/>
                <w:lang w:val="zh-CN"/>
              </w:rPr>
            </w:pPr>
            <w:r>
              <w:rPr>
                <w:rFonts w:hint="eastAsia" w:ascii="宋体" w:hAnsi="宋体" w:cs="宋体"/>
                <w:bCs/>
                <w:szCs w:val="21"/>
                <w:lang w:val="zh-CN"/>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投标有效期</w:t>
            </w:r>
          </w:p>
        </w:tc>
        <w:tc>
          <w:tcPr>
            <w:tcW w:w="6470" w:type="dxa"/>
            <w:vAlign w:val="center"/>
          </w:tcPr>
          <w:p>
            <w:pPr>
              <w:autoSpaceDE w:val="0"/>
              <w:autoSpaceDN w:val="0"/>
              <w:adjustRightInd w:val="0"/>
              <w:spacing w:line="300" w:lineRule="exact"/>
              <w:rPr>
                <w:rFonts w:ascii="宋体" w:hAnsi="宋体" w:cs="宋体"/>
                <w:bCs/>
                <w:szCs w:val="21"/>
                <w:lang w:val="zh-CN"/>
              </w:rPr>
            </w:pPr>
            <w:r>
              <w:rPr>
                <w:rFonts w:hint="eastAsia" w:ascii="宋体" w:hAnsi="宋体" w:cs="宋体"/>
                <w:bCs/>
                <w:szCs w:val="21"/>
                <w:lang w:val="zh-CN"/>
              </w:rPr>
              <w:t>投标截止之日起90日。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权利义务</w:t>
            </w:r>
          </w:p>
        </w:tc>
        <w:tc>
          <w:tcPr>
            <w:tcW w:w="6470" w:type="dxa"/>
            <w:vAlign w:val="center"/>
          </w:tcPr>
          <w:p>
            <w:pPr>
              <w:autoSpaceDE w:val="0"/>
              <w:autoSpaceDN w:val="0"/>
              <w:adjustRightInd w:val="0"/>
              <w:spacing w:line="300" w:lineRule="exact"/>
              <w:rPr>
                <w:rFonts w:ascii="宋体" w:hAnsi="宋体" w:cs="宋体"/>
                <w:bCs/>
                <w:szCs w:val="21"/>
                <w:lang w:val="zh-CN"/>
              </w:rPr>
            </w:pPr>
            <w:r>
              <w:rPr>
                <w:rFonts w:hint="eastAsia" w:ascii="宋体" w:hAnsi="宋体" w:cs="宋体"/>
                <w:bCs/>
                <w:szCs w:val="21"/>
                <w:lang w:val="zh-CN"/>
              </w:rPr>
              <w:t>符合第四章“合同条款及格式”规定。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spacing w:line="360" w:lineRule="auto"/>
              <w:jc w:val="center"/>
              <w:rPr>
                <w:rFonts w:ascii="宋体" w:hAnsi="宋体" w:cs="宋体"/>
                <w:szCs w:val="21"/>
              </w:rPr>
            </w:pPr>
            <w:r>
              <w:rPr>
                <w:rFonts w:hint="eastAsia" w:ascii="宋体" w:hAnsi="宋体" w:cs="宋体"/>
                <w:szCs w:val="21"/>
              </w:rPr>
              <w:t>已标价工程量清单</w:t>
            </w:r>
          </w:p>
        </w:tc>
        <w:tc>
          <w:tcPr>
            <w:tcW w:w="6470" w:type="dxa"/>
            <w:vAlign w:val="center"/>
          </w:tcPr>
          <w:p>
            <w:pPr>
              <w:autoSpaceDE w:val="0"/>
              <w:autoSpaceDN w:val="0"/>
              <w:adjustRightInd w:val="0"/>
              <w:spacing w:line="300" w:lineRule="exact"/>
              <w:jc w:val="left"/>
              <w:rPr>
                <w:lang w:val="zh-CN"/>
              </w:rPr>
            </w:pPr>
            <w:r>
              <w:rPr>
                <w:rFonts w:hint="eastAsia" w:ascii="宋体" w:hAnsi="宋体" w:cs="宋体"/>
                <w:bCs/>
                <w:szCs w:val="21"/>
              </w:rPr>
              <w:t>符合第五章“工程量清单”给出的范围及数量，投标人应按招标工程量清单填报价格。</w:t>
            </w:r>
            <w:r>
              <w:rPr>
                <w:rFonts w:hint="eastAsia" w:ascii="宋体" w:hAnsi="宋体" w:cs="宋体"/>
                <w:kern w:val="0"/>
                <w:szCs w:val="21"/>
              </w:rPr>
              <w:t>项目编码、项目名称、项目特征、计量单位、工程量必须与招标工程量清单</w:t>
            </w:r>
            <w:r>
              <w:rPr>
                <w:rFonts w:hint="eastAsia" w:ascii="宋体" w:hAnsi="宋体" w:cs="宋体"/>
                <w:bCs/>
                <w:szCs w:val="21"/>
                <w:lang w:val="zh-CN"/>
              </w:rPr>
              <w:t>一致，</w:t>
            </w:r>
            <w:r>
              <w:rPr>
                <w:rFonts w:hint="eastAsia" w:ascii="宋体" w:hAnsi="宋体" w:cs="宋体"/>
                <w:kern w:val="0"/>
                <w:szCs w:val="21"/>
                <w:lang w:val="zh-CN"/>
              </w:rPr>
              <w:t>投标总价表必须经有资格的注册造价师签字并加盖执业专用章。</w:t>
            </w:r>
            <w:r>
              <w:rPr>
                <w:rFonts w:hint="eastAsia" w:ascii="宋体" w:hAnsi="宋体" w:cs="宋体"/>
                <w:kern w:val="0"/>
                <w:szCs w:val="21"/>
              </w:rPr>
              <w:t>如不是本单位造价师编制，则须委托造价咨询单位编制（须提供投标人与造价咨询单位签署的委托书扫描件加盖公章）。同一单位的注册造价师在本招标项目中不能为两个及两个以上的投标单位编制工程量清单，否则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utoSpaceDE w:val="0"/>
              <w:autoSpaceDN w:val="0"/>
              <w:adjustRightInd w:val="0"/>
              <w:spacing w:line="300" w:lineRule="exact"/>
              <w:jc w:val="center"/>
              <w:rPr>
                <w:rFonts w:ascii="宋体" w:hAnsi="宋体" w:cs="宋体"/>
                <w:bCs/>
                <w:szCs w:val="21"/>
                <w:lang w:val="zh-CN"/>
              </w:rPr>
            </w:pPr>
            <w:r>
              <w:rPr>
                <w:rFonts w:hint="eastAsia" w:ascii="宋体" w:hAnsi="宋体" w:cs="宋体"/>
                <w:bCs/>
                <w:szCs w:val="21"/>
                <w:lang w:val="zh-CN"/>
              </w:rPr>
              <w:t>技术标准和要求</w:t>
            </w:r>
          </w:p>
        </w:tc>
        <w:tc>
          <w:tcPr>
            <w:tcW w:w="6470" w:type="dxa"/>
            <w:vAlign w:val="center"/>
          </w:tcPr>
          <w:p>
            <w:pPr>
              <w:autoSpaceDE w:val="0"/>
              <w:autoSpaceDN w:val="0"/>
              <w:adjustRightInd w:val="0"/>
              <w:spacing w:line="300" w:lineRule="exact"/>
              <w:rPr>
                <w:rFonts w:ascii="宋体" w:hAnsi="宋体" w:cs="宋体"/>
                <w:bCs/>
                <w:szCs w:val="21"/>
                <w:lang w:val="zh-CN"/>
              </w:rPr>
            </w:pPr>
            <w:r>
              <w:rPr>
                <w:rFonts w:hint="eastAsia" w:ascii="宋体" w:hAnsi="宋体" w:cs="宋体"/>
                <w:bCs/>
                <w:szCs w:val="21"/>
                <w:lang w:val="zh-CN"/>
              </w:rPr>
              <w:t>符合第七章“技术标准和要求”规定。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48" w:type="dxa"/>
            <w:vMerge w:val="continue"/>
            <w:vAlign w:val="center"/>
          </w:tcPr>
          <w:p>
            <w:pPr>
              <w:spacing w:line="360" w:lineRule="auto"/>
              <w:jc w:val="center"/>
              <w:rPr>
                <w:rFonts w:ascii="宋体" w:hAnsi="宋体" w:cs="宋体"/>
                <w:szCs w:val="21"/>
              </w:rPr>
            </w:pPr>
          </w:p>
        </w:tc>
        <w:tc>
          <w:tcPr>
            <w:tcW w:w="720" w:type="dxa"/>
            <w:vMerge w:val="continue"/>
            <w:vAlign w:val="center"/>
          </w:tcPr>
          <w:p>
            <w:pPr>
              <w:spacing w:line="360" w:lineRule="auto"/>
              <w:jc w:val="center"/>
              <w:rPr>
                <w:rFonts w:ascii="宋体" w:hAnsi="宋体" w:cs="宋体"/>
                <w:szCs w:val="21"/>
              </w:rPr>
            </w:pPr>
          </w:p>
        </w:tc>
        <w:tc>
          <w:tcPr>
            <w:tcW w:w="2001" w:type="dxa"/>
            <w:vAlign w:val="center"/>
          </w:tcPr>
          <w:p>
            <w:pPr>
              <w:adjustRightInd w:val="0"/>
              <w:snapToGrid w:val="0"/>
              <w:spacing w:line="288" w:lineRule="auto"/>
              <w:jc w:val="center"/>
              <w:rPr>
                <w:rFonts w:ascii="宋体" w:hAnsi="宋体" w:cs="宋体"/>
                <w:szCs w:val="21"/>
              </w:rPr>
            </w:pPr>
            <w:r>
              <w:rPr>
                <w:rFonts w:hint="eastAsia" w:ascii="宋体" w:hAnsi="宋体" w:cs="宋体"/>
                <w:szCs w:val="21"/>
              </w:rPr>
              <w:t>其他要求</w:t>
            </w:r>
          </w:p>
        </w:tc>
        <w:tc>
          <w:tcPr>
            <w:tcW w:w="6470" w:type="dxa"/>
            <w:vAlign w:val="center"/>
          </w:tcPr>
          <w:p>
            <w:pPr>
              <w:adjustRightInd w:val="0"/>
              <w:snapToGrid w:val="0"/>
              <w:spacing w:line="288" w:lineRule="auto"/>
              <w:rPr>
                <w:rFonts w:ascii="宋体" w:hAnsi="宋体" w:cs="宋体"/>
                <w:szCs w:val="21"/>
              </w:rPr>
            </w:pPr>
            <w:r>
              <w:rPr>
                <w:rFonts w:hint="eastAsia" w:ascii="宋体" w:hAnsi="宋体" w:cs="宋体"/>
                <w:szCs w:val="21"/>
              </w:rPr>
              <w:t>满足相关法律法规及招标文件的其他实质性要求。</w:t>
            </w:r>
          </w:p>
        </w:tc>
      </w:tr>
    </w:tbl>
    <w:p>
      <w:pPr>
        <w:spacing w:before="312" w:beforeLines="100" w:line="360" w:lineRule="auto"/>
        <w:ind w:right="-496" w:rightChars="-236"/>
        <w:rPr>
          <w:rFonts w:ascii="宋体" w:hAnsi="宋体" w:cs="宋体"/>
          <w:b/>
          <w:bCs/>
          <w:sz w:val="18"/>
          <w:szCs w:val="18"/>
          <w:lang w:val="zh-CN"/>
        </w:rPr>
      </w:pPr>
      <w:r>
        <w:rPr>
          <w:rFonts w:hint="eastAsia" w:ascii="宋体" w:hAnsi="宋体" w:cs="宋体"/>
          <w:b/>
          <w:bCs/>
          <w:sz w:val="18"/>
          <w:szCs w:val="18"/>
          <w:lang w:val="zh-CN"/>
        </w:rPr>
        <w:t>注：1、上述表中要求提供的证书、合同文件和相关证明文件等证件的复印件装订在投标文件中。</w:t>
      </w:r>
    </w:p>
    <w:p>
      <w:pPr>
        <w:spacing w:line="360" w:lineRule="auto"/>
        <w:ind w:firstLine="360"/>
        <w:rPr>
          <w:rFonts w:ascii="宋体" w:hAnsi="宋体" w:cs="宋体"/>
        </w:rPr>
      </w:pPr>
      <w:r>
        <w:rPr>
          <w:rFonts w:hint="eastAsia" w:ascii="宋体" w:hAnsi="宋体" w:cs="宋体"/>
          <w:b/>
          <w:bCs/>
          <w:sz w:val="18"/>
          <w:szCs w:val="18"/>
          <w:lang w:val="zh-CN"/>
        </w:rPr>
        <w:t>2、“√”为合格，“×”为不合格；其中有一项不合格则评审结果为不合格。</w:t>
      </w:r>
    </w:p>
    <w:p>
      <w:pPr>
        <w:spacing w:line="360" w:lineRule="auto"/>
        <w:rPr>
          <w:rFonts w:ascii="宋体" w:hAnsi="宋体" w:cs="宋体"/>
          <w:b/>
          <w:bCs/>
          <w:sz w:val="32"/>
          <w:szCs w:val="32"/>
        </w:rPr>
      </w:pPr>
    </w:p>
    <w:p>
      <w:pPr>
        <w:pageBreakBefore/>
        <w:spacing w:line="360" w:lineRule="auto"/>
        <w:ind w:firstLine="357"/>
        <w:jc w:val="center"/>
        <w:rPr>
          <w:rFonts w:ascii="宋体" w:hAnsi="宋体" w:cs="宋体"/>
        </w:rPr>
      </w:pPr>
      <w:r>
        <w:rPr>
          <w:rFonts w:hint="eastAsia" w:ascii="宋体" w:hAnsi="宋体" w:cs="宋体"/>
          <w:b/>
          <w:bCs/>
          <w:sz w:val="32"/>
          <w:szCs w:val="32"/>
        </w:rPr>
        <w:t>评标办法前附表（二）</w:t>
      </w:r>
    </w:p>
    <w:tbl>
      <w:tblPr>
        <w:tblStyle w:val="46"/>
        <w:tblW w:w="9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33"/>
        <w:gridCol w:w="1942"/>
        <w:gridCol w:w="1197"/>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72" w:type="dxa"/>
            <w:gridSpan w:val="2"/>
            <w:tcMar>
              <w:left w:w="57" w:type="dxa"/>
              <w:right w:w="57" w:type="dxa"/>
            </w:tcMar>
            <w:vAlign w:val="center"/>
          </w:tcPr>
          <w:p>
            <w:pPr>
              <w:jc w:val="center"/>
              <w:rPr>
                <w:rFonts w:ascii="宋体" w:hAnsi="宋体" w:cs="宋体"/>
                <w:szCs w:val="21"/>
              </w:rPr>
            </w:pPr>
            <w:r>
              <w:rPr>
                <w:rFonts w:hint="eastAsia" w:ascii="宋体" w:hAnsi="宋体" w:cs="宋体"/>
                <w:szCs w:val="21"/>
              </w:rPr>
              <w:t>条款号</w:t>
            </w:r>
          </w:p>
        </w:tc>
        <w:tc>
          <w:tcPr>
            <w:tcW w:w="1942" w:type="dxa"/>
            <w:vAlign w:val="center"/>
          </w:tcPr>
          <w:p>
            <w:pPr>
              <w:widowControl/>
              <w:jc w:val="center"/>
              <w:rPr>
                <w:rFonts w:ascii="宋体" w:hAnsi="宋体" w:cs="宋体"/>
                <w:szCs w:val="21"/>
              </w:rPr>
            </w:pPr>
            <w:r>
              <w:rPr>
                <w:rFonts w:hint="eastAsia" w:ascii="宋体" w:hAnsi="宋体" w:cs="宋体"/>
                <w:szCs w:val="21"/>
              </w:rPr>
              <w:t>条款内容</w:t>
            </w:r>
          </w:p>
        </w:tc>
        <w:tc>
          <w:tcPr>
            <w:tcW w:w="5591" w:type="dxa"/>
            <w:gridSpan w:val="2"/>
            <w:vAlign w:val="center"/>
          </w:tcPr>
          <w:p>
            <w:pPr>
              <w:widowControl/>
              <w:jc w:val="center"/>
              <w:rPr>
                <w:rFonts w:ascii="宋体" w:hAnsi="宋体" w:cs="宋体"/>
                <w:szCs w:val="21"/>
              </w:rPr>
            </w:pPr>
            <w:r>
              <w:rPr>
                <w:rFonts w:hint="eastAsia" w:ascii="宋体" w:hAnsi="宋体" w:cs="宋体"/>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72" w:type="dxa"/>
            <w:gridSpan w:val="2"/>
            <w:vMerge w:val="restart"/>
            <w:tcMar>
              <w:left w:w="57" w:type="dxa"/>
              <w:right w:w="57" w:type="dxa"/>
            </w:tcMar>
            <w:vAlign w:val="center"/>
          </w:tcPr>
          <w:p>
            <w:pPr>
              <w:jc w:val="center"/>
              <w:rPr>
                <w:rFonts w:ascii="宋体" w:hAnsi="宋体" w:cs="宋体"/>
                <w:szCs w:val="21"/>
              </w:rPr>
            </w:pPr>
            <w:r>
              <w:rPr>
                <w:rFonts w:hint="eastAsia" w:ascii="宋体" w:hAnsi="宋体" w:cs="宋体"/>
                <w:szCs w:val="21"/>
              </w:rPr>
              <w:t>2.2.1</w:t>
            </w:r>
          </w:p>
        </w:tc>
        <w:tc>
          <w:tcPr>
            <w:tcW w:w="1942" w:type="dxa"/>
            <w:vMerge w:val="restart"/>
            <w:vAlign w:val="center"/>
          </w:tcPr>
          <w:p>
            <w:pPr>
              <w:jc w:val="center"/>
              <w:rPr>
                <w:rFonts w:ascii="宋体" w:hAnsi="宋体" w:cs="宋体"/>
                <w:szCs w:val="21"/>
              </w:rPr>
            </w:pPr>
            <w:r>
              <w:rPr>
                <w:rFonts w:hint="eastAsia" w:ascii="宋体" w:hAnsi="宋体" w:cs="宋体"/>
                <w:szCs w:val="21"/>
              </w:rPr>
              <w:t>分值构成</w:t>
            </w:r>
          </w:p>
          <w:p>
            <w:pPr>
              <w:jc w:val="center"/>
              <w:rPr>
                <w:rFonts w:ascii="宋体" w:hAnsi="宋体" w:cs="宋体"/>
                <w:szCs w:val="21"/>
              </w:rPr>
            </w:pPr>
            <w:r>
              <w:rPr>
                <w:rFonts w:hint="eastAsia" w:ascii="宋体" w:hAnsi="宋体" w:cs="宋体"/>
                <w:szCs w:val="21"/>
              </w:rPr>
              <w:t>（总分100分）</w:t>
            </w:r>
          </w:p>
        </w:tc>
        <w:tc>
          <w:tcPr>
            <w:tcW w:w="1197" w:type="dxa"/>
            <w:vAlign w:val="center"/>
          </w:tcPr>
          <w:p>
            <w:pPr>
              <w:jc w:val="center"/>
              <w:rPr>
                <w:rFonts w:ascii="宋体" w:hAnsi="宋体" w:cs="宋体"/>
                <w:szCs w:val="21"/>
              </w:rPr>
            </w:pPr>
            <w:r>
              <w:rPr>
                <w:rFonts w:hint="eastAsia" w:ascii="宋体" w:hAnsi="宋体" w:cs="宋体"/>
                <w:szCs w:val="21"/>
              </w:rPr>
              <w:t>技术部分</w:t>
            </w:r>
          </w:p>
        </w:tc>
        <w:tc>
          <w:tcPr>
            <w:tcW w:w="4394" w:type="dxa"/>
            <w:vAlign w:val="center"/>
          </w:tcPr>
          <w:p>
            <w:pPr>
              <w:rPr>
                <w:rFonts w:ascii="宋体" w:hAnsi="宋体" w:cs="宋体"/>
                <w:szCs w:val="21"/>
              </w:rPr>
            </w:pPr>
            <w:r>
              <w:rPr>
                <w:rFonts w:hint="eastAsia" w:ascii="宋体" w:hAnsi="宋体" w:cs="宋体"/>
                <w:szCs w:val="21"/>
              </w:rPr>
              <w:t>施工组织设计：</w:t>
            </w:r>
            <w:r>
              <w:rPr>
                <w:rFonts w:hint="eastAsia" w:ascii="宋体" w:hAnsi="宋体" w:cs="宋体"/>
                <w:szCs w:val="21"/>
                <w:u w:val="single"/>
              </w:rPr>
              <w:t xml:space="preserve"> </w:t>
            </w:r>
            <w:r>
              <w:rPr>
                <w:rFonts w:ascii="宋体" w:hAnsi="宋体" w:cs="宋体"/>
                <w:szCs w:val="21"/>
                <w:u w:val="single"/>
              </w:rPr>
              <w:t>55</w:t>
            </w:r>
            <w:r>
              <w:rPr>
                <w:rFonts w:hint="eastAsia" w:ascii="宋体" w:hAnsi="宋体" w:cs="宋体"/>
                <w:szCs w:val="21"/>
                <w:u w:val="single"/>
              </w:rPr>
              <w:t xml:space="preserve"> </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772" w:type="dxa"/>
            <w:gridSpan w:val="2"/>
            <w:vMerge w:val="continue"/>
            <w:tcMar>
              <w:left w:w="57" w:type="dxa"/>
              <w:right w:w="57" w:type="dxa"/>
            </w:tcMar>
            <w:vAlign w:val="center"/>
          </w:tcPr>
          <w:p>
            <w:pPr>
              <w:jc w:val="center"/>
              <w:rPr>
                <w:rFonts w:ascii="宋体" w:hAnsi="宋体" w:cs="宋体"/>
                <w:szCs w:val="21"/>
              </w:rPr>
            </w:pPr>
          </w:p>
        </w:tc>
        <w:tc>
          <w:tcPr>
            <w:tcW w:w="1942" w:type="dxa"/>
            <w:vMerge w:val="continue"/>
            <w:vAlign w:val="center"/>
          </w:tcPr>
          <w:p>
            <w:pPr>
              <w:rPr>
                <w:rFonts w:ascii="宋体" w:hAnsi="宋体" w:cs="宋体"/>
                <w:szCs w:val="21"/>
              </w:rPr>
            </w:pPr>
          </w:p>
        </w:tc>
        <w:tc>
          <w:tcPr>
            <w:tcW w:w="1197" w:type="dxa"/>
            <w:vAlign w:val="center"/>
          </w:tcPr>
          <w:p>
            <w:pPr>
              <w:jc w:val="center"/>
              <w:rPr>
                <w:rFonts w:ascii="宋体" w:hAnsi="宋体" w:cs="宋体"/>
                <w:szCs w:val="21"/>
              </w:rPr>
            </w:pPr>
            <w:r>
              <w:rPr>
                <w:rFonts w:hint="eastAsia" w:ascii="宋体" w:hAnsi="宋体" w:cs="宋体"/>
                <w:szCs w:val="21"/>
              </w:rPr>
              <w:t>商务部分</w:t>
            </w:r>
          </w:p>
        </w:tc>
        <w:tc>
          <w:tcPr>
            <w:tcW w:w="4394" w:type="dxa"/>
            <w:vAlign w:val="center"/>
          </w:tcPr>
          <w:p>
            <w:pPr>
              <w:rPr>
                <w:rFonts w:ascii="宋体" w:hAnsi="宋体" w:cs="宋体"/>
                <w:szCs w:val="21"/>
              </w:rPr>
            </w:pPr>
            <w:r>
              <w:rPr>
                <w:rFonts w:hint="eastAsia" w:ascii="宋体" w:hAnsi="宋体" w:cs="宋体"/>
                <w:szCs w:val="21"/>
              </w:rPr>
              <w:t>投标报价：</w:t>
            </w:r>
            <w:r>
              <w:rPr>
                <w:rFonts w:hint="eastAsia" w:ascii="宋体" w:hAnsi="宋体" w:cs="宋体"/>
                <w:szCs w:val="21"/>
                <w:u w:val="single"/>
              </w:rPr>
              <w:t xml:space="preserve"> </w:t>
            </w:r>
            <w:r>
              <w:rPr>
                <w:rFonts w:ascii="宋体" w:hAnsi="宋体" w:cs="宋体"/>
                <w:szCs w:val="21"/>
                <w:u w:val="single"/>
              </w:rPr>
              <w:t>30</w:t>
            </w:r>
            <w:r>
              <w:rPr>
                <w:rFonts w:hint="eastAsia" w:ascii="宋体" w:hAnsi="宋体" w:cs="宋体"/>
                <w:szCs w:val="21"/>
              </w:rPr>
              <w:t>分</w:t>
            </w:r>
          </w:p>
          <w:p>
            <w:pPr>
              <w:rPr>
                <w:rFonts w:ascii="宋体" w:hAnsi="宋体" w:cs="宋体"/>
                <w:szCs w:val="21"/>
              </w:rPr>
            </w:pPr>
            <w:r>
              <w:rPr>
                <w:rFonts w:hint="eastAsia" w:ascii="宋体" w:hAnsi="宋体" w:cs="宋体"/>
                <w:bCs/>
                <w:spacing w:val="-6"/>
                <w:szCs w:val="21"/>
              </w:rPr>
              <w:t>项目管理机构</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分</w:t>
            </w:r>
          </w:p>
          <w:p>
            <w:pPr>
              <w:rPr>
                <w:rFonts w:ascii="宋体" w:hAnsi="宋体" w:cs="宋体"/>
                <w:szCs w:val="21"/>
              </w:rPr>
            </w:pPr>
            <w:r>
              <w:rPr>
                <w:rFonts w:hint="eastAsia" w:ascii="宋体" w:hAnsi="宋体" w:cs="宋体"/>
                <w:bCs/>
                <w:spacing w:val="-6"/>
                <w:szCs w:val="21"/>
              </w:rPr>
              <w:t>其他评审因素：</w:t>
            </w:r>
            <w:r>
              <w:rPr>
                <w:rFonts w:hint="eastAsia" w:ascii="宋体" w:hAnsi="宋体" w:cs="宋体"/>
                <w:szCs w:val="21"/>
                <w:u w:val="single"/>
              </w:rPr>
              <w:t xml:space="preserve"> </w:t>
            </w:r>
            <w:r>
              <w:rPr>
                <w:rFonts w:ascii="宋体" w:hAnsi="宋体" w:cs="宋体"/>
                <w:szCs w:val="21"/>
                <w:u w:val="single"/>
              </w:rPr>
              <w:t>10</w:t>
            </w:r>
            <w:r>
              <w:rPr>
                <w:rFonts w:hint="eastAsia" w:ascii="宋体" w:hAnsi="宋体" w:cs="宋体"/>
                <w:szCs w:val="21"/>
                <w:u w:val="single"/>
              </w:rPr>
              <w:t xml:space="preserve"> </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1772" w:type="dxa"/>
            <w:gridSpan w:val="2"/>
            <w:tcMar>
              <w:left w:w="57" w:type="dxa"/>
              <w:right w:w="57" w:type="dxa"/>
            </w:tcMar>
            <w:vAlign w:val="center"/>
          </w:tcPr>
          <w:p>
            <w:pPr>
              <w:jc w:val="center"/>
              <w:rPr>
                <w:rFonts w:ascii="宋体" w:hAnsi="宋体" w:cs="宋体"/>
                <w:b/>
                <w:szCs w:val="21"/>
              </w:rPr>
            </w:pPr>
            <w:r>
              <w:rPr>
                <w:rFonts w:hint="eastAsia" w:ascii="宋体" w:hAnsi="宋体" w:cs="宋体"/>
                <w:szCs w:val="21"/>
              </w:rPr>
              <w:t>2.2.2</w:t>
            </w:r>
          </w:p>
        </w:tc>
        <w:tc>
          <w:tcPr>
            <w:tcW w:w="1942" w:type="dxa"/>
            <w:vAlign w:val="center"/>
          </w:tcPr>
          <w:p>
            <w:pPr>
              <w:jc w:val="center"/>
              <w:rPr>
                <w:rFonts w:ascii="宋体" w:hAnsi="宋体" w:cs="宋体"/>
                <w:b/>
                <w:szCs w:val="21"/>
              </w:rPr>
            </w:pPr>
            <w:r>
              <w:rPr>
                <w:rFonts w:hint="eastAsia" w:ascii="宋体" w:hAnsi="宋体" w:cs="宋体"/>
                <w:szCs w:val="21"/>
              </w:rPr>
              <w:t>评标基准价计算 方法</w:t>
            </w:r>
          </w:p>
        </w:tc>
        <w:tc>
          <w:tcPr>
            <w:tcW w:w="5591" w:type="dxa"/>
            <w:gridSpan w:val="2"/>
            <w:vAlign w:val="center"/>
          </w:tcPr>
          <w:p>
            <w:pPr>
              <w:rPr>
                <w:rFonts w:ascii="宋体" w:hAnsi="宋体" w:cs="宋体"/>
                <w:szCs w:val="21"/>
              </w:rPr>
            </w:pPr>
            <w:r>
              <w:rPr>
                <w:rFonts w:hint="eastAsia" w:ascii="宋体" w:hAnsi="宋体" w:cs="宋体"/>
                <w:bCs/>
                <w:spacing w:val="-6"/>
                <w:szCs w:val="21"/>
              </w:rPr>
              <w:t>评标基准价：当有效投标报价超过5家（含5家）时，去掉一个最高报价和一个最低报价，其余有效投标报价的算数平均值为基准价；当有效投标报价少于5家时，所有有效投标报价的算数平均为基准价，</w:t>
            </w:r>
            <w:r>
              <w:rPr>
                <w:rFonts w:hint="eastAsia" w:ascii="宋体" w:hAnsi="宋体" w:cs="宋体"/>
                <w:szCs w:val="21"/>
              </w:rPr>
              <w:t>评标基准价</w:t>
            </w:r>
            <w:r>
              <w:rPr>
                <w:rFonts w:hint="eastAsia" w:ascii="宋体" w:hAnsi="宋体" w:cs="宋体"/>
                <w:bCs/>
                <w:szCs w:val="21"/>
                <w:lang w:val="zh-CN"/>
              </w:rPr>
              <w:t>四舍五入保留2位小数。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772" w:type="dxa"/>
            <w:gridSpan w:val="2"/>
            <w:tcMar>
              <w:left w:w="57" w:type="dxa"/>
              <w:right w:w="57" w:type="dxa"/>
            </w:tcMar>
            <w:vAlign w:val="center"/>
          </w:tcPr>
          <w:p>
            <w:pPr>
              <w:jc w:val="center"/>
              <w:rPr>
                <w:rFonts w:ascii="宋体" w:hAnsi="宋体" w:cs="宋体"/>
                <w:szCs w:val="21"/>
              </w:rPr>
            </w:pPr>
            <w:r>
              <w:rPr>
                <w:rFonts w:hint="eastAsia" w:ascii="宋体" w:hAnsi="宋体" w:cs="宋体"/>
                <w:szCs w:val="21"/>
              </w:rPr>
              <w:t>2.2.3</w:t>
            </w:r>
          </w:p>
        </w:tc>
        <w:tc>
          <w:tcPr>
            <w:tcW w:w="1942" w:type="dxa"/>
            <w:vAlign w:val="center"/>
          </w:tcPr>
          <w:p>
            <w:pPr>
              <w:jc w:val="center"/>
              <w:rPr>
                <w:rFonts w:ascii="宋体" w:hAnsi="宋体" w:cs="宋体"/>
                <w:szCs w:val="21"/>
              </w:rPr>
            </w:pPr>
            <w:r>
              <w:rPr>
                <w:rFonts w:hint="eastAsia" w:ascii="宋体" w:hAnsi="宋体" w:cs="宋体"/>
                <w:bCs/>
                <w:szCs w:val="21"/>
                <w:lang w:val="zh-CN"/>
              </w:rPr>
              <w:t>偏差率</w:t>
            </w:r>
          </w:p>
        </w:tc>
        <w:tc>
          <w:tcPr>
            <w:tcW w:w="5591" w:type="dxa"/>
            <w:gridSpan w:val="2"/>
            <w:vAlign w:val="center"/>
          </w:tcPr>
          <w:p>
            <w:pPr>
              <w:autoSpaceDE w:val="0"/>
              <w:autoSpaceDN w:val="0"/>
              <w:adjustRightInd w:val="0"/>
              <w:rPr>
                <w:rFonts w:ascii="宋体" w:hAnsi="宋体" w:cs="宋体"/>
                <w:bCs/>
                <w:spacing w:val="-6"/>
                <w:szCs w:val="21"/>
              </w:rPr>
            </w:pPr>
            <w:r>
              <w:rPr>
                <w:rFonts w:hint="eastAsia" w:ascii="宋体" w:hAnsi="宋体" w:cs="宋体"/>
                <w:bCs/>
                <w:szCs w:val="21"/>
                <w:lang w:val="zh-CN"/>
              </w:rPr>
              <w:t>偏差率=100%×(投标人报价一评标基准价)/评标基准价。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772" w:type="dxa"/>
            <w:gridSpan w:val="2"/>
            <w:tcMar>
              <w:left w:w="57" w:type="dxa"/>
              <w:right w:w="57" w:type="dxa"/>
            </w:tcMar>
            <w:vAlign w:val="center"/>
          </w:tcPr>
          <w:p>
            <w:pPr>
              <w:jc w:val="center"/>
              <w:rPr>
                <w:rFonts w:ascii="宋体" w:hAnsi="宋体" w:cs="宋体"/>
                <w:b/>
                <w:szCs w:val="21"/>
              </w:rPr>
            </w:pPr>
            <w:r>
              <w:rPr>
                <w:rFonts w:hint="eastAsia" w:ascii="宋体" w:hAnsi="宋体" w:cs="宋体"/>
                <w:b/>
                <w:szCs w:val="21"/>
              </w:rPr>
              <w:t>条款号</w:t>
            </w:r>
          </w:p>
        </w:tc>
        <w:tc>
          <w:tcPr>
            <w:tcW w:w="1942" w:type="dxa"/>
            <w:vAlign w:val="center"/>
          </w:tcPr>
          <w:p>
            <w:pPr>
              <w:jc w:val="center"/>
              <w:rPr>
                <w:rFonts w:ascii="宋体" w:hAnsi="宋体" w:cs="宋体"/>
                <w:b/>
                <w:szCs w:val="21"/>
              </w:rPr>
            </w:pPr>
            <w:r>
              <w:rPr>
                <w:rFonts w:hint="eastAsia" w:ascii="宋体" w:hAnsi="宋体" w:cs="宋体"/>
                <w:b/>
                <w:szCs w:val="21"/>
              </w:rPr>
              <w:t>评审因素</w:t>
            </w:r>
          </w:p>
        </w:tc>
        <w:tc>
          <w:tcPr>
            <w:tcW w:w="5591" w:type="dxa"/>
            <w:gridSpan w:val="2"/>
            <w:vAlign w:val="center"/>
          </w:tcPr>
          <w:p>
            <w:pPr>
              <w:jc w:val="center"/>
              <w:rPr>
                <w:rFonts w:ascii="宋体" w:hAnsi="宋体" w:cs="宋体"/>
                <w:b/>
                <w:szCs w:val="21"/>
              </w:rPr>
            </w:pPr>
            <w:r>
              <w:rPr>
                <w:rFonts w:hint="eastAsia" w:ascii="宋体" w:hAnsi="宋体" w:cs="宋体"/>
                <w:b/>
                <w:szCs w:val="21"/>
              </w:rPr>
              <w:t>评审方法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restart"/>
            <w:tcBorders>
              <w:right w:val="single" w:color="auto" w:sz="4" w:space="0"/>
            </w:tcBorders>
            <w:tcMar>
              <w:left w:w="57" w:type="dxa"/>
              <w:right w:w="57" w:type="dxa"/>
            </w:tcMar>
            <w:vAlign w:val="center"/>
          </w:tcPr>
          <w:p>
            <w:pPr>
              <w:jc w:val="center"/>
              <w:rPr>
                <w:rFonts w:ascii="宋体" w:hAnsi="宋体" w:cs="宋体"/>
                <w:szCs w:val="21"/>
              </w:rPr>
            </w:pPr>
            <w:r>
              <w:rPr>
                <w:rFonts w:hint="eastAsia" w:ascii="宋体" w:hAnsi="宋体" w:cs="宋体"/>
                <w:szCs w:val="21"/>
              </w:rPr>
              <w:t>2.2.4（1）</w:t>
            </w:r>
          </w:p>
          <w:p>
            <w:pPr>
              <w:jc w:val="center"/>
              <w:rPr>
                <w:rFonts w:ascii="宋体" w:hAnsi="宋体" w:cs="宋体"/>
                <w:szCs w:val="21"/>
              </w:rPr>
            </w:pPr>
          </w:p>
        </w:tc>
        <w:tc>
          <w:tcPr>
            <w:tcW w:w="1133" w:type="dxa"/>
            <w:vMerge w:val="restart"/>
            <w:tcBorders>
              <w:top w:val="single" w:color="auto" w:sz="4" w:space="0"/>
              <w:left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施工组织设计评分标    准（</w:t>
            </w:r>
            <w:r>
              <w:rPr>
                <w:rFonts w:ascii="宋体" w:hAnsi="宋体" w:cs="宋体"/>
                <w:szCs w:val="21"/>
              </w:rPr>
              <w:t>5</w:t>
            </w:r>
            <w:r>
              <w:rPr>
                <w:rFonts w:hint="eastAsia" w:ascii="宋体" w:hAnsi="宋体" w:cs="宋体"/>
                <w:szCs w:val="21"/>
              </w:rPr>
              <w:t>5分）</w:t>
            </w:r>
          </w:p>
        </w:tc>
        <w:tc>
          <w:tcPr>
            <w:tcW w:w="194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jc w:val="center"/>
              <w:rPr>
                <w:rFonts w:ascii="宋体" w:hAnsi="宋体" w:cs="宋体"/>
                <w:szCs w:val="21"/>
              </w:rPr>
            </w:pPr>
            <w:r>
              <w:rPr>
                <w:rFonts w:hint="eastAsia" w:ascii="宋体" w:hAnsi="宋体" w:cs="宋体"/>
                <w:szCs w:val="21"/>
              </w:rPr>
              <w:t>内容完整性和编制水平（</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r>
              <w:rPr>
                <w:rFonts w:hint="eastAsia" w:ascii="宋体" w:hAnsi="宋体" w:cs="宋体"/>
                <w:szCs w:val="21"/>
              </w:rPr>
              <w:t>内容完整性和编制水平进行比较，内容完整、合理、可行；优得</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rPr>
              <w:t>分，较好得</w:t>
            </w:r>
            <w:r>
              <w:rPr>
                <w:rFonts w:ascii="宋体" w:hAnsi="宋体" w:cs="宋体"/>
                <w:szCs w:val="21"/>
                <w:u w:val="single"/>
              </w:rPr>
              <w:t>2</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1</w:t>
            </w:r>
            <w:r>
              <w:rPr>
                <w:rFonts w:hint="eastAsia" w:ascii="宋体" w:hAnsi="宋体" w:cs="宋体"/>
                <w:szCs w:val="21"/>
                <w:u w:val="single"/>
              </w:rPr>
              <w:t xml:space="preserve"> </w:t>
            </w:r>
            <w:r>
              <w:rPr>
                <w:rFonts w:hint="eastAsia" w:ascii="宋体" w:hAnsi="宋体" w:cs="宋体"/>
                <w:szCs w:val="21"/>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rPr>
                <w:rFonts w:ascii="宋体" w:hAnsi="宋体" w:cs="宋体"/>
                <w:szCs w:val="21"/>
              </w:rPr>
            </w:pPr>
          </w:p>
        </w:tc>
        <w:tc>
          <w:tcPr>
            <w:tcW w:w="194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jc w:val="center"/>
              <w:rPr>
                <w:rFonts w:ascii="宋体" w:hAnsi="宋体" w:cs="宋体"/>
                <w:szCs w:val="21"/>
              </w:rPr>
            </w:pPr>
            <w:r>
              <w:rPr>
                <w:rFonts w:hint="eastAsia" w:ascii="宋体" w:hAnsi="宋体" w:cs="宋体"/>
                <w:szCs w:val="21"/>
              </w:rPr>
              <w:t>施工方案与技术措施（</w:t>
            </w:r>
            <w:r>
              <w:rPr>
                <w:rFonts w:hint="eastAsia" w:ascii="宋体" w:hAnsi="宋体" w:cs="宋体"/>
                <w:szCs w:val="21"/>
                <w:u w:val="single"/>
              </w:rPr>
              <w:t xml:space="preserve"> </w:t>
            </w:r>
            <w:r>
              <w:rPr>
                <w:rFonts w:ascii="宋体" w:hAnsi="宋体" w:cs="宋体"/>
                <w:szCs w:val="21"/>
                <w:u w:val="single"/>
              </w:rPr>
              <w:t>8</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r>
              <w:rPr>
                <w:rFonts w:hint="eastAsia" w:ascii="宋体" w:hAnsi="宋体" w:cs="宋体"/>
                <w:szCs w:val="21"/>
              </w:rPr>
              <w:t xml:space="preserve">施工方案与技术措施进行比较，内容完整、合理、可行； </w:t>
            </w:r>
            <w:r>
              <w:rPr>
                <w:rFonts w:ascii="宋体" w:hAnsi="宋体" w:cs="宋体"/>
                <w:szCs w:val="21"/>
              </w:rPr>
              <w:t xml:space="preserve">   </w:t>
            </w:r>
            <w:r>
              <w:rPr>
                <w:rFonts w:hint="eastAsia" w:ascii="宋体" w:hAnsi="宋体" w:cs="宋体"/>
                <w:szCs w:val="21"/>
              </w:rPr>
              <w:t>优得</w:t>
            </w:r>
            <w:r>
              <w:rPr>
                <w:rFonts w:hint="eastAsia" w:ascii="宋体" w:hAnsi="宋体" w:cs="宋体"/>
                <w:szCs w:val="21"/>
                <w:u w:val="single"/>
              </w:rPr>
              <w:t xml:space="preserve"> </w:t>
            </w:r>
            <w:r>
              <w:rPr>
                <w:rFonts w:ascii="宋体" w:hAnsi="宋体" w:cs="宋体"/>
                <w:szCs w:val="21"/>
                <w:u w:val="single"/>
              </w:rPr>
              <w:t xml:space="preserve">8-6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-3 </w:t>
            </w:r>
            <w:r>
              <w:rPr>
                <w:rFonts w:hint="eastAsia" w:ascii="宋体" w:hAnsi="宋体" w:cs="宋体"/>
                <w:szCs w:val="21"/>
              </w:rPr>
              <w:t>分，差</w:t>
            </w:r>
            <w:r>
              <w:rPr>
                <w:rFonts w:ascii="宋体" w:hAnsi="宋体" w:cs="宋体"/>
                <w:szCs w:val="21"/>
              </w:rPr>
              <w:t>2-1</w:t>
            </w:r>
            <w:r>
              <w:rPr>
                <w:rFonts w:hint="eastAsia" w:ascii="宋体" w:hAnsi="宋体" w:cs="宋体"/>
                <w:szCs w:val="21"/>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jc w:val="center"/>
              <w:rPr>
                <w:rFonts w:ascii="宋体" w:hAnsi="宋体" w:cs="宋体"/>
                <w:szCs w:val="21"/>
              </w:rPr>
            </w:pPr>
            <w:r>
              <w:rPr>
                <w:rFonts w:hint="eastAsia" w:ascii="宋体" w:hAnsi="宋体" w:cs="宋体"/>
                <w:szCs w:val="21"/>
              </w:rPr>
              <w:t>质量管理体系与措施（</w:t>
            </w:r>
            <w:r>
              <w:rPr>
                <w:rFonts w:hint="eastAsia" w:ascii="宋体" w:hAnsi="宋体" w:cs="宋体"/>
                <w:szCs w:val="21"/>
                <w:u w:val="single"/>
              </w:rPr>
              <w:t xml:space="preserve"> </w:t>
            </w:r>
            <w:r>
              <w:rPr>
                <w:rFonts w:ascii="宋体" w:hAnsi="宋体" w:cs="宋体"/>
                <w:szCs w:val="21"/>
                <w:u w:val="single"/>
              </w:rPr>
              <w:t>8</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Cs w:val="21"/>
              </w:rPr>
            </w:pPr>
            <w:r>
              <w:rPr>
                <w:rFonts w:hint="eastAsia" w:ascii="宋体" w:hAnsi="宋体" w:cs="宋体"/>
                <w:szCs w:val="21"/>
              </w:rPr>
              <w:t>质量管理体系与措施进行比较，内容完整、合理、可行；</w:t>
            </w:r>
          </w:p>
          <w:p>
            <w:pPr>
              <w:jc w:val="left"/>
              <w:rPr>
                <w:rFonts w:ascii="宋体" w:hAnsi="宋体" w:cs="宋体"/>
                <w:szCs w:val="21"/>
              </w:rPr>
            </w:pPr>
            <w:r>
              <w:rPr>
                <w:rFonts w:hint="eastAsia" w:ascii="宋体" w:hAnsi="宋体" w:cs="宋体"/>
                <w:szCs w:val="21"/>
              </w:rPr>
              <w:t>优得</w:t>
            </w:r>
            <w:r>
              <w:rPr>
                <w:rFonts w:hint="eastAsia" w:ascii="宋体" w:hAnsi="宋体" w:cs="宋体"/>
                <w:szCs w:val="21"/>
                <w:u w:val="single"/>
              </w:rPr>
              <w:t xml:space="preserve"> </w:t>
            </w:r>
            <w:r>
              <w:rPr>
                <w:rFonts w:ascii="宋体" w:hAnsi="宋体" w:cs="宋体"/>
                <w:szCs w:val="21"/>
                <w:u w:val="single"/>
              </w:rPr>
              <w:t xml:space="preserve">8-6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-3 </w:t>
            </w:r>
            <w:r>
              <w:rPr>
                <w:rFonts w:hint="eastAsia" w:ascii="宋体" w:hAnsi="宋体" w:cs="宋体"/>
                <w:szCs w:val="21"/>
              </w:rPr>
              <w:t>分，，差</w:t>
            </w:r>
            <w:r>
              <w:rPr>
                <w:rFonts w:ascii="宋体" w:hAnsi="宋体" w:cs="宋体"/>
                <w:szCs w:val="21"/>
              </w:rPr>
              <w:t>2-1</w:t>
            </w:r>
            <w:r>
              <w:rPr>
                <w:rFonts w:hint="eastAsia" w:ascii="宋体" w:hAnsi="宋体" w:cs="宋体"/>
                <w:szCs w:val="21"/>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top w:val="single" w:color="auto" w:sz="4" w:space="0"/>
              <w:left w:val="single" w:color="auto" w:sz="4" w:space="0"/>
            </w:tcBorders>
            <w:tcMar>
              <w:left w:w="57" w:type="dxa"/>
              <w:right w:w="57" w:type="dxa"/>
            </w:tcMar>
            <w:vAlign w:val="center"/>
          </w:tcPr>
          <w:p>
            <w:pPr>
              <w:jc w:val="center"/>
              <w:rPr>
                <w:rFonts w:ascii="宋体" w:hAnsi="宋体" w:cs="宋体"/>
                <w:szCs w:val="21"/>
              </w:rPr>
            </w:pPr>
            <w:r>
              <w:rPr>
                <w:rFonts w:hint="eastAsia" w:ascii="宋体" w:hAnsi="宋体" w:cs="宋体"/>
                <w:szCs w:val="21"/>
              </w:rPr>
              <w:t>安全管理体系与措施（</w:t>
            </w:r>
            <w:r>
              <w:rPr>
                <w:rFonts w:hint="eastAsia" w:ascii="宋体" w:hAnsi="宋体" w:cs="宋体"/>
                <w:szCs w:val="21"/>
                <w:u w:val="single"/>
              </w:rPr>
              <w:t xml:space="preserve"> </w:t>
            </w:r>
            <w:r>
              <w:rPr>
                <w:rFonts w:ascii="宋体" w:hAnsi="宋体" w:cs="宋体"/>
                <w:szCs w:val="21"/>
                <w:u w:val="single"/>
              </w:rPr>
              <w:t>8</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tcBorders>
              <w:top w:val="single" w:color="auto" w:sz="4" w:space="0"/>
            </w:tcBorders>
            <w:vAlign w:val="center"/>
          </w:tcPr>
          <w:p>
            <w:pPr>
              <w:jc w:val="left"/>
              <w:rPr>
                <w:rFonts w:ascii="宋体" w:hAnsi="宋体" w:cs="宋体"/>
                <w:szCs w:val="21"/>
              </w:rPr>
            </w:pPr>
            <w:r>
              <w:rPr>
                <w:rFonts w:hint="eastAsia" w:ascii="宋体" w:hAnsi="宋体" w:cs="宋体"/>
                <w:szCs w:val="21"/>
              </w:rPr>
              <w:t>安全管理体系与措施进行比较，内容完整、合理、可行；</w:t>
            </w:r>
          </w:p>
          <w:p>
            <w:pPr>
              <w:jc w:val="left"/>
              <w:rPr>
                <w:rFonts w:ascii="宋体" w:hAnsi="宋体" w:cs="宋体"/>
                <w:szCs w:val="21"/>
              </w:rPr>
            </w:pPr>
            <w:r>
              <w:rPr>
                <w:rFonts w:hint="eastAsia" w:ascii="宋体" w:hAnsi="宋体" w:cs="宋体"/>
                <w:szCs w:val="21"/>
              </w:rPr>
              <w:t>优得</w:t>
            </w:r>
            <w:r>
              <w:rPr>
                <w:rFonts w:ascii="宋体" w:hAnsi="宋体" w:cs="宋体"/>
                <w:szCs w:val="21"/>
                <w:u w:val="single"/>
              </w:rPr>
              <w:t xml:space="preserve">8-6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-3 </w:t>
            </w:r>
            <w:r>
              <w:rPr>
                <w:rFonts w:hint="eastAsia" w:ascii="宋体" w:hAnsi="宋体" w:cs="宋体"/>
                <w:szCs w:val="21"/>
              </w:rPr>
              <w:t>分，，差</w:t>
            </w:r>
            <w:r>
              <w:rPr>
                <w:rFonts w:ascii="宋体" w:hAnsi="宋体" w:cs="宋体"/>
                <w:szCs w:val="21"/>
              </w:rPr>
              <w:t>2-1</w:t>
            </w:r>
            <w:r>
              <w:rPr>
                <w:rFonts w:hint="eastAsia" w:ascii="宋体" w:hAnsi="宋体" w:cs="宋体"/>
                <w:szCs w:val="21"/>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left w:val="single" w:color="auto" w:sz="4" w:space="0"/>
            </w:tcBorders>
            <w:tcMar>
              <w:left w:w="57" w:type="dxa"/>
              <w:right w:w="57" w:type="dxa"/>
            </w:tcMar>
            <w:vAlign w:val="center"/>
          </w:tcPr>
          <w:p>
            <w:pPr>
              <w:jc w:val="center"/>
              <w:rPr>
                <w:rFonts w:ascii="宋体" w:hAnsi="宋体" w:cs="宋体"/>
                <w:szCs w:val="21"/>
              </w:rPr>
            </w:pPr>
            <w:r>
              <w:rPr>
                <w:rFonts w:hint="eastAsia" w:ascii="宋体" w:hAnsi="宋体" w:cs="宋体"/>
                <w:szCs w:val="21"/>
              </w:rPr>
              <w:t>环境保护管理体系与措施（</w:t>
            </w:r>
            <w:r>
              <w:rPr>
                <w:rFonts w:hint="eastAsia" w:ascii="宋体" w:hAnsi="宋体" w:cs="宋体"/>
                <w:szCs w:val="21"/>
                <w:u w:val="single"/>
              </w:rPr>
              <w:t xml:space="preserve"> </w:t>
            </w:r>
            <w:r>
              <w:rPr>
                <w:rFonts w:ascii="宋体" w:hAnsi="宋体" w:cs="宋体"/>
                <w:szCs w:val="21"/>
                <w:u w:val="single"/>
              </w:rPr>
              <w:t>4</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vAlign w:val="center"/>
          </w:tcPr>
          <w:p>
            <w:pPr>
              <w:jc w:val="left"/>
              <w:rPr>
                <w:rFonts w:ascii="宋体" w:hAnsi="宋体" w:cs="宋体"/>
                <w:szCs w:val="21"/>
              </w:rPr>
            </w:pPr>
            <w:r>
              <w:rPr>
                <w:rFonts w:hint="eastAsia" w:ascii="宋体" w:hAnsi="宋体" w:cs="宋体"/>
                <w:szCs w:val="21"/>
              </w:rPr>
              <w:t>环境保护管理体系与措施进行比较，内容完整、合理、可行；优得</w:t>
            </w:r>
            <w:r>
              <w:rPr>
                <w:rFonts w:hint="eastAsia" w:ascii="宋体" w:hAnsi="宋体" w:cs="宋体"/>
                <w:szCs w:val="21"/>
                <w:u w:val="single"/>
              </w:rPr>
              <w:t xml:space="preserve"> </w:t>
            </w:r>
            <w:r>
              <w:rPr>
                <w:rFonts w:ascii="宋体" w:hAnsi="宋体" w:cs="宋体"/>
                <w:szCs w:val="21"/>
                <w:u w:val="single"/>
              </w:rPr>
              <w:t>4-3</w:t>
            </w:r>
            <w:r>
              <w:rPr>
                <w:rFonts w:hint="eastAsia" w:ascii="宋体" w:hAnsi="宋体" w:cs="宋体"/>
                <w:szCs w:val="21"/>
                <w:u w:val="single"/>
              </w:rPr>
              <w:t xml:space="preserve">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2-1</w:t>
            </w:r>
            <w:r>
              <w:rPr>
                <w:rFonts w:hint="eastAsia" w:ascii="宋体" w:hAnsi="宋体" w:cs="宋体"/>
                <w:szCs w:val="21"/>
                <w:u w:val="single"/>
              </w:rPr>
              <w:t xml:space="preserve"> </w:t>
            </w:r>
            <w:r>
              <w:rPr>
                <w:rFonts w:hint="eastAsia" w:ascii="宋体" w:hAnsi="宋体" w:cs="宋体"/>
                <w:szCs w:val="21"/>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left w:val="single" w:color="auto" w:sz="4" w:space="0"/>
            </w:tcBorders>
            <w:tcMar>
              <w:left w:w="57" w:type="dxa"/>
              <w:right w:w="57" w:type="dxa"/>
            </w:tcMar>
            <w:vAlign w:val="center"/>
          </w:tcPr>
          <w:p>
            <w:pPr>
              <w:jc w:val="center"/>
              <w:rPr>
                <w:rFonts w:ascii="宋体" w:hAnsi="宋体" w:cs="宋体"/>
                <w:szCs w:val="21"/>
              </w:rPr>
            </w:pPr>
            <w:r>
              <w:rPr>
                <w:rFonts w:hint="eastAsia" w:ascii="宋体" w:hAnsi="宋体" w:cs="宋体"/>
                <w:szCs w:val="21"/>
              </w:rPr>
              <w:t>工程进度计划与措施（</w:t>
            </w:r>
            <w:r>
              <w:rPr>
                <w:rFonts w:hint="eastAsia" w:ascii="宋体" w:hAnsi="宋体" w:cs="宋体"/>
                <w:szCs w:val="21"/>
                <w:u w:val="single"/>
              </w:rPr>
              <w:t xml:space="preserve"> </w:t>
            </w:r>
            <w:r>
              <w:rPr>
                <w:rFonts w:ascii="宋体" w:hAnsi="宋体" w:cs="宋体"/>
                <w:szCs w:val="21"/>
                <w:u w:val="single"/>
              </w:rPr>
              <w:t>8</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vAlign w:val="center"/>
          </w:tcPr>
          <w:p>
            <w:pPr>
              <w:jc w:val="left"/>
              <w:rPr>
                <w:rFonts w:ascii="宋体" w:hAnsi="宋体" w:cs="宋体"/>
                <w:szCs w:val="21"/>
              </w:rPr>
            </w:pPr>
            <w:r>
              <w:rPr>
                <w:rFonts w:hint="eastAsia" w:ascii="宋体" w:hAnsi="宋体" w:cs="宋体"/>
                <w:szCs w:val="21"/>
              </w:rPr>
              <w:t>工程进度计划与措施进行比较，内容完整、合理、可行；</w:t>
            </w:r>
          </w:p>
          <w:p>
            <w:pPr>
              <w:jc w:val="left"/>
              <w:rPr>
                <w:rFonts w:ascii="宋体" w:hAnsi="宋体" w:cs="宋体"/>
                <w:szCs w:val="21"/>
              </w:rPr>
            </w:pPr>
            <w:r>
              <w:rPr>
                <w:rFonts w:hint="eastAsia" w:ascii="宋体" w:hAnsi="宋体" w:cs="宋体"/>
                <w:szCs w:val="21"/>
              </w:rPr>
              <w:t>优得</w:t>
            </w:r>
            <w:r>
              <w:rPr>
                <w:rFonts w:hint="eastAsia" w:ascii="宋体" w:hAnsi="宋体" w:cs="宋体"/>
                <w:szCs w:val="21"/>
                <w:u w:val="single"/>
              </w:rPr>
              <w:t xml:space="preserve"> </w:t>
            </w:r>
            <w:r>
              <w:rPr>
                <w:rFonts w:ascii="宋体" w:hAnsi="宋体" w:cs="宋体"/>
                <w:szCs w:val="21"/>
                <w:u w:val="single"/>
              </w:rPr>
              <w:t xml:space="preserve">8-6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-3 </w:t>
            </w:r>
            <w:r>
              <w:rPr>
                <w:rFonts w:hint="eastAsia" w:ascii="宋体" w:hAnsi="宋体" w:cs="宋体"/>
                <w:szCs w:val="21"/>
              </w:rPr>
              <w:t>分，，差</w:t>
            </w:r>
            <w:r>
              <w:rPr>
                <w:rFonts w:ascii="宋体" w:hAnsi="宋体" w:cs="宋体"/>
                <w:szCs w:val="21"/>
              </w:rPr>
              <w:t>2-1</w:t>
            </w:r>
            <w:r>
              <w:rPr>
                <w:rFonts w:hint="eastAsia" w:ascii="宋体" w:hAnsi="宋体" w:cs="宋体"/>
                <w:szCs w:val="21"/>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left w:val="single" w:color="auto" w:sz="4" w:space="0"/>
            </w:tcBorders>
            <w:tcMar>
              <w:left w:w="57" w:type="dxa"/>
              <w:right w:w="57" w:type="dxa"/>
            </w:tcMar>
            <w:vAlign w:val="center"/>
          </w:tcPr>
          <w:p>
            <w:pPr>
              <w:jc w:val="center"/>
              <w:rPr>
                <w:rFonts w:ascii="宋体" w:hAnsi="宋体" w:cs="宋体"/>
                <w:szCs w:val="21"/>
              </w:rPr>
            </w:pPr>
            <w:r>
              <w:rPr>
                <w:rFonts w:hint="eastAsia" w:ascii="宋体" w:hAnsi="宋体" w:cs="宋体"/>
                <w:szCs w:val="21"/>
              </w:rPr>
              <w:t>资源配备计划</w:t>
            </w:r>
          </w:p>
          <w:p>
            <w:pPr>
              <w:jc w:val="center"/>
              <w:rPr>
                <w:rFonts w:ascii="宋体" w:hAnsi="宋体" w:cs="宋体"/>
                <w:szCs w:val="21"/>
              </w:rPr>
            </w:pP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vAlign w:val="center"/>
          </w:tcPr>
          <w:p>
            <w:pPr>
              <w:jc w:val="left"/>
              <w:rPr>
                <w:rFonts w:ascii="宋体" w:hAnsi="宋体" w:cs="宋体"/>
                <w:szCs w:val="21"/>
              </w:rPr>
            </w:pPr>
            <w:r>
              <w:rPr>
                <w:rFonts w:hint="eastAsia" w:ascii="宋体" w:hAnsi="宋体" w:cs="宋体"/>
                <w:szCs w:val="21"/>
              </w:rPr>
              <w:t>资源配备计划进行比较，内容完整、合理、可行；</w:t>
            </w:r>
          </w:p>
          <w:p>
            <w:pPr>
              <w:jc w:val="left"/>
              <w:rPr>
                <w:rFonts w:ascii="宋体" w:hAnsi="宋体" w:cs="宋体"/>
                <w:szCs w:val="21"/>
              </w:rPr>
            </w:pPr>
            <w:r>
              <w:rPr>
                <w:rFonts w:hint="eastAsia" w:ascii="宋体" w:hAnsi="宋体" w:cs="宋体"/>
                <w:szCs w:val="21"/>
              </w:rPr>
              <w:t>优得</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u w:val="single"/>
              </w:rPr>
              <w:t xml:space="preserve">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分，差得</w:t>
            </w:r>
            <w:r>
              <w:rPr>
                <w:rFonts w:hint="eastAsia" w:ascii="宋体" w:hAnsi="宋体" w:cs="宋体"/>
                <w:szCs w:val="21"/>
                <w:u w:val="single"/>
              </w:rPr>
              <w:t xml:space="preserve"> 1</w:t>
            </w:r>
            <w:r>
              <w:rPr>
                <w:rFonts w:hint="eastAsia" w:ascii="宋体" w:hAnsi="宋体" w:cs="宋体"/>
                <w:szCs w:val="21"/>
              </w:rPr>
              <w:t xml:space="preserve"> 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left w:val="single" w:color="auto" w:sz="4" w:space="0"/>
            </w:tcBorders>
            <w:tcMar>
              <w:left w:w="57" w:type="dxa"/>
              <w:right w:w="57" w:type="dxa"/>
            </w:tcMar>
            <w:vAlign w:val="center"/>
          </w:tcPr>
          <w:p>
            <w:pPr>
              <w:autoSpaceDE w:val="0"/>
              <w:autoSpaceDN w:val="0"/>
              <w:adjustRightInd w:val="0"/>
              <w:jc w:val="center"/>
              <w:rPr>
                <w:rFonts w:ascii="宋体" w:hAnsi="宋体" w:cs="宋体"/>
                <w:szCs w:val="21"/>
              </w:rPr>
            </w:pPr>
            <w:r>
              <w:rPr>
                <w:rFonts w:hint="eastAsia" w:ascii="宋体" w:hAnsi="宋体" w:cs="宋体"/>
                <w:szCs w:val="21"/>
              </w:rPr>
              <w:t>成品保护和工程保修工作的管理措施和承诺（</w:t>
            </w:r>
            <w:r>
              <w:rPr>
                <w:rFonts w:hint="eastAsia" w:ascii="宋体" w:hAnsi="宋体" w:cs="宋体"/>
                <w:szCs w:val="21"/>
                <w:u w:val="single"/>
              </w:rPr>
              <w:t xml:space="preserve"> </w:t>
            </w:r>
            <w:r>
              <w:rPr>
                <w:rFonts w:ascii="宋体" w:hAnsi="宋体" w:cs="宋体"/>
                <w:szCs w:val="21"/>
                <w:u w:val="single"/>
              </w:rPr>
              <w:t>4</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vAlign w:val="center"/>
          </w:tcPr>
          <w:p>
            <w:pPr>
              <w:autoSpaceDE w:val="0"/>
              <w:autoSpaceDN w:val="0"/>
              <w:adjustRightInd w:val="0"/>
              <w:rPr>
                <w:rFonts w:ascii="宋体" w:hAnsi="宋体" w:cs="宋体"/>
                <w:szCs w:val="21"/>
              </w:rPr>
            </w:pPr>
            <w:r>
              <w:rPr>
                <w:rFonts w:hint="eastAsia" w:ascii="宋体" w:hAnsi="宋体" w:cs="宋体"/>
                <w:szCs w:val="21"/>
              </w:rPr>
              <w:t>成品保护和工程保修工作的管理措施和承诺进行比较，内容完整、合理、可行；优得</w:t>
            </w:r>
            <w:r>
              <w:rPr>
                <w:rFonts w:hint="eastAsia" w:ascii="宋体" w:hAnsi="宋体" w:cs="宋体"/>
                <w:szCs w:val="21"/>
                <w:u w:val="single"/>
              </w:rPr>
              <w:t xml:space="preserve"> </w:t>
            </w:r>
            <w:r>
              <w:rPr>
                <w:rFonts w:ascii="宋体" w:hAnsi="宋体" w:cs="宋体"/>
                <w:szCs w:val="21"/>
                <w:u w:val="single"/>
              </w:rPr>
              <w:t>4-3</w:t>
            </w:r>
            <w:r>
              <w:rPr>
                <w:rFonts w:hint="eastAsia" w:ascii="宋体" w:hAnsi="宋体" w:cs="宋体"/>
                <w:szCs w:val="21"/>
                <w:u w:val="single"/>
              </w:rPr>
              <w:t xml:space="preserve">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分，差得</w:t>
            </w:r>
            <w:r>
              <w:rPr>
                <w:rFonts w:hint="eastAsia" w:ascii="宋体" w:hAnsi="宋体" w:cs="宋体"/>
                <w:szCs w:val="21"/>
                <w:u w:val="single"/>
              </w:rPr>
              <w:t xml:space="preserve"> 1</w:t>
            </w:r>
            <w:r>
              <w:rPr>
                <w:rFonts w:ascii="宋体" w:hAnsi="宋体" w:cs="宋体"/>
                <w:szCs w:val="21"/>
                <w:u w:val="single"/>
              </w:rPr>
              <w:t xml:space="preserve"> </w:t>
            </w:r>
            <w:r>
              <w:rPr>
                <w:rFonts w:hint="eastAsia" w:ascii="宋体" w:hAnsi="宋体" w:cs="宋体"/>
                <w:szCs w:val="21"/>
              </w:rPr>
              <w:t xml:space="preserve"> 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left w:val="single" w:color="auto" w:sz="4" w:space="0"/>
            </w:tcBorders>
            <w:tcMar>
              <w:left w:w="57" w:type="dxa"/>
              <w:right w:w="57" w:type="dxa"/>
            </w:tcMar>
            <w:vAlign w:val="center"/>
          </w:tcPr>
          <w:p>
            <w:pPr>
              <w:autoSpaceDE w:val="0"/>
              <w:autoSpaceDN w:val="0"/>
              <w:adjustRightInd w:val="0"/>
              <w:jc w:val="center"/>
              <w:rPr>
                <w:rFonts w:ascii="宋体" w:hAnsi="宋体" w:cs="宋体"/>
                <w:szCs w:val="21"/>
              </w:rPr>
            </w:pPr>
            <w:r>
              <w:rPr>
                <w:rFonts w:hint="eastAsia" w:ascii="宋体" w:hAnsi="宋体" w:cs="宋体"/>
                <w:szCs w:val="21"/>
              </w:rPr>
              <w:t>紧急情况的处理措施、预案以及抵抗风险的措施（</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vAlign w:val="center"/>
          </w:tcPr>
          <w:p>
            <w:pPr>
              <w:autoSpaceDE w:val="0"/>
              <w:autoSpaceDN w:val="0"/>
              <w:adjustRightInd w:val="0"/>
              <w:rPr>
                <w:rFonts w:ascii="宋体" w:hAnsi="宋体" w:cs="宋体"/>
                <w:szCs w:val="21"/>
              </w:rPr>
            </w:pPr>
            <w:r>
              <w:rPr>
                <w:rFonts w:hint="eastAsia" w:ascii="宋体" w:hAnsi="宋体" w:cs="宋体"/>
                <w:szCs w:val="21"/>
              </w:rPr>
              <w:t>紧急情况的处理措施、预案以及抵抗风险的措施进行比较，内容完整、合理、可行；优得</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u w:val="single"/>
              </w:rPr>
              <w:t xml:space="preserve">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分，差得</w:t>
            </w:r>
            <w:r>
              <w:rPr>
                <w:rFonts w:hint="eastAsia" w:ascii="宋体" w:hAnsi="宋体" w:cs="宋体"/>
                <w:szCs w:val="21"/>
                <w:u w:val="single"/>
              </w:rPr>
              <w:t xml:space="preserve"> 1</w:t>
            </w:r>
            <w:r>
              <w:rPr>
                <w:rFonts w:hint="eastAsia" w:ascii="宋体" w:hAnsi="宋体" w:cs="宋体"/>
                <w:szCs w:val="21"/>
              </w:rPr>
              <w:t xml:space="preserve"> 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left w:val="single" w:color="auto" w:sz="4" w:space="0"/>
            </w:tcBorders>
            <w:tcMar>
              <w:left w:w="57" w:type="dxa"/>
              <w:right w:w="57" w:type="dxa"/>
            </w:tcMar>
            <w:vAlign w:val="center"/>
          </w:tcPr>
          <w:p>
            <w:pPr>
              <w:autoSpaceDE w:val="0"/>
              <w:autoSpaceDN w:val="0"/>
              <w:adjustRightInd w:val="0"/>
              <w:jc w:val="center"/>
              <w:rPr>
                <w:rFonts w:ascii="宋体" w:hAnsi="宋体" w:cs="宋体"/>
                <w:bCs/>
                <w:szCs w:val="21"/>
                <w:lang w:val="zh-CN"/>
              </w:rPr>
            </w:pPr>
            <w:r>
              <w:rPr>
                <w:rFonts w:hint="eastAsia" w:ascii="宋体" w:hAnsi="宋体" w:cs="宋体"/>
                <w:bCs/>
                <w:szCs w:val="21"/>
                <w:lang w:val="zh-CN"/>
              </w:rPr>
              <w:t>施工现场平面图</w:t>
            </w:r>
          </w:p>
          <w:p>
            <w:pPr>
              <w:autoSpaceDE w:val="0"/>
              <w:autoSpaceDN w:val="0"/>
              <w:adjustRightInd w:val="0"/>
              <w:jc w:val="center"/>
              <w:rPr>
                <w:rFonts w:ascii="宋体" w:hAnsi="宋体" w:cs="宋体"/>
                <w:szCs w:val="21"/>
              </w:rPr>
            </w:pP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vAlign w:val="center"/>
          </w:tcPr>
          <w:p>
            <w:pPr>
              <w:autoSpaceDE w:val="0"/>
              <w:autoSpaceDN w:val="0"/>
              <w:adjustRightInd w:val="0"/>
              <w:rPr>
                <w:rFonts w:ascii="宋体" w:hAnsi="宋体" w:cs="宋体"/>
                <w:szCs w:val="21"/>
              </w:rPr>
            </w:pPr>
            <w:r>
              <w:rPr>
                <w:rFonts w:hint="eastAsia" w:ascii="宋体" w:hAnsi="宋体" w:cs="宋体"/>
                <w:bCs/>
                <w:szCs w:val="21"/>
                <w:lang w:val="zh-CN"/>
              </w:rPr>
              <w:t>施工现场平面图</w:t>
            </w:r>
            <w:r>
              <w:rPr>
                <w:rFonts w:hint="eastAsia" w:ascii="宋体" w:hAnsi="宋体" w:cs="宋体"/>
                <w:szCs w:val="21"/>
              </w:rPr>
              <w:t>进行比较，内容完整、合理、可行；优得</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u w:val="single"/>
              </w:rPr>
              <w:t xml:space="preserve"> </w:t>
            </w:r>
            <w:r>
              <w:rPr>
                <w:rFonts w:hint="eastAsia" w:ascii="宋体" w:hAnsi="宋体" w:cs="宋体"/>
                <w:szCs w:val="21"/>
              </w:rPr>
              <w:t>分，一般得</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rPr>
              <w:t>分，差得</w:t>
            </w:r>
            <w:r>
              <w:rPr>
                <w:rFonts w:hint="eastAsia" w:ascii="宋体" w:hAnsi="宋体" w:cs="宋体"/>
                <w:szCs w:val="21"/>
                <w:u w:val="single"/>
              </w:rPr>
              <w:t xml:space="preserve"> 1</w:t>
            </w:r>
            <w:r>
              <w:rPr>
                <w:rFonts w:ascii="宋体" w:hAnsi="宋体" w:cs="宋体"/>
                <w:szCs w:val="21"/>
                <w:u w:val="single"/>
              </w:rPr>
              <w:t xml:space="preserve"> </w:t>
            </w:r>
            <w:r>
              <w:rPr>
                <w:rFonts w:hint="eastAsia" w:ascii="宋体" w:hAnsi="宋体" w:cs="宋体"/>
                <w:szCs w:val="21"/>
              </w:rPr>
              <w:t xml:space="preserve"> 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39" w:type="dxa"/>
            <w:vMerge w:val="continue"/>
            <w:tcBorders>
              <w:right w:val="single" w:color="auto" w:sz="4" w:space="0"/>
            </w:tcBorders>
            <w:tcMar>
              <w:left w:w="57" w:type="dxa"/>
              <w:right w:w="57" w:type="dxa"/>
            </w:tcMar>
            <w:vAlign w:val="center"/>
          </w:tcPr>
          <w:p>
            <w:pPr>
              <w:jc w:val="center"/>
              <w:rPr>
                <w:rFonts w:ascii="宋体" w:hAnsi="宋体" w:cs="宋体"/>
                <w:szCs w:val="21"/>
              </w:rPr>
            </w:pPr>
          </w:p>
        </w:tc>
        <w:tc>
          <w:tcPr>
            <w:tcW w:w="1133" w:type="dxa"/>
            <w:vMerge w:val="continue"/>
            <w:tcBorders>
              <w:left w:val="single" w:color="auto" w:sz="4" w:space="0"/>
              <w:right w:val="single" w:color="auto" w:sz="4" w:space="0"/>
            </w:tcBorders>
            <w:vAlign w:val="center"/>
          </w:tcPr>
          <w:p>
            <w:pPr>
              <w:jc w:val="center"/>
              <w:rPr>
                <w:rFonts w:ascii="宋体" w:hAnsi="宋体" w:cs="宋体"/>
                <w:szCs w:val="21"/>
              </w:rPr>
            </w:pPr>
          </w:p>
        </w:tc>
        <w:tc>
          <w:tcPr>
            <w:tcW w:w="1942" w:type="dxa"/>
            <w:tcBorders>
              <w:left w:val="single" w:color="auto" w:sz="4" w:space="0"/>
              <w:bottom w:val="single" w:color="auto" w:sz="4" w:space="0"/>
            </w:tcBorders>
            <w:tcMar>
              <w:left w:w="57" w:type="dxa"/>
              <w:right w:w="57" w:type="dxa"/>
            </w:tcMar>
            <w:vAlign w:val="center"/>
          </w:tcPr>
          <w:p>
            <w:pPr>
              <w:autoSpaceDE w:val="0"/>
              <w:autoSpaceDN w:val="0"/>
              <w:adjustRightInd w:val="0"/>
              <w:jc w:val="center"/>
              <w:rPr>
                <w:rFonts w:ascii="宋体" w:hAnsi="宋体" w:cs="宋体"/>
                <w:szCs w:val="21"/>
              </w:rPr>
            </w:pPr>
            <w:r>
              <w:rPr>
                <w:rFonts w:hint="eastAsia" w:ascii="宋体" w:hAnsi="宋体" w:cs="宋体"/>
                <w:bCs/>
                <w:szCs w:val="21"/>
                <w:lang w:val="zh-CN"/>
              </w:rPr>
              <w:t>施工进度计划横道图或网络图</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3</w:t>
            </w:r>
            <w:r>
              <w:rPr>
                <w:rFonts w:hint="eastAsia" w:ascii="宋体" w:hAnsi="宋体" w:cs="宋体"/>
                <w:szCs w:val="21"/>
                <w:u w:val="single"/>
              </w:rPr>
              <w:t xml:space="preserve"> </w:t>
            </w:r>
            <w:r>
              <w:rPr>
                <w:rFonts w:hint="eastAsia" w:ascii="宋体" w:hAnsi="宋体" w:cs="宋体"/>
                <w:szCs w:val="21"/>
              </w:rPr>
              <w:t>分）</w:t>
            </w:r>
          </w:p>
        </w:tc>
        <w:tc>
          <w:tcPr>
            <w:tcW w:w="5591" w:type="dxa"/>
            <w:gridSpan w:val="2"/>
            <w:vAlign w:val="center"/>
          </w:tcPr>
          <w:p>
            <w:pPr>
              <w:autoSpaceDE w:val="0"/>
              <w:autoSpaceDN w:val="0"/>
              <w:adjustRightInd w:val="0"/>
              <w:jc w:val="left"/>
              <w:rPr>
                <w:rFonts w:ascii="宋体" w:hAnsi="宋体" w:cs="宋体"/>
                <w:szCs w:val="21"/>
              </w:rPr>
            </w:pPr>
            <w:r>
              <w:rPr>
                <w:rFonts w:hint="eastAsia" w:ascii="宋体" w:hAnsi="宋体" w:cs="宋体"/>
                <w:bCs/>
                <w:szCs w:val="21"/>
                <w:lang w:val="zh-CN"/>
              </w:rPr>
              <w:t>施工进度计划横道图或网络图进行比较，内容完整、合理、</w:t>
            </w:r>
            <w:r>
              <w:rPr>
                <w:rFonts w:hint="eastAsia" w:ascii="宋体" w:hAnsi="宋体" w:cs="宋体"/>
                <w:szCs w:val="21"/>
              </w:rPr>
              <w:t>可</w:t>
            </w:r>
            <w:r>
              <w:rPr>
                <w:rFonts w:hint="eastAsia" w:ascii="宋体" w:hAnsi="宋体" w:cs="宋体"/>
                <w:bCs/>
                <w:szCs w:val="21"/>
                <w:lang w:val="zh-CN"/>
              </w:rPr>
              <w:t>行；优得</w:t>
            </w:r>
            <w:r>
              <w:rPr>
                <w:rFonts w:hint="eastAsia" w:ascii="宋体" w:hAnsi="宋体" w:cs="宋体"/>
                <w:bCs/>
                <w:szCs w:val="21"/>
                <w:u w:val="single"/>
                <w:lang w:val="zh-CN"/>
              </w:rPr>
              <w:t xml:space="preserve"> </w:t>
            </w:r>
            <w:r>
              <w:rPr>
                <w:rFonts w:ascii="宋体" w:hAnsi="宋体" w:cs="宋体"/>
                <w:bCs/>
                <w:szCs w:val="21"/>
                <w:u w:val="single"/>
              </w:rPr>
              <w:t>3</w:t>
            </w:r>
            <w:r>
              <w:rPr>
                <w:rFonts w:hint="eastAsia" w:ascii="宋体" w:hAnsi="宋体" w:cs="宋体"/>
                <w:bCs/>
                <w:szCs w:val="21"/>
                <w:u w:val="single"/>
                <w:lang w:val="zh-CN"/>
              </w:rPr>
              <w:t xml:space="preserve"> </w:t>
            </w:r>
            <w:r>
              <w:rPr>
                <w:rFonts w:hint="eastAsia" w:ascii="宋体" w:hAnsi="宋体" w:cs="宋体"/>
                <w:bCs/>
                <w:szCs w:val="21"/>
                <w:lang w:val="zh-CN"/>
              </w:rPr>
              <w:t>分，一般得</w:t>
            </w:r>
            <w:r>
              <w:rPr>
                <w:rFonts w:hint="eastAsia" w:ascii="宋体" w:hAnsi="宋体" w:cs="宋体"/>
                <w:bCs/>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bCs/>
                <w:szCs w:val="21"/>
                <w:lang w:val="zh-CN"/>
              </w:rPr>
              <w:t>分，</w:t>
            </w:r>
            <w:r>
              <w:rPr>
                <w:rFonts w:hint="eastAsia" w:ascii="宋体" w:hAnsi="宋体" w:cs="宋体"/>
                <w:szCs w:val="21"/>
              </w:rPr>
              <w:t>差得</w:t>
            </w:r>
            <w:r>
              <w:rPr>
                <w:rFonts w:hint="eastAsia" w:ascii="宋体" w:hAnsi="宋体" w:cs="宋体"/>
                <w:szCs w:val="21"/>
                <w:u w:val="single"/>
              </w:rPr>
              <w:t xml:space="preserve"> 1</w:t>
            </w:r>
            <w:r>
              <w:rPr>
                <w:rFonts w:ascii="宋体" w:hAnsi="宋体" w:cs="宋体"/>
                <w:szCs w:val="21"/>
                <w:u w:val="single"/>
              </w:rPr>
              <w:t xml:space="preserve"> </w:t>
            </w:r>
            <w:r>
              <w:rPr>
                <w:rFonts w:hint="eastAsia" w:ascii="宋体" w:hAnsi="宋体" w:cs="宋体"/>
                <w:szCs w:val="21"/>
              </w:rPr>
              <w:t xml:space="preserve"> 分</w:t>
            </w:r>
            <w:r>
              <w:rPr>
                <w:rFonts w:hint="eastAsia" w:ascii="宋体" w:hAnsi="宋体" w:cs="宋体"/>
                <w:bCs/>
                <w:szCs w:val="21"/>
                <w:lang w:val="zh-CN"/>
              </w:rPr>
              <w:t>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tcMar>
              <w:left w:w="57" w:type="dxa"/>
              <w:right w:w="57" w:type="dxa"/>
            </w:tcMar>
            <w:vAlign w:val="center"/>
          </w:tcPr>
          <w:p>
            <w:pPr>
              <w:jc w:val="center"/>
              <w:rPr>
                <w:rFonts w:ascii="宋体" w:hAnsi="宋体" w:cs="宋体"/>
                <w:szCs w:val="21"/>
              </w:rPr>
            </w:pPr>
            <w:r>
              <w:rPr>
                <w:rFonts w:hint="eastAsia" w:ascii="宋体" w:hAnsi="宋体" w:cs="宋体"/>
                <w:szCs w:val="21"/>
              </w:rPr>
              <w:t>2.2.4（2）</w:t>
            </w:r>
          </w:p>
        </w:tc>
        <w:tc>
          <w:tcPr>
            <w:tcW w:w="1133" w:type="dxa"/>
            <w:vAlign w:val="center"/>
          </w:tcPr>
          <w:p>
            <w:pPr>
              <w:jc w:val="center"/>
              <w:rPr>
                <w:rFonts w:ascii="宋体" w:hAnsi="宋体" w:cs="宋体"/>
                <w:bCs/>
                <w:szCs w:val="21"/>
                <w:lang w:val="zh-CN"/>
              </w:rPr>
            </w:pPr>
            <w:r>
              <w:rPr>
                <w:rFonts w:hint="eastAsia" w:ascii="宋体" w:hAnsi="宋体" w:cs="宋体"/>
                <w:bCs/>
                <w:spacing w:val="-6"/>
                <w:szCs w:val="21"/>
              </w:rPr>
              <w:t>项目管理机构评分标准（</w:t>
            </w:r>
            <w:r>
              <w:rPr>
                <w:rFonts w:ascii="宋体" w:hAnsi="宋体" w:cs="宋体"/>
                <w:bCs/>
                <w:spacing w:val="-6"/>
                <w:szCs w:val="21"/>
              </w:rPr>
              <w:t>5</w:t>
            </w:r>
            <w:r>
              <w:rPr>
                <w:rFonts w:hint="eastAsia" w:ascii="宋体" w:hAnsi="宋体" w:cs="宋体"/>
                <w:bCs/>
                <w:spacing w:val="-6"/>
                <w:szCs w:val="21"/>
              </w:rPr>
              <w:t>分）</w:t>
            </w:r>
          </w:p>
        </w:tc>
        <w:tc>
          <w:tcPr>
            <w:tcW w:w="1942" w:type="dxa"/>
            <w:tcMar>
              <w:left w:w="57" w:type="dxa"/>
              <w:right w:w="57" w:type="dxa"/>
            </w:tcMar>
            <w:vAlign w:val="center"/>
          </w:tcPr>
          <w:p>
            <w:pPr>
              <w:widowControl/>
              <w:jc w:val="center"/>
              <w:rPr>
                <w:rFonts w:ascii="宋体" w:hAnsi="宋体" w:cs="宋体"/>
                <w:kern w:val="0"/>
                <w:szCs w:val="21"/>
                <w:lang w:val="zh-CN"/>
              </w:rPr>
            </w:pPr>
            <w:r>
              <w:rPr>
                <w:rFonts w:hint="eastAsia" w:ascii="宋体" w:hAnsi="宋体" w:cs="宋体"/>
                <w:kern w:val="0"/>
                <w:szCs w:val="21"/>
              </w:rPr>
              <w:t>其他主要人员（</w:t>
            </w:r>
            <w:r>
              <w:rPr>
                <w:rFonts w:hint="eastAsia" w:ascii="宋体" w:hAnsi="宋体" w:cs="宋体"/>
                <w:szCs w:val="21"/>
              </w:rPr>
              <w:t>5分</w:t>
            </w:r>
            <w:r>
              <w:rPr>
                <w:rFonts w:hint="eastAsia" w:ascii="宋体" w:hAnsi="宋体" w:cs="宋体"/>
                <w:kern w:val="0"/>
                <w:szCs w:val="21"/>
              </w:rPr>
              <w:t>）</w:t>
            </w:r>
          </w:p>
        </w:tc>
        <w:tc>
          <w:tcPr>
            <w:tcW w:w="5591" w:type="dxa"/>
            <w:gridSpan w:val="2"/>
            <w:vAlign w:val="center"/>
          </w:tcPr>
          <w:p>
            <w:pPr>
              <w:rPr>
                <w:rFonts w:ascii="宋体" w:hAnsi="宋体" w:cs="宋体"/>
                <w:szCs w:val="21"/>
              </w:rPr>
            </w:pPr>
            <w:r>
              <w:rPr>
                <w:rFonts w:hint="eastAsia" w:ascii="宋体" w:hAnsi="宋体" w:cs="宋体"/>
                <w:kern w:val="0"/>
                <w:szCs w:val="21"/>
                <w:lang w:val="zh-CN"/>
              </w:rPr>
              <w:t>项目管理团队配备技术负责人、质量检验、施工、财务等人员齐全满足施工要求的得</w:t>
            </w:r>
            <w:r>
              <w:rPr>
                <w:rFonts w:hint="eastAsia" w:ascii="宋体" w:hAnsi="宋体" w:cs="宋体"/>
                <w:kern w:val="0"/>
                <w:szCs w:val="21"/>
              </w:rPr>
              <w:t>5</w:t>
            </w:r>
            <w:r>
              <w:rPr>
                <w:rFonts w:hint="eastAsia" w:ascii="宋体" w:hAnsi="宋体" w:cs="宋体"/>
                <w:kern w:val="0"/>
                <w:szCs w:val="21"/>
                <w:lang w:val="zh-CN"/>
              </w:rPr>
              <w:t>分，基本满足施工要求的得</w:t>
            </w:r>
            <w:r>
              <w:rPr>
                <w:rFonts w:hint="eastAsia" w:ascii="宋体" w:hAnsi="宋体" w:cs="宋体"/>
                <w:kern w:val="0"/>
                <w:szCs w:val="21"/>
              </w:rPr>
              <w:t>1-4</w:t>
            </w:r>
            <w:r>
              <w:rPr>
                <w:rFonts w:hint="eastAsia" w:ascii="宋体" w:hAnsi="宋体" w:cs="宋体"/>
                <w:kern w:val="0"/>
                <w:szCs w:val="21"/>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39" w:type="dxa"/>
            <w:vMerge w:val="restart"/>
            <w:tcMar>
              <w:left w:w="57" w:type="dxa"/>
              <w:right w:w="57" w:type="dxa"/>
            </w:tcMar>
            <w:vAlign w:val="center"/>
          </w:tcPr>
          <w:p>
            <w:pPr>
              <w:jc w:val="center"/>
              <w:rPr>
                <w:rFonts w:ascii="宋体" w:hAnsi="宋体" w:cs="宋体"/>
                <w:szCs w:val="21"/>
              </w:rPr>
            </w:pPr>
            <w:r>
              <w:rPr>
                <w:rFonts w:hint="eastAsia" w:ascii="宋体" w:hAnsi="宋体" w:cs="宋体"/>
                <w:szCs w:val="21"/>
              </w:rPr>
              <w:t>2.2.4（3）</w:t>
            </w:r>
          </w:p>
        </w:tc>
        <w:tc>
          <w:tcPr>
            <w:tcW w:w="1133" w:type="dxa"/>
            <w:vMerge w:val="restart"/>
            <w:vAlign w:val="center"/>
          </w:tcPr>
          <w:p>
            <w:pPr>
              <w:jc w:val="center"/>
              <w:rPr>
                <w:rFonts w:ascii="宋体" w:hAnsi="宋体" w:cs="宋体"/>
                <w:szCs w:val="21"/>
              </w:rPr>
            </w:pPr>
            <w:r>
              <w:rPr>
                <w:rFonts w:hint="eastAsia" w:ascii="宋体" w:hAnsi="宋体" w:cs="宋体"/>
                <w:szCs w:val="21"/>
              </w:rPr>
              <w:t>投标报价评分标准（</w:t>
            </w:r>
            <w:r>
              <w:rPr>
                <w:rFonts w:ascii="宋体" w:hAnsi="宋体" w:cs="宋体"/>
                <w:szCs w:val="21"/>
              </w:rPr>
              <w:t>30</w:t>
            </w:r>
            <w:r>
              <w:rPr>
                <w:rFonts w:hint="eastAsia" w:ascii="宋体" w:hAnsi="宋体" w:cs="宋体"/>
                <w:szCs w:val="21"/>
              </w:rPr>
              <w:t>分）</w:t>
            </w:r>
          </w:p>
        </w:tc>
        <w:tc>
          <w:tcPr>
            <w:tcW w:w="1942" w:type="dxa"/>
            <w:vAlign w:val="center"/>
          </w:tcPr>
          <w:p>
            <w:pPr>
              <w:jc w:val="center"/>
              <w:rPr>
                <w:rFonts w:ascii="宋体" w:hAnsi="宋体" w:cs="宋体"/>
                <w:szCs w:val="21"/>
              </w:rPr>
            </w:pPr>
            <w:r>
              <w:rPr>
                <w:rFonts w:hint="eastAsia" w:ascii="宋体" w:hAnsi="宋体" w:cs="宋体"/>
                <w:bCs/>
                <w:szCs w:val="21"/>
                <w:lang w:val="zh-CN"/>
              </w:rPr>
              <w:t>偏差率</w:t>
            </w:r>
          </w:p>
        </w:tc>
        <w:tc>
          <w:tcPr>
            <w:tcW w:w="5591" w:type="dxa"/>
            <w:gridSpan w:val="2"/>
            <w:vAlign w:val="center"/>
          </w:tcPr>
          <w:p>
            <w:pPr>
              <w:rPr>
                <w:rFonts w:ascii="宋体" w:hAnsi="宋体" w:cs="宋体"/>
                <w:kern w:val="0"/>
                <w:szCs w:val="21"/>
                <w:lang w:val="zh-CN"/>
              </w:rPr>
            </w:pPr>
            <w:r>
              <w:rPr>
                <w:rFonts w:hint="eastAsia" w:ascii="宋体" w:hAnsi="宋体" w:cs="宋体"/>
                <w:kern w:val="0"/>
                <w:szCs w:val="21"/>
                <w:lang w:val="zh-CN"/>
              </w:rPr>
              <w:t>偏差率=100%×(投标人报价一评标基准价)/评标基准价。</w:t>
            </w:r>
          </w:p>
          <w:p>
            <w:pPr>
              <w:rPr>
                <w:rFonts w:ascii="宋体" w:hAnsi="宋体" w:cs="宋体"/>
                <w:sz w:val="16"/>
                <w:szCs w:val="16"/>
              </w:rPr>
            </w:pPr>
            <w:r>
              <w:rPr>
                <w:rFonts w:hint="eastAsia" w:ascii="宋体" w:hAnsi="宋体" w:cs="宋体"/>
                <w:kern w:val="0"/>
                <w:szCs w:val="21"/>
                <w:lang w:val="zh-CN"/>
              </w:rPr>
              <w:t>偏差率四舍五入保留</w:t>
            </w:r>
            <w:r>
              <w:rPr>
                <w:rFonts w:hint="eastAsia" w:ascii="宋体" w:hAnsi="宋体" w:cs="宋体"/>
                <w:kern w:val="0"/>
                <w:szCs w:val="21"/>
              </w:rPr>
              <w:t>2</w:t>
            </w:r>
            <w:r>
              <w:rPr>
                <w:rFonts w:hint="eastAsia" w:ascii="宋体" w:hAnsi="宋体" w:cs="宋体"/>
                <w:kern w:val="0"/>
                <w:szCs w:val="21"/>
                <w:lang w:val="zh-CN"/>
              </w:rPr>
              <w:t>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Mar>
              <w:left w:w="57" w:type="dxa"/>
              <w:right w:w="57" w:type="dxa"/>
            </w:tcMar>
            <w:vAlign w:val="center"/>
          </w:tcPr>
          <w:p>
            <w:pPr>
              <w:jc w:val="center"/>
              <w:rPr>
                <w:rFonts w:ascii="宋体" w:hAnsi="宋体" w:cs="宋体"/>
                <w:szCs w:val="21"/>
              </w:rPr>
            </w:pPr>
          </w:p>
        </w:tc>
        <w:tc>
          <w:tcPr>
            <w:tcW w:w="1133" w:type="dxa"/>
            <w:vMerge w:val="continue"/>
            <w:vAlign w:val="center"/>
          </w:tcPr>
          <w:p>
            <w:pPr>
              <w:jc w:val="center"/>
              <w:rPr>
                <w:rFonts w:ascii="宋体" w:hAnsi="宋体" w:cs="宋体"/>
                <w:szCs w:val="21"/>
              </w:rPr>
            </w:pPr>
          </w:p>
        </w:tc>
        <w:tc>
          <w:tcPr>
            <w:tcW w:w="1942" w:type="dxa"/>
            <w:vAlign w:val="center"/>
          </w:tcPr>
          <w:p>
            <w:pPr>
              <w:jc w:val="center"/>
              <w:rPr>
                <w:rFonts w:ascii="宋体" w:hAnsi="宋体" w:cs="宋体"/>
                <w:szCs w:val="21"/>
              </w:rPr>
            </w:pPr>
            <w:r>
              <w:rPr>
                <w:rFonts w:hint="eastAsia" w:ascii="宋体" w:hAnsi="宋体" w:cs="宋体"/>
                <w:szCs w:val="21"/>
              </w:rPr>
              <w:t>投标报价评分标准（</w:t>
            </w:r>
            <w:r>
              <w:rPr>
                <w:rFonts w:ascii="宋体" w:hAnsi="宋体" w:cs="宋体"/>
                <w:szCs w:val="21"/>
              </w:rPr>
              <w:t>30</w:t>
            </w:r>
            <w:r>
              <w:rPr>
                <w:rFonts w:hint="eastAsia" w:ascii="宋体" w:hAnsi="宋体" w:cs="宋体"/>
                <w:szCs w:val="21"/>
              </w:rPr>
              <w:t>分）</w:t>
            </w:r>
          </w:p>
        </w:tc>
        <w:tc>
          <w:tcPr>
            <w:tcW w:w="5591" w:type="dxa"/>
            <w:gridSpan w:val="2"/>
            <w:vAlign w:val="center"/>
          </w:tcPr>
          <w:p>
            <w:pPr>
              <w:autoSpaceDE w:val="0"/>
              <w:autoSpaceDN w:val="0"/>
              <w:adjustRightInd w:val="0"/>
              <w:rPr>
                <w:rFonts w:ascii="宋体" w:hAnsi="宋体" w:cs="宋体"/>
              </w:rPr>
            </w:pPr>
            <w:r>
              <w:rPr>
                <w:rFonts w:hint="eastAsia" w:ascii="宋体" w:hAnsi="宋体" w:cs="宋体"/>
              </w:rPr>
              <w:t>投标报价计算公式：</w:t>
            </w:r>
          </w:p>
          <w:p>
            <w:pPr>
              <w:autoSpaceDE w:val="0"/>
              <w:autoSpaceDN w:val="0"/>
              <w:adjustRightInd w:val="0"/>
              <w:rPr>
                <w:rFonts w:ascii="宋体" w:hAnsi="宋体" w:cs="宋体"/>
              </w:rPr>
            </w:pPr>
            <w:r>
              <w:rPr>
                <w:rFonts w:hint="eastAsia" w:ascii="宋体" w:hAnsi="宋体" w:cs="宋体"/>
              </w:rPr>
              <w:t>（1）如果投标人的投标报价＝评标基准价，则投标报价得分＝</w:t>
            </w:r>
            <w:r>
              <w:rPr>
                <w:rFonts w:ascii="宋体" w:hAnsi="宋体" w:cs="宋体"/>
              </w:rPr>
              <w:t>3</w:t>
            </w:r>
            <w:r>
              <w:rPr>
                <w:rFonts w:hint="eastAsia" w:ascii="宋体" w:hAnsi="宋体" w:cs="宋体"/>
              </w:rPr>
              <w:t>0</w:t>
            </w:r>
          </w:p>
          <w:p>
            <w:pPr>
              <w:autoSpaceDE w:val="0"/>
              <w:autoSpaceDN w:val="0"/>
              <w:adjustRightInd w:val="0"/>
              <w:rPr>
                <w:rFonts w:ascii="宋体" w:hAnsi="宋体" w:cs="宋体"/>
              </w:rPr>
            </w:pPr>
            <w:r>
              <w:rPr>
                <w:rFonts w:hint="eastAsia" w:ascii="宋体" w:hAnsi="宋体" w:cs="宋体"/>
              </w:rPr>
              <w:t>（2）如果投标人的投标报价＞评标基准价，则投标报价得分＝</w:t>
            </w:r>
            <w:r>
              <w:rPr>
                <w:rFonts w:ascii="宋体" w:hAnsi="宋体" w:cs="宋体"/>
              </w:rPr>
              <w:t>3</w:t>
            </w:r>
            <w:r>
              <w:rPr>
                <w:rFonts w:hint="eastAsia" w:ascii="宋体" w:hAnsi="宋体" w:cs="宋体"/>
              </w:rPr>
              <w:t>0-偏差率×100×1</w:t>
            </w:r>
          </w:p>
          <w:p>
            <w:pPr>
              <w:autoSpaceDE w:val="0"/>
              <w:autoSpaceDN w:val="0"/>
              <w:adjustRightInd w:val="0"/>
              <w:rPr>
                <w:rFonts w:ascii="宋体" w:hAnsi="宋体" w:cs="宋体"/>
              </w:rPr>
            </w:pPr>
            <w:r>
              <w:rPr>
                <w:rFonts w:hint="eastAsia" w:ascii="宋体" w:hAnsi="宋体" w:cs="宋体"/>
              </w:rPr>
              <w:t>（3）如果投标人的投标报价＜评标基准价，则投标报价得分＝</w:t>
            </w:r>
            <w:r>
              <w:rPr>
                <w:rFonts w:ascii="宋体" w:hAnsi="宋体" w:cs="宋体"/>
              </w:rPr>
              <w:t>3</w:t>
            </w:r>
            <w:r>
              <w:rPr>
                <w:rFonts w:hint="eastAsia" w:ascii="宋体" w:hAnsi="宋体" w:cs="宋体"/>
              </w:rPr>
              <w:t>0+偏差率×100×0.5</w:t>
            </w:r>
          </w:p>
          <w:p>
            <w:pPr>
              <w:widowControl/>
              <w:autoSpaceDE w:val="0"/>
              <w:autoSpaceDN w:val="0"/>
              <w:adjustRightInd w:val="0"/>
              <w:jc w:val="left"/>
              <w:rPr>
                <w:rFonts w:ascii="宋体" w:hAnsi="宋体" w:cs="宋体"/>
                <w:bCs/>
                <w:spacing w:val="-6"/>
              </w:rPr>
            </w:pPr>
            <w:r>
              <w:rPr>
                <w:rFonts w:hint="eastAsia" w:ascii="宋体" w:hAnsi="宋体" w:cs="宋体"/>
                <w:bCs/>
                <w:spacing w:val="-6"/>
              </w:rPr>
              <w:t>投标报价等于评标基准价者得满分</w:t>
            </w:r>
            <w:r>
              <w:rPr>
                <w:rFonts w:ascii="宋体" w:hAnsi="宋体" w:cs="宋体"/>
                <w:bCs/>
                <w:spacing w:val="-6"/>
              </w:rPr>
              <w:t>30</w:t>
            </w:r>
            <w:r>
              <w:rPr>
                <w:rFonts w:hint="eastAsia" w:ascii="宋体" w:hAnsi="宋体" w:cs="宋体"/>
                <w:bCs/>
                <w:spacing w:val="-6"/>
              </w:rPr>
              <w:t>分；投标报价每高于评标基准价一个百分点扣</w:t>
            </w:r>
            <w:r>
              <w:rPr>
                <w:rFonts w:ascii="宋体" w:hAnsi="宋体" w:cs="宋体"/>
                <w:bCs/>
                <w:spacing w:val="-6"/>
              </w:rPr>
              <w:t>0.5</w:t>
            </w:r>
            <w:r>
              <w:rPr>
                <w:rFonts w:hint="eastAsia" w:ascii="宋体" w:hAnsi="宋体" w:cs="宋体"/>
                <w:bCs/>
                <w:spacing w:val="-6"/>
              </w:rPr>
              <w:t>分，</w:t>
            </w:r>
            <w:r>
              <w:rPr>
                <w:rFonts w:hint="eastAsia" w:ascii="宋体" w:hAnsi="宋体" w:cs="宋体"/>
                <w:bCs/>
                <w:spacing w:val="-6"/>
                <w:lang w:val="zh-CN"/>
              </w:rPr>
              <w:t>最多减至</w:t>
            </w:r>
            <w:r>
              <w:rPr>
                <w:rFonts w:ascii="宋体" w:hAnsi="宋体" w:cs="宋体"/>
                <w:bCs/>
                <w:spacing w:val="-6"/>
              </w:rPr>
              <w:t>2</w:t>
            </w:r>
            <w:r>
              <w:rPr>
                <w:rFonts w:hint="eastAsia" w:ascii="宋体" w:hAnsi="宋体" w:cs="宋体"/>
                <w:bCs/>
                <w:spacing w:val="-6"/>
                <w:lang w:val="zh-CN"/>
              </w:rPr>
              <w:t>0分；</w:t>
            </w:r>
            <w:r>
              <w:rPr>
                <w:rFonts w:hint="eastAsia" w:ascii="宋体" w:hAnsi="宋体" w:cs="宋体"/>
                <w:bCs/>
                <w:spacing w:val="-6"/>
              </w:rPr>
              <w:t>投标报价每低于评标基准价一个百分点扣</w:t>
            </w:r>
            <w:r>
              <w:rPr>
                <w:rFonts w:ascii="宋体" w:hAnsi="宋体" w:cs="宋体"/>
                <w:bCs/>
                <w:spacing w:val="-6"/>
              </w:rPr>
              <w:t>0.3</w:t>
            </w:r>
            <w:r>
              <w:rPr>
                <w:rFonts w:hint="eastAsia" w:ascii="宋体" w:hAnsi="宋体" w:cs="宋体"/>
                <w:bCs/>
                <w:spacing w:val="-6"/>
              </w:rPr>
              <w:t>分，</w:t>
            </w:r>
            <w:r>
              <w:rPr>
                <w:rFonts w:hint="eastAsia" w:ascii="宋体" w:hAnsi="宋体" w:cs="宋体"/>
                <w:bCs/>
                <w:spacing w:val="-6"/>
                <w:lang w:val="zh-CN"/>
              </w:rPr>
              <w:t>最多减至</w:t>
            </w:r>
            <w:r>
              <w:rPr>
                <w:rFonts w:ascii="宋体" w:hAnsi="宋体" w:cs="宋体"/>
                <w:bCs/>
                <w:spacing w:val="-6"/>
              </w:rPr>
              <w:t>2</w:t>
            </w:r>
            <w:r>
              <w:rPr>
                <w:rFonts w:hint="eastAsia" w:ascii="宋体" w:hAnsi="宋体" w:cs="宋体"/>
                <w:bCs/>
                <w:spacing w:val="-6"/>
                <w:lang w:val="zh-CN"/>
              </w:rPr>
              <w:t>0分</w:t>
            </w:r>
            <w:r>
              <w:rPr>
                <w:rFonts w:hint="eastAsia" w:ascii="宋体" w:hAnsi="宋体" w:cs="宋体"/>
                <w:bCs/>
                <w:spacing w:val="-6"/>
              </w:rPr>
              <w:t>。</w:t>
            </w:r>
          </w:p>
          <w:p>
            <w:pPr>
              <w:rPr>
                <w:rFonts w:ascii="宋体" w:hAnsi="宋体" w:cs="宋体"/>
              </w:rPr>
            </w:pPr>
            <w:r>
              <w:rPr>
                <w:rFonts w:hint="eastAsia" w:ascii="宋体" w:hAnsi="宋体" w:cs="宋体"/>
              </w:rPr>
              <w:t>投标报价得分四舍五入保留2位小数。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39" w:type="dxa"/>
            <w:vMerge w:val="restart"/>
            <w:tcMar>
              <w:left w:w="57" w:type="dxa"/>
              <w:right w:w="57" w:type="dxa"/>
            </w:tcMar>
            <w:vAlign w:val="center"/>
          </w:tcPr>
          <w:p>
            <w:pPr>
              <w:jc w:val="center"/>
              <w:rPr>
                <w:rFonts w:ascii="宋体" w:hAnsi="宋体" w:cs="宋体"/>
                <w:szCs w:val="21"/>
              </w:rPr>
            </w:pPr>
            <w:r>
              <w:rPr>
                <w:rFonts w:hint="eastAsia" w:ascii="宋体" w:hAnsi="宋体" w:cs="宋体"/>
                <w:szCs w:val="21"/>
              </w:rPr>
              <w:t>2.2.4（4）</w:t>
            </w:r>
          </w:p>
        </w:tc>
        <w:tc>
          <w:tcPr>
            <w:tcW w:w="1133" w:type="dxa"/>
            <w:vMerge w:val="restart"/>
            <w:vAlign w:val="center"/>
          </w:tcPr>
          <w:p>
            <w:pPr>
              <w:jc w:val="center"/>
              <w:rPr>
                <w:rFonts w:ascii="宋体" w:hAnsi="宋体" w:cs="宋体"/>
                <w:szCs w:val="21"/>
              </w:rPr>
            </w:pPr>
            <w:r>
              <w:rPr>
                <w:rFonts w:hint="eastAsia" w:ascii="宋体" w:hAnsi="宋体" w:cs="宋体"/>
                <w:szCs w:val="21"/>
              </w:rPr>
              <w:t>其他评审因素评分标准</w:t>
            </w:r>
          </w:p>
          <w:p>
            <w:pPr>
              <w:jc w:val="center"/>
              <w:rPr>
                <w:rFonts w:ascii="宋体" w:hAnsi="宋体" w:cs="宋体"/>
                <w:szCs w:val="21"/>
              </w:rPr>
            </w:pPr>
            <w:r>
              <w:rPr>
                <w:rFonts w:hint="eastAsia" w:ascii="宋体" w:hAnsi="宋体" w:cs="宋体"/>
                <w:szCs w:val="21"/>
              </w:rPr>
              <w:t>（</w:t>
            </w:r>
            <w:r>
              <w:rPr>
                <w:rFonts w:ascii="宋体" w:hAnsi="宋体" w:cs="宋体"/>
                <w:szCs w:val="21"/>
              </w:rPr>
              <w:t>10</w:t>
            </w:r>
            <w:r>
              <w:rPr>
                <w:rFonts w:hint="eastAsia" w:ascii="宋体" w:hAnsi="宋体" w:cs="宋体"/>
                <w:szCs w:val="21"/>
              </w:rPr>
              <w:t>分）</w:t>
            </w:r>
          </w:p>
        </w:tc>
        <w:tc>
          <w:tcPr>
            <w:tcW w:w="1942" w:type="dxa"/>
            <w:vAlign w:val="center"/>
          </w:tcPr>
          <w:p>
            <w:pPr>
              <w:jc w:val="center"/>
              <w:rPr>
                <w:rFonts w:ascii="宋体" w:hAnsi="宋体" w:cs="宋体"/>
                <w:szCs w:val="21"/>
              </w:rPr>
            </w:pPr>
            <w:r>
              <w:rPr>
                <w:rFonts w:hint="eastAsia" w:ascii="宋体" w:hAnsi="宋体" w:cs="宋体"/>
                <w:szCs w:val="21"/>
              </w:rPr>
              <w:t>类似项目业绩</w:t>
            </w:r>
          </w:p>
          <w:p>
            <w:pPr>
              <w:autoSpaceDE w:val="0"/>
              <w:autoSpaceDN w:val="0"/>
              <w:adjustRightInd w:val="0"/>
              <w:jc w:val="center"/>
              <w:rPr>
                <w:rFonts w:ascii="宋体" w:hAnsi="宋体" w:cs="宋体"/>
                <w:bCs/>
                <w:szCs w:val="21"/>
                <w:lang w:val="zh-CN"/>
              </w:rPr>
            </w:pPr>
            <w:r>
              <w:rPr>
                <w:rFonts w:hint="eastAsia" w:ascii="宋体" w:hAnsi="宋体" w:cs="宋体"/>
                <w:szCs w:val="21"/>
              </w:rPr>
              <w:t>（</w:t>
            </w:r>
            <w:r>
              <w:rPr>
                <w:rFonts w:ascii="宋体" w:hAnsi="宋体" w:cs="宋体"/>
                <w:szCs w:val="21"/>
              </w:rPr>
              <w:t>4</w:t>
            </w:r>
            <w:r>
              <w:rPr>
                <w:rFonts w:hint="eastAsia" w:ascii="宋体" w:hAnsi="宋体" w:cs="宋体"/>
                <w:szCs w:val="21"/>
              </w:rPr>
              <w:t>分）</w:t>
            </w:r>
          </w:p>
        </w:tc>
        <w:tc>
          <w:tcPr>
            <w:tcW w:w="5591" w:type="dxa"/>
            <w:gridSpan w:val="2"/>
            <w:vAlign w:val="center"/>
          </w:tcPr>
          <w:p>
            <w:pPr>
              <w:autoSpaceDE w:val="0"/>
              <w:autoSpaceDN w:val="0"/>
              <w:adjustRightInd w:val="0"/>
              <w:spacing w:line="300" w:lineRule="exact"/>
              <w:rPr>
                <w:rFonts w:ascii="宋体" w:hAnsi="宋体" w:cs="仿宋_GB2312"/>
                <w:kern w:val="0"/>
                <w:szCs w:val="21"/>
              </w:rPr>
            </w:pPr>
            <w:r>
              <w:rPr>
                <w:rFonts w:hint="eastAsia" w:ascii="宋体" w:hAnsi="宋体" w:cs="仿宋_GB2312"/>
                <w:kern w:val="0"/>
                <w:szCs w:val="21"/>
              </w:rPr>
              <w:t>投标人近年（</w:t>
            </w:r>
            <w:r>
              <w:rPr>
                <w:rFonts w:ascii="宋体" w:hAnsi="宋体" w:cs="仿宋_GB2312"/>
                <w:kern w:val="0"/>
                <w:szCs w:val="21"/>
              </w:rPr>
              <w:t>2020</w:t>
            </w:r>
            <w:r>
              <w:rPr>
                <w:rFonts w:hint="eastAsia" w:ascii="宋体" w:hAnsi="宋体" w:cs="仿宋_GB2312"/>
                <w:kern w:val="0"/>
                <w:szCs w:val="21"/>
              </w:rPr>
              <w:t>年至今）</w:t>
            </w:r>
            <w:r>
              <w:rPr>
                <w:rFonts w:hint="eastAsia" w:ascii="宋体" w:hAnsi="宋体"/>
                <w:szCs w:val="21"/>
              </w:rPr>
              <w:t>具有与本项目相类似的项目业绩</w:t>
            </w:r>
            <w:r>
              <w:rPr>
                <w:rFonts w:hint="eastAsia" w:ascii="宋体" w:hAnsi="宋体" w:cs="仿宋_GB2312"/>
                <w:kern w:val="0"/>
                <w:szCs w:val="21"/>
              </w:rPr>
              <w:t>，每有一项得2分，满分4分。</w:t>
            </w:r>
          </w:p>
          <w:p>
            <w:pPr>
              <w:autoSpaceDE w:val="0"/>
              <w:autoSpaceDN w:val="0"/>
              <w:adjustRightInd w:val="0"/>
              <w:spacing w:line="300" w:lineRule="exact"/>
              <w:rPr>
                <w:rFonts w:ascii="宋体" w:hAnsi="宋体" w:cs="宋体"/>
                <w:bCs/>
                <w:szCs w:val="21"/>
                <w:lang w:val="zh-CN"/>
              </w:rPr>
            </w:pPr>
            <w:r>
              <w:rPr>
                <w:rFonts w:hint="eastAsia" w:ascii="宋体" w:hAnsi="宋体"/>
                <w:szCs w:val="21"/>
              </w:rPr>
              <w:t>投标文件内附</w:t>
            </w:r>
            <w:r>
              <w:rPr>
                <w:rFonts w:hint="eastAsia" w:ascii="宋体" w:hAnsi="宋体"/>
                <w:szCs w:val="21"/>
                <w:lang w:val="zh-CN"/>
              </w:rPr>
              <w:t>中标通知书或合同协议书或竣工验收报告证明材料</w:t>
            </w:r>
            <w:r>
              <w:rPr>
                <w:rFonts w:hint="eastAsia" w:ascii="宋体" w:hAnsi="宋体" w:cs="宋体"/>
                <w:bCs/>
                <w:szCs w:val="21"/>
                <w:lang w:val="zh-CN"/>
              </w:rPr>
              <w:t>复印件并加盖投标单位公章。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Mar>
              <w:left w:w="57" w:type="dxa"/>
              <w:right w:w="57" w:type="dxa"/>
            </w:tcMar>
            <w:vAlign w:val="center"/>
          </w:tcPr>
          <w:p>
            <w:pPr>
              <w:jc w:val="center"/>
              <w:rPr>
                <w:rFonts w:ascii="宋体" w:hAnsi="宋体" w:cs="宋体"/>
                <w:szCs w:val="21"/>
              </w:rPr>
            </w:pPr>
          </w:p>
        </w:tc>
        <w:tc>
          <w:tcPr>
            <w:tcW w:w="1133" w:type="dxa"/>
            <w:vMerge w:val="continue"/>
            <w:vAlign w:val="center"/>
          </w:tcPr>
          <w:p>
            <w:pPr>
              <w:jc w:val="center"/>
              <w:rPr>
                <w:rFonts w:ascii="宋体" w:hAnsi="宋体" w:cs="宋体"/>
                <w:szCs w:val="21"/>
              </w:rPr>
            </w:pPr>
          </w:p>
        </w:tc>
        <w:tc>
          <w:tcPr>
            <w:tcW w:w="1942" w:type="dxa"/>
            <w:vAlign w:val="center"/>
          </w:tcPr>
          <w:p>
            <w:pPr>
              <w:autoSpaceDE w:val="0"/>
              <w:autoSpaceDN w:val="0"/>
              <w:adjustRightInd w:val="0"/>
              <w:spacing w:line="300" w:lineRule="exact"/>
              <w:jc w:val="center"/>
              <w:rPr>
                <w:rFonts w:ascii="宋体" w:hAnsi="宋体" w:cs="宋体"/>
                <w:szCs w:val="21"/>
              </w:rPr>
            </w:pPr>
            <w:r>
              <w:rPr>
                <w:rFonts w:hint="eastAsia" w:ascii="宋体" w:hAnsi="宋体" w:cs="仿宋_GB2312"/>
                <w:kern w:val="0"/>
                <w:szCs w:val="21"/>
              </w:rPr>
              <w:t>优惠条件</w:t>
            </w:r>
            <w:r>
              <w:rPr>
                <w:rFonts w:hint="eastAsia" w:ascii="宋体" w:hAnsi="宋体"/>
                <w:szCs w:val="21"/>
              </w:rPr>
              <w:t>（3分）</w:t>
            </w:r>
          </w:p>
        </w:tc>
        <w:tc>
          <w:tcPr>
            <w:tcW w:w="5591" w:type="dxa"/>
            <w:gridSpan w:val="2"/>
            <w:vAlign w:val="center"/>
          </w:tcPr>
          <w:p>
            <w:pPr>
              <w:autoSpaceDE w:val="0"/>
              <w:autoSpaceDN w:val="0"/>
              <w:adjustRightInd w:val="0"/>
              <w:rPr>
                <w:rFonts w:ascii="宋体" w:hAnsi="宋体" w:cs="宋体"/>
              </w:rPr>
            </w:pPr>
            <w:r>
              <w:rPr>
                <w:rFonts w:hint="eastAsia" w:ascii="宋体" w:hAnsi="宋体"/>
                <w:szCs w:val="21"/>
              </w:rPr>
              <w:t>对投标人提出的招标人可以接受的合理优惠条件进行综合评价，综合评价</w:t>
            </w:r>
            <w:r>
              <w:rPr>
                <w:rFonts w:hint="eastAsia" w:ascii="宋体" w:hAnsi="宋体" w:cs="宋体"/>
                <w:szCs w:val="21"/>
              </w:rPr>
              <w:t>优得3</w:t>
            </w:r>
            <w:r>
              <w:rPr>
                <w:rFonts w:hint="eastAsia" w:ascii="宋体" w:hAnsi="宋体"/>
                <w:szCs w:val="21"/>
              </w:rPr>
              <w:t>分</w:t>
            </w:r>
            <w:r>
              <w:rPr>
                <w:rFonts w:hint="eastAsia" w:ascii="宋体" w:hAnsi="宋体" w:cs="宋体"/>
                <w:szCs w:val="21"/>
              </w:rPr>
              <w:t>，良得2分，一般得</w:t>
            </w:r>
            <w:r>
              <w:rPr>
                <w:rFonts w:hint="eastAsia" w:ascii="宋体" w:hAnsi="宋体"/>
                <w:szCs w:val="21"/>
              </w:rPr>
              <w:t>1分</w:t>
            </w:r>
            <w:r>
              <w:rPr>
                <w:rFonts w:hint="eastAsia" w:ascii="宋体" w:hAnsi="宋体" w:cs="宋体"/>
                <w:szCs w:val="21"/>
              </w:rPr>
              <w:t>，无不得分。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 w:type="dxa"/>
            <w:vMerge w:val="continue"/>
            <w:tcMar>
              <w:left w:w="57" w:type="dxa"/>
              <w:right w:w="57" w:type="dxa"/>
            </w:tcMar>
            <w:vAlign w:val="center"/>
          </w:tcPr>
          <w:p>
            <w:pPr>
              <w:jc w:val="center"/>
              <w:rPr>
                <w:rFonts w:ascii="宋体" w:hAnsi="宋体" w:cs="宋体"/>
                <w:szCs w:val="21"/>
              </w:rPr>
            </w:pPr>
          </w:p>
        </w:tc>
        <w:tc>
          <w:tcPr>
            <w:tcW w:w="1133" w:type="dxa"/>
            <w:vMerge w:val="continue"/>
            <w:vAlign w:val="center"/>
          </w:tcPr>
          <w:p>
            <w:pPr>
              <w:jc w:val="center"/>
              <w:rPr>
                <w:rFonts w:ascii="宋体" w:hAnsi="宋体" w:cs="宋体"/>
                <w:szCs w:val="21"/>
              </w:rPr>
            </w:pPr>
          </w:p>
        </w:tc>
        <w:tc>
          <w:tcPr>
            <w:tcW w:w="1942" w:type="dxa"/>
            <w:vAlign w:val="center"/>
          </w:tcPr>
          <w:p>
            <w:pPr>
              <w:autoSpaceDE w:val="0"/>
              <w:autoSpaceDN w:val="0"/>
              <w:adjustRightInd w:val="0"/>
              <w:spacing w:line="300" w:lineRule="exact"/>
              <w:jc w:val="center"/>
              <w:rPr>
                <w:rFonts w:ascii="宋体" w:hAnsi="宋体" w:cs="宋体"/>
                <w:szCs w:val="21"/>
              </w:rPr>
            </w:pPr>
            <w:r>
              <w:rPr>
                <w:rFonts w:hint="eastAsia" w:ascii="宋体" w:hAnsi="宋体" w:cs="仿宋_GB2312"/>
                <w:kern w:val="0"/>
                <w:szCs w:val="21"/>
              </w:rPr>
              <w:t>服务承诺</w:t>
            </w:r>
            <w:r>
              <w:rPr>
                <w:rFonts w:hint="eastAsia" w:ascii="宋体" w:hAnsi="宋体"/>
                <w:szCs w:val="21"/>
              </w:rPr>
              <w:t>（3分）</w:t>
            </w:r>
          </w:p>
        </w:tc>
        <w:tc>
          <w:tcPr>
            <w:tcW w:w="5591" w:type="dxa"/>
            <w:gridSpan w:val="2"/>
            <w:vAlign w:val="center"/>
          </w:tcPr>
          <w:p>
            <w:pPr>
              <w:autoSpaceDE w:val="0"/>
              <w:autoSpaceDN w:val="0"/>
              <w:adjustRightInd w:val="0"/>
              <w:rPr>
                <w:rFonts w:ascii="宋体" w:hAnsi="宋体" w:cs="宋体"/>
              </w:rPr>
            </w:pPr>
            <w:r>
              <w:rPr>
                <w:rFonts w:hint="eastAsia" w:ascii="宋体" w:hAnsi="宋体"/>
                <w:szCs w:val="21"/>
              </w:rPr>
              <w:t>对投标人提出的招标人可以接受的合理服务承诺进行综合评价，综合评价</w:t>
            </w:r>
            <w:r>
              <w:rPr>
                <w:rFonts w:hint="eastAsia" w:ascii="宋体" w:hAnsi="宋体" w:cs="宋体"/>
                <w:szCs w:val="21"/>
              </w:rPr>
              <w:t>优得3</w:t>
            </w:r>
            <w:r>
              <w:rPr>
                <w:rFonts w:hint="eastAsia" w:ascii="宋体" w:hAnsi="宋体"/>
                <w:szCs w:val="21"/>
              </w:rPr>
              <w:t>分</w:t>
            </w:r>
            <w:r>
              <w:rPr>
                <w:rFonts w:hint="eastAsia" w:ascii="宋体" w:hAnsi="宋体" w:cs="宋体"/>
                <w:szCs w:val="21"/>
              </w:rPr>
              <w:t>，良得2分，一般得</w:t>
            </w:r>
            <w:r>
              <w:rPr>
                <w:rFonts w:hint="eastAsia" w:ascii="宋体" w:hAnsi="宋体"/>
                <w:szCs w:val="21"/>
              </w:rPr>
              <w:t>1分</w:t>
            </w:r>
            <w:r>
              <w:rPr>
                <w:rFonts w:hint="eastAsia" w:ascii="宋体" w:hAnsi="宋体" w:cs="宋体"/>
                <w:szCs w:val="21"/>
              </w:rPr>
              <w:t>，无不得分。</w:t>
            </w:r>
          </w:p>
        </w:tc>
      </w:tr>
    </w:tbl>
    <w:p>
      <w:pPr>
        <w:spacing w:line="400" w:lineRule="exact"/>
        <w:jc w:val="left"/>
        <w:rPr>
          <w:rFonts w:ascii="宋体" w:hAnsi="宋体" w:cs="宋体"/>
          <w:b/>
          <w:bCs/>
        </w:rPr>
      </w:pPr>
      <w:r>
        <w:rPr>
          <w:rFonts w:hint="eastAsia" w:ascii="宋体" w:hAnsi="宋体" w:cs="宋体"/>
          <w:b/>
          <w:bCs/>
        </w:rPr>
        <w:t>注：本项目为专门面向中小企业项目。</w:t>
      </w:r>
    </w:p>
    <w:p>
      <w:pPr>
        <w:spacing w:line="400" w:lineRule="exact"/>
        <w:jc w:val="left"/>
        <w:rPr>
          <w:rFonts w:ascii="宋体" w:hAnsi="宋体" w:cs="宋体"/>
          <w:b/>
          <w:bCs/>
        </w:rPr>
      </w:pPr>
      <w:r>
        <w:rPr>
          <w:rFonts w:hint="eastAsia" w:ascii="宋体" w:hAnsi="宋体" w:cs="宋体"/>
          <w:b/>
          <w:bCs/>
        </w:rPr>
        <w:t>小微型企业（含监狱企业）：对小微型企业（含监狱企业）给予10%-20%的价格扣除。</w:t>
      </w: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
          <w:kern w:val="0"/>
          <w:szCs w:val="18"/>
          <w:lang w:val="zh-CN"/>
        </w:rPr>
      </w:pPr>
    </w:p>
    <w:p>
      <w:pPr>
        <w:widowControl/>
        <w:jc w:val="left"/>
        <w:rPr>
          <w:rFonts w:ascii="宋体" w:hAnsi="宋体" w:cs="宋体"/>
          <w:bCs/>
          <w:kern w:val="0"/>
          <w:sz w:val="24"/>
          <w:szCs w:val="18"/>
          <w:lang w:val="zh-CN"/>
        </w:rPr>
      </w:pPr>
      <w:r>
        <w:rPr>
          <w:rFonts w:ascii="宋体" w:hAnsi="宋体" w:cs="宋体"/>
          <w:b/>
          <w:kern w:val="0"/>
          <w:szCs w:val="18"/>
          <w:lang w:val="zh-CN"/>
        </w:rPr>
        <w:t>1.</w:t>
      </w:r>
      <w:r>
        <w:rPr>
          <w:rFonts w:hint="eastAsia" w:ascii="宋体" w:hAnsi="宋体" w:cs="宋体"/>
          <w:b/>
          <w:kern w:val="0"/>
          <w:szCs w:val="18"/>
          <w:lang w:val="zh-CN"/>
        </w:rPr>
        <w:t>评标方法</w:t>
      </w:r>
    </w:p>
    <w:p>
      <w:pPr>
        <w:widowControl/>
        <w:spacing w:line="360" w:lineRule="auto"/>
        <w:ind w:firstLine="420" w:firstLineChars="200"/>
        <w:rPr>
          <w:rFonts w:ascii="宋体" w:hAnsi="宋体"/>
          <w:bCs/>
          <w:kern w:val="0"/>
          <w:szCs w:val="21"/>
        </w:rPr>
      </w:pPr>
      <w:r>
        <w:rPr>
          <w:rFonts w:hint="eastAsia" w:ascii="宋体" w:hAnsi="宋体"/>
          <w:bCs/>
          <w:kern w:val="0"/>
          <w:szCs w:val="21"/>
        </w:rPr>
        <w:t>本次评标采用综合评分法。评标委员会对满足招标文件实质性要求的投标文件，按照本章规定的评分标准进行打分，并按得分由高到低顺序推荐3 名中标候选人，但投标报价低于其成本的除外。综合评分相等时，以投标报价低的优先；投标报价也相等的，以技术部分优者优先；技术部分得分也相等的，由招标人及授权的评标委员会自行确定。</w:t>
      </w:r>
    </w:p>
    <w:p>
      <w:pPr>
        <w:widowControl/>
        <w:autoSpaceDE w:val="0"/>
        <w:autoSpaceDN w:val="0"/>
        <w:adjustRightInd w:val="0"/>
        <w:spacing w:line="400" w:lineRule="exact"/>
        <w:jc w:val="left"/>
        <w:rPr>
          <w:rFonts w:ascii="宋体" w:hAnsi="宋体" w:cs="宋体"/>
          <w:b/>
          <w:kern w:val="0"/>
          <w:szCs w:val="18"/>
          <w:lang w:val="zh-CN"/>
        </w:rPr>
      </w:pPr>
      <w:r>
        <w:rPr>
          <w:rFonts w:ascii="宋体" w:hAnsi="宋体" w:cs="宋体"/>
          <w:b/>
          <w:kern w:val="0"/>
          <w:szCs w:val="18"/>
          <w:lang w:val="zh-CN"/>
        </w:rPr>
        <w:t>2.1</w:t>
      </w:r>
      <w:r>
        <w:rPr>
          <w:rFonts w:hint="eastAsia" w:ascii="宋体" w:hAnsi="宋体" w:cs="宋体"/>
          <w:b/>
          <w:kern w:val="0"/>
          <w:szCs w:val="18"/>
          <w:lang w:val="zh-CN"/>
        </w:rPr>
        <w:t>初步评审标准</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2.1.1</w:t>
      </w:r>
      <w:r>
        <w:rPr>
          <w:rFonts w:hint="eastAsia" w:ascii="宋体" w:hAnsi="宋体" w:cs="宋体"/>
          <w:bCs/>
          <w:kern w:val="0"/>
          <w:szCs w:val="18"/>
          <w:lang w:val="zh-CN"/>
        </w:rPr>
        <w:t xml:space="preserve"> 形式评审标准</w:t>
      </w:r>
      <w:r>
        <w:rPr>
          <w:rFonts w:ascii="宋体" w:hAnsi="宋体" w:cs="宋体"/>
          <w:bCs/>
          <w:kern w:val="0"/>
          <w:szCs w:val="18"/>
          <w:lang w:val="zh-CN"/>
        </w:rPr>
        <w:t>：</w:t>
      </w:r>
      <w:r>
        <w:rPr>
          <w:rFonts w:hint="eastAsia" w:ascii="宋体" w:hAnsi="宋体" w:cs="宋体"/>
          <w:bCs/>
          <w:kern w:val="0"/>
          <w:szCs w:val="18"/>
          <w:lang w:val="zh-CN"/>
        </w:rPr>
        <w:t>见评标办法前附表（一）。</w:t>
      </w:r>
    </w:p>
    <w:p>
      <w:pPr>
        <w:widowControl/>
        <w:autoSpaceDE w:val="0"/>
        <w:autoSpaceDN w:val="0"/>
        <w:adjustRightInd w:val="0"/>
        <w:spacing w:line="400" w:lineRule="exact"/>
        <w:jc w:val="left"/>
        <w:rPr>
          <w:rFonts w:ascii="宋体" w:hAnsi="宋体" w:cs="宋体"/>
          <w:bCs/>
          <w:kern w:val="0"/>
          <w:szCs w:val="18"/>
          <w:shd w:val="pct10" w:color="auto" w:fill="FFFFFF"/>
          <w:lang w:val="zh-CN"/>
        </w:rPr>
      </w:pPr>
      <w:r>
        <w:rPr>
          <w:rFonts w:ascii="宋体" w:hAnsi="宋体" w:cs="宋体"/>
          <w:bCs/>
          <w:kern w:val="0"/>
          <w:szCs w:val="18"/>
          <w:lang w:val="zh-CN"/>
        </w:rPr>
        <w:t xml:space="preserve">    2.1</w:t>
      </w:r>
      <w:r>
        <w:rPr>
          <w:rFonts w:hint="eastAsia" w:ascii="宋体" w:hAnsi="宋体" w:cs="宋体"/>
          <w:bCs/>
          <w:kern w:val="0"/>
          <w:szCs w:val="18"/>
          <w:lang w:val="zh-CN"/>
        </w:rPr>
        <w:t>.</w:t>
      </w:r>
      <w:r>
        <w:rPr>
          <w:rFonts w:ascii="宋体" w:hAnsi="宋体" w:cs="宋体"/>
          <w:bCs/>
          <w:kern w:val="0"/>
          <w:szCs w:val="18"/>
          <w:lang w:val="zh-CN"/>
        </w:rPr>
        <w:t>2</w:t>
      </w:r>
      <w:r>
        <w:rPr>
          <w:rFonts w:hint="eastAsia" w:ascii="宋体" w:hAnsi="宋体" w:cs="宋体"/>
          <w:bCs/>
          <w:kern w:val="0"/>
          <w:szCs w:val="18"/>
          <w:lang w:val="zh-CN"/>
        </w:rPr>
        <w:t xml:space="preserve"> 资格评审标准</w:t>
      </w:r>
      <w:r>
        <w:rPr>
          <w:rFonts w:ascii="宋体" w:hAnsi="宋体" w:cs="宋体"/>
          <w:bCs/>
          <w:kern w:val="0"/>
          <w:szCs w:val="18"/>
          <w:lang w:val="zh-CN"/>
        </w:rPr>
        <w:t>：</w:t>
      </w:r>
      <w:r>
        <w:rPr>
          <w:rFonts w:hint="eastAsia" w:ascii="宋体" w:hAnsi="宋体" w:cs="宋体"/>
          <w:bCs/>
          <w:kern w:val="0"/>
          <w:szCs w:val="18"/>
          <w:lang w:val="zh-CN"/>
        </w:rPr>
        <w:t>见评标办法前附表（一）。</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2.1.</w:t>
      </w:r>
      <w:r>
        <w:rPr>
          <w:rFonts w:hint="eastAsia" w:ascii="宋体" w:hAnsi="宋体" w:cs="宋体"/>
          <w:bCs/>
          <w:kern w:val="0"/>
          <w:szCs w:val="18"/>
          <w:lang w:val="zh-CN"/>
        </w:rPr>
        <w:t>3 投标性评审标准</w:t>
      </w:r>
      <w:r>
        <w:rPr>
          <w:rFonts w:ascii="宋体" w:hAnsi="宋体" w:cs="宋体"/>
          <w:bCs/>
          <w:kern w:val="0"/>
          <w:szCs w:val="18"/>
          <w:lang w:val="zh-CN"/>
        </w:rPr>
        <w:t>：</w:t>
      </w:r>
      <w:r>
        <w:rPr>
          <w:rFonts w:hint="eastAsia" w:ascii="宋体" w:hAnsi="宋体" w:cs="宋体"/>
          <w:bCs/>
          <w:kern w:val="0"/>
          <w:szCs w:val="18"/>
          <w:lang w:val="zh-CN"/>
        </w:rPr>
        <w:t>见评标办法前附表（一）。</w:t>
      </w:r>
    </w:p>
    <w:p>
      <w:pPr>
        <w:widowControl/>
        <w:autoSpaceDE w:val="0"/>
        <w:autoSpaceDN w:val="0"/>
        <w:adjustRightInd w:val="0"/>
        <w:spacing w:line="400" w:lineRule="exact"/>
        <w:jc w:val="left"/>
        <w:rPr>
          <w:rFonts w:ascii="宋体" w:hAnsi="宋体" w:cs="宋体"/>
          <w:b/>
          <w:kern w:val="0"/>
          <w:szCs w:val="18"/>
          <w:lang w:val="zh-CN"/>
        </w:rPr>
      </w:pPr>
      <w:r>
        <w:rPr>
          <w:rFonts w:ascii="宋体" w:hAnsi="宋体" w:cs="宋体"/>
          <w:b/>
          <w:kern w:val="0"/>
          <w:szCs w:val="18"/>
          <w:lang w:val="zh-CN"/>
        </w:rPr>
        <w:t>2.2</w:t>
      </w:r>
      <w:r>
        <w:rPr>
          <w:rFonts w:hint="eastAsia" w:ascii="宋体" w:hAnsi="宋体" w:cs="宋体"/>
          <w:b/>
          <w:kern w:val="0"/>
          <w:szCs w:val="18"/>
          <w:lang w:val="zh-CN"/>
        </w:rPr>
        <w:t xml:space="preserve"> 分值构成与评分标准</w:t>
      </w:r>
    </w:p>
    <w:p>
      <w:pPr>
        <w:widowControl/>
        <w:autoSpaceDE w:val="0"/>
        <w:autoSpaceDN w:val="0"/>
        <w:adjustRightInd w:val="0"/>
        <w:spacing w:line="400" w:lineRule="exact"/>
        <w:ind w:firstLine="420"/>
        <w:jc w:val="left"/>
        <w:rPr>
          <w:rFonts w:ascii="宋体" w:hAnsi="宋体" w:cs="宋体"/>
          <w:bCs/>
          <w:kern w:val="0"/>
          <w:szCs w:val="18"/>
          <w:lang w:val="zh-CN"/>
        </w:rPr>
      </w:pPr>
      <w:r>
        <w:rPr>
          <w:rFonts w:ascii="宋体" w:hAnsi="宋体" w:cs="宋体"/>
          <w:bCs/>
          <w:kern w:val="0"/>
          <w:szCs w:val="18"/>
          <w:lang w:val="zh-CN"/>
        </w:rPr>
        <w:t>2.2</w:t>
      </w:r>
      <w:r>
        <w:rPr>
          <w:rFonts w:hint="eastAsia" w:ascii="宋体" w:hAnsi="宋体" w:cs="宋体"/>
          <w:bCs/>
          <w:kern w:val="0"/>
          <w:szCs w:val="18"/>
          <w:lang w:val="zh-CN"/>
        </w:rPr>
        <w:t>.1 分值构成</w:t>
      </w:r>
    </w:p>
    <w:p>
      <w:pPr>
        <w:widowControl/>
        <w:autoSpaceDE w:val="0"/>
        <w:autoSpaceDN w:val="0"/>
        <w:adjustRightInd w:val="0"/>
        <w:spacing w:line="400" w:lineRule="exact"/>
        <w:ind w:firstLine="420"/>
        <w:jc w:val="left"/>
        <w:rPr>
          <w:rFonts w:ascii="宋体" w:hAnsi="宋体" w:cs="宋体"/>
          <w:bCs/>
          <w:kern w:val="0"/>
          <w:szCs w:val="18"/>
          <w:lang w:val="zh-CN"/>
        </w:rPr>
      </w:pPr>
      <w:r>
        <w:rPr>
          <w:rFonts w:hint="eastAsia" w:ascii="宋体" w:hAnsi="宋体" w:cs="宋体"/>
          <w:bCs/>
          <w:kern w:val="0"/>
          <w:szCs w:val="18"/>
          <w:lang w:val="zh-CN"/>
        </w:rPr>
        <w:t xml:space="preserve">    </w:t>
      </w:r>
      <w:r>
        <w:rPr>
          <w:rFonts w:ascii="宋体" w:hAnsi="宋体" w:cs="宋体"/>
          <w:bCs/>
          <w:kern w:val="0"/>
          <w:szCs w:val="18"/>
          <w:lang w:val="zh-CN"/>
        </w:rPr>
        <w:t>(</w:t>
      </w:r>
      <w:r>
        <w:rPr>
          <w:rFonts w:hint="eastAsia" w:ascii="宋体" w:hAnsi="宋体" w:cs="宋体"/>
          <w:bCs/>
          <w:kern w:val="0"/>
          <w:szCs w:val="18"/>
          <w:lang w:val="zh-CN"/>
        </w:rPr>
        <w:t>1</w:t>
      </w:r>
      <w:r>
        <w:rPr>
          <w:rFonts w:ascii="宋体" w:hAnsi="宋体" w:cs="宋体"/>
          <w:bCs/>
          <w:kern w:val="0"/>
          <w:szCs w:val="18"/>
          <w:lang w:val="zh-CN"/>
        </w:rPr>
        <w:t>)</w:t>
      </w:r>
      <w:r>
        <w:rPr>
          <w:rFonts w:hint="eastAsia" w:ascii="宋体" w:hAnsi="宋体" w:cs="宋体"/>
          <w:bCs/>
          <w:kern w:val="0"/>
          <w:szCs w:val="18"/>
          <w:lang w:val="zh-CN"/>
        </w:rPr>
        <w:t>企业实力：见评标办法前附表（二）</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 xml:space="preserve">    </w:t>
      </w:r>
      <w:r>
        <w:rPr>
          <w:rFonts w:ascii="宋体" w:hAnsi="宋体" w:cs="宋体"/>
          <w:bCs/>
          <w:kern w:val="0"/>
          <w:szCs w:val="18"/>
          <w:lang w:val="zh-CN"/>
        </w:rPr>
        <w:t>(</w:t>
      </w:r>
      <w:r>
        <w:rPr>
          <w:rFonts w:hint="eastAsia" w:ascii="宋体" w:hAnsi="宋体" w:cs="宋体"/>
          <w:bCs/>
          <w:kern w:val="0"/>
          <w:szCs w:val="18"/>
          <w:lang w:val="zh-CN"/>
        </w:rPr>
        <w:t>2</w:t>
      </w:r>
      <w:r>
        <w:rPr>
          <w:rFonts w:ascii="宋体" w:hAnsi="宋体" w:cs="宋体"/>
          <w:bCs/>
          <w:kern w:val="0"/>
          <w:szCs w:val="18"/>
          <w:lang w:val="zh-CN"/>
        </w:rPr>
        <w:t>)</w:t>
      </w:r>
      <w:r>
        <w:rPr>
          <w:rFonts w:hint="eastAsia" w:ascii="宋体" w:hAnsi="宋体" w:cs="宋体"/>
          <w:bCs/>
          <w:kern w:val="0"/>
          <w:szCs w:val="18"/>
          <w:lang w:val="zh-CN"/>
        </w:rPr>
        <w:t>施工组织设计</w:t>
      </w:r>
      <w:r>
        <w:rPr>
          <w:rFonts w:ascii="宋体" w:hAnsi="宋体" w:cs="宋体"/>
          <w:bCs/>
          <w:kern w:val="0"/>
          <w:szCs w:val="18"/>
          <w:lang w:val="zh-CN"/>
        </w:rPr>
        <w:t>：</w:t>
      </w:r>
      <w:r>
        <w:rPr>
          <w:rFonts w:hint="eastAsia" w:ascii="宋体" w:hAnsi="宋体" w:cs="宋体"/>
          <w:bCs/>
          <w:kern w:val="0"/>
          <w:szCs w:val="18"/>
          <w:lang w:val="zh-CN"/>
        </w:rPr>
        <w:t>见评标办法前附表（二）</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 xml:space="preserve">    </w:t>
      </w:r>
      <w:r>
        <w:rPr>
          <w:rFonts w:ascii="宋体" w:hAnsi="宋体" w:cs="宋体"/>
          <w:bCs/>
          <w:kern w:val="0"/>
          <w:szCs w:val="18"/>
          <w:lang w:val="zh-CN"/>
        </w:rPr>
        <w:t>(</w:t>
      </w:r>
      <w:r>
        <w:rPr>
          <w:rFonts w:hint="eastAsia" w:ascii="宋体" w:hAnsi="宋体" w:cs="宋体"/>
          <w:bCs/>
          <w:kern w:val="0"/>
          <w:szCs w:val="18"/>
          <w:lang w:val="zh-CN"/>
        </w:rPr>
        <w:t>3</w:t>
      </w:r>
      <w:r>
        <w:rPr>
          <w:rFonts w:ascii="宋体" w:hAnsi="宋体" w:cs="宋体"/>
          <w:bCs/>
          <w:kern w:val="0"/>
          <w:szCs w:val="18"/>
          <w:lang w:val="zh-CN"/>
        </w:rPr>
        <w:t>)</w:t>
      </w:r>
      <w:r>
        <w:rPr>
          <w:rFonts w:hint="eastAsia" w:ascii="宋体" w:hAnsi="宋体" w:cs="宋体"/>
          <w:bCs/>
          <w:kern w:val="0"/>
          <w:szCs w:val="18"/>
          <w:lang w:val="zh-CN"/>
        </w:rPr>
        <w:t>项目管理机构</w:t>
      </w:r>
      <w:r>
        <w:rPr>
          <w:rFonts w:ascii="宋体" w:hAnsi="宋体" w:cs="宋体"/>
          <w:bCs/>
          <w:kern w:val="0"/>
          <w:szCs w:val="18"/>
          <w:lang w:val="zh-CN"/>
        </w:rPr>
        <w:t>：</w:t>
      </w:r>
      <w:r>
        <w:rPr>
          <w:rFonts w:hint="eastAsia" w:ascii="宋体" w:hAnsi="宋体" w:cs="宋体"/>
          <w:bCs/>
          <w:kern w:val="0"/>
          <w:szCs w:val="18"/>
          <w:lang w:val="zh-CN"/>
        </w:rPr>
        <w:t>见评标办法前附表（二）</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 xml:space="preserve">    </w:t>
      </w:r>
      <w:r>
        <w:rPr>
          <w:rFonts w:ascii="宋体" w:hAnsi="宋体" w:cs="宋体"/>
          <w:bCs/>
          <w:kern w:val="0"/>
          <w:szCs w:val="18"/>
          <w:lang w:val="zh-CN"/>
        </w:rPr>
        <w:t>(</w:t>
      </w:r>
      <w:r>
        <w:rPr>
          <w:rFonts w:hint="eastAsia" w:ascii="宋体" w:hAnsi="宋体" w:cs="宋体"/>
          <w:bCs/>
          <w:kern w:val="0"/>
          <w:szCs w:val="18"/>
          <w:lang w:val="zh-CN"/>
        </w:rPr>
        <w:t>4</w:t>
      </w:r>
      <w:r>
        <w:rPr>
          <w:rFonts w:ascii="宋体" w:hAnsi="宋体" w:cs="宋体"/>
          <w:bCs/>
          <w:kern w:val="0"/>
          <w:szCs w:val="18"/>
          <w:lang w:val="zh-CN"/>
        </w:rPr>
        <w:t>)</w:t>
      </w:r>
      <w:r>
        <w:rPr>
          <w:rFonts w:hint="eastAsia" w:ascii="宋体" w:hAnsi="宋体" w:cs="宋体"/>
          <w:bCs/>
          <w:kern w:val="0"/>
          <w:szCs w:val="18"/>
          <w:lang w:val="zh-CN"/>
        </w:rPr>
        <w:t>投标报价</w:t>
      </w:r>
      <w:r>
        <w:rPr>
          <w:rFonts w:ascii="宋体" w:hAnsi="宋体" w:cs="宋体"/>
          <w:bCs/>
          <w:kern w:val="0"/>
          <w:szCs w:val="18"/>
          <w:lang w:val="zh-CN"/>
        </w:rPr>
        <w:t>：</w:t>
      </w:r>
      <w:r>
        <w:rPr>
          <w:rFonts w:hint="eastAsia" w:ascii="宋体" w:hAnsi="宋体" w:cs="宋体"/>
          <w:bCs/>
          <w:kern w:val="0"/>
          <w:szCs w:val="18"/>
          <w:lang w:val="zh-CN"/>
        </w:rPr>
        <w:t>见评标办法前附表（二）</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 xml:space="preserve">    </w:t>
      </w:r>
      <w:r>
        <w:rPr>
          <w:rFonts w:ascii="宋体" w:hAnsi="宋体" w:cs="宋体"/>
          <w:bCs/>
          <w:kern w:val="0"/>
          <w:szCs w:val="18"/>
          <w:lang w:val="zh-CN"/>
        </w:rPr>
        <w:t>(</w:t>
      </w:r>
      <w:r>
        <w:rPr>
          <w:rFonts w:hint="eastAsia" w:ascii="宋体" w:hAnsi="宋体" w:cs="宋体"/>
          <w:bCs/>
          <w:kern w:val="0"/>
          <w:szCs w:val="18"/>
          <w:lang w:val="zh-CN"/>
        </w:rPr>
        <w:t>5</w:t>
      </w:r>
      <w:r>
        <w:rPr>
          <w:rFonts w:ascii="宋体" w:hAnsi="宋体" w:cs="宋体"/>
          <w:bCs/>
          <w:kern w:val="0"/>
          <w:szCs w:val="18"/>
          <w:lang w:val="zh-CN"/>
        </w:rPr>
        <w:t>)</w:t>
      </w:r>
      <w:r>
        <w:rPr>
          <w:rFonts w:hint="eastAsia" w:ascii="宋体" w:hAnsi="宋体" w:cs="宋体"/>
          <w:bCs/>
          <w:kern w:val="0"/>
          <w:szCs w:val="18"/>
          <w:lang w:val="zh-CN"/>
        </w:rPr>
        <w:t>其他评分因素</w:t>
      </w:r>
      <w:r>
        <w:rPr>
          <w:rFonts w:ascii="宋体" w:hAnsi="宋体" w:cs="宋体"/>
          <w:bCs/>
          <w:kern w:val="0"/>
          <w:szCs w:val="18"/>
          <w:lang w:val="zh-CN"/>
        </w:rPr>
        <w:t>：</w:t>
      </w:r>
      <w:r>
        <w:rPr>
          <w:rFonts w:hint="eastAsia" w:ascii="宋体" w:hAnsi="宋体" w:cs="宋体"/>
          <w:bCs/>
          <w:kern w:val="0"/>
          <w:szCs w:val="18"/>
          <w:lang w:val="zh-CN"/>
        </w:rPr>
        <w:t>见评标办法前附表（二）。</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2</w:t>
      </w:r>
      <w:r>
        <w:rPr>
          <w:rFonts w:hint="eastAsia" w:ascii="宋体" w:hAnsi="宋体" w:cs="宋体"/>
          <w:bCs/>
          <w:kern w:val="0"/>
          <w:szCs w:val="18"/>
          <w:lang w:val="zh-CN"/>
        </w:rPr>
        <w:t>.2.</w:t>
      </w:r>
      <w:r>
        <w:rPr>
          <w:rFonts w:ascii="宋体" w:hAnsi="宋体" w:cs="宋体"/>
          <w:bCs/>
          <w:kern w:val="0"/>
          <w:szCs w:val="18"/>
          <w:lang w:val="zh-CN"/>
        </w:rPr>
        <w:t>2</w:t>
      </w:r>
      <w:r>
        <w:rPr>
          <w:rFonts w:hint="eastAsia" w:ascii="宋体" w:hAnsi="宋体" w:cs="宋体"/>
          <w:bCs/>
          <w:kern w:val="0"/>
          <w:szCs w:val="18"/>
          <w:lang w:val="zh-CN"/>
        </w:rPr>
        <w:t xml:space="preserve"> 评标基准价计算</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评标基准价计算方法</w:t>
      </w:r>
      <w:r>
        <w:rPr>
          <w:rFonts w:ascii="宋体" w:hAnsi="宋体" w:cs="宋体"/>
          <w:bCs/>
          <w:kern w:val="0"/>
          <w:szCs w:val="18"/>
          <w:lang w:val="zh-CN"/>
        </w:rPr>
        <w:t>：</w:t>
      </w:r>
      <w:r>
        <w:rPr>
          <w:rFonts w:hint="eastAsia" w:ascii="宋体" w:hAnsi="宋体" w:cs="宋体"/>
          <w:bCs/>
          <w:kern w:val="0"/>
          <w:szCs w:val="18"/>
          <w:lang w:val="zh-CN"/>
        </w:rPr>
        <w:t>见评标办法前附表（二）。</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2</w:t>
      </w:r>
      <w:r>
        <w:rPr>
          <w:rFonts w:hint="eastAsia" w:ascii="宋体" w:hAnsi="宋体" w:cs="宋体"/>
          <w:bCs/>
          <w:kern w:val="0"/>
          <w:szCs w:val="18"/>
          <w:lang w:val="zh-CN"/>
        </w:rPr>
        <w:t>.2.</w:t>
      </w:r>
      <w:r>
        <w:rPr>
          <w:rFonts w:ascii="宋体" w:hAnsi="宋体" w:cs="宋体"/>
          <w:bCs/>
          <w:kern w:val="0"/>
          <w:szCs w:val="18"/>
          <w:lang w:val="zh-CN"/>
        </w:rPr>
        <w:t>3</w:t>
      </w:r>
      <w:r>
        <w:rPr>
          <w:rFonts w:hint="eastAsia" w:ascii="宋体" w:hAnsi="宋体" w:cs="宋体"/>
          <w:bCs/>
          <w:kern w:val="0"/>
          <w:szCs w:val="18"/>
          <w:lang w:val="zh-CN"/>
        </w:rPr>
        <w:t xml:space="preserve"> 投标报价的偏差率计算</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投标报价的偏差率计算公式</w:t>
      </w:r>
      <w:r>
        <w:rPr>
          <w:rFonts w:ascii="宋体" w:hAnsi="宋体" w:cs="宋体"/>
          <w:bCs/>
          <w:kern w:val="0"/>
          <w:szCs w:val="18"/>
          <w:lang w:val="zh-CN"/>
        </w:rPr>
        <w:t>：</w:t>
      </w:r>
      <w:r>
        <w:rPr>
          <w:rFonts w:hint="eastAsia" w:ascii="宋体" w:hAnsi="宋体" w:cs="宋体"/>
          <w:bCs/>
          <w:kern w:val="0"/>
          <w:szCs w:val="18"/>
          <w:lang w:val="zh-CN"/>
        </w:rPr>
        <w:t>见评标办法前附表（二）。</w:t>
      </w:r>
    </w:p>
    <w:p>
      <w:pPr>
        <w:widowControl/>
        <w:autoSpaceDE w:val="0"/>
        <w:autoSpaceDN w:val="0"/>
        <w:adjustRightInd w:val="0"/>
        <w:spacing w:line="400" w:lineRule="exact"/>
        <w:ind w:firstLine="420"/>
        <w:jc w:val="left"/>
        <w:rPr>
          <w:rFonts w:ascii="宋体" w:hAnsi="宋体" w:cs="宋体"/>
          <w:bCs/>
          <w:kern w:val="0"/>
          <w:szCs w:val="18"/>
          <w:lang w:val="zh-CN"/>
        </w:rPr>
      </w:pPr>
      <w:r>
        <w:rPr>
          <w:rFonts w:ascii="宋体" w:hAnsi="宋体" w:cs="宋体"/>
          <w:bCs/>
          <w:kern w:val="0"/>
          <w:szCs w:val="18"/>
          <w:lang w:val="zh-CN"/>
        </w:rPr>
        <w:t>2</w:t>
      </w:r>
      <w:r>
        <w:rPr>
          <w:rFonts w:hint="eastAsia" w:ascii="宋体" w:hAnsi="宋体" w:cs="宋体"/>
          <w:bCs/>
          <w:kern w:val="0"/>
          <w:szCs w:val="18"/>
          <w:lang w:val="zh-CN"/>
        </w:rPr>
        <w:t>.2.</w:t>
      </w:r>
      <w:r>
        <w:rPr>
          <w:rFonts w:ascii="宋体" w:hAnsi="宋体" w:cs="宋体"/>
          <w:bCs/>
          <w:kern w:val="0"/>
          <w:szCs w:val="18"/>
          <w:lang w:val="zh-CN"/>
        </w:rPr>
        <w:t>4</w:t>
      </w:r>
      <w:r>
        <w:rPr>
          <w:rFonts w:hint="eastAsia" w:ascii="宋体" w:hAnsi="宋体" w:cs="宋体"/>
          <w:bCs/>
          <w:kern w:val="0"/>
          <w:szCs w:val="18"/>
          <w:lang w:val="zh-CN"/>
        </w:rPr>
        <w:t xml:space="preserve"> 评分标准</w:t>
      </w:r>
    </w:p>
    <w:p>
      <w:pPr>
        <w:widowControl/>
        <w:autoSpaceDE w:val="0"/>
        <w:autoSpaceDN w:val="0"/>
        <w:adjustRightInd w:val="0"/>
        <w:spacing w:line="400" w:lineRule="exact"/>
        <w:ind w:firstLine="735" w:firstLineChars="350"/>
        <w:jc w:val="left"/>
        <w:rPr>
          <w:rFonts w:ascii="宋体" w:hAnsi="宋体" w:cs="宋体"/>
          <w:bCs/>
          <w:kern w:val="0"/>
          <w:szCs w:val="18"/>
          <w:lang w:val="zh-CN"/>
        </w:rPr>
      </w:pPr>
      <w:r>
        <w:rPr>
          <w:rFonts w:hint="eastAsia" w:ascii="宋体" w:hAnsi="宋体" w:cs="宋体"/>
          <w:bCs/>
          <w:kern w:val="0"/>
          <w:szCs w:val="18"/>
          <w:lang w:val="zh-CN"/>
        </w:rPr>
        <w:t>（1）企业实力：见评标办法前附表（二）</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2</w:t>
      </w:r>
      <w:r>
        <w:rPr>
          <w:rFonts w:ascii="宋体" w:hAnsi="宋体" w:cs="宋体"/>
          <w:bCs/>
          <w:kern w:val="0"/>
          <w:szCs w:val="18"/>
          <w:lang w:val="zh-CN"/>
        </w:rPr>
        <w:t>)</w:t>
      </w:r>
      <w:r>
        <w:rPr>
          <w:rFonts w:hint="eastAsia" w:ascii="宋体" w:hAnsi="宋体" w:cs="宋体"/>
          <w:bCs/>
          <w:kern w:val="0"/>
          <w:szCs w:val="18"/>
          <w:lang w:val="zh-CN"/>
        </w:rPr>
        <w:t>施工组织设计评分标准</w:t>
      </w:r>
      <w:r>
        <w:rPr>
          <w:rFonts w:ascii="宋体" w:hAnsi="宋体" w:cs="宋体"/>
          <w:bCs/>
          <w:kern w:val="0"/>
          <w:szCs w:val="18"/>
          <w:lang w:val="zh-CN"/>
        </w:rPr>
        <w:t>：</w:t>
      </w:r>
      <w:r>
        <w:rPr>
          <w:rFonts w:hint="eastAsia" w:ascii="宋体" w:hAnsi="宋体" w:cs="宋体"/>
          <w:bCs/>
          <w:kern w:val="0"/>
          <w:szCs w:val="18"/>
          <w:lang w:val="zh-CN"/>
        </w:rPr>
        <w:t>见评标办法前附表（二）</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3</w:t>
      </w:r>
      <w:r>
        <w:rPr>
          <w:rFonts w:ascii="宋体" w:hAnsi="宋体" w:cs="宋体"/>
          <w:bCs/>
          <w:kern w:val="0"/>
          <w:szCs w:val="18"/>
          <w:lang w:val="zh-CN"/>
        </w:rPr>
        <w:t>)</w:t>
      </w:r>
      <w:r>
        <w:rPr>
          <w:rFonts w:hint="eastAsia" w:ascii="宋体" w:hAnsi="宋体" w:cs="宋体"/>
          <w:bCs/>
          <w:kern w:val="0"/>
          <w:szCs w:val="18"/>
          <w:lang w:val="zh-CN"/>
        </w:rPr>
        <w:t>项目管理机构评分标准</w:t>
      </w:r>
      <w:r>
        <w:rPr>
          <w:rFonts w:ascii="宋体" w:hAnsi="宋体" w:cs="宋体"/>
          <w:bCs/>
          <w:kern w:val="0"/>
          <w:szCs w:val="18"/>
          <w:lang w:val="zh-CN"/>
        </w:rPr>
        <w:t>：</w:t>
      </w:r>
      <w:r>
        <w:rPr>
          <w:rFonts w:hint="eastAsia" w:ascii="宋体" w:hAnsi="宋体" w:cs="宋体"/>
          <w:bCs/>
          <w:kern w:val="0"/>
          <w:szCs w:val="18"/>
          <w:lang w:val="zh-CN"/>
        </w:rPr>
        <w:t>见评标办法前附表（二）</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4</w:t>
      </w:r>
      <w:r>
        <w:rPr>
          <w:rFonts w:ascii="宋体" w:hAnsi="宋体" w:cs="宋体"/>
          <w:bCs/>
          <w:kern w:val="0"/>
          <w:szCs w:val="18"/>
          <w:lang w:val="zh-CN"/>
        </w:rPr>
        <w:t>)</w:t>
      </w:r>
      <w:r>
        <w:rPr>
          <w:rFonts w:hint="eastAsia" w:ascii="宋体" w:hAnsi="宋体" w:cs="宋体"/>
          <w:bCs/>
          <w:kern w:val="0"/>
          <w:szCs w:val="18"/>
          <w:lang w:val="zh-CN"/>
        </w:rPr>
        <w:t>投标报价评分标准</w:t>
      </w:r>
      <w:r>
        <w:rPr>
          <w:rFonts w:ascii="宋体" w:hAnsi="宋体" w:cs="宋体"/>
          <w:bCs/>
          <w:kern w:val="0"/>
          <w:szCs w:val="18"/>
          <w:lang w:val="zh-CN"/>
        </w:rPr>
        <w:t>：</w:t>
      </w:r>
      <w:r>
        <w:rPr>
          <w:rFonts w:hint="eastAsia" w:ascii="宋体" w:hAnsi="宋体" w:cs="宋体"/>
          <w:bCs/>
          <w:kern w:val="0"/>
          <w:szCs w:val="18"/>
          <w:lang w:val="zh-CN"/>
        </w:rPr>
        <w:t>见评标办法前附表（二）</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5</w:t>
      </w:r>
      <w:r>
        <w:rPr>
          <w:rFonts w:ascii="宋体" w:hAnsi="宋体" w:cs="宋体"/>
          <w:bCs/>
          <w:kern w:val="0"/>
          <w:szCs w:val="18"/>
          <w:lang w:val="zh-CN"/>
        </w:rPr>
        <w:t>)</w:t>
      </w:r>
      <w:r>
        <w:rPr>
          <w:rFonts w:hint="eastAsia" w:ascii="宋体" w:hAnsi="宋体" w:cs="宋体"/>
          <w:bCs/>
          <w:kern w:val="0"/>
          <w:szCs w:val="18"/>
          <w:lang w:val="zh-CN"/>
        </w:rPr>
        <w:t>其他因素评分标准</w:t>
      </w:r>
      <w:r>
        <w:rPr>
          <w:rFonts w:ascii="宋体" w:hAnsi="宋体" w:cs="宋体"/>
          <w:bCs/>
          <w:kern w:val="0"/>
          <w:szCs w:val="18"/>
          <w:lang w:val="zh-CN"/>
        </w:rPr>
        <w:t>：</w:t>
      </w:r>
      <w:r>
        <w:rPr>
          <w:rFonts w:hint="eastAsia" w:ascii="宋体" w:hAnsi="宋体" w:cs="宋体"/>
          <w:bCs/>
          <w:kern w:val="0"/>
          <w:szCs w:val="18"/>
          <w:lang w:val="zh-CN"/>
        </w:rPr>
        <w:t>见评标办法前附表（二）。</w:t>
      </w:r>
    </w:p>
    <w:p>
      <w:pPr>
        <w:widowControl/>
        <w:autoSpaceDE w:val="0"/>
        <w:autoSpaceDN w:val="0"/>
        <w:adjustRightInd w:val="0"/>
        <w:spacing w:line="400" w:lineRule="exact"/>
        <w:jc w:val="left"/>
        <w:rPr>
          <w:rFonts w:ascii="宋体" w:hAnsi="宋体" w:cs="宋体"/>
          <w:b/>
          <w:kern w:val="0"/>
          <w:szCs w:val="18"/>
          <w:lang w:val="zh-CN"/>
        </w:rPr>
      </w:pPr>
      <w:r>
        <w:rPr>
          <w:rFonts w:ascii="宋体" w:hAnsi="宋体" w:cs="宋体"/>
          <w:b/>
          <w:kern w:val="0"/>
          <w:szCs w:val="18"/>
          <w:lang w:val="zh-CN"/>
        </w:rPr>
        <w:t>2.</w:t>
      </w:r>
      <w:r>
        <w:rPr>
          <w:rFonts w:hint="eastAsia" w:ascii="宋体" w:hAnsi="宋体" w:cs="宋体"/>
          <w:b/>
          <w:kern w:val="0"/>
          <w:szCs w:val="18"/>
          <w:lang w:val="zh-CN"/>
        </w:rPr>
        <w:t>3技术评审标准</w:t>
      </w:r>
    </w:p>
    <w:p>
      <w:pPr>
        <w:widowControl/>
        <w:autoSpaceDE w:val="0"/>
        <w:autoSpaceDN w:val="0"/>
        <w:adjustRightInd w:val="0"/>
        <w:spacing w:line="400" w:lineRule="exact"/>
        <w:jc w:val="left"/>
        <w:rPr>
          <w:rFonts w:ascii="宋体" w:hAnsi="宋体" w:cs="宋体"/>
          <w:b/>
          <w:kern w:val="0"/>
          <w:szCs w:val="18"/>
          <w:lang w:val="zh-CN"/>
        </w:rPr>
      </w:pPr>
      <w:r>
        <w:rPr>
          <w:rFonts w:hint="eastAsia" w:ascii="宋体" w:hAnsi="宋体" w:cs="宋体"/>
          <w:bCs/>
          <w:kern w:val="0"/>
          <w:szCs w:val="18"/>
          <w:lang w:val="zh-CN"/>
        </w:rPr>
        <w:t>2.3.1见评标办法前附表（三）</w:t>
      </w:r>
    </w:p>
    <w:p>
      <w:pPr>
        <w:widowControl/>
        <w:autoSpaceDE w:val="0"/>
        <w:autoSpaceDN w:val="0"/>
        <w:adjustRightInd w:val="0"/>
        <w:spacing w:line="400" w:lineRule="exact"/>
        <w:jc w:val="left"/>
        <w:rPr>
          <w:rFonts w:ascii="宋体" w:hAnsi="宋体" w:cs="宋体"/>
          <w:b/>
          <w:kern w:val="0"/>
          <w:szCs w:val="18"/>
          <w:lang w:val="zh-CN"/>
        </w:rPr>
      </w:pPr>
      <w:r>
        <w:rPr>
          <w:rFonts w:ascii="宋体" w:hAnsi="宋体" w:cs="宋体"/>
          <w:b/>
          <w:kern w:val="0"/>
          <w:szCs w:val="18"/>
          <w:lang w:val="zh-CN"/>
        </w:rPr>
        <w:t>3.</w:t>
      </w:r>
      <w:r>
        <w:rPr>
          <w:rFonts w:hint="eastAsia" w:ascii="宋体" w:hAnsi="宋体" w:cs="宋体"/>
          <w:b/>
          <w:kern w:val="0"/>
          <w:szCs w:val="18"/>
          <w:lang w:val="zh-CN"/>
        </w:rPr>
        <w:t>评标程序</w:t>
      </w:r>
    </w:p>
    <w:p>
      <w:pPr>
        <w:widowControl/>
        <w:autoSpaceDE w:val="0"/>
        <w:autoSpaceDN w:val="0"/>
        <w:adjustRightInd w:val="0"/>
        <w:spacing w:line="400" w:lineRule="exact"/>
        <w:jc w:val="left"/>
        <w:rPr>
          <w:rFonts w:ascii="宋体" w:hAnsi="宋体" w:cs="宋体"/>
          <w:b/>
          <w:kern w:val="0"/>
          <w:szCs w:val="18"/>
          <w:lang w:val="zh-CN"/>
        </w:rPr>
      </w:pPr>
      <w:r>
        <w:rPr>
          <w:rFonts w:ascii="宋体" w:hAnsi="宋体" w:cs="宋体"/>
          <w:b/>
          <w:kern w:val="0"/>
          <w:szCs w:val="18"/>
          <w:lang w:val="zh-CN"/>
        </w:rPr>
        <w:t>3.1</w:t>
      </w:r>
      <w:r>
        <w:rPr>
          <w:rFonts w:hint="eastAsia" w:ascii="宋体" w:hAnsi="宋体" w:cs="宋体"/>
          <w:b/>
          <w:kern w:val="0"/>
          <w:szCs w:val="18"/>
          <w:lang w:val="zh-CN"/>
        </w:rPr>
        <w:t>初步评审</w:t>
      </w:r>
    </w:p>
    <w:p>
      <w:pPr>
        <w:widowControl/>
        <w:autoSpaceDE w:val="0"/>
        <w:autoSpaceDN w:val="0"/>
        <w:adjustRightInd w:val="0"/>
        <w:spacing w:line="400" w:lineRule="exact"/>
        <w:jc w:val="left"/>
        <w:rPr>
          <w:rFonts w:ascii="宋体" w:hAnsi="宋体" w:cs="宋体"/>
          <w:bCs/>
          <w:kern w:val="0"/>
          <w:szCs w:val="18"/>
          <w:shd w:val="pct10" w:color="auto" w:fill="FFFFFF"/>
          <w:lang w:val="zh-CN"/>
        </w:rPr>
      </w:pPr>
      <w:r>
        <w:rPr>
          <w:rFonts w:ascii="宋体" w:hAnsi="宋体" w:cs="宋体"/>
          <w:bCs/>
          <w:kern w:val="0"/>
          <w:szCs w:val="18"/>
          <w:lang w:val="zh-CN"/>
        </w:rPr>
        <w:t xml:space="preserve">    3.1.1</w:t>
      </w:r>
      <w:r>
        <w:rPr>
          <w:rFonts w:hint="eastAsia" w:ascii="宋体" w:hAnsi="宋体" w:cs="宋体"/>
          <w:bCs/>
          <w:kern w:val="0"/>
          <w:szCs w:val="18"/>
          <w:lang w:val="zh-CN"/>
        </w:rPr>
        <w:t xml:space="preserve"> 评标委员会可以要求投标人提交第二章</w:t>
      </w:r>
      <w:r>
        <w:rPr>
          <w:rFonts w:ascii="宋体" w:hAnsi="宋体" w:cs="宋体"/>
          <w:bCs/>
          <w:kern w:val="0"/>
          <w:szCs w:val="18"/>
          <w:lang w:val="zh-CN"/>
        </w:rPr>
        <w:t>“</w:t>
      </w:r>
      <w:r>
        <w:rPr>
          <w:rFonts w:hint="eastAsia" w:ascii="宋体" w:hAnsi="宋体" w:cs="宋体"/>
          <w:bCs/>
          <w:kern w:val="0"/>
          <w:szCs w:val="18"/>
          <w:lang w:val="zh-CN"/>
        </w:rPr>
        <w:t>投标人须知</w:t>
      </w:r>
      <w:r>
        <w:rPr>
          <w:rFonts w:ascii="宋体" w:hAnsi="宋体" w:cs="宋体"/>
          <w:bCs/>
          <w:kern w:val="0"/>
          <w:szCs w:val="18"/>
          <w:lang w:val="zh-CN"/>
        </w:rPr>
        <w:t>”</w:t>
      </w:r>
      <w:r>
        <w:rPr>
          <w:rFonts w:hint="eastAsia" w:ascii="宋体" w:hAnsi="宋体" w:cs="宋体"/>
          <w:bCs/>
          <w:kern w:val="0"/>
          <w:szCs w:val="18"/>
          <w:lang w:val="zh-CN"/>
        </w:rPr>
        <w:t>第</w:t>
      </w:r>
      <w:r>
        <w:rPr>
          <w:rFonts w:ascii="宋体" w:hAnsi="宋体" w:cs="宋体"/>
          <w:bCs/>
          <w:kern w:val="0"/>
          <w:szCs w:val="18"/>
          <w:lang w:val="zh-CN"/>
        </w:rPr>
        <w:t>3</w:t>
      </w:r>
      <w:r>
        <w:rPr>
          <w:rFonts w:hint="eastAsia" w:ascii="宋体" w:hAnsi="宋体" w:cs="宋体"/>
          <w:bCs/>
          <w:kern w:val="0"/>
          <w:szCs w:val="18"/>
          <w:lang w:val="zh-CN"/>
        </w:rPr>
        <w:t>.5.</w:t>
      </w:r>
      <w:r>
        <w:rPr>
          <w:rFonts w:ascii="宋体" w:hAnsi="宋体" w:cs="宋体"/>
          <w:bCs/>
          <w:kern w:val="0"/>
          <w:szCs w:val="18"/>
          <w:lang w:val="zh-CN"/>
        </w:rPr>
        <w:t>1</w:t>
      </w:r>
      <w:r>
        <w:rPr>
          <w:rFonts w:hint="eastAsia" w:ascii="宋体" w:hAnsi="宋体" w:cs="宋体"/>
          <w:bCs/>
          <w:kern w:val="0"/>
          <w:szCs w:val="18"/>
          <w:lang w:val="zh-CN"/>
        </w:rPr>
        <w:t>项至第</w:t>
      </w:r>
      <w:r>
        <w:rPr>
          <w:rFonts w:ascii="宋体" w:hAnsi="宋体" w:cs="宋体"/>
          <w:bCs/>
          <w:kern w:val="0"/>
          <w:szCs w:val="18"/>
          <w:lang w:val="zh-CN"/>
        </w:rPr>
        <w:t>3</w:t>
      </w:r>
      <w:r>
        <w:rPr>
          <w:rFonts w:hint="eastAsia" w:ascii="宋体" w:hAnsi="宋体" w:cs="宋体"/>
          <w:bCs/>
          <w:kern w:val="0"/>
          <w:szCs w:val="18"/>
          <w:lang w:val="zh-CN"/>
        </w:rPr>
        <w:t>.</w:t>
      </w:r>
      <w:r>
        <w:rPr>
          <w:rFonts w:ascii="宋体" w:hAnsi="宋体" w:cs="宋体"/>
          <w:bCs/>
          <w:kern w:val="0"/>
          <w:szCs w:val="18"/>
          <w:lang w:val="zh-CN"/>
        </w:rPr>
        <w:t>5</w:t>
      </w:r>
      <w:r>
        <w:rPr>
          <w:rFonts w:hint="eastAsia" w:ascii="宋体" w:hAnsi="宋体" w:cs="宋体"/>
          <w:bCs/>
          <w:kern w:val="0"/>
          <w:szCs w:val="18"/>
          <w:lang w:val="zh-CN"/>
        </w:rPr>
        <w:t>.5项规定的有关证明和证件的原件，以便核验。评标委员会依据本章见评标办法前附表（一）规定的标准对投标文件进行初步评审。有一项不符合评审标准的，作废标处理。</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3.1.2</w:t>
      </w:r>
      <w:r>
        <w:rPr>
          <w:rFonts w:hint="eastAsia" w:ascii="宋体" w:hAnsi="宋体" w:cs="宋体"/>
          <w:bCs/>
          <w:kern w:val="0"/>
          <w:szCs w:val="18"/>
          <w:lang w:val="zh-CN"/>
        </w:rPr>
        <w:t xml:space="preserve"> 投标人有以下情形之一的，其投标作废标处理</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 xml:space="preserve">  </w:t>
      </w:r>
      <w:r>
        <w:rPr>
          <w:rFonts w:ascii="宋体" w:hAnsi="宋体" w:cs="宋体"/>
          <w:bCs/>
          <w:kern w:val="0"/>
          <w:szCs w:val="18"/>
          <w:lang w:val="zh-CN"/>
        </w:rPr>
        <w:t>(1)</w:t>
      </w:r>
      <w:r>
        <w:rPr>
          <w:rFonts w:hint="eastAsia" w:ascii="宋体" w:hAnsi="宋体" w:cs="宋体"/>
          <w:bCs/>
          <w:kern w:val="0"/>
          <w:szCs w:val="18"/>
          <w:lang w:val="zh-CN"/>
        </w:rPr>
        <w:t>第二章</w:t>
      </w:r>
      <w:r>
        <w:rPr>
          <w:rFonts w:ascii="宋体" w:hAnsi="宋体" w:cs="宋体"/>
          <w:bCs/>
          <w:kern w:val="0"/>
          <w:szCs w:val="18"/>
          <w:lang w:val="zh-CN"/>
        </w:rPr>
        <w:t>“</w:t>
      </w:r>
      <w:r>
        <w:rPr>
          <w:rFonts w:hint="eastAsia" w:ascii="宋体" w:hAnsi="宋体" w:cs="宋体"/>
          <w:bCs/>
          <w:kern w:val="0"/>
          <w:szCs w:val="18"/>
          <w:lang w:val="zh-CN"/>
        </w:rPr>
        <w:t>投标人须知</w:t>
      </w:r>
      <w:r>
        <w:rPr>
          <w:rFonts w:ascii="宋体" w:hAnsi="宋体" w:cs="宋体"/>
          <w:bCs/>
          <w:kern w:val="0"/>
          <w:szCs w:val="18"/>
          <w:lang w:val="zh-CN"/>
        </w:rPr>
        <w:t>”</w:t>
      </w:r>
      <w:r>
        <w:rPr>
          <w:rFonts w:hint="eastAsia" w:ascii="宋体" w:hAnsi="宋体" w:cs="宋体"/>
          <w:bCs/>
          <w:kern w:val="0"/>
          <w:szCs w:val="18"/>
          <w:lang w:val="zh-CN"/>
        </w:rPr>
        <w:t>第</w:t>
      </w:r>
      <w:r>
        <w:rPr>
          <w:rFonts w:ascii="宋体" w:hAnsi="宋体" w:cs="宋体"/>
          <w:bCs/>
          <w:kern w:val="0"/>
          <w:szCs w:val="18"/>
          <w:lang w:val="zh-CN"/>
        </w:rPr>
        <w:t>1</w:t>
      </w:r>
      <w:r>
        <w:rPr>
          <w:rFonts w:hint="eastAsia" w:ascii="宋体" w:hAnsi="宋体" w:cs="宋体"/>
          <w:bCs/>
          <w:kern w:val="0"/>
          <w:szCs w:val="18"/>
          <w:lang w:val="zh-CN"/>
        </w:rPr>
        <w:t>.4.</w:t>
      </w:r>
      <w:r>
        <w:rPr>
          <w:rFonts w:ascii="宋体" w:hAnsi="宋体" w:cs="宋体"/>
          <w:bCs/>
          <w:kern w:val="0"/>
          <w:szCs w:val="18"/>
          <w:lang w:val="zh-CN"/>
        </w:rPr>
        <w:t>3</w:t>
      </w:r>
      <w:r>
        <w:rPr>
          <w:rFonts w:hint="eastAsia" w:ascii="宋体" w:hAnsi="宋体" w:cs="宋体"/>
          <w:bCs/>
          <w:kern w:val="0"/>
          <w:szCs w:val="18"/>
          <w:lang w:val="zh-CN"/>
        </w:rPr>
        <w:t>项规定的任何一种情形的</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(2)</w:t>
      </w:r>
      <w:r>
        <w:rPr>
          <w:rFonts w:hint="eastAsia" w:ascii="宋体" w:hAnsi="宋体" w:cs="宋体"/>
          <w:bCs/>
          <w:kern w:val="0"/>
          <w:szCs w:val="18"/>
          <w:lang w:val="zh-CN"/>
        </w:rPr>
        <w:t>串通投标或弄虚作假或有其他违法行为的</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w:t>
      </w:r>
      <w:r>
        <w:rPr>
          <w:rFonts w:hint="eastAsia" w:ascii="宋体" w:hAnsi="宋体" w:cs="宋体"/>
          <w:bCs/>
          <w:kern w:val="0"/>
          <w:szCs w:val="18"/>
          <w:lang w:val="zh-CN"/>
        </w:rPr>
        <w:t>不按评标委员会要求澄清、说明或补正的。</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3.1.3</w:t>
      </w:r>
      <w:r>
        <w:rPr>
          <w:rFonts w:hint="eastAsia" w:ascii="宋体" w:hAnsi="宋体" w:cs="宋体"/>
          <w:bCs/>
          <w:kern w:val="0"/>
          <w:szCs w:val="18"/>
          <w:lang w:val="zh-CN"/>
        </w:rPr>
        <w:t xml:space="preserve"> 投标报价有算术错误的，评标委员会按以下原则对投标报价进行修正，修正的价格经投标人书面确认后具有约束力。投标人不接受修正价格的，其投标作废标处理。</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(1)</w:t>
      </w:r>
      <w:r>
        <w:rPr>
          <w:rFonts w:hint="eastAsia" w:ascii="宋体" w:hAnsi="宋体" w:cs="宋体"/>
          <w:bCs/>
          <w:kern w:val="0"/>
          <w:szCs w:val="18"/>
          <w:lang w:val="zh-CN"/>
        </w:rPr>
        <w:t>投标文件中的大写金额与小写金额不一致的，以大写金额为准</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(2)</w:t>
      </w:r>
      <w:r>
        <w:rPr>
          <w:rFonts w:hint="eastAsia" w:ascii="宋体" w:hAnsi="宋体" w:cs="宋体"/>
          <w:bCs/>
          <w:kern w:val="0"/>
          <w:szCs w:val="18"/>
          <w:lang w:val="zh-CN"/>
        </w:rPr>
        <w:t>总价金额与依据单价计算出的结果不一致的，以单价金额为准修正总价，但单价金额小数点有明显错误的除外。</w:t>
      </w:r>
    </w:p>
    <w:p>
      <w:pPr>
        <w:widowControl/>
        <w:autoSpaceDE w:val="0"/>
        <w:autoSpaceDN w:val="0"/>
        <w:adjustRightInd w:val="0"/>
        <w:spacing w:line="400" w:lineRule="exact"/>
        <w:jc w:val="left"/>
        <w:rPr>
          <w:rFonts w:ascii="宋体" w:hAnsi="宋体" w:cs="宋体"/>
          <w:b/>
          <w:kern w:val="0"/>
          <w:szCs w:val="18"/>
          <w:lang w:val="zh-CN"/>
        </w:rPr>
      </w:pPr>
      <w:r>
        <w:rPr>
          <w:rFonts w:ascii="宋体" w:hAnsi="宋体" w:cs="宋体"/>
          <w:b/>
          <w:kern w:val="0"/>
          <w:szCs w:val="18"/>
          <w:lang w:val="zh-CN"/>
        </w:rPr>
        <w:t>3.2</w:t>
      </w:r>
      <w:r>
        <w:rPr>
          <w:rFonts w:hint="eastAsia" w:ascii="宋体" w:hAnsi="宋体" w:cs="宋体"/>
          <w:b/>
          <w:kern w:val="0"/>
          <w:szCs w:val="18"/>
          <w:lang w:val="zh-CN"/>
        </w:rPr>
        <w:t xml:space="preserve"> 详细评审</w:t>
      </w:r>
    </w:p>
    <w:p>
      <w:pPr>
        <w:widowControl/>
        <w:autoSpaceDE w:val="0"/>
        <w:autoSpaceDN w:val="0"/>
        <w:adjustRightInd w:val="0"/>
        <w:spacing w:line="400" w:lineRule="exact"/>
        <w:ind w:firstLine="420"/>
        <w:jc w:val="left"/>
        <w:rPr>
          <w:rFonts w:ascii="宋体" w:hAnsi="宋体" w:cs="宋体"/>
          <w:bCs/>
          <w:kern w:val="0"/>
          <w:szCs w:val="18"/>
          <w:lang w:val="zh-CN"/>
        </w:rPr>
      </w:pPr>
      <w:r>
        <w:rPr>
          <w:rFonts w:ascii="宋体" w:hAnsi="宋体" w:cs="宋体"/>
          <w:bCs/>
          <w:kern w:val="0"/>
          <w:szCs w:val="18"/>
          <w:lang w:val="zh-CN"/>
        </w:rPr>
        <w:t>3.2.1</w:t>
      </w:r>
      <w:r>
        <w:rPr>
          <w:rFonts w:hint="eastAsia" w:ascii="宋体" w:hAnsi="宋体" w:cs="宋体"/>
          <w:bCs/>
          <w:kern w:val="0"/>
          <w:szCs w:val="18"/>
          <w:lang w:val="zh-CN"/>
        </w:rPr>
        <w:t>评标委员会按本章见评标办法前附表（二）规定的量化因素和分值进行打分，并计算出综合评估得分。</w:t>
      </w:r>
    </w:p>
    <w:p>
      <w:pPr>
        <w:widowControl/>
        <w:autoSpaceDE w:val="0"/>
        <w:autoSpaceDN w:val="0"/>
        <w:adjustRightInd w:val="0"/>
        <w:spacing w:line="400" w:lineRule="exact"/>
        <w:ind w:firstLine="420"/>
        <w:jc w:val="left"/>
        <w:rPr>
          <w:rFonts w:ascii="宋体" w:hAnsi="宋体" w:cs="宋体"/>
          <w:bCs/>
          <w:kern w:val="0"/>
          <w:szCs w:val="18"/>
          <w:lang w:val="zh-CN"/>
        </w:rPr>
      </w:pPr>
      <w:r>
        <w:rPr>
          <w:rFonts w:hint="eastAsia" w:ascii="宋体" w:hAnsi="宋体" w:cs="宋体"/>
          <w:bCs/>
          <w:kern w:val="0"/>
          <w:szCs w:val="18"/>
          <w:lang w:val="zh-CN"/>
        </w:rPr>
        <w:t xml:space="preserve">    </w:t>
      </w:r>
      <w:r>
        <w:rPr>
          <w:rFonts w:ascii="宋体" w:hAnsi="宋体" w:cs="宋体"/>
          <w:bCs/>
          <w:kern w:val="0"/>
          <w:szCs w:val="18"/>
          <w:lang w:val="zh-CN"/>
        </w:rPr>
        <w:t>(1)</w:t>
      </w:r>
      <w:r>
        <w:rPr>
          <w:rFonts w:hint="eastAsia" w:ascii="宋体" w:hAnsi="宋体" w:cs="宋体"/>
          <w:bCs/>
          <w:kern w:val="0"/>
          <w:szCs w:val="18"/>
          <w:lang w:val="zh-CN"/>
        </w:rPr>
        <w:t>按本章第</w:t>
      </w:r>
      <w:r>
        <w:rPr>
          <w:rFonts w:ascii="宋体" w:hAnsi="宋体" w:cs="宋体"/>
          <w:bCs/>
          <w:kern w:val="0"/>
          <w:szCs w:val="18"/>
          <w:lang w:val="zh-CN"/>
        </w:rPr>
        <w:t>2</w:t>
      </w:r>
      <w:r>
        <w:rPr>
          <w:rFonts w:hint="eastAsia" w:ascii="宋体" w:hAnsi="宋体" w:cs="宋体"/>
          <w:bCs/>
          <w:kern w:val="0"/>
          <w:szCs w:val="18"/>
          <w:lang w:val="zh-CN"/>
        </w:rPr>
        <w:t>.2.</w:t>
      </w:r>
      <w:r>
        <w:rPr>
          <w:rFonts w:ascii="宋体" w:hAnsi="宋体" w:cs="宋体"/>
          <w:bCs/>
          <w:kern w:val="0"/>
          <w:szCs w:val="18"/>
          <w:lang w:val="zh-CN"/>
        </w:rPr>
        <w:t>4(1)</w:t>
      </w:r>
      <w:r>
        <w:rPr>
          <w:rFonts w:hint="eastAsia" w:ascii="宋体" w:hAnsi="宋体" w:cs="宋体"/>
          <w:bCs/>
          <w:kern w:val="0"/>
          <w:szCs w:val="18"/>
          <w:lang w:val="zh-CN"/>
        </w:rPr>
        <w:t>目规定的评审因素和分值对企业实力计算出得分</w:t>
      </w:r>
      <w:r>
        <w:rPr>
          <w:rFonts w:ascii="宋体" w:hAnsi="宋体" w:cs="宋体"/>
          <w:bCs/>
          <w:kern w:val="0"/>
          <w:szCs w:val="18"/>
          <w:lang w:val="zh-CN"/>
        </w:rPr>
        <w:t>A；</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2</w:t>
      </w:r>
      <w:r>
        <w:rPr>
          <w:rFonts w:ascii="宋体" w:hAnsi="宋体" w:cs="宋体"/>
          <w:bCs/>
          <w:kern w:val="0"/>
          <w:szCs w:val="18"/>
          <w:lang w:val="zh-CN"/>
        </w:rPr>
        <w:t>)</w:t>
      </w:r>
      <w:r>
        <w:rPr>
          <w:rFonts w:hint="eastAsia" w:ascii="宋体" w:hAnsi="宋体" w:cs="宋体"/>
          <w:bCs/>
          <w:kern w:val="0"/>
          <w:szCs w:val="18"/>
          <w:lang w:val="zh-CN"/>
        </w:rPr>
        <w:t>按本章第</w:t>
      </w:r>
      <w:r>
        <w:rPr>
          <w:rFonts w:ascii="宋体" w:hAnsi="宋体" w:cs="宋体"/>
          <w:bCs/>
          <w:kern w:val="0"/>
          <w:szCs w:val="18"/>
          <w:lang w:val="zh-CN"/>
        </w:rPr>
        <w:t>2</w:t>
      </w:r>
      <w:r>
        <w:rPr>
          <w:rFonts w:hint="eastAsia" w:ascii="宋体" w:hAnsi="宋体" w:cs="宋体"/>
          <w:bCs/>
          <w:kern w:val="0"/>
          <w:szCs w:val="18"/>
          <w:lang w:val="zh-CN"/>
        </w:rPr>
        <w:t>.2.</w:t>
      </w:r>
      <w:r>
        <w:rPr>
          <w:rFonts w:ascii="宋体" w:hAnsi="宋体" w:cs="宋体"/>
          <w:bCs/>
          <w:kern w:val="0"/>
          <w:szCs w:val="18"/>
          <w:lang w:val="zh-CN"/>
        </w:rPr>
        <w:t>4(</w:t>
      </w:r>
      <w:r>
        <w:rPr>
          <w:rFonts w:hint="eastAsia" w:ascii="宋体" w:hAnsi="宋体" w:cs="宋体"/>
          <w:bCs/>
          <w:kern w:val="0"/>
          <w:szCs w:val="18"/>
          <w:lang w:val="zh-CN"/>
        </w:rPr>
        <w:t>2</w:t>
      </w:r>
      <w:r>
        <w:rPr>
          <w:rFonts w:ascii="宋体" w:hAnsi="宋体" w:cs="宋体"/>
          <w:bCs/>
          <w:kern w:val="0"/>
          <w:szCs w:val="18"/>
          <w:lang w:val="zh-CN"/>
        </w:rPr>
        <w:t>)</w:t>
      </w:r>
      <w:r>
        <w:rPr>
          <w:rFonts w:hint="eastAsia" w:ascii="宋体" w:hAnsi="宋体" w:cs="宋体"/>
          <w:bCs/>
          <w:kern w:val="0"/>
          <w:szCs w:val="18"/>
          <w:lang w:val="zh-CN"/>
        </w:rPr>
        <w:t>目规定的评审因素和分值对施工组织设计计算出得分B</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3</w:t>
      </w:r>
      <w:r>
        <w:rPr>
          <w:rFonts w:ascii="宋体" w:hAnsi="宋体" w:cs="宋体"/>
          <w:bCs/>
          <w:kern w:val="0"/>
          <w:szCs w:val="18"/>
          <w:lang w:val="zh-CN"/>
        </w:rPr>
        <w:t>)</w:t>
      </w:r>
      <w:r>
        <w:rPr>
          <w:rFonts w:hint="eastAsia" w:ascii="宋体" w:hAnsi="宋体" w:cs="宋体"/>
          <w:bCs/>
          <w:kern w:val="0"/>
          <w:szCs w:val="18"/>
          <w:lang w:val="zh-CN"/>
        </w:rPr>
        <w:t>按本章第</w:t>
      </w:r>
      <w:r>
        <w:rPr>
          <w:rFonts w:ascii="宋体" w:hAnsi="宋体" w:cs="宋体"/>
          <w:bCs/>
          <w:kern w:val="0"/>
          <w:szCs w:val="18"/>
          <w:lang w:val="zh-CN"/>
        </w:rPr>
        <w:t>2</w:t>
      </w:r>
      <w:r>
        <w:rPr>
          <w:rFonts w:hint="eastAsia" w:ascii="宋体" w:hAnsi="宋体" w:cs="宋体"/>
          <w:bCs/>
          <w:kern w:val="0"/>
          <w:szCs w:val="18"/>
          <w:lang w:val="zh-CN"/>
        </w:rPr>
        <w:t>.2.</w:t>
      </w:r>
      <w:r>
        <w:rPr>
          <w:rFonts w:ascii="宋体" w:hAnsi="宋体" w:cs="宋体"/>
          <w:bCs/>
          <w:kern w:val="0"/>
          <w:szCs w:val="18"/>
          <w:lang w:val="zh-CN"/>
        </w:rPr>
        <w:t>4(</w:t>
      </w:r>
      <w:r>
        <w:rPr>
          <w:rFonts w:hint="eastAsia" w:ascii="宋体" w:hAnsi="宋体" w:cs="宋体"/>
          <w:bCs/>
          <w:kern w:val="0"/>
          <w:szCs w:val="18"/>
          <w:lang w:val="zh-CN"/>
        </w:rPr>
        <w:t>3</w:t>
      </w:r>
      <w:r>
        <w:rPr>
          <w:rFonts w:ascii="宋体" w:hAnsi="宋体" w:cs="宋体"/>
          <w:bCs/>
          <w:kern w:val="0"/>
          <w:szCs w:val="18"/>
          <w:lang w:val="zh-CN"/>
        </w:rPr>
        <w:t>)</w:t>
      </w:r>
      <w:r>
        <w:rPr>
          <w:rFonts w:hint="eastAsia" w:ascii="宋体" w:hAnsi="宋体" w:cs="宋体"/>
          <w:bCs/>
          <w:kern w:val="0"/>
          <w:szCs w:val="18"/>
          <w:lang w:val="zh-CN"/>
        </w:rPr>
        <w:t>目规定的评审因素和分值对项目管理机构计算出得分C</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4</w:t>
      </w:r>
      <w:r>
        <w:rPr>
          <w:rFonts w:ascii="宋体" w:hAnsi="宋体" w:cs="宋体"/>
          <w:bCs/>
          <w:kern w:val="0"/>
          <w:szCs w:val="18"/>
          <w:lang w:val="zh-CN"/>
        </w:rPr>
        <w:t>)</w:t>
      </w:r>
      <w:r>
        <w:rPr>
          <w:rFonts w:hint="eastAsia" w:ascii="宋体" w:hAnsi="宋体" w:cs="宋体"/>
          <w:bCs/>
          <w:kern w:val="0"/>
          <w:szCs w:val="18"/>
          <w:lang w:val="zh-CN"/>
        </w:rPr>
        <w:t>按本章第</w:t>
      </w:r>
      <w:r>
        <w:rPr>
          <w:rFonts w:ascii="宋体" w:hAnsi="宋体" w:cs="宋体"/>
          <w:bCs/>
          <w:kern w:val="0"/>
          <w:szCs w:val="18"/>
          <w:lang w:val="zh-CN"/>
        </w:rPr>
        <w:t>2</w:t>
      </w:r>
      <w:r>
        <w:rPr>
          <w:rFonts w:hint="eastAsia" w:ascii="宋体" w:hAnsi="宋体" w:cs="宋体"/>
          <w:bCs/>
          <w:kern w:val="0"/>
          <w:szCs w:val="18"/>
          <w:lang w:val="zh-CN"/>
        </w:rPr>
        <w:t>.2.</w:t>
      </w:r>
      <w:r>
        <w:rPr>
          <w:rFonts w:ascii="宋体" w:hAnsi="宋体" w:cs="宋体"/>
          <w:bCs/>
          <w:kern w:val="0"/>
          <w:szCs w:val="18"/>
          <w:lang w:val="zh-CN"/>
        </w:rPr>
        <w:t>4(</w:t>
      </w:r>
      <w:r>
        <w:rPr>
          <w:rFonts w:hint="eastAsia" w:ascii="宋体" w:hAnsi="宋体" w:cs="宋体"/>
          <w:bCs/>
          <w:kern w:val="0"/>
          <w:szCs w:val="18"/>
          <w:lang w:val="zh-CN"/>
        </w:rPr>
        <w:t>4</w:t>
      </w:r>
      <w:r>
        <w:rPr>
          <w:rFonts w:ascii="宋体" w:hAnsi="宋体" w:cs="宋体"/>
          <w:bCs/>
          <w:kern w:val="0"/>
          <w:szCs w:val="18"/>
          <w:lang w:val="zh-CN"/>
        </w:rPr>
        <w:t>)</w:t>
      </w:r>
      <w:r>
        <w:rPr>
          <w:rFonts w:hint="eastAsia" w:ascii="宋体" w:hAnsi="宋体" w:cs="宋体"/>
          <w:bCs/>
          <w:kern w:val="0"/>
          <w:szCs w:val="18"/>
          <w:lang w:val="zh-CN"/>
        </w:rPr>
        <w:t>目规定的评审因素和分值对投标报价计算出得分D</w:t>
      </w:r>
      <w:r>
        <w:rPr>
          <w:rFonts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w:t>
      </w:r>
      <w:r>
        <w:rPr>
          <w:rFonts w:hint="eastAsia" w:ascii="宋体" w:hAnsi="宋体" w:cs="宋体"/>
          <w:bCs/>
          <w:kern w:val="0"/>
          <w:szCs w:val="18"/>
          <w:lang w:val="zh-CN"/>
        </w:rPr>
        <w:t>5</w:t>
      </w:r>
      <w:r>
        <w:rPr>
          <w:rFonts w:ascii="宋体" w:hAnsi="宋体" w:cs="宋体"/>
          <w:bCs/>
          <w:kern w:val="0"/>
          <w:szCs w:val="18"/>
          <w:lang w:val="zh-CN"/>
        </w:rPr>
        <w:t>)</w:t>
      </w:r>
      <w:r>
        <w:rPr>
          <w:rFonts w:hint="eastAsia" w:ascii="宋体" w:hAnsi="宋体" w:cs="宋体"/>
          <w:bCs/>
          <w:kern w:val="0"/>
          <w:szCs w:val="18"/>
          <w:lang w:val="zh-CN"/>
        </w:rPr>
        <w:t>按本章第</w:t>
      </w:r>
      <w:r>
        <w:rPr>
          <w:rFonts w:ascii="宋体" w:hAnsi="宋体" w:cs="宋体"/>
          <w:bCs/>
          <w:kern w:val="0"/>
          <w:szCs w:val="18"/>
          <w:lang w:val="zh-CN"/>
        </w:rPr>
        <w:t>2</w:t>
      </w:r>
      <w:r>
        <w:rPr>
          <w:rFonts w:hint="eastAsia" w:ascii="宋体" w:hAnsi="宋体" w:cs="宋体"/>
          <w:bCs/>
          <w:kern w:val="0"/>
          <w:szCs w:val="18"/>
          <w:lang w:val="zh-CN"/>
        </w:rPr>
        <w:t>.2.</w:t>
      </w:r>
      <w:r>
        <w:rPr>
          <w:rFonts w:ascii="宋体" w:hAnsi="宋体" w:cs="宋体"/>
          <w:bCs/>
          <w:kern w:val="0"/>
          <w:szCs w:val="18"/>
          <w:lang w:val="zh-CN"/>
        </w:rPr>
        <w:t>4(</w:t>
      </w:r>
      <w:r>
        <w:rPr>
          <w:rFonts w:hint="eastAsia" w:ascii="宋体" w:hAnsi="宋体" w:cs="宋体"/>
          <w:bCs/>
          <w:kern w:val="0"/>
          <w:szCs w:val="18"/>
          <w:lang w:val="zh-CN"/>
        </w:rPr>
        <w:t>5</w:t>
      </w:r>
      <w:r>
        <w:rPr>
          <w:rFonts w:ascii="宋体" w:hAnsi="宋体" w:cs="宋体"/>
          <w:bCs/>
          <w:kern w:val="0"/>
          <w:szCs w:val="18"/>
          <w:lang w:val="zh-CN"/>
        </w:rPr>
        <w:t>)</w:t>
      </w:r>
      <w:r>
        <w:rPr>
          <w:rFonts w:hint="eastAsia" w:ascii="宋体" w:hAnsi="宋体" w:cs="宋体"/>
          <w:bCs/>
          <w:kern w:val="0"/>
          <w:szCs w:val="18"/>
          <w:lang w:val="zh-CN"/>
        </w:rPr>
        <w:t>目规定的评审因素和分值对其他部分计算出得分E。</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3.2.2</w:t>
      </w:r>
      <w:r>
        <w:rPr>
          <w:rFonts w:hint="eastAsia" w:ascii="宋体" w:hAnsi="宋体" w:cs="宋体"/>
          <w:bCs/>
          <w:kern w:val="0"/>
          <w:szCs w:val="18"/>
          <w:lang w:val="zh-CN"/>
        </w:rPr>
        <w:t xml:space="preserve"> 评分分值计算保留小数点后两位，小数点后第三位</w:t>
      </w:r>
      <w:r>
        <w:rPr>
          <w:rFonts w:ascii="宋体" w:hAnsi="宋体" w:cs="宋体"/>
          <w:bCs/>
          <w:kern w:val="0"/>
          <w:szCs w:val="18"/>
          <w:lang w:val="zh-CN"/>
        </w:rPr>
        <w:t>“</w:t>
      </w:r>
      <w:r>
        <w:rPr>
          <w:rFonts w:hint="eastAsia" w:ascii="宋体" w:hAnsi="宋体" w:cs="宋体"/>
          <w:bCs/>
          <w:kern w:val="0"/>
          <w:szCs w:val="18"/>
          <w:lang w:val="zh-CN"/>
        </w:rPr>
        <w:t>四舍五入</w:t>
      </w:r>
      <w:r>
        <w:rPr>
          <w:rFonts w:ascii="宋体" w:hAnsi="宋体" w:cs="宋体"/>
          <w:bCs/>
          <w:kern w:val="0"/>
          <w:szCs w:val="18"/>
          <w:lang w:val="zh-CN"/>
        </w:rPr>
        <w:t>”</w:t>
      </w:r>
      <w:r>
        <w:rPr>
          <w:rFonts w:hint="eastAsia"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3.2</w:t>
      </w:r>
      <w:r>
        <w:rPr>
          <w:rFonts w:hint="eastAsia" w:ascii="宋体" w:hAnsi="宋体" w:cs="宋体"/>
          <w:bCs/>
          <w:kern w:val="0"/>
          <w:szCs w:val="18"/>
          <w:lang w:val="zh-CN"/>
        </w:rPr>
        <w:t>.</w:t>
      </w:r>
      <w:r>
        <w:rPr>
          <w:rFonts w:ascii="宋体" w:hAnsi="宋体" w:cs="宋体"/>
          <w:bCs/>
          <w:kern w:val="0"/>
          <w:szCs w:val="18"/>
          <w:lang w:val="zh-CN"/>
        </w:rPr>
        <w:t>3</w:t>
      </w:r>
      <w:r>
        <w:rPr>
          <w:rFonts w:hint="eastAsia" w:ascii="宋体" w:hAnsi="宋体" w:cs="宋体"/>
          <w:bCs/>
          <w:kern w:val="0"/>
          <w:szCs w:val="18"/>
          <w:lang w:val="zh-CN"/>
        </w:rPr>
        <w:t xml:space="preserve"> 投标人得分</w:t>
      </w:r>
      <w:r>
        <w:rPr>
          <w:rFonts w:ascii="宋体" w:hAnsi="宋体" w:cs="宋体"/>
          <w:bCs/>
          <w:kern w:val="0"/>
          <w:szCs w:val="18"/>
          <w:lang w:val="zh-CN"/>
        </w:rPr>
        <w:t>=A+B+C</w:t>
      </w:r>
      <w:r>
        <w:rPr>
          <w:rFonts w:hint="eastAsia" w:ascii="宋体" w:hAnsi="宋体" w:cs="宋体"/>
          <w:bCs/>
          <w:kern w:val="0"/>
          <w:szCs w:val="18"/>
          <w:lang w:val="zh-CN"/>
        </w:rPr>
        <w:t>+</w:t>
      </w:r>
      <w:r>
        <w:rPr>
          <w:rFonts w:ascii="宋体" w:hAnsi="宋体" w:cs="宋体"/>
          <w:bCs/>
          <w:kern w:val="0"/>
          <w:szCs w:val="18"/>
          <w:lang w:val="zh-CN"/>
        </w:rPr>
        <w:t>D</w:t>
      </w:r>
      <w:r>
        <w:rPr>
          <w:rFonts w:hint="eastAsia" w:ascii="宋体" w:hAnsi="宋体" w:cs="宋体"/>
          <w:bCs/>
          <w:kern w:val="0"/>
          <w:szCs w:val="18"/>
          <w:lang w:val="zh-CN"/>
        </w:rPr>
        <w:t>+E</w:t>
      </w:r>
      <w:r>
        <w:rPr>
          <w:rFonts w:ascii="宋体" w:hAnsi="宋体" w:cs="宋体"/>
          <w:bCs/>
          <w:kern w:val="0"/>
          <w:szCs w:val="18"/>
          <w:lang w:val="zh-CN"/>
        </w:rPr>
        <w:t>+F+G</w:t>
      </w:r>
      <w:r>
        <w:rPr>
          <w:rFonts w:hint="eastAsia" w:ascii="宋体" w:hAnsi="宋体" w:cs="宋体"/>
          <w:bCs/>
          <w:kern w:val="0"/>
          <w:szCs w:val="18"/>
          <w:lang w:val="zh-CN"/>
        </w:rPr>
        <w:t>。</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w:t>
      </w:r>
      <w:r>
        <w:rPr>
          <w:rFonts w:hint="eastAsia" w:ascii="宋体" w:hAnsi="宋体" w:cs="宋体"/>
          <w:bCs/>
          <w:kern w:val="0"/>
          <w:szCs w:val="18"/>
          <w:lang w:val="zh-CN"/>
        </w:rPr>
        <w:t>.2.</w:t>
      </w:r>
      <w:r>
        <w:rPr>
          <w:rFonts w:ascii="宋体" w:hAnsi="宋体" w:cs="宋体"/>
          <w:bCs/>
          <w:kern w:val="0"/>
          <w:szCs w:val="18"/>
          <w:lang w:val="zh-CN"/>
        </w:rPr>
        <w:t>4</w:t>
      </w:r>
      <w:r>
        <w:rPr>
          <w:rFonts w:hint="eastAsia" w:ascii="宋体" w:hAnsi="宋体" w:cs="宋体"/>
          <w:bCs/>
          <w:kern w:val="0"/>
          <w:szCs w:val="18"/>
          <w:lang w:val="zh-CN"/>
        </w:rPr>
        <w:t xml:space="preserve"> 评标委员会发现投标人的报价明显低于其他投标报价，使得其投标报价可能低于其个别成本的，应当要求该投标人做出书面说明并提供相应的证明材料。投标人不能合理说明或者不能提供相应证明材料的，由评标委员会认定该投标人以低于成本报价竞标，其投标作废标处理。</w:t>
      </w:r>
    </w:p>
    <w:p>
      <w:pPr>
        <w:widowControl/>
        <w:autoSpaceDE w:val="0"/>
        <w:autoSpaceDN w:val="0"/>
        <w:adjustRightInd w:val="0"/>
        <w:spacing w:line="400" w:lineRule="exact"/>
        <w:jc w:val="left"/>
        <w:rPr>
          <w:rFonts w:ascii="宋体" w:hAnsi="宋体" w:cs="宋体"/>
          <w:b/>
          <w:kern w:val="0"/>
          <w:szCs w:val="18"/>
          <w:lang w:val="zh-CN"/>
        </w:rPr>
      </w:pPr>
      <w:r>
        <w:rPr>
          <w:rFonts w:ascii="宋体" w:hAnsi="宋体" w:cs="宋体"/>
          <w:b/>
          <w:kern w:val="0"/>
          <w:szCs w:val="18"/>
          <w:lang w:val="zh-CN"/>
        </w:rPr>
        <w:t>3.3</w:t>
      </w:r>
      <w:r>
        <w:rPr>
          <w:rFonts w:hint="eastAsia" w:ascii="宋体" w:hAnsi="宋体" w:cs="宋体"/>
          <w:b/>
          <w:kern w:val="0"/>
          <w:szCs w:val="18"/>
          <w:lang w:val="zh-CN"/>
        </w:rPr>
        <w:t xml:space="preserve"> 投标文件的澄清和补正</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3.3.1</w:t>
      </w:r>
      <w:r>
        <w:rPr>
          <w:rFonts w:hint="eastAsia" w:ascii="宋体" w:hAnsi="宋体" w:cs="宋体"/>
          <w:bCs/>
          <w:kern w:val="0"/>
          <w:szCs w:val="18"/>
          <w:lang w:val="zh-CN"/>
        </w:rPr>
        <w:t xml:space="preserve"> 在评标过程中，评标委员会可以书面形式要求投标人对所提交投标文件中不明确的内容进行书面澄清或说明，或者对细微偏差进行补正。评标委员会不接受投标人主动提出的澄清、说明或补正。</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3.3</w:t>
      </w:r>
      <w:r>
        <w:rPr>
          <w:rFonts w:hint="eastAsia" w:ascii="宋体" w:hAnsi="宋体" w:cs="宋体"/>
          <w:bCs/>
          <w:kern w:val="0"/>
          <w:szCs w:val="18"/>
          <w:lang w:val="zh-CN"/>
        </w:rPr>
        <w:t>.</w:t>
      </w:r>
      <w:r>
        <w:rPr>
          <w:rFonts w:ascii="宋体" w:hAnsi="宋体" w:cs="宋体"/>
          <w:bCs/>
          <w:kern w:val="0"/>
          <w:szCs w:val="18"/>
          <w:lang w:val="zh-CN"/>
        </w:rPr>
        <w:t>2</w:t>
      </w:r>
      <w:r>
        <w:rPr>
          <w:rFonts w:hint="eastAsia" w:ascii="宋体" w:hAnsi="宋体" w:cs="宋体"/>
          <w:bCs/>
          <w:kern w:val="0"/>
          <w:szCs w:val="18"/>
          <w:lang w:val="zh-CN"/>
        </w:rPr>
        <w:t xml:space="preserve"> 澄清、说明和补正不得改变投标文件的实质性内容</w:t>
      </w:r>
      <w:r>
        <w:rPr>
          <w:rFonts w:ascii="宋体" w:hAnsi="宋体" w:cs="宋体"/>
          <w:bCs/>
          <w:kern w:val="0"/>
          <w:szCs w:val="18"/>
          <w:lang w:val="zh-CN"/>
        </w:rPr>
        <w:t>(</w:t>
      </w:r>
      <w:r>
        <w:rPr>
          <w:rFonts w:hint="eastAsia" w:ascii="宋体" w:hAnsi="宋体" w:cs="宋体"/>
          <w:bCs/>
          <w:kern w:val="0"/>
          <w:szCs w:val="18"/>
          <w:lang w:val="zh-CN"/>
        </w:rPr>
        <w:t>算术性错误修正的除外</w:t>
      </w:r>
      <w:r>
        <w:rPr>
          <w:rFonts w:ascii="宋体" w:hAnsi="宋体" w:cs="宋体"/>
          <w:bCs/>
          <w:kern w:val="0"/>
          <w:szCs w:val="18"/>
          <w:lang w:val="zh-CN"/>
        </w:rPr>
        <w:t>)</w:t>
      </w:r>
      <w:r>
        <w:rPr>
          <w:rFonts w:hint="eastAsia" w:ascii="宋体" w:hAnsi="宋体" w:cs="宋体"/>
          <w:bCs/>
          <w:kern w:val="0"/>
          <w:szCs w:val="18"/>
          <w:lang w:val="zh-CN"/>
        </w:rPr>
        <w:t>。投标人的书面澄清、说明和补正属于投标文件的组成部分。</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w:t>
      </w:r>
      <w:r>
        <w:rPr>
          <w:rFonts w:hint="eastAsia" w:ascii="宋体" w:hAnsi="宋体" w:cs="宋体"/>
          <w:bCs/>
          <w:kern w:val="0"/>
          <w:szCs w:val="18"/>
          <w:lang w:val="zh-CN"/>
        </w:rPr>
        <w:t>.</w:t>
      </w:r>
      <w:r>
        <w:rPr>
          <w:rFonts w:ascii="宋体" w:hAnsi="宋体" w:cs="宋体"/>
          <w:bCs/>
          <w:kern w:val="0"/>
          <w:szCs w:val="18"/>
          <w:lang w:val="zh-CN"/>
        </w:rPr>
        <w:t>3</w:t>
      </w:r>
      <w:r>
        <w:rPr>
          <w:rFonts w:hint="eastAsia" w:ascii="宋体" w:hAnsi="宋体" w:cs="宋体"/>
          <w:bCs/>
          <w:kern w:val="0"/>
          <w:szCs w:val="18"/>
          <w:lang w:val="zh-CN"/>
        </w:rPr>
        <w:t>.3 评标委员会对投标人提交的澄清、说明或补正有疑问的，可以要求投标人进一步澄清、说明或补正，直至满足评标委员会的要求。</w:t>
      </w:r>
    </w:p>
    <w:p>
      <w:pPr>
        <w:widowControl/>
        <w:autoSpaceDE w:val="0"/>
        <w:autoSpaceDN w:val="0"/>
        <w:adjustRightInd w:val="0"/>
        <w:spacing w:line="400" w:lineRule="exact"/>
        <w:jc w:val="left"/>
        <w:rPr>
          <w:rFonts w:ascii="宋体" w:hAnsi="宋体" w:cs="宋体"/>
          <w:b/>
          <w:kern w:val="0"/>
          <w:szCs w:val="18"/>
          <w:lang w:val="zh-CN"/>
        </w:rPr>
      </w:pPr>
      <w:r>
        <w:rPr>
          <w:rFonts w:ascii="宋体" w:hAnsi="宋体" w:cs="宋体"/>
          <w:b/>
          <w:kern w:val="0"/>
          <w:szCs w:val="18"/>
          <w:lang w:val="zh-CN"/>
        </w:rPr>
        <w:t>3.4</w:t>
      </w:r>
      <w:r>
        <w:rPr>
          <w:rFonts w:hint="eastAsia" w:ascii="宋体" w:hAnsi="宋体" w:cs="宋体"/>
          <w:b/>
          <w:kern w:val="0"/>
          <w:szCs w:val="18"/>
          <w:lang w:val="zh-CN"/>
        </w:rPr>
        <w:t xml:space="preserve"> 评标结果</w:t>
      </w:r>
    </w:p>
    <w:p>
      <w:pPr>
        <w:widowControl/>
        <w:autoSpaceDE w:val="0"/>
        <w:autoSpaceDN w:val="0"/>
        <w:adjustRightInd w:val="0"/>
        <w:spacing w:line="400" w:lineRule="exact"/>
        <w:jc w:val="left"/>
        <w:rPr>
          <w:rFonts w:ascii="宋体" w:hAnsi="宋体" w:cs="宋体"/>
          <w:bCs/>
          <w:kern w:val="0"/>
          <w:szCs w:val="18"/>
          <w:lang w:val="zh-CN"/>
        </w:rPr>
      </w:pPr>
      <w:r>
        <w:rPr>
          <w:rFonts w:ascii="宋体" w:hAnsi="宋体" w:cs="宋体"/>
          <w:bCs/>
          <w:kern w:val="0"/>
          <w:szCs w:val="18"/>
          <w:lang w:val="zh-CN"/>
        </w:rPr>
        <w:t xml:space="preserve">    3.4</w:t>
      </w:r>
      <w:r>
        <w:rPr>
          <w:rFonts w:hint="eastAsia" w:ascii="宋体" w:hAnsi="宋体" w:cs="宋体"/>
          <w:bCs/>
          <w:kern w:val="0"/>
          <w:szCs w:val="18"/>
          <w:lang w:val="zh-CN"/>
        </w:rPr>
        <w:t>.1 评标委员会完成评标后，向招标人提交书面评标报告。</w:t>
      </w:r>
    </w:p>
    <w:p>
      <w:pPr>
        <w:autoSpaceDE w:val="0"/>
        <w:autoSpaceDN w:val="0"/>
        <w:adjustRightInd w:val="0"/>
        <w:spacing w:line="360" w:lineRule="auto"/>
        <w:ind w:firstLine="420"/>
        <w:jc w:val="lef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pStyle w:val="2"/>
      </w:pPr>
    </w:p>
    <w:p>
      <w:pPr>
        <w:pStyle w:val="2"/>
        <w:pageBreakBefore/>
        <w:ind w:left="0" w:leftChars="0" w:firstLine="0"/>
      </w:pPr>
    </w:p>
    <w:p>
      <w:pPr>
        <w:pStyle w:val="4"/>
        <w:numPr>
          <w:ilvl w:val="0"/>
          <w:numId w:val="6"/>
        </w:numPr>
        <w:spacing w:line="240" w:lineRule="auto"/>
        <w:jc w:val="center"/>
        <w:rPr>
          <w:rFonts w:ascii="宋体" w:hAnsi="宋体" w:cs="宋体"/>
        </w:rPr>
      </w:pPr>
      <w:bookmarkStart w:id="672" w:name="_Toc246996995"/>
      <w:bookmarkStart w:id="673" w:name="_Toc247085767"/>
      <w:bookmarkStart w:id="674" w:name="_Toc246996252"/>
      <w:bookmarkStart w:id="675" w:name="_Toc144974577"/>
      <w:bookmarkStart w:id="676" w:name="_Toc471822521"/>
      <w:bookmarkStart w:id="677" w:name="_Toc152042387"/>
      <w:bookmarkStart w:id="678" w:name="_Toc152045609"/>
      <w:bookmarkStart w:id="679" w:name="_Toc179632627"/>
      <w:bookmarkStart w:id="680" w:name="_Toc141099539"/>
      <w:r>
        <w:rPr>
          <w:rFonts w:hint="eastAsia" w:ascii="宋体" w:hAnsi="宋体" w:cs="宋体"/>
        </w:rPr>
        <w:t>合同条款</w:t>
      </w:r>
      <w:bookmarkEnd w:id="672"/>
      <w:bookmarkEnd w:id="673"/>
      <w:bookmarkEnd w:id="674"/>
      <w:bookmarkEnd w:id="675"/>
      <w:bookmarkEnd w:id="676"/>
      <w:bookmarkEnd w:id="677"/>
      <w:bookmarkEnd w:id="678"/>
      <w:bookmarkEnd w:id="679"/>
      <w:r>
        <w:rPr>
          <w:rFonts w:hint="eastAsia" w:ascii="宋体" w:hAnsi="宋体" w:cs="宋体"/>
        </w:rPr>
        <w:t>及格式</w:t>
      </w:r>
      <w:bookmarkEnd w:id="680"/>
    </w:p>
    <w:p>
      <w:pPr>
        <w:pStyle w:val="2"/>
        <w:ind w:left="0" w:leftChars="0" w:firstLine="0"/>
      </w:pPr>
    </w:p>
    <w:p>
      <w:pPr>
        <w:jc w:val="center"/>
        <w:rPr>
          <w:rFonts w:ascii="宋体" w:hAnsi="宋体"/>
          <w:szCs w:val="21"/>
        </w:rPr>
      </w:pPr>
      <w:r>
        <w:rPr>
          <w:rFonts w:hint="eastAsia" w:ascii="宋体" w:hAnsi="宋体"/>
          <w:szCs w:val="21"/>
        </w:rPr>
        <w:t>中标人应当按照《建设工程施工合同（示范文本）》（GF-2017-0201）与招标人签订合同。</w:t>
      </w:r>
    </w:p>
    <w:p>
      <w:pPr>
        <w:jc w:val="center"/>
        <w:rPr>
          <w:b/>
          <w:bCs/>
        </w:rPr>
      </w:pPr>
    </w:p>
    <w:p>
      <w:pPr>
        <w:jc w:val="center"/>
        <w:rPr>
          <w:b/>
          <w:bCs/>
        </w:rPr>
      </w:pPr>
      <w:r>
        <w:rPr>
          <w:rFonts w:hint="eastAsia"/>
          <w:b/>
          <w:bCs/>
        </w:rPr>
        <w:t>（具体以双方实际签订为准）</w:t>
      </w:r>
    </w:p>
    <w:p>
      <w:pPr>
        <w:pStyle w:val="2"/>
        <w:spacing w:line="480" w:lineRule="auto"/>
        <w:rPr>
          <w:rFonts w:ascii="宋体" w:hAnsi="宋体" w:eastAsia="宋体"/>
          <w:sz w:val="21"/>
          <w:szCs w:val="21"/>
        </w:rPr>
      </w:pPr>
    </w:p>
    <w:p>
      <w:pPr>
        <w:pStyle w:val="2"/>
      </w:pPr>
      <w:r>
        <w:br w:type="page"/>
      </w:r>
    </w:p>
    <w:p>
      <w:pPr>
        <w:jc w:val="left"/>
        <w:rPr>
          <w:rFonts w:eastAsia="仿宋_GB2312"/>
          <w:bCs/>
          <w:color w:val="000000"/>
          <w:sz w:val="32"/>
          <w:szCs w:val="32"/>
        </w:rPr>
      </w:pPr>
      <w:r>
        <w:rPr>
          <w:rFonts w:eastAsia="仿宋_GB2312"/>
          <w:bCs/>
          <w:color w:val="000000"/>
          <w:sz w:val="32"/>
          <w:szCs w:val="32"/>
        </w:rPr>
        <w:t>（GF—201</w:t>
      </w:r>
      <w:r>
        <w:rPr>
          <w:rFonts w:hint="eastAsia" w:eastAsia="仿宋_GB2312"/>
          <w:bCs/>
          <w:color w:val="000000"/>
          <w:sz w:val="32"/>
          <w:szCs w:val="32"/>
        </w:rPr>
        <w:t>7</w:t>
      </w:r>
      <w:r>
        <w:rPr>
          <w:rFonts w:eastAsia="仿宋_GB2312"/>
          <w:bCs/>
          <w:color w:val="000000"/>
          <w:sz w:val="32"/>
          <w:szCs w:val="32"/>
        </w:rPr>
        <w:t>—</w:t>
      </w:r>
      <w:r>
        <w:rPr>
          <w:rFonts w:hint="eastAsia" w:eastAsia="仿宋_GB2312"/>
          <w:bCs/>
          <w:color w:val="000000"/>
          <w:sz w:val="32"/>
          <w:szCs w:val="32"/>
        </w:rPr>
        <w:t>0201）</w:t>
      </w:r>
    </w:p>
    <w:p>
      <w:pPr>
        <w:jc w:val="center"/>
        <w:rPr>
          <w:rFonts w:eastAsia="华文中宋"/>
          <w:b/>
          <w:color w:val="000000"/>
          <w:sz w:val="52"/>
          <w:szCs w:val="52"/>
        </w:rPr>
      </w:pPr>
    </w:p>
    <w:p>
      <w:pPr>
        <w:jc w:val="center"/>
        <w:rPr>
          <w:rFonts w:eastAsia="华文中宋"/>
          <w:b/>
          <w:color w:val="000000"/>
          <w:sz w:val="52"/>
          <w:szCs w:val="52"/>
        </w:rPr>
      </w:pPr>
    </w:p>
    <w:p>
      <w:pPr>
        <w:jc w:val="center"/>
        <w:rPr>
          <w:rFonts w:eastAsia="华文中宋"/>
          <w:b/>
          <w:color w:val="000000"/>
          <w:sz w:val="52"/>
          <w:szCs w:val="52"/>
        </w:rPr>
      </w:pPr>
    </w:p>
    <w:p>
      <w:pPr>
        <w:jc w:val="center"/>
        <w:rPr>
          <w:rFonts w:eastAsia="华文中宋"/>
          <w:b/>
          <w:color w:val="000000"/>
          <w:sz w:val="52"/>
          <w:szCs w:val="52"/>
        </w:rPr>
      </w:pPr>
    </w:p>
    <w:p>
      <w:pPr>
        <w:jc w:val="center"/>
        <w:rPr>
          <w:rFonts w:eastAsia="华文中宋"/>
          <w:b/>
          <w:color w:val="000000"/>
          <w:sz w:val="52"/>
          <w:szCs w:val="52"/>
        </w:rPr>
      </w:pPr>
      <w:r>
        <w:rPr>
          <w:rFonts w:eastAsia="华文中宋"/>
          <w:b/>
          <w:color w:val="000000"/>
          <w:sz w:val="72"/>
          <w:szCs w:val="52"/>
        </w:rPr>
        <w:t>建设工程施工合同</w:t>
      </w:r>
      <w:r>
        <w:rPr>
          <w:rFonts w:eastAsia="华文中宋"/>
          <w:b/>
          <w:color w:val="000000"/>
          <w:sz w:val="52"/>
          <w:szCs w:val="52"/>
        </w:rPr>
        <w:br w:type="textWrapping"/>
      </w:r>
      <w:r>
        <w:rPr>
          <w:rFonts w:eastAsia="华文中宋"/>
          <w:b/>
          <w:color w:val="000000"/>
          <w:sz w:val="52"/>
          <w:szCs w:val="52"/>
        </w:rPr>
        <w:t>（示范文本）</w:t>
      </w:r>
    </w:p>
    <w:p>
      <w:pPr>
        <w:jc w:val="center"/>
        <w:rPr>
          <w:rFonts w:eastAsia="华文中宋"/>
          <w:b/>
          <w:color w:val="000000"/>
          <w:sz w:val="52"/>
          <w:szCs w:val="52"/>
        </w:rPr>
      </w:pPr>
    </w:p>
    <w:p>
      <w:pPr>
        <w:jc w:val="center"/>
        <w:rPr>
          <w:rFonts w:eastAsia="黑体"/>
          <w:b/>
          <w:color w:val="000000"/>
          <w:sz w:val="72"/>
          <w:szCs w:val="72"/>
        </w:rPr>
      </w:pPr>
    </w:p>
    <w:p>
      <w:pPr>
        <w:jc w:val="center"/>
        <w:rPr>
          <w:rFonts w:eastAsia="楷体_GB2312"/>
          <w:b/>
          <w:color w:val="000000"/>
          <w:sz w:val="72"/>
          <w:szCs w:val="72"/>
        </w:rPr>
      </w:pPr>
    </w:p>
    <w:p>
      <w:pPr>
        <w:jc w:val="center"/>
        <w:rPr>
          <w:rFonts w:eastAsia="黑体"/>
          <w:b/>
          <w:color w:val="000000"/>
          <w:sz w:val="52"/>
          <w:szCs w:val="52"/>
        </w:rPr>
      </w:pPr>
    </w:p>
    <w:p>
      <w:pPr>
        <w:pStyle w:val="2"/>
      </w:pPr>
    </w:p>
    <w:p>
      <w:pPr>
        <w:pStyle w:val="2"/>
      </w:pPr>
    </w:p>
    <w:p>
      <w:pPr>
        <w:pStyle w:val="2"/>
      </w:pPr>
    </w:p>
    <w:p>
      <w:pPr>
        <w:pStyle w:val="2"/>
      </w:pPr>
    </w:p>
    <w:p>
      <w:pPr>
        <w:rPr>
          <w:b/>
          <w:color w:val="000000"/>
          <w:sz w:val="28"/>
          <w:szCs w:val="28"/>
        </w:rPr>
      </w:pPr>
    </w:p>
    <w:p>
      <w:pPr>
        <w:ind w:firstLine="1280" w:firstLineChars="400"/>
        <w:rPr>
          <w:rFonts w:eastAsia="仿宋_GB2312"/>
          <w:bCs/>
          <w:color w:val="000000"/>
          <w:sz w:val="32"/>
          <w:szCs w:val="32"/>
        </w:rPr>
      </w:pPr>
      <w:r>
        <w:rPr>
          <w:rFonts w:hint="eastAsia" w:eastAsia="仿宋_GB2312"/>
          <w:bCs/>
          <w:color w:val="000000"/>
          <w:sz w:val="32"/>
          <w:szCs w:val="32"/>
        </w:rPr>
        <w:t>中华人民共和国住房和城乡建设部</w:t>
      </w:r>
    </w:p>
    <w:p>
      <w:pPr>
        <w:ind w:firstLine="1280" w:firstLineChars="400"/>
        <w:rPr>
          <w:rFonts w:eastAsia="仿宋_GB2312"/>
          <w:bCs/>
          <w:color w:val="000000"/>
          <w:sz w:val="32"/>
          <w:szCs w:val="32"/>
        </w:rPr>
      </w:pPr>
      <w:r>
        <w:rPr>
          <w:rFonts w:hint="eastAsia" w:eastAsia="仿宋_GB2312"/>
          <w:bCs/>
          <w:color w:val="000000"/>
          <w:sz w:val="32"/>
          <w:szCs w:val="32"/>
        </w:rPr>
        <w:t xml:space="preserve">国 家 工 商 行 政 管 理 总 局 </w:t>
      </w:r>
      <w:r>
        <w:rPr>
          <w:rFonts w:eastAsia="仿宋_GB2312"/>
          <w:bCs/>
          <w:color w:val="000000"/>
          <w:sz w:val="32"/>
          <w:szCs w:val="32"/>
        </w:rPr>
        <w:t xml:space="preserve">    </w:t>
      </w:r>
      <w:r>
        <w:rPr>
          <w:rFonts w:hint="eastAsia" w:eastAsia="仿宋_GB2312"/>
          <w:bCs/>
          <w:color w:val="000000"/>
          <w:sz w:val="32"/>
          <w:szCs w:val="32"/>
        </w:rPr>
        <w:t>制定</w:t>
      </w:r>
    </w:p>
    <w:p>
      <w:pPr>
        <w:ind w:firstLine="1280" w:firstLineChars="400"/>
        <w:rPr>
          <w:rFonts w:eastAsia="仿宋_GB2312"/>
          <w:bCs/>
          <w:color w:val="000000"/>
          <w:sz w:val="32"/>
          <w:szCs w:val="32"/>
        </w:rPr>
      </w:pPr>
      <w:r>
        <w:rPr>
          <w:rFonts w:hint="eastAsia" w:eastAsia="仿宋_GB2312"/>
          <w:bCs/>
          <w:color w:val="000000"/>
          <w:sz w:val="32"/>
          <w:szCs w:val="32"/>
        </w:rPr>
        <w:t>吉 林 省 住 房 和 城 乡 建设厅</w:t>
      </w:r>
    </w:p>
    <w:p>
      <w:pPr>
        <w:ind w:firstLine="1280" w:firstLineChars="400"/>
        <w:rPr>
          <w:rFonts w:eastAsia="仿宋_GB2312"/>
          <w:bCs/>
          <w:color w:val="000000"/>
          <w:sz w:val="32"/>
          <w:szCs w:val="32"/>
        </w:rPr>
      </w:pPr>
      <w:r>
        <w:rPr>
          <w:rFonts w:hint="eastAsia" w:eastAsia="仿宋_GB2312"/>
          <w:bCs/>
          <w:color w:val="000000"/>
          <w:sz w:val="32"/>
          <w:szCs w:val="32"/>
        </w:rPr>
        <w:t xml:space="preserve">吉 林 省 工 商 行 政 管 理 局 </w:t>
      </w:r>
      <w:r>
        <w:rPr>
          <w:rFonts w:eastAsia="仿宋_GB2312"/>
          <w:bCs/>
          <w:color w:val="000000"/>
          <w:sz w:val="32"/>
          <w:szCs w:val="32"/>
        </w:rPr>
        <w:t xml:space="preserve">    </w:t>
      </w:r>
      <w:r>
        <w:rPr>
          <w:rFonts w:hint="eastAsia" w:eastAsia="仿宋_GB2312"/>
          <w:bCs/>
          <w:color w:val="000000"/>
          <w:sz w:val="32"/>
          <w:szCs w:val="32"/>
        </w:rPr>
        <w:t>监制</w:t>
      </w:r>
    </w:p>
    <w:p>
      <w:pPr>
        <w:pStyle w:val="2"/>
        <w:spacing w:line="480" w:lineRule="auto"/>
        <w:rPr>
          <w:rFonts w:ascii="宋体" w:hAnsi="宋体" w:eastAsia="宋体"/>
          <w:sz w:val="21"/>
          <w:szCs w:val="21"/>
        </w:rPr>
      </w:pPr>
    </w:p>
    <w:p>
      <w:pPr>
        <w:pageBreakBefore/>
        <w:jc w:val="center"/>
        <w:rPr>
          <w:b/>
          <w:bCs/>
          <w:color w:val="000000"/>
        </w:rPr>
      </w:pPr>
      <w:bookmarkStart w:id="681" w:name="_Toc296890982"/>
      <w:bookmarkStart w:id="682" w:name="_Toc296503025"/>
      <w:bookmarkStart w:id="683" w:name="_Toc351203480"/>
      <w:r>
        <w:rPr>
          <w:b/>
          <w:bCs/>
        </w:rPr>
        <w:t>第一部分 合同协议书</w:t>
      </w:r>
      <w:bookmarkEnd w:id="681"/>
      <w:bookmarkEnd w:id="682"/>
      <w:bookmarkEnd w:id="683"/>
    </w:p>
    <w:p>
      <w:pPr>
        <w:spacing w:line="360" w:lineRule="auto"/>
        <w:rPr>
          <w:rFonts w:ascii="宋体" w:hAnsi="宋体"/>
          <w:szCs w:val="21"/>
        </w:rPr>
      </w:pPr>
      <w:r>
        <w:rPr>
          <w:rFonts w:ascii="宋体" w:hAnsi="宋体"/>
          <w:szCs w:val="21"/>
        </w:rPr>
        <w:t>发包人（全称）：</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p>
    <w:p>
      <w:pPr>
        <w:spacing w:line="360" w:lineRule="auto"/>
        <w:rPr>
          <w:rFonts w:ascii="宋体" w:hAnsi="宋体"/>
          <w:szCs w:val="21"/>
        </w:rPr>
      </w:pPr>
      <w:r>
        <w:rPr>
          <w:rFonts w:ascii="宋体" w:hAnsi="宋体"/>
          <w:szCs w:val="21"/>
        </w:rPr>
        <w:t>承包人（全称）：</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w:t>
      </w:r>
    </w:p>
    <w:p>
      <w:pPr>
        <w:spacing w:line="360" w:lineRule="auto"/>
        <w:rPr>
          <w:rFonts w:ascii="宋体" w:hAnsi="宋体"/>
          <w:szCs w:val="21"/>
        </w:rPr>
      </w:pPr>
      <w:r>
        <w:rPr>
          <w:rFonts w:ascii="宋体" w:hAnsi="宋体"/>
          <w:color w:val="000000"/>
          <w:szCs w:val="21"/>
        </w:rPr>
        <w:t>根据《中华人民共和国合同法》、《中华人民共和国建筑法》及有关法律规定，遵循平等、自愿、公平和诚实信用的原则，双方就</w:t>
      </w:r>
    </w:p>
    <w:p>
      <w:pPr>
        <w:spacing w:line="360" w:lineRule="auto"/>
        <w:rPr>
          <w:rFonts w:ascii="宋体" w:hAnsi="宋体"/>
          <w:color w:val="000000"/>
          <w:szCs w:val="21"/>
        </w:rPr>
      </w:pPr>
      <w:r>
        <w:rPr>
          <w:rFonts w:ascii="宋体" w:hAnsi="宋体"/>
          <w:color w:val="000000"/>
          <w:szCs w:val="21"/>
          <w:u w:val="single"/>
        </w:rPr>
        <w:t xml:space="preserve">                       </w:t>
      </w:r>
      <w:r>
        <w:rPr>
          <w:rFonts w:ascii="宋体" w:hAnsi="宋体"/>
          <w:color w:val="000000"/>
          <w:szCs w:val="21"/>
        </w:rPr>
        <w:t>工程施工及有关事项协商一致</w:t>
      </w:r>
      <w:r>
        <w:rPr>
          <w:rFonts w:hint="eastAsia" w:ascii="宋体" w:hAnsi="宋体"/>
          <w:color w:val="000000"/>
          <w:szCs w:val="21"/>
        </w:rPr>
        <w:t>，</w:t>
      </w:r>
      <w:r>
        <w:rPr>
          <w:rFonts w:ascii="宋体" w:hAnsi="宋体"/>
          <w:color w:val="000000"/>
          <w:szCs w:val="21"/>
        </w:rPr>
        <w:t>共同达成如下协议：</w:t>
      </w:r>
    </w:p>
    <w:p>
      <w:pPr>
        <w:spacing w:line="360" w:lineRule="auto"/>
        <w:rPr>
          <w:rFonts w:ascii="宋体" w:hAnsi="宋体"/>
          <w:color w:val="000000"/>
          <w:szCs w:val="21"/>
        </w:rPr>
      </w:pPr>
      <w:r>
        <w:rPr>
          <w:rFonts w:ascii="宋体" w:hAnsi="宋体"/>
          <w:color w:val="000000"/>
          <w:szCs w:val="21"/>
        </w:rPr>
        <w:t xml:space="preserve">    </w:t>
      </w:r>
      <w:bookmarkStart w:id="684" w:name="_Toc351203481"/>
      <w:r>
        <w:rPr>
          <w:rFonts w:ascii="宋体" w:hAnsi="宋体"/>
          <w:szCs w:val="21"/>
        </w:rPr>
        <w:t>一、工程概况</w:t>
      </w:r>
      <w:bookmarkEnd w:id="684"/>
    </w:p>
    <w:p>
      <w:pPr>
        <w:spacing w:line="360" w:lineRule="auto"/>
        <w:rPr>
          <w:rFonts w:ascii="宋体" w:hAnsi="宋体"/>
          <w:color w:val="000000"/>
          <w:szCs w:val="21"/>
          <w:u w:val="single"/>
        </w:rPr>
      </w:pPr>
      <w:r>
        <w:rPr>
          <w:rFonts w:ascii="宋体" w:hAnsi="宋体"/>
          <w:color w:val="000000"/>
          <w:szCs w:val="21"/>
        </w:rPr>
        <w:t>1.工程名称：</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2.工程地点：</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3.工程立项批准文号：</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4.资金来源：</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5.工程内容：</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群体工程应附《</w:t>
      </w:r>
      <w:r>
        <w:rPr>
          <w:rFonts w:ascii="宋体" w:hAnsi="宋体"/>
          <w:color w:val="000000"/>
          <w:szCs w:val="21"/>
        </w:rPr>
        <w:t>承包人承揽工程项目一览表</w:t>
      </w:r>
      <w:r>
        <w:rPr>
          <w:rFonts w:hint="eastAsia" w:ascii="宋体" w:hAnsi="宋体"/>
          <w:color w:val="000000"/>
          <w:szCs w:val="21"/>
        </w:rPr>
        <w:t>》（附件1）。</w:t>
      </w:r>
    </w:p>
    <w:p>
      <w:pPr>
        <w:spacing w:line="360" w:lineRule="auto"/>
        <w:rPr>
          <w:rFonts w:ascii="宋体" w:hAnsi="宋体"/>
          <w:color w:val="000000"/>
          <w:szCs w:val="21"/>
        </w:rPr>
      </w:pPr>
      <w:r>
        <w:rPr>
          <w:rFonts w:hint="eastAsia" w:ascii="宋体" w:hAnsi="宋体"/>
          <w:color w:val="000000"/>
          <w:szCs w:val="21"/>
        </w:rPr>
        <w:t>6</w:t>
      </w:r>
      <w:r>
        <w:rPr>
          <w:rFonts w:ascii="宋体" w:hAnsi="宋体"/>
          <w:color w:val="000000"/>
          <w:szCs w:val="21"/>
        </w:rPr>
        <w:t>.工程承包范围：</w:t>
      </w:r>
    </w:p>
    <w:p>
      <w:pPr>
        <w:spacing w:line="360" w:lineRule="auto"/>
        <w:rPr>
          <w:rFonts w:ascii="宋体" w:hAnsi="宋体"/>
          <w:color w:val="000000"/>
          <w:szCs w:val="21"/>
        </w:rPr>
      </w:pP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p>
    <w:p>
      <w:pPr>
        <w:spacing w:line="360" w:lineRule="auto"/>
        <w:rPr>
          <w:rFonts w:ascii="宋体" w:hAnsi="宋体"/>
          <w:color w:val="000000"/>
          <w:szCs w:val="21"/>
        </w:rPr>
      </w:pP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 xml:space="preserve">   </w:t>
      </w:r>
      <w:bookmarkStart w:id="685" w:name="_Toc351203482"/>
      <w:r>
        <w:rPr>
          <w:rFonts w:ascii="宋体" w:hAnsi="宋体"/>
          <w:szCs w:val="21"/>
        </w:rPr>
        <w:t>二、合同工期</w:t>
      </w:r>
      <w:bookmarkEnd w:id="685"/>
    </w:p>
    <w:p>
      <w:pPr>
        <w:spacing w:line="360" w:lineRule="auto"/>
        <w:rPr>
          <w:rFonts w:ascii="宋体" w:hAnsi="宋体"/>
          <w:color w:val="000000"/>
          <w:szCs w:val="21"/>
        </w:rPr>
      </w:pPr>
      <w:r>
        <w:rPr>
          <w:rFonts w:ascii="宋体" w:hAnsi="宋体"/>
          <w:color w:val="000000"/>
          <w:szCs w:val="21"/>
        </w:rPr>
        <w:t>计划开工日期：</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ascii="宋体" w:hAnsi="宋体"/>
          <w:color w:val="000000"/>
          <w:szCs w:val="21"/>
        </w:rPr>
        <w:t>月</w:t>
      </w:r>
      <w:r>
        <w:rPr>
          <w:rFonts w:ascii="宋体" w:hAnsi="宋体"/>
          <w:color w:val="000000"/>
          <w:szCs w:val="21"/>
          <w:u w:val="single"/>
        </w:rPr>
        <w:t></w:t>
      </w:r>
      <w:r>
        <w:rPr>
          <w:rFonts w:ascii="宋体" w:hAnsi="宋体"/>
          <w:color w:val="000000"/>
          <w:szCs w:val="21"/>
        </w:rPr>
        <w:t>日。</w:t>
      </w:r>
    </w:p>
    <w:p>
      <w:pPr>
        <w:spacing w:line="360" w:lineRule="auto"/>
        <w:rPr>
          <w:rFonts w:ascii="宋体" w:hAnsi="宋体"/>
          <w:color w:val="000000"/>
          <w:szCs w:val="21"/>
        </w:rPr>
      </w:pPr>
      <w:r>
        <w:rPr>
          <w:rFonts w:ascii="宋体" w:hAnsi="宋体"/>
          <w:color w:val="000000"/>
          <w:szCs w:val="21"/>
        </w:rPr>
        <w:t>计划竣工日期：</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ascii="宋体" w:hAnsi="宋体"/>
          <w:color w:val="000000"/>
          <w:szCs w:val="21"/>
        </w:rPr>
        <w:t>月</w:t>
      </w:r>
      <w:r>
        <w:rPr>
          <w:rFonts w:ascii="宋体" w:hAnsi="宋体"/>
          <w:color w:val="000000"/>
          <w:szCs w:val="21"/>
          <w:u w:val="single"/>
        </w:rPr>
        <w:t></w:t>
      </w:r>
      <w:r>
        <w:rPr>
          <w:rFonts w:ascii="宋体" w:hAnsi="宋体"/>
          <w:color w:val="000000"/>
          <w:szCs w:val="21"/>
        </w:rPr>
        <w:t>日。</w:t>
      </w:r>
    </w:p>
    <w:p>
      <w:pPr>
        <w:spacing w:line="360" w:lineRule="auto"/>
        <w:rPr>
          <w:rFonts w:ascii="宋体" w:hAnsi="宋体"/>
          <w:color w:val="000000"/>
          <w:szCs w:val="21"/>
        </w:rPr>
      </w:pPr>
      <w:r>
        <w:rPr>
          <w:rFonts w:ascii="宋体" w:hAnsi="宋体"/>
          <w:color w:val="000000"/>
          <w:szCs w:val="21"/>
        </w:rPr>
        <w:t>工期总日历天数：</w:t>
      </w:r>
      <w:r>
        <w:rPr>
          <w:rFonts w:ascii="宋体" w:hAnsi="宋体"/>
          <w:color w:val="000000"/>
          <w:szCs w:val="21"/>
          <w:u w:val="single"/>
        </w:rPr>
        <w:t></w:t>
      </w:r>
      <w:r>
        <w:rPr>
          <w:rFonts w:ascii="宋体" w:hAnsi="宋体"/>
          <w:color w:val="000000"/>
          <w:szCs w:val="21"/>
        </w:rPr>
        <w:t>天。工期总日历天数与根据前述计划开竣工日期计算的工期天数不一致的，以工期总日历天数为准。</w:t>
      </w:r>
    </w:p>
    <w:p>
      <w:pPr>
        <w:spacing w:line="360" w:lineRule="auto"/>
        <w:rPr>
          <w:rFonts w:ascii="宋体" w:hAnsi="宋体"/>
          <w:szCs w:val="21"/>
        </w:rPr>
      </w:pPr>
      <w:r>
        <w:rPr>
          <w:rFonts w:ascii="宋体" w:hAnsi="宋体"/>
          <w:szCs w:val="21"/>
        </w:rPr>
        <w:t xml:space="preserve">    </w:t>
      </w:r>
      <w:bookmarkStart w:id="686" w:name="_Toc351203483"/>
      <w:r>
        <w:rPr>
          <w:rFonts w:ascii="宋体" w:hAnsi="宋体"/>
          <w:szCs w:val="21"/>
        </w:rPr>
        <w:t>三、质量标准</w:t>
      </w:r>
      <w:bookmarkEnd w:id="686"/>
    </w:p>
    <w:p>
      <w:pPr>
        <w:spacing w:line="360" w:lineRule="auto"/>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ascii="宋体" w:hAnsi="宋体"/>
          <w:color w:val="000000"/>
          <w:szCs w:val="21"/>
        </w:rPr>
        <w:t>标准。</w:t>
      </w:r>
    </w:p>
    <w:p>
      <w:pPr>
        <w:spacing w:line="360" w:lineRule="auto"/>
        <w:rPr>
          <w:rFonts w:ascii="宋体" w:hAnsi="宋体"/>
          <w:color w:val="000000"/>
          <w:szCs w:val="21"/>
        </w:rPr>
      </w:pPr>
      <w:r>
        <w:rPr>
          <w:rFonts w:ascii="宋体" w:hAnsi="宋体"/>
          <w:color w:val="000000"/>
          <w:szCs w:val="21"/>
        </w:rPr>
        <w:t xml:space="preserve">    </w:t>
      </w:r>
      <w:bookmarkStart w:id="687" w:name="_Toc351203484"/>
      <w:r>
        <w:rPr>
          <w:rFonts w:ascii="宋体" w:hAnsi="宋体"/>
          <w:color w:val="000000"/>
          <w:szCs w:val="21"/>
        </w:rPr>
        <w:t>四、签约合同价与合同价格形式</w:t>
      </w:r>
      <w:bookmarkEnd w:id="687"/>
      <w:r>
        <w:rPr>
          <w:rFonts w:ascii="宋体" w:hAnsi="宋体"/>
          <w:color w:val="000000"/>
          <w:szCs w:val="21"/>
        </w:rPr>
        <w:tab/>
      </w:r>
    </w:p>
    <w:p>
      <w:pPr>
        <w:spacing w:line="360" w:lineRule="auto"/>
        <w:rPr>
          <w:rFonts w:ascii="宋体" w:hAnsi="宋体"/>
          <w:color w:val="000000"/>
          <w:szCs w:val="21"/>
        </w:rPr>
      </w:pPr>
      <w:r>
        <w:rPr>
          <w:rFonts w:ascii="宋体" w:hAnsi="宋体"/>
          <w:color w:val="000000"/>
          <w:szCs w:val="21"/>
        </w:rPr>
        <w:t>1.签约合同价为：</w:t>
      </w:r>
    </w:p>
    <w:p>
      <w:pPr>
        <w:spacing w:line="360" w:lineRule="auto"/>
        <w:rPr>
          <w:rFonts w:ascii="宋体" w:hAnsi="宋体"/>
          <w:color w:val="000000"/>
          <w:szCs w:val="21"/>
        </w:rPr>
      </w:pPr>
      <w:r>
        <w:rPr>
          <w:rFonts w:ascii="宋体" w:hAnsi="宋体"/>
          <w:color w:val="000000"/>
          <w:szCs w:val="21"/>
        </w:rPr>
        <w:t>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rPr>
          <w:rFonts w:ascii="宋体" w:hAnsi="宋体"/>
          <w:color w:val="000000"/>
          <w:szCs w:val="21"/>
        </w:rPr>
      </w:pPr>
      <w:r>
        <w:rPr>
          <w:rFonts w:ascii="宋体" w:hAnsi="宋体"/>
          <w:color w:val="000000"/>
          <w:szCs w:val="21"/>
        </w:rPr>
        <w:t>其中：</w:t>
      </w:r>
    </w:p>
    <w:p>
      <w:pPr>
        <w:spacing w:line="360" w:lineRule="auto"/>
        <w:rPr>
          <w:rFonts w:ascii="宋体" w:hAnsi="宋体"/>
          <w:color w:val="000000"/>
          <w:szCs w:val="21"/>
        </w:rPr>
      </w:pPr>
      <w:r>
        <w:rPr>
          <w:rFonts w:ascii="宋体" w:hAnsi="宋体"/>
          <w:color w:val="000000"/>
          <w:szCs w:val="21"/>
        </w:rPr>
        <w:t>（1）安全文明施工费：</w:t>
      </w:r>
    </w:p>
    <w:p>
      <w:pPr>
        <w:spacing w:line="360" w:lineRule="auto"/>
        <w:rPr>
          <w:rFonts w:ascii="宋体" w:hAnsi="宋体"/>
          <w:color w:val="000000"/>
          <w:szCs w:val="21"/>
        </w:rPr>
      </w:pPr>
      <w:r>
        <w:rPr>
          <w:rFonts w:ascii="宋体" w:hAnsi="宋体"/>
          <w:color w:val="000000"/>
          <w:szCs w:val="21"/>
        </w:rPr>
        <w:t>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元)；</w:t>
      </w:r>
    </w:p>
    <w:p>
      <w:pPr>
        <w:spacing w:line="360" w:lineRule="auto"/>
        <w:rPr>
          <w:rFonts w:ascii="宋体" w:hAnsi="宋体"/>
          <w:color w:val="000000"/>
          <w:szCs w:val="21"/>
        </w:rPr>
      </w:pPr>
      <w:r>
        <w:rPr>
          <w:rFonts w:ascii="宋体" w:hAnsi="宋体"/>
          <w:color w:val="000000"/>
          <w:szCs w:val="21"/>
        </w:rPr>
        <w:t>（2）材料和工程设备暂估价金额：</w:t>
      </w:r>
    </w:p>
    <w:p>
      <w:pPr>
        <w:spacing w:line="360" w:lineRule="auto"/>
        <w:rPr>
          <w:rFonts w:ascii="宋体" w:hAnsi="宋体"/>
          <w:color w:val="000000"/>
          <w:szCs w:val="21"/>
        </w:rPr>
      </w:pPr>
      <w:r>
        <w:rPr>
          <w:rFonts w:ascii="宋体" w:hAnsi="宋体"/>
          <w:color w:val="000000"/>
          <w:szCs w:val="21"/>
        </w:rPr>
        <w:t>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rPr>
          <w:rFonts w:ascii="宋体" w:hAnsi="宋体"/>
          <w:color w:val="000000"/>
          <w:szCs w:val="21"/>
        </w:rPr>
      </w:pPr>
      <w:r>
        <w:rPr>
          <w:rFonts w:ascii="宋体" w:hAnsi="宋体"/>
          <w:color w:val="000000"/>
          <w:szCs w:val="21"/>
        </w:rPr>
        <w:t>（3）专业工程暂估价金额：</w:t>
      </w:r>
    </w:p>
    <w:p>
      <w:pPr>
        <w:spacing w:line="360" w:lineRule="auto"/>
        <w:rPr>
          <w:rFonts w:ascii="宋体" w:hAnsi="宋体"/>
          <w:color w:val="000000"/>
          <w:szCs w:val="21"/>
        </w:rPr>
      </w:pPr>
      <w:r>
        <w:rPr>
          <w:rFonts w:ascii="宋体" w:hAnsi="宋体"/>
          <w:color w:val="000000"/>
          <w:szCs w:val="21"/>
        </w:rPr>
        <w:t>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rPr>
          <w:rFonts w:ascii="宋体" w:hAnsi="宋体"/>
          <w:color w:val="000000"/>
          <w:szCs w:val="21"/>
        </w:rPr>
      </w:pPr>
      <w:r>
        <w:rPr>
          <w:rFonts w:ascii="宋体" w:hAnsi="宋体"/>
          <w:color w:val="000000"/>
          <w:szCs w:val="21"/>
        </w:rPr>
        <w:t>（4）暂列金额：</w:t>
      </w:r>
    </w:p>
    <w:p>
      <w:pPr>
        <w:spacing w:line="360" w:lineRule="auto"/>
        <w:rPr>
          <w:rFonts w:ascii="宋体" w:hAnsi="宋体"/>
          <w:color w:val="000000"/>
          <w:szCs w:val="21"/>
        </w:rPr>
      </w:pPr>
      <w:r>
        <w:rPr>
          <w:rFonts w:ascii="宋体" w:hAnsi="宋体"/>
          <w:color w:val="000000"/>
          <w:szCs w:val="21"/>
        </w:rPr>
        <w:t>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auto"/>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 xml:space="preserve">    </w:t>
      </w:r>
      <w:bookmarkStart w:id="688" w:name="_Toc351203485"/>
      <w:r>
        <w:rPr>
          <w:rFonts w:ascii="宋体" w:hAnsi="宋体"/>
          <w:color w:val="000000"/>
          <w:szCs w:val="21"/>
        </w:rPr>
        <w:t>五、</w:t>
      </w:r>
      <w:bookmarkEnd w:id="688"/>
      <w:r>
        <w:rPr>
          <w:rFonts w:ascii="宋体" w:hAnsi="宋体"/>
          <w:color w:val="000000"/>
          <w:szCs w:val="21"/>
        </w:rPr>
        <w:t>项目经理</w:t>
      </w:r>
    </w:p>
    <w:p>
      <w:pPr>
        <w:spacing w:line="360" w:lineRule="auto"/>
        <w:rPr>
          <w:rFonts w:ascii="宋体" w:hAnsi="宋体"/>
          <w:color w:val="000000"/>
          <w:szCs w:val="21"/>
        </w:rPr>
      </w:pPr>
      <w:r>
        <w:rPr>
          <w:rFonts w:ascii="宋体" w:hAnsi="宋体"/>
          <w:color w:val="000000"/>
          <w:szCs w:val="21"/>
        </w:rPr>
        <w:t>承包人项目经理：</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 xml:space="preserve">    </w:t>
      </w:r>
      <w:bookmarkStart w:id="689" w:name="_Toc351203486"/>
      <w:r>
        <w:rPr>
          <w:rFonts w:ascii="宋体" w:hAnsi="宋体"/>
          <w:color w:val="000000"/>
          <w:szCs w:val="21"/>
        </w:rPr>
        <w:t>六、合同文件构成</w:t>
      </w:r>
      <w:bookmarkEnd w:id="689"/>
    </w:p>
    <w:p>
      <w:pPr>
        <w:spacing w:line="360" w:lineRule="auto"/>
        <w:rPr>
          <w:rFonts w:ascii="宋体" w:hAnsi="宋体"/>
          <w:color w:val="000000"/>
          <w:szCs w:val="21"/>
        </w:rPr>
      </w:pPr>
      <w:r>
        <w:rPr>
          <w:rFonts w:ascii="宋体" w:hAnsi="宋体"/>
          <w:color w:val="000000"/>
          <w:szCs w:val="21"/>
        </w:rPr>
        <w:t>本协议书与下列文件一起构成合同文件：</w:t>
      </w:r>
    </w:p>
    <w:p>
      <w:pPr>
        <w:spacing w:line="360" w:lineRule="auto"/>
        <w:rPr>
          <w:rFonts w:ascii="宋体" w:hAnsi="宋体"/>
          <w:color w:val="000000"/>
          <w:szCs w:val="21"/>
        </w:rPr>
      </w:pPr>
      <w:r>
        <w:rPr>
          <w:rFonts w:ascii="宋体" w:hAnsi="宋体"/>
          <w:color w:val="000000"/>
          <w:szCs w:val="21"/>
        </w:rPr>
        <w:t>（1）中标通知书（如果有）；</w:t>
      </w:r>
    </w:p>
    <w:p>
      <w:pPr>
        <w:spacing w:line="360" w:lineRule="auto"/>
        <w:rPr>
          <w:rFonts w:ascii="宋体" w:hAnsi="宋体"/>
          <w:color w:val="000000"/>
          <w:szCs w:val="21"/>
        </w:rPr>
      </w:pPr>
      <w:r>
        <w:rPr>
          <w:rFonts w:ascii="宋体" w:hAnsi="宋体"/>
          <w:color w:val="000000"/>
          <w:szCs w:val="21"/>
        </w:rPr>
        <w:t xml:space="preserve">（2）投标函及其附录（如果有）； </w:t>
      </w:r>
    </w:p>
    <w:p>
      <w:pPr>
        <w:spacing w:line="360" w:lineRule="auto"/>
        <w:rPr>
          <w:rFonts w:ascii="宋体" w:hAnsi="宋体"/>
          <w:color w:val="000000"/>
          <w:szCs w:val="21"/>
        </w:rPr>
      </w:pPr>
      <w:r>
        <w:rPr>
          <w:rFonts w:ascii="宋体" w:hAnsi="宋体"/>
          <w:color w:val="000000"/>
          <w:szCs w:val="21"/>
        </w:rPr>
        <w:t>（3）专用合同条款及其附件；</w:t>
      </w:r>
    </w:p>
    <w:p>
      <w:pPr>
        <w:spacing w:line="360" w:lineRule="auto"/>
        <w:rPr>
          <w:rFonts w:ascii="宋体" w:hAnsi="宋体"/>
          <w:color w:val="000000"/>
          <w:szCs w:val="21"/>
        </w:rPr>
      </w:pPr>
      <w:r>
        <w:rPr>
          <w:rFonts w:ascii="宋体" w:hAnsi="宋体"/>
          <w:color w:val="000000"/>
          <w:szCs w:val="21"/>
        </w:rPr>
        <w:t>（4）通用合同条款；</w:t>
      </w:r>
    </w:p>
    <w:p>
      <w:pPr>
        <w:spacing w:line="360" w:lineRule="auto"/>
        <w:rPr>
          <w:rFonts w:ascii="宋体" w:hAnsi="宋体"/>
          <w:color w:val="000000"/>
          <w:szCs w:val="21"/>
        </w:rPr>
      </w:pPr>
      <w:r>
        <w:rPr>
          <w:rFonts w:ascii="宋体" w:hAnsi="宋体"/>
          <w:color w:val="000000"/>
          <w:szCs w:val="21"/>
        </w:rPr>
        <w:t>（5）技术标准和要求；</w:t>
      </w:r>
    </w:p>
    <w:p>
      <w:pPr>
        <w:spacing w:line="360" w:lineRule="auto"/>
        <w:rPr>
          <w:rFonts w:ascii="宋体" w:hAnsi="宋体"/>
          <w:color w:val="000000"/>
          <w:szCs w:val="21"/>
        </w:rPr>
      </w:pPr>
      <w:r>
        <w:rPr>
          <w:rFonts w:ascii="宋体" w:hAnsi="宋体"/>
          <w:color w:val="000000"/>
          <w:szCs w:val="21"/>
        </w:rPr>
        <w:t>（6）图纸；</w:t>
      </w:r>
    </w:p>
    <w:p>
      <w:pPr>
        <w:spacing w:line="360" w:lineRule="auto"/>
        <w:rPr>
          <w:rFonts w:ascii="宋体" w:hAnsi="宋体"/>
          <w:color w:val="000000"/>
          <w:szCs w:val="21"/>
        </w:rPr>
      </w:pPr>
      <w:r>
        <w:rPr>
          <w:rFonts w:ascii="宋体" w:hAnsi="宋体"/>
          <w:color w:val="000000"/>
          <w:szCs w:val="21"/>
        </w:rPr>
        <w:t>（7）已标价工程量清单或预算书；</w:t>
      </w:r>
    </w:p>
    <w:p>
      <w:pPr>
        <w:spacing w:line="360" w:lineRule="auto"/>
        <w:rPr>
          <w:rFonts w:ascii="宋体" w:hAnsi="宋体"/>
          <w:color w:val="000000"/>
          <w:szCs w:val="21"/>
        </w:rPr>
      </w:pPr>
      <w:r>
        <w:rPr>
          <w:rFonts w:ascii="宋体" w:hAnsi="宋体"/>
          <w:color w:val="000000"/>
          <w:szCs w:val="21"/>
        </w:rPr>
        <w:t>（8）其他合同文件。</w:t>
      </w:r>
    </w:p>
    <w:p>
      <w:pPr>
        <w:spacing w:line="360" w:lineRule="auto"/>
        <w:rPr>
          <w:rFonts w:ascii="宋体" w:hAnsi="宋体"/>
          <w:color w:val="000000"/>
          <w:szCs w:val="21"/>
        </w:rPr>
      </w:pPr>
      <w:r>
        <w:rPr>
          <w:rFonts w:ascii="宋体" w:hAnsi="宋体"/>
          <w:color w:val="000000"/>
          <w:szCs w:val="21"/>
        </w:rPr>
        <w:t>在合同订立及履行过程中形成的与合同有关的文件均构成合同文件组成部分。</w:t>
      </w:r>
    </w:p>
    <w:p>
      <w:pPr>
        <w:spacing w:line="360" w:lineRule="auto"/>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r>
        <w:rPr>
          <w:rFonts w:hint="eastAsia" w:ascii="宋体" w:hAnsi="宋体"/>
          <w:color w:val="000000"/>
          <w:szCs w:val="21"/>
        </w:rPr>
        <w:t>专用合同条款及其附件须经合同当事人签字或盖章。</w:t>
      </w:r>
    </w:p>
    <w:p>
      <w:pPr>
        <w:spacing w:line="360" w:lineRule="auto"/>
        <w:rPr>
          <w:rFonts w:ascii="宋体" w:hAnsi="宋体"/>
          <w:color w:val="000000"/>
          <w:szCs w:val="21"/>
        </w:rPr>
      </w:pPr>
      <w:r>
        <w:rPr>
          <w:rFonts w:ascii="宋体" w:hAnsi="宋体"/>
          <w:color w:val="000000"/>
          <w:szCs w:val="21"/>
        </w:rPr>
        <w:t xml:space="preserve">    </w:t>
      </w:r>
      <w:bookmarkStart w:id="690" w:name="_Toc351203487"/>
      <w:r>
        <w:rPr>
          <w:rFonts w:ascii="宋体" w:hAnsi="宋体"/>
          <w:color w:val="000000"/>
          <w:szCs w:val="21"/>
        </w:rPr>
        <w:t>七、承诺</w:t>
      </w:r>
      <w:bookmarkEnd w:id="690"/>
    </w:p>
    <w:p>
      <w:pPr>
        <w:spacing w:line="360" w:lineRule="auto"/>
        <w:rPr>
          <w:rFonts w:ascii="宋体" w:hAnsi="宋体"/>
          <w:color w:val="000000"/>
          <w:szCs w:val="21"/>
        </w:rPr>
      </w:pPr>
      <w:r>
        <w:rPr>
          <w:rFonts w:ascii="宋体" w:hAnsi="宋体"/>
          <w:color w:val="000000"/>
          <w:szCs w:val="21"/>
        </w:rPr>
        <w:t>1.发包人承诺按照法律规定履行项目审批手续、筹集工程建设资金并按照合同约定的期限和方式支付合同价款。</w:t>
      </w:r>
    </w:p>
    <w:p>
      <w:pPr>
        <w:spacing w:line="360" w:lineRule="auto"/>
        <w:rPr>
          <w:rFonts w:ascii="宋体" w:hAnsi="宋体"/>
          <w:color w:val="000000"/>
          <w:szCs w:val="21"/>
        </w:rPr>
      </w:pPr>
      <w:r>
        <w:rPr>
          <w:rFonts w:ascii="宋体" w:hAnsi="宋体"/>
          <w:color w:val="000000"/>
          <w:szCs w:val="21"/>
        </w:rPr>
        <w:t>2.承包人承诺按照法律规定及合同约定组织完成工程施工，确保工程质量和安全，不进行转包及违法分包，并在缺陷责任期及保修期内承担相应的工程维修责任。</w:t>
      </w:r>
    </w:p>
    <w:p>
      <w:pPr>
        <w:spacing w:line="360" w:lineRule="auto"/>
        <w:rPr>
          <w:rFonts w:ascii="宋体" w:hAnsi="宋体"/>
          <w:color w:val="000000"/>
          <w:szCs w:val="21"/>
        </w:rPr>
      </w:pPr>
      <w:r>
        <w:rPr>
          <w:rFonts w:ascii="宋体" w:hAnsi="宋体"/>
          <w:color w:val="000000"/>
          <w:szCs w:val="21"/>
        </w:rPr>
        <w:t>3.发包人和承包人通过招投标形式签订合同的，双方理解并</w:t>
      </w:r>
      <w:r>
        <w:rPr>
          <w:rFonts w:hint="eastAsia" w:ascii="宋体" w:hAnsi="宋体"/>
          <w:color w:val="000000"/>
          <w:szCs w:val="21"/>
        </w:rPr>
        <w:t>承诺</w:t>
      </w:r>
      <w:r>
        <w:rPr>
          <w:rFonts w:ascii="宋体" w:hAnsi="宋体"/>
          <w:color w:val="000000"/>
          <w:szCs w:val="21"/>
        </w:rPr>
        <w:t>不再就同一工程另行签订与合同实质性内容相背离的协议。</w:t>
      </w:r>
    </w:p>
    <w:p>
      <w:pPr>
        <w:spacing w:line="360" w:lineRule="auto"/>
        <w:rPr>
          <w:rFonts w:ascii="宋体" w:hAnsi="宋体"/>
          <w:color w:val="000000"/>
          <w:szCs w:val="21"/>
        </w:rPr>
      </w:pPr>
      <w:bookmarkStart w:id="691" w:name="_Toc351203488"/>
      <w:r>
        <w:rPr>
          <w:rFonts w:hint="eastAsia" w:ascii="宋体" w:hAnsi="宋体"/>
          <w:color w:val="000000"/>
          <w:szCs w:val="21"/>
        </w:rPr>
        <w:t xml:space="preserve">    </w:t>
      </w:r>
      <w:r>
        <w:rPr>
          <w:rFonts w:ascii="宋体" w:hAnsi="宋体"/>
          <w:color w:val="000000"/>
          <w:szCs w:val="21"/>
        </w:rPr>
        <w:t>八、词语含义</w:t>
      </w:r>
      <w:bookmarkEnd w:id="691"/>
    </w:p>
    <w:p>
      <w:pPr>
        <w:spacing w:line="360" w:lineRule="auto"/>
        <w:rPr>
          <w:rFonts w:ascii="宋体" w:hAnsi="宋体"/>
          <w:color w:val="000000"/>
          <w:szCs w:val="21"/>
        </w:rPr>
      </w:pPr>
      <w:r>
        <w:rPr>
          <w:rFonts w:ascii="宋体" w:hAnsi="宋体"/>
          <w:color w:val="000000"/>
          <w:szCs w:val="21"/>
        </w:rPr>
        <w:t>本协议书中词语含义与第二部分通用合同条款中赋予的含义相同。</w:t>
      </w:r>
    </w:p>
    <w:p>
      <w:pPr>
        <w:spacing w:line="360" w:lineRule="auto"/>
        <w:rPr>
          <w:rFonts w:ascii="宋体" w:hAnsi="宋体"/>
          <w:color w:val="000000"/>
          <w:szCs w:val="21"/>
        </w:rPr>
      </w:pPr>
      <w:r>
        <w:rPr>
          <w:rFonts w:ascii="宋体" w:hAnsi="宋体"/>
          <w:color w:val="000000"/>
          <w:szCs w:val="21"/>
        </w:rPr>
        <w:t xml:space="preserve">    </w:t>
      </w:r>
      <w:bookmarkStart w:id="692" w:name="_Toc351203489"/>
      <w:r>
        <w:rPr>
          <w:rFonts w:ascii="宋体" w:hAnsi="宋体"/>
          <w:color w:val="000000"/>
          <w:szCs w:val="21"/>
        </w:rPr>
        <w:t>九、签订时间</w:t>
      </w:r>
      <w:bookmarkEnd w:id="692"/>
    </w:p>
    <w:p>
      <w:pPr>
        <w:spacing w:line="360" w:lineRule="auto"/>
        <w:rPr>
          <w:rFonts w:ascii="宋体" w:hAnsi="宋体"/>
          <w:color w:val="000000"/>
          <w:szCs w:val="21"/>
        </w:rPr>
      </w:pPr>
      <w:r>
        <w:rPr>
          <w:rFonts w:ascii="宋体" w:hAnsi="宋体"/>
          <w:color w:val="000000"/>
          <w:szCs w:val="21"/>
        </w:rPr>
        <w:t>本合同于</w:t>
      </w:r>
      <w:r>
        <w:rPr>
          <w:rFonts w:ascii="宋体" w:hAnsi="宋体"/>
          <w:color w:val="000000"/>
          <w:szCs w:val="21"/>
          <w:u w:val="single"/>
        </w:rPr>
        <w:t xml:space="preserve">         </w:t>
      </w:r>
      <w:r>
        <w:rPr>
          <w:rFonts w:ascii="宋体" w:hAnsi="宋体"/>
          <w:color w:val="000000"/>
          <w:szCs w:val="21"/>
        </w:rPr>
        <w:t>年</w:t>
      </w:r>
      <w:r>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 xml:space="preserve">    </w:t>
      </w:r>
      <w:r>
        <w:rPr>
          <w:rFonts w:ascii="宋体" w:hAnsi="宋体"/>
          <w:color w:val="000000"/>
          <w:szCs w:val="21"/>
        </w:rPr>
        <w:t>日签订。</w:t>
      </w:r>
    </w:p>
    <w:p>
      <w:pPr>
        <w:spacing w:line="360" w:lineRule="auto"/>
        <w:rPr>
          <w:rFonts w:ascii="宋体" w:hAnsi="宋体"/>
          <w:color w:val="000000"/>
          <w:szCs w:val="21"/>
        </w:rPr>
      </w:pPr>
      <w:r>
        <w:rPr>
          <w:rFonts w:ascii="宋体" w:hAnsi="宋体"/>
          <w:color w:val="000000"/>
          <w:szCs w:val="21"/>
        </w:rPr>
        <w:t xml:space="preserve">    </w:t>
      </w:r>
      <w:bookmarkStart w:id="693" w:name="_Toc351203490"/>
      <w:r>
        <w:rPr>
          <w:rFonts w:ascii="宋体" w:hAnsi="宋体"/>
          <w:color w:val="000000"/>
          <w:szCs w:val="21"/>
        </w:rPr>
        <w:t>十、签订地点</w:t>
      </w:r>
      <w:bookmarkEnd w:id="693"/>
    </w:p>
    <w:p>
      <w:pPr>
        <w:spacing w:line="360" w:lineRule="auto"/>
        <w:rPr>
          <w:rFonts w:ascii="宋体" w:hAnsi="宋体"/>
          <w:color w:val="000000"/>
          <w:szCs w:val="21"/>
        </w:rPr>
      </w:pPr>
      <w:r>
        <w:rPr>
          <w:rFonts w:ascii="宋体" w:hAnsi="宋体"/>
          <w:color w:val="000000"/>
          <w:szCs w:val="21"/>
        </w:rPr>
        <w:t>本合同在</w:t>
      </w:r>
      <w:r>
        <w:rPr>
          <w:rFonts w:ascii="宋体" w:hAnsi="宋体"/>
          <w:color w:val="000000"/>
          <w:szCs w:val="21"/>
          <w:u w:val="single"/>
        </w:rPr>
        <w:t xml:space="preserve">                                    </w:t>
      </w:r>
      <w:r>
        <w:rPr>
          <w:rFonts w:ascii="宋体" w:hAnsi="宋体"/>
          <w:color w:val="000000"/>
          <w:szCs w:val="21"/>
        </w:rPr>
        <w:t>签订。</w:t>
      </w:r>
    </w:p>
    <w:p>
      <w:pPr>
        <w:spacing w:line="360" w:lineRule="auto"/>
        <w:rPr>
          <w:rFonts w:ascii="宋体" w:hAnsi="宋体"/>
          <w:color w:val="000000"/>
          <w:szCs w:val="21"/>
        </w:rPr>
      </w:pPr>
      <w:r>
        <w:rPr>
          <w:rFonts w:ascii="宋体" w:hAnsi="宋体"/>
          <w:color w:val="000000"/>
          <w:szCs w:val="21"/>
        </w:rPr>
        <w:t xml:space="preserve">    </w:t>
      </w:r>
      <w:bookmarkStart w:id="694" w:name="_Toc351203491"/>
      <w:r>
        <w:rPr>
          <w:rFonts w:ascii="宋体" w:hAnsi="宋体"/>
          <w:color w:val="000000"/>
          <w:szCs w:val="21"/>
        </w:rPr>
        <w:t>十一、补充协议</w:t>
      </w:r>
      <w:bookmarkEnd w:id="694"/>
    </w:p>
    <w:p>
      <w:pPr>
        <w:spacing w:line="360" w:lineRule="auto"/>
        <w:rPr>
          <w:rFonts w:ascii="宋体" w:hAnsi="宋体"/>
          <w:color w:val="000000"/>
          <w:szCs w:val="21"/>
        </w:rPr>
      </w:pPr>
      <w:r>
        <w:rPr>
          <w:rFonts w:ascii="宋体" w:hAnsi="宋体"/>
          <w:color w:val="000000"/>
          <w:szCs w:val="21"/>
        </w:rPr>
        <w:t>合同未尽事宜，合同当事人另行签订补充协议</w:t>
      </w:r>
      <w:r>
        <w:rPr>
          <w:rFonts w:hint="eastAsia" w:ascii="宋体" w:hAnsi="宋体"/>
          <w:color w:val="000000"/>
          <w:szCs w:val="21"/>
        </w:rPr>
        <w:t>，</w:t>
      </w:r>
      <w:r>
        <w:rPr>
          <w:rFonts w:ascii="宋体" w:hAnsi="宋体"/>
          <w:color w:val="000000"/>
          <w:szCs w:val="21"/>
        </w:rPr>
        <w:t>补充协议是合同的组成部分。</w:t>
      </w:r>
    </w:p>
    <w:p>
      <w:pPr>
        <w:spacing w:line="360" w:lineRule="auto"/>
        <w:rPr>
          <w:rFonts w:ascii="宋体" w:hAnsi="宋体"/>
          <w:color w:val="000000"/>
          <w:szCs w:val="21"/>
        </w:rPr>
      </w:pPr>
      <w:r>
        <w:rPr>
          <w:rFonts w:ascii="宋体" w:hAnsi="宋体"/>
          <w:color w:val="000000"/>
          <w:szCs w:val="21"/>
        </w:rPr>
        <w:t xml:space="preserve">    </w:t>
      </w:r>
      <w:bookmarkStart w:id="695" w:name="_Toc351203492"/>
      <w:r>
        <w:rPr>
          <w:rFonts w:ascii="宋体" w:hAnsi="宋体"/>
          <w:color w:val="000000"/>
          <w:szCs w:val="21"/>
        </w:rPr>
        <w:t>十二、合同生效</w:t>
      </w:r>
      <w:bookmarkEnd w:id="695"/>
    </w:p>
    <w:p>
      <w:pPr>
        <w:spacing w:line="360" w:lineRule="auto"/>
        <w:rPr>
          <w:rFonts w:ascii="宋体" w:hAnsi="宋体"/>
          <w:color w:val="000000"/>
          <w:szCs w:val="21"/>
        </w:rPr>
      </w:pPr>
      <w:r>
        <w:rPr>
          <w:rFonts w:ascii="宋体" w:hAnsi="宋体"/>
          <w:color w:val="000000"/>
          <w:szCs w:val="21"/>
        </w:rPr>
        <w:t>本合同自</w:t>
      </w:r>
      <w:r>
        <w:rPr>
          <w:rFonts w:ascii="宋体" w:hAnsi="宋体"/>
          <w:color w:val="000000"/>
          <w:szCs w:val="21"/>
          <w:u w:val="single"/>
        </w:rPr>
        <w:t xml:space="preserve">                                   </w:t>
      </w:r>
      <w:r>
        <w:rPr>
          <w:rFonts w:ascii="宋体" w:hAnsi="宋体"/>
          <w:color w:val="000000"/>
          <w:szCs w:val="21"/>
        </w:rPr>
        <w:t>生效。</w:t>
      </w:r>
    </w:p>
    <w:p>
      <w:pPr>
        <w:spacing w:line="360" w:lineRule="auto"/>
        <w:rPr>
          <w:rFonts w:ascii="宋体" w:hAnsi="宋体"/>
          <w:color w:val="000000"/>
          <w:szCs w:val="21"/>
        </w:rPr>
      </w:pPr>
      <w:r>
        <w:rPr>
          <w:rFonts w:ascii="宋体" w:hAnsi="宋体"/>
          <w:color w:val="000000"/>
          <w:szCs w:val="21"/>
        </w:rPr>
        <w:t xml:space="preserve">    </w:t>
      </w:r>
      <w:bookmarkStart w:id="696" w:name="_Toc351203493"/>
      <w:r>
        <w:rPr>
          <w:rFonts w:ascii="宋体" w:hAnsi="宋体"/>
          <w:color w:val="000000"/>
          <w:szCs w:val="21"/>
        </w:rPr>
        <w:t>十三、合同份数</w:t>
      </w:r>
      <w:bookmarkEnd w:id="696"/>
    </w:p>
    <w:p>
      <w:pPr>
        <w:spacing w:line="360" w:lineRule="auto"/>
        <w:rPr>
          <w:rFonts w:ascii="宋体" w:hAnsi="宋体"/>
          <w:color w:val="000000"/>
          <w:szCs w:val="21"/>
        </w:rPr>
      </w:pPr>
      <w:r>
        <w:rPr>
          <w:rFonts w:ascii="宋体" w:hAnsi="宋体"/>
          <w:color w:val="000000"/>
          <w:szCs w:val="21"/>
        </w:rPr>
        <w:t>本合同一式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份，均具有同等法律效力，发包人执</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份，承包人执</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份。</w:t>
      </w: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发包人</w:t>
      </w:r>
      <w:r>
        <w:rPr>
          <w:rFonts w:hint="eastAsia" w:ascii="宋体" w:hAnsi="宋体"/>
          <w:color w:val="000000"/>
          <w:szCs w:val="21"/>
        </w:rPr>
        <w:t xml:space="preserve">：  </w:t>
      </w:r>
      <w:r>
        <w:rPr>
          <w:rFonts w:ascii="宋体" w:hAnsi="宋体"/>
          <w:color w:val="000000"/>
          <w:szCs w:val="21"/>
        </w:rPr>
        <w:t>(公章)</w:t>
      </w:r>
      <w:r>
        <w:rPr>
          <w:rFonts w:hint="eastAsia" w:ascii="宋体" w:hAnsi="宋体"/>
          <w:color w:val="000000"/>
          <w:szCs w:val="21"/>
        </w:rPr>
        <w:t xml:space="preserve">             </w:t>
      </w:r>
      <w:r>
        <w:rPr>
          <w:rFonts w:ascii="宋体" w:hAnsi="宋体"/>
          <w:color w:val="000000"/>
          <w:szCs w:val="21"/>
        </w:rPr>
        <w:t>承包人</w:t>
      </w:r>
      <w:r>
        <w:rPr>
          <w:rFonts w:hint="eastAsia" w:ascii="宋体" w:hAnsi="宋体"/>
          <w:color w:val="000000"/>
          <w:szCs w:val="21"/>
        </w:rPr>
        <w:t xml:space="preserve">：  </w:t>
      </w:r>
      <w:r>
        <w:rPr>
          <w:rFonts w:ascii="宋体" w:hAnsi="宋体"/>
          <w:color w:val="000000"/>
          <w:szCs w:val="21"/>
        </w:rPr>
        <w:t>(公章)</w:t>
      </w:r>
    </w:p>
    <w:p>
      <w:pPr>
        <w:spacing w:line="360" w:lineRule="auto"/>
        <w:rPr>
          <w:rFonts w:ascii="宋体" w:hAnsi="宋体"/>
          <w:color w:val="000000"/>
          <w:szCs w:val="21"/>
          <w:u w:val="single"/>
        </w:rPr>
      </w:pPr>
      <w:r>
        <w:rPr>
          <w:rFonts w:hint="eastAsia" w:ascii="宋体" w:hAnsi="宋体"/>
          <w:color w:val="000000"/>
          <w:szCs w:val="21"/>
        </w:rPr>
        <w:t xml:space="preserve">                                 </w:t>
      </w:r>
    </w:p>
    <w:p>
      <w:pPr>
        <w:spacing w:line="360" w:lineRule="auto"/>
        <w:rPr>
          <w:rFonts w:ascii="宋体" w:hAnsi="宋体"/>
          <w:color w:val="000000"/>
          <w:szCs w:val="21"/>
        </w:rPr>
      </w:pPr>
      <w:r>
        <w:rPr>
          <w:rFonts w:hint="eastAsia" w:ascii="宋体" w:hAnsi="宋体"/>
          <w:color w:val="000000"/>
          <w:szCs w:val="21"/>
        </w:rPr>
        <w:t>法定代表人或其委托代理人：  法定代表人或其委托代理人：</w:t>
      </w:r>
    </w:p>
    <w:p>
      <w:pPr>
        <w:spacing w:line="360" w:lineRule="auto"/>
        <w:rPr>
          <w:rFonts w:ascii="宋体" w:hAnsi="宋体"/>
          <w:color w:val="000000"/>
          <w:szCs w:val="21"/>
        </w:rPr>
      </w:pPr>
      <w:r>
        <w:rPr>
          <w:rFonts w:hint="eastAsia" w:ascii="宋体" w:hAnsi="宋体"/>
          <w:color w:val="000000"/>
          <w:szCs w:val="21"/>
        </w:rPr>
        <w:t>（签字）                    （签字）</w:t>
      </w:r>
    </w:p>
    <w:p>
      <w:pPr>
        <w:spacing w:line="360" w:lineRule="auto"/>
        <w:rPr>
          <w:rFonts w:ascii="宋体" w:hAnsi="宋体"/>
          <w:color w:val="000000"/>
          <w:szCs w:val="21"/>
          <w:u w:val="single"/>
        </w:rPr>
      </w:pPr>
    </w:p>
    <w:p>
      <w:pPr>
        <w:spacing w:line="360" w:lineRule="auto"/>
        <w:rPr>
          <w:rFonts w:ascii="宋体" w:hAnsi="宋体"/>
          <w:color w:val="000000"/>
          <w:szCs w:val="21"/>
        </w:rPr>
      </w:pPr>
      <w:r>
        <w:rPr>
          <w:rFonts w:hint="eastAsia" w:ascii="宋体" w:hAnsi="宋体"/>
          <w:color w:val="000000"/>
          <w:szCs w:val="21"/>
        </w:rPr>
        <w:t>组织机构代码：</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组织机构代码：</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rPr>
        <w:t>地  址：</w:t>
      </w:r>
      <w:r>
        <w:rPr>
          <w:rFonts w:ascii="宋体" w:hAnsi="宋体"/>
          <w:color w:val="000000"/>
          <w:szCs w:val="21"/>
          <w:u w:val="single"/>
        </w:rPr>
        <w:t xml:space="preserve">     </w:t>
      </w:r>
      <w:r>
        <w:rPr>
          <w:rFonts w:hint="eastAsia" w:ascii="宋体" w:hAnsi="宋体"/>
          <w:color w:val="000000"/>
          <w:szCs w:val="21"/>
        </w:rPr>
        <w:t xml:space="preserve">  </w:t>
      </w:r>
      <w:r>
        <w:rPr>
          <w:rFonts w:ascii="宋体" w:hAnsi="宋体"/>
          <w:color w:val="000000"/>
          <w:szCs w:val="21"/>
        </w:rPr>
        <w:t>地  址：</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邮政编码：</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邮政编码：</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法定代表人：</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法定代表人：</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委托代理人：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委托代理人：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电  话：</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电  话：</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传  真：</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传  真：</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电子信箱：</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电子信箱：</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开户银行：</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开户银行：</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账  号：</w:t>
      </w:r>
      <w:r>
        <w:rPr>
          <w:rFonts w:ascii="宋体" w:hAnsi="宋体"/>
          <w:color w:val="000000"/>
          <w:szCs w:val="21"/>
          <w:u w:val="single"/>
        </w:rPr>
        <w:t xml:space="preserve">       </w:t>
      </w:r>
      <w:r>
        <w:rPr>
          <w:rFonts w:hint="eastAsia" w:ascii="宋体" w:hAnsi="宋体"/>
          <w:color w:val="000000"/>
          <w:szCs w:val="21"/>
        </w:rPr>
        <w:t xml:space="preserve">   </w:t>
      </w:r>
      <w:r>
        <w:rPr>
          <w:rFonts w:ascii="宋体" w:hAnsi="宋体"/>
          <w:color w:val="000000"/>
          <w:szCs w:val="21"/>
        </w:rPr>
        <w:t>账</w:t>
      </w:r>
      <w:r>
        <w:rPr>
          <w:rFonts w:hint="eastAsia" w:ascii="宋体" w:hAnsi="宋体"/>
          <w:color w:val="000000"/>
          <w:szCs w:val="21"/>
        </w:rPr>
        <w:t xml:space="preserve"> </w:t>
      </w:r>
      <w:r>
        <w:rPr>
          <w:rFonts w:ascii="宋体" w:hAnsi="宋体"/>
          <w:color w:val="000000"/>
          <w:szCs w:val="21"/>
        </w:rPr>
        <w:t xml:space="preserve"> 号：</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
    <w:p>
      <w:pPr>
        <w:pageBreakBefore/>
        <w:spacing w:line="360" w:lineRule="auto"/>
        <w:jc w:val="center"/>
        <w:rPr>
          <w:rFonts w:ascii="宋体" w:hAnsi="宋体"/>
          <w:b/>
          <w:bCs/>
          <w:szCs w:val="21"/>
        </w:rPr>
      </w:pPr>
      <w:bookmarkStart w:id="697" w:name="_Toc351203494"/>
      <w:r>
        <w:rPr>
          <w:rFonts w:ascii="宋体" w:hAnsi="宋体"/>
          <w:b/>
          <w:bCs/>
          <w:szCs w:val="21"/>
        </w:rPr>
        <w:t>第二部分 通用合同条款</w:t>
      </w:r>
      <w:bookmarkEnd w:id="697"/>
      <w:bookmarkStart w:id="698" w:name="_Toc337558727"/>
    </w:p>
    <w:p>
      <w:pPr>
        <w:spacing w:line="360" w:lineRule="auto"/>
        <w:rPr>
          <w:rFonts w:ascii="宋体" w:hAnsi="宋体"/>
          <w:color w:val="000000"/>
          <w:szCs w:val="21"/>
        </w:rPr>
      </w:pPr>
      <w:bookmarkStart w:id="699" w:name="_Toc351203495"/>
      <w:r>
        <w:rPr>
          <w:rFonts w:ascii="宋体" w:hAnsi="宋体"/>
          <w:color w:val="000000"/>
          <w:szCs w:val="21"/>
        </w:rPr>
        <w:t>1.</w:t>
      </w:r>
      <w:bookmarkStart w:id="700" w:name="_Toc303538973"/>
      <w:bookmarkEnd w:id="700"/>
      <w:bookmarkStart w:id="701" w:name="_Toc303538974"/>
      <w:bookmarkEnd w:id="701"/>
      <w:bookmarkStart w:id="702" w:name="_Toc303538972"/>
      <w:bookmarkEnd w:id="702"/>
      <w:bookmarkStart w:id="703" w:name="_Toc303538975"/>
      <w:bookmarkEnd w:id="703"/>
      <w:bookmarkStart w:id="704" w:name="_Toc303538976"/>
      <w:bookmarkEnd w:id="704"/>
      <w:bookmarkStart w:id="705" w:name="_Toc296346528"/>
      <w:bookmarkStart w:id="706" w:name="_Toc296503027"/>
      <w:r>
        <w:rPr>
          <w:rFonts w:ascii="宋体" w:hAnsi="宋体"/>
          <w:color w:val="000000"/>
          <w:szCs w:val="21"/>
        </w:rPr>
        <w:t xml:space="preserve"> 一般约定</w:t>
      </w:r>
      <w:bookmarkEnd w:id="698"/>
      <w:bookmarkEnd w:id="699"/>
      <w:bookmarkEnd w:id="705"/>
      <w:bookmarkEnd w:id="706"/>
    </w:p>
    <w:p>
      <w:pPr>
        <w:spacing w:line="360" w:lineRule="auto"/>
        <w:rPr>
          <w:rFonts w:ascii="宋体" w:hAnsi="宋体"/>
          <w:color w:val="000000"/>
          <w:szCs w:val="21"/>
        </w:rPr>
      </w:pPr>
      <w:bookmarkStart w:id="707" w:name="_Toc296503028"/>
      <w:bookmarkStart w:id="708" w:name="_Toc337558728"/>
      <w:bookmarkStart w:id="709" w:name="_Toc296346529"/>
      <w:bookmarkStart w:id="710" w:name="_Toc351203496"/>
      <w:r>
        <w:rPr>
          <w:rFonts w:ascii="宋体" w:hAnsi="宋体"/>
          <w:color w:val="000000"/>
          <w:szCs w:val="21"/>
        </w:rPr>
        <w:t>1.1词语定义</w:t>
      </w:r>
      <w:bookmarkEnd w:id="707"/>
      <w:bookmarkEnd w:id="708"/>
      <w:bookmarkEnd w:id="709"/>
      <w:r>
        <w:rPr>
          <w:rFonts w:ascii="宋体" w:hAnsi="宋体"/>
          <w:color w:val="000000"/>
          <w:szCs w:val="21"/>
        </w:rPr>
        <w:t>与解释</w:t>
      </w:r>
      <w:bookmarkEnd w:id="710"/>
    </w:p>
    <w:p>
      <w:pPr>
        <w:spacing w:line="360" w:lineRule="auto"/>
        <w:rPr>
          <w:rFonts w:ascii="宋体" w:hAnsi="宋体"/>
          <w:color w:val="000000"/>
          <w:kern w:val="0"/>
          <w:szCs w:val="21"/>
        </w:rPr>
      </w:pPr>
      <w:r>
        <w:rPr>
          <w:rFonts w:ascii="宋体" w:hAnsi="宋体"/>
          <w:color w:val="000000"/>
          <w:kern w:val="0"/>
          <w:szCs w:val="21"/>
        </w:rPr>
        <w:t>合同协议书、通用合同条款、专用合同条款中的下列词语具有本款所赋予的含义：</w:t>
      </w:r>
    </w:p>
    <w:p>
      <w:pPr>
        <w:spacing w:line="360" w:lineRule="auto"/>
        <w:rPr>
          <w:rFonts w:ascii="宋体" w:hAnsi="宋体"/>
          <w:color w:val="000000"/>
          <w:kern w:val="0"/>
          <w:szCs w:val="21"/>
        </w:rPr>
      </w:pPr>
      <w:r>
        <w:rPr>
          <w:rFonts w:ascii="宋体" w:hAnsi="宋体"/>
          <w:color w:val="000000"/>
          <w:kern w:val="0"/>
          <w:szCs w:val="21"/>
        </w:rPr>
        <w:t xml:space="preserve">    1.1.1 合同</w:t>
      </w:r>
    </w:p>
    <w:p>
      <w:pPr>
        <w:spacing w:line="360" w:lineRule="auto"/>
        <w:rPr>
          <w:rFonts w:ascii="宋体" w:hAnsi="宋体"/>
          <w:color w:val="000000"/>
          <w:kern w:val="0"/>
          <w:szCs w:val="21"/>
        </w:rPr>
      </w:pPr>
      <w:r>
        <w:rPr>
          <w:rFonts w:ascii="宋体" w:hAnsi="宋体"/>
          <w:color w:val="000000"/>
          <w:kern w:val="0"/>
          <w:szCs w:val="21"/>
        </w:rPr>
        <w:t>1.1.1.1 合同：是指根据法律规定和合同当事人约定具有约束力的文件，构成合同的文件包括合同协议书、中标通知书（如果有）、投标函及其附录（如果有）、专用合同条款</w:t>
      </w:r>
      <w:r>
        <w:rPr>
          <w:rFonts w:ascii="宋体" w:hAnsi="宋体"/>
          <w:color w:val="000000"/>
          <w:szCs w:val="21"/>
        </w:rPr>
        <w:t>及其附件</w:t>
      </w:r>
      <w:r>
        <w:rPr>
          <w:rFonts w:ascii="宋体" w:hAnsi="宋体"/>
          <w:color w:val="000000"/>
          <w:kern w:val="0"/>
          <w:szCs w:val="21"/>
        </w:rPr>
        <w:t>、通用合同条款、技术标准和要求、图纸、已标价工程量清单或预算书以及其他合同文件。</w:t>
      </w:r>
    </w:p>
    <w:p>
      <w:pPr>
        <w:spacing w:line="360" w:lineRule="auto"/>
        <w:rPr>
          <w:rFonts w:ascii="宋体" w:hAnsi="宋体"/>
          <w:color w:val="000000"/>
          <w:kern w:val="0"/>
          <w:szCs w:val="21"/>
        </w:rPr>
      </w:pPr>
      <w:r>
        <w:rPr>
          <w:rFonts w:ascii="宋体" w:hAnsi="宋体"/>
          <w:color w:val="000000"/>
          <w:kern w:val="0"/>
          <w:szCs w:val="21"/>
        </w:rPr>
        <w:t>1.1.1.2 合同协议书：是指构成合同的由发包人和承包人共同签署的称为“合同协议书”的书面文件</w:t>
      </w:r>
      <w:r>
        <w:rPr>
          <w:rFonts w:hint="eastAsia"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1.1.1.3 中标通知书：是指构成合同的</w:t>
      </w:r>
      <w:r>
        <w:rPr>
          <w:rFonts w:hint="eastAsia" w:ascii="宋体" w:hAnsi="宋体"/>
          <w:color w:val="000000"/>
          <w:kern w:val="0"/>
          <w:szCs w:val="21"/>
        </w:rPr>
        <w:t>由</w:t>
      </w:r>
      <w:r>
        <w:rPr>
          <w:rFonts w:ascii="宋体" w:hAnsi="宋体"/>
          <w:color w:val="000000"/>
          <w:kern w:val="0"/>
          <w:szCs w:val="21"/>
        </w:rPr>
        <w:t>发包人通知承包人中标的书面文件。</w:t>
      </w:r>
    </w:p>
    <w:p>
      <w:pPr>
        <w:spacing w:line="360" w:lineRule="auto"/>
        <w:rPr>
          <w:rFonts w:ascii="宋体" w:hAnsi="宋体"/>
          <w:color w:val="000000"/>
          <w:kern w:val="0"/>
          <w:szCs w:val="21"/>
        </w:rPr>
      </w:pPr>
      <w:r>
        <w:rPr>
          <w:rFonts w:ascii="宋体" w:hAnsi="宋体"/>
          <w:color w:val="000000"/>
          <w:kern w:val="0"/>
          <w:szCs w:val="21"/>
        </w:rPr>
        <w:t>1.1.1.4 投标函：是指构成合同的由承包人填写并签署的用于投标的称为“投标函”的文件。</w:t>
      </w:r>
    </w:p>
    <w:p>
      <w:pPr>
        <w:spacing w:line="360" w:lineRule="auto"/>
        <w:rPr>
          <w:rFonts w:ascii="宋体" w:hAnsi="宋体"/>
          <w:color w:val="000000"/>
          <w:kern w:val="0"/>
          <w:szCs w:val="21"/>
        </w:rPr>
      </w:pPr>
      <w:r>
        <w:rPr>
          <w:rFonts w:ascii="宋体" w:hAnsi="宋体"/>
          <w:color w:val="000000"/>
          <w:kern w:val="0"/>
          <w:szCs w:val="21"/>
        </w:rPr>
        <w:t>1.1.1.5 投标函附录：是指构成合同的附在投标函后的称为“投标函附录”的文件。</w:t>
      </w:r>
    </w:p>
    <w:p>
      <w:pPr>
        <w:spacing w:line="360" w:lineRule="auto"/>
        <w:rPr>
          <w:rFonts w:ascii="宋体" w:hAnsi="宋体"/>
          <w:color w:val="000000"/>
          <w:kern w:val="0"/>
          <w:szCs w:val="21"/>
        </w:rPr>
      </w:pPr>
      <w:r>
        <w:rPr>
          <w:rFonts w:ascii="宋体" w:hAnsi="宋体"/>
          <w:color w:val="000000"/>
          <w:kern w:val="0"/>
          <w:szCs w:val="21"/>
        </w:rPr>
        <w:t>1.1.1.6 技术标准和要求：是指构成合同的施工应当遵守的或指导施工的国家、行业或地方的技术标准和要求，以及合同约定的技术标准和要求。</w:t>
      </w:r>
    </w:p>
    <w:p>
      <w:pPr>
        <w:spacing w:line="360" w:lineRule="auto"/>
        <w:rPr>
          <w:rFonts w:ascii="宋体" w:hAnsi="宋体"/>
          <w:color w:val="000000"/>
          <w:kern w:val="0"/>
          <w:szCs w:val="21"/>
        </w:rPr>
      </w:pPr>
      <w:r>
        <w:rPr>
          <w:rFonts w:ascii="宋体" w:hAnsi="宋体"/>
          <w:color w:val="000000"/>
          <w:kern w:val="0"/>
          <w:szCs w:val="21"/>
        </w:rPr>
        <w:t>1.1.1.7 图纸：是指构成合同的图纸，包括由发包人按照合同约定提供或经发包人批准的设计文件、</w:t>
      </w:r>
      <w:r>
        <w:rPr>
          <w:rFonts w:hint="eastAsia" w:ascii="宋体" w:hAnsi="宋体"/>
          <w:color w:val="000000"/>
          <w:kern w:val="0"/>
          <w:szCs w:val="21"/>
        </w:rPr>
        <w:t>施工图、</w:t>
      </w:r>
      <w:r>
        <w:rPr>
          <w:rFonts w:ascii="宋体" w:hAnsi="宋体"/>
          <w:color w:val="000000"/>
          <w:kern w:val="0"/>
          <w:szCs w:val="21"/>
        </w:rPr>
        <w:t>鸟瞰图及模型等，</w:t>
      </w:r>
      <w:r>
        <w:rPr>
          <w:rFonts w:hint="eastAsia" w:ascii="宋体" w:hAnsi="宋体"/>
          <w:color w:val="000000"/>
          <w:kern w:val="0"/>
          <w:szCs w:val="21"/>
        </w:rPr>
        <w:t>以及在合同履行过程中形成的图纸文件。图纸</w:t>
      </w:r>
      <w:r>
        <w:rPr>
          <w:rFonts w:ascii="宋体" w:hAnsi="宋体"/>
          <w:color w:val="000000"/>
          <w:kern w:val="0"/>
          <w:szCs w:val="21"/>
        </w:rPr>
        <w:t>应当按照法律规定审查合格。</w:t>
      </w:r>
    </w:p>
    <w:p>
      <w:pPr>
        <w:spacing w:line="360" w:lineRule="auto"/>
        <w:rPr>
          <w:rFonts w:ascii="宋体" w:hAnsi="宋体"/>
          <w:color w:val="000000"/>
          <w:kern w:val="0"/>
          <w:szCs w:val="21"/>
        </w:rPr>
      </w:pPr>
      <w:r>
        <w:rPr>
          <w:rFonts w:ascii="宋体" w:hAnsi="宋体"/>
          <w:color w:val="000000"/>
          <w:kern w:val="0"/>
          <w:szCs w:val="21"/>
        </w:rPr>
        <w:t>1.1.1.8 已标价工程量清单：是指构成合同的由承包人按照规定的格式和要求填写并标明价格的工程量清单，包括说明和表格。</w:t>
      </w:r>
    </w:p>
    <w:p>
      <w:pPr>
        <w:spacing w:line="360" w:lineRule="auto"/>
        <w:rPr>
          <w:rFonts w:ascii="宋体" w:hAnsi="宋体"/>
          <w:color w:val="000000"/>
          <w:kern w:val="0"/>
          <w:szCs w:val="21"/>
        </w:rPr>
      </w:pPr>
      <w:r>
        <w:rPr>
          <w:rFonts w:ascii="宋体" w:hAnsi="宋体"/>
          <w:color w:val="000000"/>
          <w:kern w:val="0"/>
          <w:szCs w:val="21"/>
        </w:rPr>
        <w:t>1.1.1.9 预算书：是指构成合同的由承包人按照发包人规定的格式和要求编制的工程预算文件。</w:t>
      </w:r>
    </w:p>
    <w:p>
      <w:pPr>
        <w:spacing w:line="360" w:lineRule="auto"/>
        <w:rPr>
          <w:rFonts w:ascii="宋体" w:hAnsi="宋体"/>
          <w:color w:val="000000"/>
          <w:kern w:val="0"/>
          <w:szCs w:val="21"/>
        </w:rPr>
      </w:pPr>
      <w:r>
        <w:rPr>
          <w:rFonts w:ascii="宋体" w:hAnsi="宋体"/>
          <w:color w:val="000000"/>
          <w:kern w:val="0"/>
          <w:szCs w:val="21"/>
        </w:rPr>
        <w:t>1.1.1.10 其他合同文件：是指经合同当事人约定的与工程施工有关的具有合同约束力的文件或书面协议。合同当事人可以在专用合同条款中进行约定。</w:t>
      </w:r>
    </w:p>
    <w:p>
      <w:pPr>
        <w:spacing w:line="360" w:lineRule="auto"/>
        <w:rPr>
          <w:rFonts w:ascii="宋体" w:hAnsi="宋体"/>
          <w:color w:val="000000"/>
          <w:kern w:val="0"/>
          <w:szCs w:val="21"/>
        </w:rPr>
      </w:pPr>
      <w:r>
        <w:rPr>
          <w:rFonts w:ascii="宋体" w:hAnsi="宋体"/>
          <w:color w:val="000000"/>
          <w:kern w:val="0"/>
          <w:szCs w:val="21"/>
        </w:rPr>
        <w:t xml:space="preserve">    1.1.2 合同当事人及其他相关方</w:t>
      </w:r>
    </w:p>
    <w:p>
      <w:pPr>
        <w:spacing w:line="360" w:lineRule="auto"/>
        <w:rPr>
          <w:rFonts w:ascii="宋体" w:hAnsi="宋体"/>
          <w:color w:val="000000"/>
          <w:kern w:val="0"/>
          <w:szCs w:val="21"/>
        </w:rPr>
      </w:pPr>
      <w:r>
        <w:rPr>
          <w:rFonts w:ascii="宋体" w:hAnsi="宋体"/>
          <w:color w:val="000000"/>
          <w:kern w:val="0"/>
          <w:szCs w:val="21"/>
        </w:rPr>
        <w:t>1.1.2.1 合同当事人：是指发包人和（或）承包人。</w:t>
      </w:r>
    </w:p>
    <w:p>
      <w:pPr>
        <w:spacing w:line="360" w:lineRule="auto"/>
        <w:rPr>
          <w:rFonts w:ascii="宋体" w:hAnsi="宋体"/>
          <w:color w:val="000000"/>
          <w:kern w:val="0"/>
          <w:szCs w:val="21"/>
        </w:rPr>
      </w:pPr>
      <w:r>
        <w:rPr>
          <w:rFonts w:ascii="宋体" w:hAnsi="宋体"/>
          <w:color w:val="000000"/>
          <w:kern w:val="0"/>
          <w:szCs w:val="21"/>
        </w:rPr>
        <w:t>1.1.2.2 发包人：是指与承包人签订合同协议书的当事人及取得该当事人资格的合法继承人。</w:t>
      </w:r>
    </w:p>
    <w:p>
      <w:pPr>
        <w:spacing w:line="360" w:lineRule="auto"/>
        <w:rPr>
          <w:rFonts w:ascii="宋体" w:hAnsi="宋体"/>
          <w:color w:val="000000"/>
          <w:kern w:val="0"/>
          <w:szCs w:val="21"/>
        </w:rPr>
      </w:pPr>
      <w:r>
        <w:rPr>
          <w:rFonts w:ascii="宋体" w:hAnsi="宋体"/>
          <w:color w:val="000000"/>
          <w:kern w:val="0"/>
          <w:szCs w:val="21"/>
        </w:rPr>
        <w:t>1.1.2.3 承包人：是指与发包人签订合同协议书的，具有相应工程施工承包资质的当事人及取得该当事人资格的合法继承人。</w:t>
      </w:r>
    </w:p>
    <w:p>
      <w:pPr>
        <w:spacing w:line="360" w:lineRule="auto"/>
        <w:rPr>
          <w:rFonts w:ascii="宋体" w:hAnsi="宋体"/>
          <w:color w:val="000000"/>
          <w:kern w:val="0"/>
          <w:szCs w:val="21"/>
        </w:rPr>
      </w:pPr>
      <w:r>
        <w:rPr>
          <w:rFonts w:ascii="宋体" w:hAnsi="宋体"/>
          <w:color w:val="000000"/>
          <w:kern w:val="0"/>
          <w:szCs w:val="21"/>
        </w:rPr>
        <w:t>1.1.2.4 监理人：是指在专用合同条款中指明的，受发包人委托按照法律规定进行工程监督管理的法人或其他组织。</w:t>
      </w:r>
    </w:p>
    <w:p>
      <w:pPr>
        <w:spacing w:line="360" w:lineRule="auto"/>
        <w:rPr>
          <w:rFonts w:ascii="宋体" w:hAnsi="宋体"/>
          <w:color w:val="000000"/>
          <w:kern w:val="0"/>
          <w:szCs w:val="21"/>
        </w:rPr>
      </w:pPr>
      <w:r>
        <w:rPr>
          <w:rFonts w:ascii="宋体" w:hAnsi="宋体"/>
          <w:color w:val="000000"/>
          <w:kern w:val="0"/>
          <w:szCs w:val="21"/>
        </w:rPr>
        <w:t>1.1.2.5 设计人：是指在专用合同条款中指明的，受发包人委托负责工程设计并具备相应工程设计资质的法人或其他组织。</w:t>
      </w:r>
    </w:p>
    <w:p>
      <w:pPr>
        <w:spacing w:line="360" w:lineRule="auto"/>
        <w:rPr>
          <w:rFonts w:ascii="宋体" w:hAnsi="宋体"/>
          <w:color w:val="000000"/>
          <w:kern w:val="0"/>
          <w:szCs w:val="21"/>
        </w:rPr>
      </w:pPr>
      <w:r>
        <w:rPr>
          <w:rFonts w:ascii="宋体" w:hAnsi="宋体"/>
          <w:color w:val="000000"/>
          <w:kern w:val="0"/>
          <w:szCs w:val="21"/>
        </w:rPr>
        <w:t>1.1.2.6 分包人：</w:t>
      </w:r>
      <w:bookmarkStart w:id="711" w:name="#go5"/>
      <w:bookmarkEnd w:id="711"/>
      <w:r>
        <w:rPr>
          <w:rFonts w:ascii="宋体" w:hAnsi="宋体"/>
          <w:color w:val="000000"/>
          <w:kern w:val="0"/>
          <w:szCs w:val="21"/>
        </w:rPr>
        <w:t>是指</w:t>
      </w:r>
      <w:r>
        <w:rPr>
          <w:rFonts w:hint="eastAsia" w:ascii="宋体" w:hAnsi="宋体"/>
          <w:color w:val="000000"/>
          <w:kern w:val="0"/>
          <w:szCs w:val="21"/>
        </w:rPr>
        <w:t>按照法律规定和</w:t>
      </w:r>
      <w:r>
        <w:rPr>
          <w:rFonts w:ascii="宋体" w:hAnsi="宋体"/>
          <w:color w:val="000000"/>
          <w:kern w:val="0"/>
          <w:szCs w:val="21"/>
        </w:rPr>
        <w:t>合同约定，分包</w:t>
      </w:r>
      <w:r>
        <w:rPr>
          <w:rFonts w:hint="eastAsia" w:ascii="宋体" w:hAnsi="宋体"/>
          <w:color w:val="000000"/>
          <w:kern w:val="0"/>
          <w:szCs w:val="21"/>
        </w:rPr>
        <w:t>部分</w:t>
      </w:r>
      <w:r>
        <w:rPr>
          <w:rFonts w:ascii="宋体" w:hAnsi="宋体"/>
          <w:color w:val="000000"/>
          <w:kern w:val="0"/>
          <w:szCs w:val="21"/>
        </w:rPr>
        <w:t>工程</w:t>
      </w:r>
      <w:r>
        <w:rPr>
          <w:rFonts w:hint="eastAsia" w:ascii="宋体" w:hAnsi="宋体"/>
          <w:color w:val="000000"/>
          <w:kern w:val="0"/>
          <w:szCs w:val="21"/>
        </w:rPr>
        <w:t>或工作</w:t>
      </w:r>
      <w:r>
        <w:rPr>
          <w:rFonts w:ascii="宋体" w:hAnsi="宋体"/>
          <w:color w:val="000000"/>
          <w:kern w:val="0"/>
          <w:szCs w:val="21"/>
        </w:rPr>
        <w:t>，并与</w:t>
      </w:r>
      <w:r>
        <w:rPr>
          <w:rFonts w:hint="eastAsia" w:ascii="宋体" w:hAnsi="宋体"/>
          <w:color w:val="000000"/>
          <w:kern w:val="0"/>
          <w:szCs w:val="21"/>
        </w:rPr>
        <w:t>承包人</w:t>
      </w:r>
      <w:r>
        <w:rPr>
          <w:rFonts w:ascii="宋体" w:hAnsi="宋体"/>
          <w:color w:val="000000"/>
          <w:kern w:val="0"/>
          <w:szCs w:val="21"/>
        </w:rPr>
        <w:t>签订分包合同的具有相应资质的法人。</w:t>
      </w:r>
    </w:p>
    <w:p>
      <w:pPr>
        <w:spacing w:line="360" w:lineRule="auto"/>
        <w:rPr>
          <w:rFonts w:ascii="宋体" w:hAnsi="宋体"/>
          <w:color w:val="000000"/>
          <w:kern w:val="0"/>
          <w:szCs w:val="21"/>
        </w:rPr>
      </w:pPr>
      <w:r>
        <w:rPr>
          <w:rFonts w:ascii="宋体" w:hAnsi="宋体"/>
          <w:color w:val="000000"/>
          <w:kern w:val="0"/>
          <w:szCs w:val="21"/>
        </w:rPr>
        <w:t>1.1.2.7 发包人代表：是指由发包人任命并派驻施工现场在发包人授权范围内行使发包人权利的人。</w:t>
      </w:r>
    </w:p>
    <w:p>
      <w:pPr>
        <w:spacing w:line="360" w:lineRule="auto"/>
        <w:rPr>
          <w:rFonts w:ascii="宋体" w:hAnsi="宋体"/>
          <w:color w:val="000000"/>
          <w:kern w:val="0"/>
          <w:szCs w:val="21"/>
        </w:rPr>
      </w:pPr>
      <w:r>
        <w:rPr>
          <w:rFonts w:ascii="宋体" w:hAnsi="宋体"/>
          <w:color w:val="000000"/>
          <w:kern w:val="0"/>
          <w:szCs w:val="21"/>
        </w:rPr>
        <w:t>1.1.2.8 项目经理：是指由承包人任命并派驻施工现场，在承包人授权范围内负责合同履行，且按照法律规定具有相应资格的</w:t>
      </w:r>
      <w:r>
        <w:rPr>
          <w:rFonts w:hint="eastAsia" w:ascii="宋体" w:hAnsi="宋体"/>
          <w:color w:val="000000"/>
          <w:kern w:val="0"/>
          <w:szCs w:val="21"/>
        </w:rPr>
        <w:t>项目负责</w:t>
      </w:r>
      <w:r>
        <w:rPr>
          <w:rFonts w:ascii="宋体" w:hAnsi="宋体"/>
          <w:color w:val="000000"/>
          <w:kern w:val="0"/>
          <w:szCs w:val="21"/>
        </w:rPr>
        <w:t>人。</w:t>
      </w:r>
    </w:p>
    <w:p>
      <w:pPr>
        <w:spacing w:line="360" w:lineRule="auto"/>
        <w:rPr>
          <w:rFonts w:ascii="宋体" w:hAnsi="宋体"/>
          <w:color w:val="000000"/>
          <w:kern w:val="0"/>
          <w:szCs w:val="21"/>
        </w:rPr>
      </w:pPr>
      <w:r>
        <w:rPr>
          <w:rFonts w:ascii="宋体" w:hAnsi="宋体"/>
          <w:color w:val="000000"/>
          <w:kern w:val="0"/>
          <w:szCs w:val="21"/>
        </w:rPr>
        <w:t>1.1.2.9 总监理工程师：是指由监理人任命并派驻施工现场进行工程监理的总负责人。</w:t>
      </w:r>
    </w:p>
    <w:p>
      <w:pPr>
        <w:spacing w:line="360" w:lineRule="auto"/>
        <w:rPr>
          <w:rFonts w:ascii="宋体" w:hAnsi="宋体"/>
          <w:color w:val="000000"/>
          <w:kern w:val="0"/>
          <w:szCs w:val="21"/>
        </w:rPr>
      </w:pPr>
      <w:r>
        <w:rPr>
          <w:rFonts w:ascii="宋体" w:hAnsi="宋体"/>
          <w:color w:val="000000"/>
          <w:kern w:val="0"/>
          <w:szCs w:val="21"/>
        </w:rPr>
        <w:t>1.1.3 工程和设备</w:t>
      </w:r>
    </w:p>
    <w:p>
      <w:pPr>
        <w:spacing w:line="360" w:lineRule="auto"/>
        <w:rPr>
          <w:rFonts w:ascii="宋体" w:hAnsi="宋体"/>
          <w:color w:val="000000"/>
          <w:kern w:val="0"/>
          <w:szCs w:val="21"/>
        </w:rPr>
      </w:pPr>
      <w:r>
        <w:rPr>
          <w:rFonts w:ascii="宋体" w:hAnsi="宋体"/>
          <w:color w:val="000000"/>
          <w:kern w:val="0"/>
          <w:szCs w:val="21"/>
        </w:rPr>
        <w:t>1.1.3.1 工程：是指与合同协议书中工程承包范围对应的永久工程和（或）临时工程。</w:t>
      </w:r>
    </w:p>
    <w:p>
      <w:pPr>
        <w:spacing w:line="360" w:lineRule="auto"/>
        <w:rPr>
          <w:rFonts w:ascii="宋体" w:hAnsi="宋体"/>
          <w:color w:val="000000"/>
          <w:kern w:val="0"/>
          <w:szCs w:val="21"/>
        </w:rPr>
      </w:pPr>
      <w:r>
        <w:rPr>
          <w:rFonts w:ascii="宋体" w:hAnsi="宋体"/>
          <w:color w:val="000000"/>
          <w:kern w:val="0"/>
          <w:szCs w:val="21"/>
        </w:rPr>
        <w:t>1.1.3.2 永久工程：是指按合同约定建造并移交给发包人的工程，包括工程设备。</w:t>
      </w:r>
    </w:p>
    <w:p>
      <w:pPr>
        <w:spacing w:line="360" w:lineRule="auto"/>
        <w:rPr>
          <w:rFonts w:ascii="宋体" w:hAnsi="宋体"/>
          <w:color w:val="000000"/>
          <w:kern w:val="0"/>
          <w:szCs w:val="21"/>
        </w:rPr>
      </w:pPr>
      <w:r>
        <w:rPr>
          <w:rFonts w:ascii="宋体" w:hAnsi="宋体"/>
          <w:color w:val="000000"/>
          <w:kern w:val="0"/>
          <w:szCs w:val="21"/>
        </w:rPr>
        <w:t>1.1.3.3 临时工程：是指为完成合同约定的永久工程所修建的各类临时性工程，不包括施工设备。</w:t>
      </w:r>
    </w:p>
    <w:p>
      <w:pPr>
        <w:spacing w:line="360" w:lineRule="auto"/>
        <w:rPr>
          <w:rFonts w:ascii="宋体" w:hAnsi="宋体"/>
          <w:color w:val="000000"/>
          <w:kern w:val="0"/>
          <w:szCs w:val="21"/>
        </w:rPr>
      </w:pPr>
      <w:r>
        <w:rPr>
          <w:rFonts w:ascii="宋体" w:hAnsi="宋体"/>
          <w:color w:val="000000"/>
          <w:kern w:val="0"/>
          <w:szCs w:val="21"/>
        </w:rPr>
        <w:t>1.1.3.4 单位工程：是指在</w:t>
      </w:r>
      <w:r>
        <w:rPr>
          <w:rFonts w:hint="eastAsia" w:ascii="宋体" w:hAnsi="宋体"/>
          <w:color w:val="000000"/>
          <w:kern w:val="0"/>
          <w:szCs w:val="21"/>
        </w:rPr>
        <w:t>合同协议书</w:t>
      </w:r>
      <w:r>
        <w:rPr>
          <w:rFonts w:ascii="宋体" w:hAnsi="宋体"/>
          <w:color w:val="000000"/>
          <w:kern w:val="0"/>
          <w:szCs w:val="21"/>
        </w:rPr>
        <w:t>中指明的，具备独立施工条件并能形成独立使用功能的永久工程。</w:t>
      </w:r>
    </w:p>
    <w:p>
      <w:pPr>
        <w:spacing w:line="360" w:lineRule="auto"/>
        <w:rPr>
          <w:rFonts w:ascii="宋体" w:hAnsi="宋体"/>
          <w:color w:val="000000"/>
          <w:kern w:val="0"/>
          <w:szCs w:val="21"/>
        </w:rPr>
      </w:pPr>
      <w:r>
        <w:rPr>
          <w:rFonts w:ascii="宋体" w:hAnsi="宋体"/>
          <w:color w:val="000000"/>
          <w:kern w:val="0"/>
          <w:szCs w:val="21"/>
        </w:rPr>
        <w:t>1.1.3.5 工程设备：是指构成永久工程的机电设备、金属结构设备、仪器及其他类似的设备和装置。</w:t>
      </w:r>
    </w:p>
    <w:p>
      <w:pPr>
        <w:spacing w:line="360" w:lineRule="auto"/>
        <w:rPr>
          <w:rFonts w:ascii="宋体" w:hAnsi="宋体"/>
          <w:color w:val="000000"/>
          <w:kern w:val="0"/>
          <w:szCs w:val="21"/>
        </w:rPr>
      </w:pPr>
      <w:r>
        <w:rPr>
          <w:rFonts w:ascii="宋体" w:hAnsi="宋体"/>
          <w:color w:val="000000"/>
          <w:kern w:val="0"/>
          <w:szCs w:val="21"/>
        </w:rPr>
        <w:t>1.1.3.6 施工设备：是指为完成合同约定的各项工作所需的设备、器具和其他物品，但不包括工程设备、临时工程和材料。</w:t>
      </w:r>
    </w:p>
    <w:p>
      <w:pPr>
        <w:spacing w:line="360" w:lineRule="auto"/>
        <w:rPr>
          <w:rFonts w:ascii="宋体" w:hAnsi="宋体"/>
          <w:color w:val="000000"/>
          <w:kern w:val="0"/>
          <w:szCs w:val="21"/>
        </w:rPr>
      </w:pPr>
      <w:r>
        <w:rPr>
          <w:rFonts w:ascii="宋体" w:hAnsi="宋体"/>
          <w:color w:val="000000"/>
          <w:kern w:val="0"/>
          <w:szCs w:val="21"/>
        </w:rPr>
        <w:t>1.1.3.7 施工现场：是指用于工程施工的场所，以及在专用合同条款中</w:t>
      </w:r>
      <w:r>
        <w:rPr>
          <w:rFonts w:hint="eastAsia" w:ascii="宋体" w:hAnsi="宋体"/>
          <w:color w:val="000000"/>
          <w:kern w:val="0"/>
          <w:szCs w:val="21"/>
        </w:rPr>
        <w:t>指</w:t>
      </w:r>
      <w:r>
        <w:rPr>
          <w:rFonts w:ascii="宋体" w:hAnsi="宋体"/>
          <w:color w:val="000000"/>
          <w:kern w:val="0"/>
          <w:szCs w:val="21"/>
        </w:rPr>
        <w:t>明作为施工场所组成部分的其他场所，包括永久占地和临时占地。</w:t>
      </w:r>
    </w:p>
    <w:p>
      <w:pPr>
        <w:spacing w:line="360" w:lineRule="auto"/>
        <w:rPr>
          <w:rFonts w:ascii="宋体" w:hAnsi="宋体"/>
          <w:color w:val="000000"/>
          <w:kern w:val="0"/>
          <w:szCs w:val="21"/>
        </w:rPr>
      </w:pPr>
      <w:r>
        <w:rPr>
          <w:rFonts w:ascii="宋体" w:hAnsi="宋体"/>
          <w:color w:val="000000"/>
          <w:kern w:val="0"/>
          <w:szCs w:val="21"/>
        </w:rPr>
        <w:t>1.1.3.8临时设施：是指为完成合同约定的各项工作所服务的临时性生产和生活设施。</w:t>
      </w:r>
    </w:p>
    <w:p>
      <w:pPr>
        <w:spacing w:line="360" w:lineRule="auto"/>
        <w:rPr>
          <w:rFonts w:ascii="宋体" w:hAnsi="宋体"/>
          <w:color w:val="000000"/>
          <w:kern w:val="0"/>
          <w:szCs w:val="21"/>
        </w:rPr>
      </w:pPr>
      <w:r>
        <w:rPr>
          <w:rFonts w:ascii="宋体" w:hAnsi="宋体"/>
          <w:color w:val="000000"/>
          <w:kern w:val="0"/>
          <w:szCs w:val="21"/>
        </w:rPr>
        <w:t>1.1.3.9 永久占地：是指专用合同条款中指明为实施工程需永久占用的土地。</w:t>
      </w:r>
    </w:p>
    <w:p>
      <w:pPr>
        <w:spacing w:line="360" w:lineRule="auto"/>
        <w:rPr>
          <w:rFonts w:ascii="宋体" w:hAnsi="宋体"/>
          <w:color w:val="000000"/>
          <w:kern w:val="0"/>
          <w:szCs w:val="21"/>
        </w:rPr>
      </w:pPr>
      <w:r>
        <w:rPr>
          <w:rFonts w:ascii="宋体" w:hAnsi="宋体"/>
          <w:color w:val="000000"/>
          <w:kern w:val="0"/>
          <w:szCs w:val="21"/>
        </w:rPr>
        <w:t>1.1.3.10 临时占地：是指专用合同条款中指明为实施工程需要临时占用的土地。</w:t>
      </w:r>
    </w:p>
    <w:p>
      <w:pPr>
        <w:spacing w:line="360" w:lineRule="auto"/>
        <w:rPr>
          <w:rFonts w:ascii="宋体" w:hAnsi="宋体"/>
          <w:color w:val="000000"/>
          <w:kern w:val="0"/>
          <w:szCs w:val="21"/>
        </w:rPr>
      </w:pPr>
      <w:r>
        <w:rPr>
          <w:rFonts w:ascii="宋体" w:hAnsi="宋体"/>
          <w:color w:val="000000"/>
          <w:kern w:val="0"/>
          <w:szCs w:val="21"/>
        </w:rPr>
        <w:t>1.1.4 日期和期限</w:t>
      </w:r>
    </w:p>
    <w:p>
      <w:pPr>
        <w:spacing w:line="360" w:lineRule="auto"/>
        <w:rPr>
          <w:rFonts w:ascii="宋体" w:hAnsi="宋体"/>
          <w:color w:val="000000"/>
          <w:kern w:val="0"/>
          <w:szCs w:val="21"/>
        </w:rPr>
      </w:pPr>
      <w:r>
        <w:rPr>
          <w:rFonts w:ascii="宋体" w:hAnsi="宋体"/>
          <w:color w:val="000000"/>
          <w:kern w:val="0"/>
          <w:szCs w:val="21"/>
        </w:rPr>
        <w:t>1.1.4.1 开工日期：包括计划开工日期和实际开工日期。计划开工日期是指合同协议书约定的开工日期；实际开工日期是指监理人按照第7.3.2项</w:t>
      </w:r>
      <w:r>
        <w:rPr>
          <w:rFonts w:hint="eastAsia" w:ascii="宋体" w:hAnsi="宋体"/>
          <w:color w:val="000000"/>
          <w:kern w:val="0"/>
          <w:szCs w:val="21"/>
        </w:rPr>
        <w:t>〔</w:t>
      </w:r>
      <w:r>
        <w:rPr>
          <w:rFonts w:ascii="宋体" w:hAnsi="宋体"/>
          <w:color w:val="000000"/>
          <w:kern w:val="0"/>
          <w:szCs w:val="21"/>
        </w:rPr>
        <w:t>开工通知</w:t>
      </w:r>
      <w:r>
        <w:rPr>
          <w:rFonts w:hint="eastAsia" w:ascii="宋体" w:hAnsi="宋体"/>
          <w:color w:val="000000"/>
          <w:kern w:val="0"/>
          <w:szCs w:val="21"/>
        </w:rPr>
        <w:t>〕</w:t>
      </w:r>
      <w:r>
        <w:rPr>
          <w:rFonts w:ascii="宋体" w:hAnsi="宋体"/>
          <w:color w:val="000000"/>
          <w:kern w:val="0"/>
          <w:szCs w:val="21"/>
        </w:rPr>
        <w:t>约定发出的符合法律规定的开工通知中载明的开工日期。</w:t>
      </w:r>
    </w:p>
    <w:p>
      <w:pPr>
        <w:spacing w:line="360" w:lineRule="auto"/>
        <w:rPr>
          <w:rFonts w:ascii="宋体" w:hAnsi="宋体"/>
          <w:color w:val="000000"/>
          <w:kern w:val="0"/>
          <w:szCs w:val="21"/>
        </w:rPr>
      </w:pPr>
      <w:r>
        <w:rPr>
          <w:rFonts w:ascii="宋体" w:hAnsi="宋体"/>
          <w:color w:val="000000"/>
          <w:kern w:val="0"/>
          <w:szCs w:val="21"/>
        </w:rPr>
        <w:t>1.1.4.2 竣工日期：包括计划竣工日期和实际竣工日期。计划竣工日期是指合同协议书约定的竣工日期</w:t>
      </w:r>
      <w:r>
        <w:rPr>
          <w:rFonts w:hint="eastAsia" w:ascii="宋体" w:hAnsi="宋体"/>
          <w:color w:val="000000"/>
          <w:kern w:val="0"/>
          <w:szCs w:val="21"/>
        </w:rPr>
        <w:t>；</w:t>
      </w:r>
      <w:r>
        <w:rPr>
          <w:rFonts w:ascii="宋体" w:hAnsi="宋体"/>
          <w:color w:val="000000"/>
          <w:kern w:val="0"/>
          <w:szCs w:val="21"/>
        </w:rPr>
        <w:t>实际竣工日期按照第13.2.3项</w:t>
      </w:r>
      <w:r>
        <w:rPr>
          <w:rFonts w:hint="eastAsia" w:ascii="宋体" w:hAnsi="宋体"/>
          <w:color w:val="000000"/>
          <w:kern w:val="0"/>
          <w:szCs w:val="21"/>
        </w:rPr>
        <w:t>〔</w:t>
      </w:r>
      <w:r>
        <w:rPr>
          <w:rFonts w:ascii="宋体" w:hAnsi="宋体"/>
          <w:color w:val="000000"/>
          <w:kern w:val="0"/>
          <w:szCs w:val="21"/>
        </w:rPr>
        <w:t>竣工日期</w:t>
      </w:r>
      <w:r>
        <w:rPr>
          <w:rFonts w:hint="eastAsia" w:ascii="宋体" w:hAnsi="宋体"/>
          <w:color w:val="000000"/>
          <w:kern w:val="0"/>
          <w:szCs w:val="21"/>
        </w:rPr>
        <w:t>〕</w:t>
      </w:r>
      <w:r>
        <w:rPr>
          <w:rFonts w:ascii="宋体" w:hAnsi="宋体"/>
          <w:color w:val="000000"/>
          <w:kern w:val="0"/>
          <w:szCs w:val="21"/>
        </w:rPr>
        <w:t xml:space="preserve">的约定确定。 </w:t>
      </w:r>
    </w:p>
    <w:p>
      <w:pPr>
        <w:spacing w:line="360" w:lineRule="auto"/>
        <w:rPr>
          <w:rFonts w:ascii="宋体" w:hAnsi="宋体"/>
          <w:color w:val="000000"/>
          <w:szCs w:val="21"/>
        </w:rPr>
      </w:pPr>
      <w:r>
        <w:rPr>
          <w:rFonts w:ascii="宋体" w:hAnsi="宋体"/>
          <w:color w:val="000000"/>
          <w:kern w:val="0"/>
          <w:szCs w:val="21"/>
        </w:rPr>
        <w:t>1.1.4.3 工期：是指在合同协议书约定的承包人完成工程所需的期限，包括按照合同约定所作的</w:t>
      </w:r>
      <w:r>
        <w:rPr>
          <w:rFonts w:hint="eastAsia" w:ascii="宋体" w:hAnsi="宋体"/>
          <w:color w:val="000000"/>
          <w:kern w:val="0"/>
          <w:szCs w:val="21"/>
        </w:rPr>
        <w:t>期限</w:t>
      </w:r>
      <w:r>
        <w:rPr>
          <w:rFonts w:ascii="宋体" w:hAnsi="宋体"/>
          <w:color w:val="000000"/>
          <w:kern w:val="0"/>
          <w:szCs w:val="21"/>
        </w:rPr>
        <w:t>变更。</w:t>
      </w:r>
    </w:p>
    <w:p>
      <w:pPr>
        <w:spacing w:line="360" w:lineRule="auto"/>
        <w:rPr>
          <w:rFonts w:ascii="宋体" w:hAnsi="宋体"/>
          <w:color w:val="000000"/>
          <w:kern w:val="0"/>
          <w:szCs w:val="21"/>
        </w:rPr>
      </w:pPr>
      <w:r>
        <w:rPr>
          <w:rFonts w:ascii="宋体" w:hAnsi="宋体"/>
          <w:color w:val="000000"/>
          <w:kern w:val="0"/>
          <w:szCs w:val="21"/>
        </w:rPr>
        <w:t>1.1.4.4 缺陷责任期：是指承包人按照合同约定承担缺陷修复义务，且发包人</w:t>
      </w:r>
      <w:r>
        <w:rPr>
          <w:rFonts w:hint="eastAsia" w:ascii="宋体" w:hAnsi="宋体"/>
          <w:color w:val="000000"/>
          <w:kern w:val="0"/>
          <w:szCs w:val="21"/>
        </w:rPr>
        <w:t>预</w:t>
      </w:r>
      <w:r>
        <w:rPr>
          <w:rFonts w:ascii="宋体" w:hAnsi="宋体"/>
          <w:color w:val="000000"/>
          <w:kern w:val="0"/>
          <w:szCs w:val="21"/>
        </w:rPr>
        <w:t>留质量保证金</w:t>
      </w:r>
      <w:r>
        <w:rPr>
          <w:rFonts w:hint="eastAsia" w:ascii="宋体" w:hAnsi="宋体"/>
          <w:color w:val="000000"/>
          <w:kern w:val="0"/>
          <w:szCs w:val="21"/>
        </w:rPr>
        <w:t>（已</w:t>
      </w:r>
      <w:r>
        <w:rPr>
          <w:rFonts w:ascii="宋体" w:hAnsi="宋体"/>
          <w:color w:val="000000"/>
          <w:kern w:val="0"/>
          <w:szCs w:val="21"/>
        </w:rPr>
        <w:t>缴纳履约保证金的除外</w:t>
      </w:r>
      <w:r>
        <w:rPr>
          <w:rFonts w:hint="eastAsia" w:ascii="宋体" w:hAnsi="宋体"/>
          <w:color w:val="000000"/>
          <w:kern w:val="0"/>
          <w:szCs w:val="21"/>
        </w:rPr>
        <w:t>）</w:t>
      </w:r>
      <w:r>
        <w:rPr>
          <w:rFonts w:ascii="宋体" w:hAnsi="宋体"/>
          <w:color w:val="000000"/>
          <w:kern w:val="0"/>
          <w:szCs w:val="21"/>
        </w:rPr>
        <w:t>的期限，</w:t>
      </w:r>
      <w:r>
        <w:rPr>
          <w:rFonts w:hint="eastAsia" w:ascii="宋体" w:hAnsi="宋体"/>
          <w:color w:val="000000"/>
          <w:kern w:val="0"/>
          <w:szCs w:val="21"/>
        </w:rPr>
        <w:t>自</w:t>
      </w:r>
      <w:r>
        <w:rPr>
          <w:rFonts w:ascii="宋体" w:hAnsi="宋体"/>
          <w:color w:val="000000"/>
          <w:kern w:val="0"/>
          <w:szCs w:val="21"/>
        </w:rPr>
        <w:t>工程</w:t>
      </w:r>
      <w:r>
        <w:rPr>
          <w:rFonts w:hint="eastAsia" w:ascii="宋体" w:hAnsi="宋体"/>
          <w:color w:val="000000"/>
          <w:kern w:val="0"/>
          <w:szCs w:val="21"/>
        </w:rPr>
        <w:t>实际竣工日期</w:t>
      </w:r>
      <w:r>
        <w:rPr>
          <w:rFonts w:ascii="宋体" w:hAnsi="宋体"/>
          <w:color w:val="000000"/>
          <w:kern w:val="0"/>
          <w:szCs w:val="21"/>
        </w:rPr>
        <w:t>起计算。</w:t>
      </w:r>
    </w:p>
    <w:p>
      <w:pPr>
        <w:spacing w:line="360" w:lineRule="auto"/>
        <w:rPr>
          <w:rFonts w:ascii="宋体" w:hAnsi="宋体"/>
          <w:color w:val="000000"/>
          <w:kern w:val="0"/>
          <w:szCs w:val="21"/>
        </w:rPr>
      </w:pPr>
      <w:r>
        <w:rPr>
          <w:rFonts w:ascii="宋体" w:hAnsi="宋体"/>
          <w:color w:val="000000"/>
          <w:kern w:val="0"/>
          <w:szCs w:val="21"/>
        </w:rPr>
        <w:t>1.1.4.5 保修期：是指承包人按照合同约定对工程承担保修责任的期限，从工程竣工验收合格之日起计算。</w:t>
      </w:r>
    </w:p>
    <w:p>
      <w:pPr>
        <w:spacing w:line="360" w:lineRule="auto"/>
        <w:rPr>
          <w:rFonts w:ascii="宋体" w:hAnsi="宋体"/>
          <w:color w:val="000000"/>
          <w:kern w:val="0"/>
          <w:szCs w:val="21"/>
        </w:rPr>
      </w:pPr>
      <w:r>
        <w:rPr>
          <w:rFonts w:ascii="宋体" w:hAnsi="宋体"/>
          <w:color w:val="000000"/>
          <w:kern w:val="0"/>
          <w:szCs w:val="21"/>
        </w:rPr>
        <w:t>1.1.4.6 基准日期：招标发包的工程以投标截止日前28天的日期为基准日</w:t>
      </w:r>
      <w:r>
        <w:rPr>
          <w:rFonts w:hint="eastAsia" w:ascii="宋体" w:hAnsi="宋体"/>
          <w:color w:val="000000"/>
          <w:kern w:val="0"/>
          <w:szCs w:val="21"/>
        </w:rPr>
        <w:t>期</w:t>
      </w:r>
      <w:r>
        <w:rPr>
          <w:rFonts w:ascii="宋体" w:hAnsi="宋体"/>
          <w:color w:val="000000"/>
          <w:kern w:val="0"/>
          <w:szCs w:val="21"/>
        </w:rPr>
        <w:t>，直接发包的工程以合同签订日前28天的日期为基准日</w:t>
      </w:r>
      <w:r>
        <w:rPr>
          <w:rFonts w:hint="eastAsia" w:ascii="宋体" w:hAnsi="宋体"/>
          <w:color w:val="000000"/>
          <w:kern w:val="0"/>
          <w:szCs w:val="21"/>
        </w:rPr>
        <w:t>期</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1.1.4.7 天：除特别指明外，均指日历天。合同中按天计算时间的，开始当天不计入，从次日开始计算，期限最后一天的截止时间为当天24:00时。</w:t>
      </w:r>
    </w:p>
    <w:p>
      <w:pPr>
        <w:spacing w:line="360" w:lineRule="auto"/>
        <w:rPr>
          <w:rFonts w:ascii="宋体" w:hAnsi="宋体"/>
          <w:color w:val="000000"/>
          <w:kern w:val="0"/>
          <w:szCs w:val="21"/>
        </w:rPr>
      </w:pPr>
      <w:r>
        <w:rPr>
          <w:rFonts w:ascii="宋体" w:hAnsi="宋体"/>
          <w:color w:val="000000"/>
          <w:kern w:val="0"/>
          <w:szCs w:val="21"/>
        </w:rPr>
        <w:t>1.1.5 合同价格和费用</w:t>
      </w:r>
    </w:p>
    <w:p>
      <w:pPr>
        <w:spacing w:line="360" w:lineRule="auto"/>
        <w:rPr>
          <w:rFonts w:ascii="宋体" w:hAnsi="宋体"/>
          <w:color w:val="000000"/>
          <w:szCs w:val="21"/>
        </w:rPr>
      </w:pPr>
      <w:r>
        <w:rPr>
          <w:rFonts w:ascii="宋体" w:hAnsi="宋体"/>
          <w:color w:val="000000"/>
          <w:kern w:val="0"/>
          <w:szCs w:val="21"/>
        </w:rPr>
        <w:t>1.1.5.1 签约合同价：是指</w:t>
      </w:r>
      <w:r>
        <w:rPr>
          <w:rFonts w:ascii="宋体" w:hAnsi="宋体"/>
          <w:color w:val="000000"/>
          <w:szCs w:val="21"/>
        </w:rPr>
        <w:t>发包人和承包人在合同协议书中确定的总金额，包括安全文明施工费、暂估价及暂列金额等。</w:t>
      </w:r>
    </w:p>
    <w:p>
      <w:pPr>
        <w:spacing w:line="360" w:lineRule="auto"/>
        <w:rPr>
          <w:rFonts w:ascii="宋体" w:hAnsi="宋体"/>
          <w:color w:val="000000"/>
          <w:kern w:val="0"/>
          <w:szCs w:val="21"/>
        </w:rPr>
      </w:pPr>
      <w:r>
        <w:rPr>
          <w:rFonts w:ascii="宋体" w:hAnsi="宋体"/>
          <w:color w:val="000000"/>
          <w:kern w:val="0"/>
          <w:szCs w:val="21"/>
        </w:rPr>
        <w:t>1.1.5.2 合同价格：是指发包人用于支付承包人按照合同约定完成承包范围内全部工作的金额，包括合同履行过程中按合同约定</w:t>
      </w:r>
      <w:r>
        <w:rPr>
          <w:rFonts w:hint="eastAsia" w:ascii="宋体" w:hAnsi="宋体"/>
          <w:color w:val="000000"/>
          <w:kern w:val="0"/>
          <w:szCs w:val="21"/>
        </w:rPr>
        <w:t>发生的价格变化。</w:t>
      </w:r>
    </w:p>
    <w:p>
      <w:pPr>
        <w:spacing w:line="360" w:lineRule="auto"/>
        <w:rPr>
          <w:rFonts w:ascii="宋体" w:hAnsi="宋体"/>
          <w:color w:val="000000"/>
          <w:kern w:val="0"/>
          <w:szCs w:val="21"/>
        </w:rPr>
      </w:pPr>
      <w:r>
        <w:rPr>
          <w:rFonts w:ascii="宋体" w:hAnsi="宋体"/>
          <w:color w:val="000000"/>
          <w:kern w:val="0"/>
          <w:szCs w:val="21"/>
        </w:rPr>
        <w:t>1.1.5.3 费用：是指为履行合同所发生的或将要发生的所有必需的开支，包括管理费和应分摊的其他费用，但不包括利润。</w:t>
      </w:r>
    </w:p>
    <w:p>
      <w:pPr>
        <w:spacing w:line="360" w:lineRule="auto"/>
        <w:rPr>
          <w:rFonts w:ascii="宋体" w:hAnsi="宋体"/>
          <w:color w:val="000000"/>
          <w:kern w:val="0"/>
          <w:szCs w:val="21"/>
        </w:rPr>
      </w:pPr>
      <w:r>
        <w:rPr>
          <w:rFonts w:ascii="宋体" w:hAnsi="宋体"/>
          <w:color w:val="000000"/>
          <w:kern w:val="0"/>
          <w:szCs w:val="21"/>
        </w:rPr>
        <w:t>1.1.5.4 暂估价：是指发包人在工程量清单或预算书中提供的用于支付必然发生但暂时不能确定价格的材料、工程设备的单价</w:t>
      </w:r>
      <w:r>
        <w:rPr>
          <w:rFonts w:hint="eastAsia" w:ascii="宋体" w:hAnsi="宋体"/>
          <w:color w:val="000000"/>
          <w:kern w:val="0"/>
          <w:szCs w:val="21"/>
        </w:rPr>
        <w:t>、</w:t>
      </w:r>
      <w:r>
        <w:rPr>
          <w:rFonts w:ascii="宋体" w:hAnsi="宋体"/>
          <w:color w:val="000000"/>
          <w:kern w:val="0"/>
          <w:szCs w:val="21"/>
        </w:rPr>
        <w:t>专业工程以及</w:t>
      </w:r>
      <w:r>
        <w:rPr>
          <w:rFonts w:hint="eastAsia" w:ascii="宋体" w:hAnsi="宋体"/>
          <w:color w:val="000000"/>
          <w:kern w:val="0"/>
          <w:szCs w:val="21"/>
        </w:rPr>
        <w:t>服务工作</w:t>
      </w:r>
      <w:r>
        <w:rPr>
          <w:rFonts w:ascii="宋体" w:hAnsi="宋体"/>
          <w:color w:val="000000"/>
          <w:kern w:val="0"/>
          <w:szCs w:val="21"/>
        </w:rPr>
        <w:t>的金额。</w:t>
      </w:r>
    </w:p>
    <w:p>
      <w:pPr>
        <w:spacing w:line="360" w:lineRule="auto"/>
        <w:rPr>
          <w:rFonts w:ascii="宋体" w:hAnsi="宋体"/>
          <w:color w:val="000000"/>
          <w:kern w:val="0"/>
          <w:szCs w:val="21"/>
        </w:rPr>
      </w:pPr>
      <w:r>
        <w:rPr>
          <w:rFonts w:ascii="宋体" w:hAnsi="宋体"/>
          <w:color w:val="000000"/>
          <w:kern w:val="0"/>
          <w:szCs w:val="21"/>
        </w:rPr>
        <w:t>1.1.5.5 暂列金额：是指发包人在工程量清单或预算书中暂定并包括在合同价格中的一笔款项</w:t>
      </w:r>
      <w:r>
        <w:rPr>
          <w:rFonts w:hint="eastAsia" w:ascii="宋体" w:hAnsi="宋体"/>
          <w:color w:val="000000"/>
          <w:kern w:val="0"/>
          <w:szCs w:val="21"/>
        </w:rPr>
        <w:t>，</w:t>
      </w:r>
      <w:r>
        <w:rPr>
          <w:rFonts w:ascii="宋体" w:hAnsi="宋体"/>
          <w:color w:val="000000"/>
          <w:kern w:val="0"/>
          <w:szCs w:val="21"/>
        </w:rPr>
        <w:t>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rPr>
          <w:rFonts w:ascii="宋体" w:hAnsi="宋体"/>
          <w:color w:val="000000"/>
          <w:kern w:val="0"/>
          <w:szCs w:val="21"/>
        </w:rPr>
      </w:pPr>
      <w:r>
        <w:rPr>
          <w:rFonts w:ascii="宋体" w:hAnsi="宋体"/>
          <w:color w:val="000000"/>
          <w:kern w:val="0"/>
          <w:szCs w:val="21"/>
        </w:rPr>
        <w:t>1.1.5.6 计日工：是指合同履行过程中，承包人完成发包人提出的零星工作或需要采用计日工计价的变更工作时，按合同中约定的单价计价的一种方式。</w:t>
      </w:r>
    </w:p>
    <w:p>
      <w:pPr>
        <w:spacing w:line="360" w:lineRule="auto"/>
        <w:rPr>
          <w:rFonts w:ascii="宋体" w:hAnsi="宋体"/>
          <w:color w:val="000000"/>
          <w:szCs w:val="21"/>
        </w:rPr>
      </w:pPr>
      <w:r>
        <w:rPr>
          <w:rFonts w:ascii="宋体" w:hAnsi="宋体"/>
          <w:color w:val="000000"/>
          <w:kern w:val="0"/>
          <w:szCs w:val="21"/>
        </w:rPr>
        <w:t>1.1.5.7 质量保证金</w:t>
      </w:r>
      <w:bookmarkStart w:id="712" w:name="#go2"/>
      <w:bookmarkEnd w:id="712"/>
      <w:r>
        <w:rPr>
          <w:rFonts w:ascii="宋体" w:hAnsi="宋体"/>
          <w:color w:val="000000"/>
          <w:kern w:val="0"/>
          <w:szCs w:val="21"/>
        </w:rPr>
        <w:t>：是指按照第15.3款</w:t>
      </w:r>
      <w:r>
        <w:rPr>
          <w:rFonts w:hint="eastAsia" w:ascii="宋体" w:hAnsi="宋体"/>
          <w:color w:val="000000"/>
          <w:kern w:val="0"/>
          <w:szCs w:val="21"/>
        </w:rPr>
        <w:t>〔</w:t>
      </w:r>
      <w:r>
        <w:rPr>
          <w:rFonts w:ascii="宋体" w:hAnsi="宋体"/>
          <w:color w:val="000000"/>
          <w:kern w:val="0"/>
          <w:szCs w:val="21"/>
        </w:rPr>
        <w:t>质量保证金</w:t>
      </w:r>
      <w:r>
        <w:rPr>
          <w:rFonts w:hint="eastAsia" w:ascii="宋体" w:hAnsi="宋体"/>
          <w:color w:val="000000"/>
          <w:kern w:val="0"/>
          <w:szCs w:val="21"/>
        </w:rPr>
        <w:t>〕</w:t>
      </w:r>
      <w:r>
        <w:rPr>
          <w:rFonts w:ascii="宋体" w:hAnsi="宋体"/>
          <w:color w:val="000000"/>
          <w:kern w:val="0"/>
          <w:szCs w:val="21"/>
        </w:rPr>
        <w:t>约定承包人用于保证其在缺陷责任期内履行缺陷修补义务的担保</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1.1.5.8 总价项目：是指在现行国家、行业以及地方的计量规则中无工程量计算规则，在已标价工程量清单或预算书中以总价或以费率形式计算的项目。</w:t>
      </w:r>
    </w:p>
    <w:p>
      <w:pPr>
        <w:spacing w:line="360" w:lineRule="auto"/>
        <w:rPr>
          <w:rFonts w:ascii="宋体" w:hAnsi="宋体"/>
          <w:color w:val="000000"/>
          <w:szCs w:val="21"/>
        </w:rPr>
      </w:pPr>
      <w:r>
        <w:rPr>
          <w:rFonts w:ascii="宋体" w:hAnsi="宋体"/>
          <w:color w:val="000000"/>
          <w:szCs w:val="21"/>
        </w:rPr>
        <w:t>1.1.6 其他</w:t>
      </w:r>
    </w:p>
    <w:p>
      <w:pPr>
        <w:spacing w:line="360" w:lineRule="auto"/>
        <w:rPr>
          <w:rFonts w:ascii="宋体" w:hAnsi="宋体"/>
          <w:color w:val="000000"/>
          <w:szCs w:val="21"/>
        </w:rPr>
      </w:pPr>
      <w:r>
        <w:rPr>
          <w:rFonts w:ascii="宋体" w:hAnsi="宋体"/>
          <w:color w:val="000000"/>
          <w:szCs w:val="21"/>
        </w:rPr>
        <w:t>1.1.6.1 书面形式：是指合同文件、信函、电报、传真等可以有形地表现所载内容的形式。</w:t>
      </w:r>
    </w:p>
    <w:p>
      <w:pPr>
        <w:spacing w:line="360" w:lineRule="auto"/>
        <w:rPr>
          <w:rFonts w:ascii="宋体" w:hAnsi="宋体"/>
          <w:color w:val="000000"/>
          <w:szCs w:val="21"/>
        </w:rPr>
      </w:pPr>
      <w:r>
        <w:rPr>
          <w:rFonts w:ascii="宋体" w:hAnsi="宋体"/>
          <w:color w:val="000000"/>
          <w:szCs w:val="21"/>
        </w:rPr>
        <w:t xml:space="preserve">    </w:t>
      </w:r>
      <w:bookmarkStart w:id="713" w:name="_Toc337558729"/>
      <w:bookmarkStart w:id="714" w:name="_Toc296346530"/>
      <w:bookmarkStart w:id="715" w:name="_Toc296503029"/>
      <w:bookmarkStart w:id="716" w:name="_Toc351203497"/>
      <w:r>
        <w:rPr>
          <w:rFonts w:ascii="宋体" w:hAnsi="宋体"/>
          <w:color w:val="000000"/>
          <w:szCs w:val="21"/>
        </w:rPr>
        <w:t>1.2语言文字</w:t>
      </w:r>
      <w:bookmarkEnd w:id="713"/>
      <w:bookmarkEnd w:id="714"/>
      <w:bookmarkEnd w:id="715"/>
      <w:bookmarkEnd w:id="716"/>
    </w:p>
    <w:p>
      <w:pPr>
        <w:spacing w:line="360" w:lineRule="auto"/>
        <w:rPr>
          <w:rFonts w:ascii="宋体" w:hAnsi="宋体"/>
          <w:color w:val="000000"/>
          <w:kern w:val="0"/>
          <w:szCs w:val="21"/>
        </w:rPr>
      </w:pPr>
      <w:r>
        <w:rPr>
          <w:rFonts w:ascii="宋体" w:hAnsi="宋体"/>
          <w:color w:val="000000"/>
          <w:kern w:val="0"/>
          <w:szCs w:val="21"/>
        </w:rPr>
        <w:t>合同以中国的汉语简体文字编写、解释和说明。合同当事人在专用合同条款中约定使用两种以上语言时，汉语为优先解释和说明合同的语言。</w:t>
      </w:r>
    </w:p>
    <w:p>
      <w:pPr>
        <w:spacing w:line="360" w:lineRule="auto"/>
        <w:rPr>
          <w:rFonts w:ascii="宋体" w:hAnsi="宋体"/>
          <w:color w:val="000000"/>
          <w:szCs w:val="21"/>
        </w:rPr>
      </w:pPr>
      <w:bookmarkStart w:id="717" w:name="_Toc296346531"/>
      <w:bookmarkStart w:id="718" w:name="_Toc296503030"/>
      <w:bookmarkStart w:id="719" w:name="_Toc351203498"/>
      <w:bookmarkStart w:id="720" w:name="_Toc337558730"/>
      <w:r>
        <w:rPr>
          <w:rFonts w:ascii="宋体" w:hAnsi="宋体"/>
          <w:color w:val="000000"/>
          <w:szCs w:val="21"/>
        </w:rPr>
        <w:t>1.3法律</w:t>
      </w:r>
      <w:bookmarkEnd w:id="717"/>
      <w:bookmarkEnd w:id="718"/>
      <w:bookmarkEnd w:id="719"/>
      <w:bookmarkEnd w:id="720"/>
    </w:p>
    <w:p>
      <w:pPr>
        <w:spacing w:line="360" w:lineRule="auto"/>
        <w:rPr>
          <w:rFonts w:ascii="宋体" w:hAnsi="宋体"/>
          <w:color w:val="000000"/>
          <w:kern w:val="0"/>
          <w:szCs w:val="21"/>
        </w:rPr>
      </w:pPr>
      <w:r>
        <w:rPr>
          <w:rFonts w:ascii="宋体" w:hAnsi="宋体"/>
          <w:color w:val="000000"/>
          <w:kern w:val="0"/>
          <w:szCs w:val="21"/>
        </w:rPr>
        <w:t>合同所称法律是指中华人民共和国法律、行政法规、部门规章，以及工程所在地的地方性法规、自治条例、单行条例和地方政府规章等。</w:t>
      </w:r>
    </w:p>
    <w:p>
      <w:pPr>
        <w:spacing w:line="360" w:lineRule="auto"/>
        <w:rPr>
          <w:rFonts w:ascii="宋体" w:hAnsi="宋体"/>
          <w:color w:val="000000"/>
          <w:kern w:val="0"/>
          <w:szCs w:val="21"/>
        </w:rPr>
      </w:pPr>
      <w:r>
        <w:rPr>
          <w:rFonts w:ascii="宋体" w:hAnsi="宋体"/>
          <w:color w:val="000000"/>
          <w:kern w:val="0"/>
          <w:szCs w:val="21"/>
        </w:rPr>
        <w:t>合同当事人可以在专用合同条款中约定合同适用的其他规范性文件。</w:t>
      </w:r>
    </w:p>
    <w:p>
      <w:pPr>
        <w:spacing w:line="360" w:lineRule="auto"/>
        <w:rPr>
          <w:rFonts w:ascii="宋体" w:hAnsi="宋体"/>
          <w:color w:val="000000"/>
          <w:szCs w:val="21"/>
        </w:rPr>
      </w:pPr>
      <w:bookmarkStart w:id="721" w:name="_Toc351203499"/>
      <w:r>
        <w:rPr>
          <w:rFonts w:ascii="宋体" w:hAnsi="宋体"/>
          <w:color w:val="000000"/>
          <w:szCs w:val="21"/>
        </w:rPr>
        <w:t>1.4 标准和规范</w:t>
      </w:r>
      <w:bookmarkEnd w:id="721"/>
    </w:p>
    <w:p>
      <w:pPr>
        <w:spacing w:line="360" w:lineRule="auto"/>
        <w:rPr>
          <w:rFonts w:ascii="宋体" w:hAnsi="宋体"/>
          <w:color w:val="000000"/>
          <w:kern w:val="0"/>
          <w:szCs w:val="21"/>
        </w:rPr>
      </w:pPr>
      <w:r>
        <w:rPr>
          <w:rFonts w:ascii="宋体" w:hAnsi="宋体"/>
          <w:color w:val="000000"/>
          <w:kern w:val="0"/>
          <w:szCs w:val="21"/>
        </w:rPr>
        <w:t>1.4.1 适用于工程的国家标准、行业标准、工程所在地的地方性标准，以及相应的规范、规程等，合同当事人有特别要求的，应在专用合同条款中约定。</w:t>
      </w:r>
    </w:p>
    <w:p>
      <w:pPr>
        <w:spacing w:line="360" w:lineRule="auto"/>
        <w:rPr>
          <w:rFonts w:ascii="宋体" w:hAnsi="宋体"/>
          <w:color w:val="000000"/>
          <w:kern w:val="0"/>
          <w:szCs w:val="21"/>
        </w:rPr>
      </w:pPr>
      <w:r>
        <w:rPr>
          <w:rFonts w:ascii="宋体" w:hAnsi="宋体"/>
          <w:color w:val="000000"/>
          <w:kern w:val="0"/>
          <w:szCs w:val="21"/>
        </w:rPr>
        <w:t>1.4.2 发包人要求使用国外标准、规范的，发包人负责提供原文版本和中文译本，并在专用合同条款中约定提供标准规范的名称、份数和时间。</w:t>
      </w:r>
    </w:p>
    <w:p>
      <w:pPr>
        <w:spacing w:line="360" w:lineRule="auto"/>
        <w:rPr>
          <w:rFonts w:ascii="宋体" w:hAnsi="宋体"/>
          <w:color w:val="000000"/>
          <w:kern w:val="0"/>
          <w:szCs w:val="21"/>
        </w:rPr>
      </w:pPr>
      <w:r>
        <w:rPr>
          <w:rFonts w:ascii="宋体" w:hAnsi="宋体"/>
          <w:color w:val="000000"/>
          <w:kern w:val="0"/>
          <w:szCs w:val="21"/>
        </w:rPr>
        <w:t>1.4.3 发包人对工程的技术标准、功能要求高于或严于现行国家、行业或地方标准的，应当在专用合同条款中予以明确。除专用合同条款另有约定外，应视为</w:t>
      </w:r>
      <w:r>
        <w:rPr>
          <w:rFonts w:hint="eastAsia" w:ascii="宋体" w:hAnsi="宋体"/>
          <w:color w:val="000000"/>
          <w:kern w:val="0"/>
          <w:szCs w:val="21"/>
        </w:rPr>
        <w:t>承包人</w:t>
      </w:r>
      <w:r>
        <w:rPr>
          <w:rFonts w:ascii="宋体" w:hAnsi="宋体"/>
          <w:color w:val="000000"/>
          <w:kern w:val="0"/>
          <w:szCs w:val="21"/>
        </w:rPr>
        <w:t>在签订合同前已充分预见前述技术标准和功能要求的复杂程度，签约合同价中已包含由此产生的费用。</w:t>
      </w:r>
    </w:p>
    <w:p>
      <w:pPr>
        <w:spacing w:line="360" w:lineRule="auto"/>
        <w:rPr>
          <w:rFonts w:ascii="宋体" w:hAnsi="宋体"/>
          <w:color w:val="000000"/>
          <w:szCs w:val="21"/>
        </w:rPr>
      </w:pPr>
      <w:bookmarkStart w:id="722" w:name="_Toc351203500"/>
      <w:r>
        <w:rPr>
          <w:rFonts w:ascii="宋体" w:hAnsi="宋体"/>
          <w:color w:val="000000"/>
          <w:szCs w:val="21"/>
        </w:rPr>
        <w:t>1</w:t>
      </w:r>
      <w:bookmarkStart w:id="723" w:name="_Toc296346532"/>
      <w:bookmarkStart w:id="724" w:name="_Toc296503031"/>
      <w:bookmarkStart w:id="725" w:name="_Toc337558731"/>
      <w:r>
        <w:rPr>
          <w:rFonts w:ascii="宋体" w:hAnsi="宋体"/>
          <w:color w:val="000000"/>
          <w:szCs w:val="21"/>
        </w:rPr>
        <w:t>.5 合同文件的优先顺序</w:t>
      </w:r>
      <w:bookmarkEnd w:id="722"/>
    </w:p>
    <w:bookmarkEnd w:id="723"/>
    <w:bookmarkEnd w:id="724"/>
    <w:bookmarkEnd w:id="725"/>
    <w:p>
      <w:pPr>
        <w:spacing w:line="360" w:lineRule="auto"/>
        <w:rPr>
          <w:rFonts w:ascii="宋体" w:hAnsi="宋体"/>
          <w:color w:val="000000"/>
          <w:kern w:val="0"/>
          <w:szCs w:val="21"/>
        </w:rPr>
      </w:pPr>
      <w:r>
        <w:rPr>
          <w:rFonts w:ascii="宋体" w:hAnsi="宋体"/>
          <w:color w:val="000000"/>
          <w:kern w:val="0"/>
          <w:szCs w:val="21"/>
        </w:rPr>
        <w:t>组成合同的各项文件应互相解释，互为说明。除专用合同条款另有约定外，解释合同文件的优先顺序如下：</w:t>
      </w:r>
    </w:p>
    <w:p>
      <w:pPr>
        <w:spacing w:line="360" w:lineRule="auto"/>
        <w:rPr>
          <w:rFonts w:ascii="宋体" w:hAnsi="宋体"/>
          <w:color w:val="000000"/>
          <w:kern w:val="0"/>
          <w:szCs w:val="21"/>
        </w:rPr>
      </w:pPr>
      <w:r>
        <w:rPr>
          <w:rFonts w:ascii="宋体" w:hAnsi="宋体"/>
          <w:color w:val="000000"/>
          <w:kern w:val="0"/>
          <w:szCs w:val="21"/>
        </w:rPr>
        <w:t>（1）合同协议书；</w:t>
      </w:r>
    </w:p>
    <w:p>
      <w:pPr>
        <w:spacing w:line="360" w:lineRule="auto"/>
        <w:rPr>
          <w:rFonts w:ascii="宋体" w:hAnsi="宋体"/>
          <w:color w:val="000000"/>
          <w:kern w:val="0"/>
          <w:szCs w:val="21"/>
        </w:rPr>
      </w:pPr>
      <w:r>
        <w:rPr>
          <w:rFonts w:ascii="宋体" w:hAnsi="宋体"/>
          <w:color w:val="000000"/>
          <w:kern w:val="0"/>
          <w:szCs w:val="21"/>
        </w:rPr>
        <w:t>（2）中标通知书（如果有）；</w:t>
      </w:r>
    </w:p>
    <w:p>
      <w:pPr>
        <w:spacing w:line="360" w:lineRule="auto"/>
        <w:rPr>
          <w:rFonts w:ascii="宋体" w:hAnsi="宋体"/>
          <w:color w:val="000000"/>
          <w:kern w:val="0"/>
          <w:szCs w:val="21"/>
        </w:rPr>
      </w:pPr>
      <w:r>
        <w:rPr>
          <w:rFonts w:ascii="宋体" w:hAnsi="宋体"/>
          <w:color w:val="000000"/>
          <w:kern w:val="0"/>
          <w:szCs w:val="21"/>
        </w:rPr>
        <w:t>（3）投标函及其附录（如果有）；</w:t>
      </w:r>
    </w:p>
    <w:p>
      <w:pPr>
        <w:spacing w:line="360" w:lineRule="auto"/>
        <w:rPr>
          <w:rFonts w:ascii="宋体" w:hAnsi="宋体"/>
          <w:color w:val="000000"/>
          <w:kern w:val="0"/>
          <w:szCs w:val="21"/>
        </w:rPr>
      </w:pPr>
      <w:r>
        <w:rPr>
          <w:rFonts w:ascii="宋体" w:hAnsi="宋体"/>
          <w:color w:val="000000"/>
          <w:kern w:val="0"/>
          <w:szCs w:val="21"/>
        </w:rPr>
        <w:t>（4）专用合同条款</w:t>
      </w:r>
      <w:r>
        <w:rPr>
          <w:rFonts w:ascii="宋体" w:hAnsi="宋体"/>
          <w:color w:val="000000"/>
          <w:szCs w:val="21"/>
        </w:rPr>
        <w:t>及其附件</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（5）通用合同条款；</w:t>
      </w:r>
    </w:p>
    <w:p>
      <w:pPr>
        <w:spacing w:line="360" w:lineRule="auto"/>
        <w:rPr>
          <w:rFonts w:ascii="宋体" w:hAnsi="宋体"/>
          <w:color w:val="000000"/>
          <w:kern w:val="0"/>
          <w:szCs w:val="21"/>
        </w:rPr>
      </w:pPr>
      <w:r>
        <w:rPr>
          <w:rFonts w:ascii="宋体" w:hAnsi="宋体"/>
          <w:color w:val="000000"/>
          <w:kern w:val="0"/>
          <w:szCs w:val="21"/>
        </w:rPr>
        <w:t>（6）技术标准和要求；</w:t>
      </w:r>
    </w:p>
    <w:p>
      <w:pPr>
        <w:spacing w:line="360" w:lineRule="auto"/>
        <w:rPr>
          <w:rFonts w:ascii="宋体" w:hAnsi="宋体"/>
          <w:color w:val="000000"/>
          <w:kern w:val="0"/>
          <w:szCs w:val="21"/>
        </w:rPr>
      </w:pPr>
      <w:r>
        <w:rPr>
          <w:rFonts w:ascii="宋体" w:hAnsi="宋体"/>
          <w:color w:val="000000"/>
          <w:kern w:val="0"/>
          <w:szCs w:val="21"/>
        </w:rPr>
        <w:t>（7）图纸；</w:t>
      </w:r>
    </w:p>
    <w:p>
      <w:pPr>
        <w:spacing w:line="360" w:lineRule="auto"/>
        <w:rPr>
          <w:rFonts w:ascii="宋体" w:hAnsi="宋体"/>
          <w:color w:val="000000"/>
          <w:kern w:val="0"/>
          <w:szCs w:val="21"/>
        </w:rPr>
      </w:pPr>
      <w:r>
        <w:rPr>
          <w:rFonts w:ascii="宋体" w:hAnsi="宋体"/>
          <w:color w:val="000000"/>
          <w:kern w:val="0"/>
          <w:szCs w:val="21"/>
        </w:rPr>
        <w:t>（8）已标价工程量清单或预算书；</w:t>
      </w:r>
    </w:p>
    <w:p>
      <w:pPr>
        <w:spacing w:line="360" w:lineRule="auto"/>
        <w:rPr>
          <w:rFonts w:ascii="宋体" w:hAnsi="宋体"/>
          <w:color w:val="000000"/>
          <w:szCs w:val="21"/>
        </w:rPr>
      </w:pPr>
      <w:r>
        <w:rPr>
          <w:rFonts w:ascii="宋体" w:hAnsi="宋体"/>
          <w:color w:val="000000"/>
          <w:kern w:val="0"/>
          <w:szCs w:val="21"/>
        </w:rPr>
        <w:t>（9）其他合同文件。</w:t>
      </w:r>
    </w:p>
    <w:p>
      <w:pPr>
        <w:spacing w:line="360" w:lineRule="auto"/>
        <w:rPr>
          <w:rFonts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p>
    <w:p>
      <w:pPr>
        <w:spacing w:line="360" w:lineRule="auto"/>
        <w:rPr>
          <w:rFonts w:ascii="宋体" w:hAnsi="宋体"/>
          <w:color w:val="000000"/>
          <w:szCs w:val="21"/>
        </w:rPr>
      </w:pPr>
      <w:r>
        <w:rPr>
          <w:rFonts w:ascii="宋体" w:hAnsi="宋体"/>
          <w:color w:val="000000"/>
          <w:szCs w:val="21"/>
        </w:rPr>
        <w:t>在合同订立及履行过程中形成的与合同有关的文件均构成合同文件组成部分，并根据其性质确定优先解释顺序。</w:t>
      </w:r>
    </w:p>
    <w:p>
      <w:pPr>
        <w:spacing w:line="360" w:lineRule="auto"/>
        <w:rPr>
          <w:rFonts w:ascii="宋体" w:hAnsi="宋体"/>
          <w:color w:val="000000"/>
          <w:szCs w:val="21"/>
        </w:rPr>
      </w:pPr>
      <w:bookmarkStart w:id="726" w:name="_Toc351203501"/>
      <w:r>
        <w:rPr>
          <w:rFonts w:ascii="宋体" w:hAnsi="宋体"/>
          <w:color w:val="000000"/>
          <w:szCs w:val="21"/>
        </w:rPr>
        <w:t>1</w:t>
      </w:r>
      <w:bookmarkStart w:id="727" w:name="_Toc337558732"/>
      <w:bookmarkStart w:id="728" w:name="_Toc296503032"/>
      <w:bookmarkStart w:id="729" w:name="_Toc296346533"/>
      <w:r>
        <w:rPr>
          <w:rFonts w:ascii="宋体" w:hAnsi="宋体"/>
          <w:color w:val="000000"/>
          <w:szCs w:val="21"/>
        </w:rPr>
        <w:t>.6图纸和承包人文件</w:t>
      </w:r>
      <w:bookmarkEnd w:id="726"/>
    </w:p>
    <w:bookmarkEnd w:id="727"/>
    <w:bookmarkEnd w:id="728"/>
    <w:bookmarkEnd w:id="729"/>
    <w:p>
      <w:pPr>
        <w:spacing w:line="360" w:lineRule="auto"/>
        <w:rPr>
          <w:rFonts w:ascii="宋体" w:hAnsi="宋体"/>
          <w:color w:val="000000"/>
          <w:kern w:val="0"/>
          <w:szCs w:val="21"/>
        </w:rPr>
      </w:pPr>
      <w:r>
        <w:rPr>
          <w:rFonts w:ascii="宋体" w:hAnsi="宋体"/>
          <w:color w:val="000000"/>
          <w:kern w:val="0"/>
          <w:szCs w:val="21"/>
        </w:rPr>
        <w:t>1.6.1 图纸的提供和交底</w:t>
      </w:r>
    </w:p>
    <w:p>
      <w:pPr>
        <w:spacing w:line="360" w:lineRule="auto"/>
        <w:rPr>
          <w:rFonts w:ascii="宋体" w:hAnsi="宋体"/>
          <w:color w:val="000000"/>
          <w:kern w:val="0"/>
          <w:szCs w:val="21"/>
        </w:rPr>
      </w:pPr>
      <w:r>
        <w:rPr>
          <w:rFonts w:ascii="宋体" w:hAnsi="宋体"/>
          <w:color w:val="000000"/>
          <w:kern w:val="0"/>
          <w:szCs w:val="21"/>
        </w:rPr>
        <w:t>发包人应按照专用合同条款约定的期限、数量和内容向承包人免费提供图纸，并组织承包人、监理人和设计人进行图纸会审和设计交底。发包人至迟不得晚于第7.3.2项</w:t>
      </w:r>
      <w:r>
        <w:rPr>
          <w:rFonts w:hint="eastAsia" w:ascii="宋体" w:hAnsi="宋体"/>
          <w:color w:val="000000"/>
          <w:kern w:val="0"/>
          <w:szCs w:val="21"/>
        </w:rPr>
        <w:t>〔</w:t>
      </w:r>
      <w:r>
        <w:rPr>
          <w:rFonts w:ascii="宋体" w:hAnsi="宋体"/>
          <w:color w:val="000000"/>
          <w:kern w:val="0"/>
          <w:szCs w:val="21"/>
        </w:rPr>
        <w:t>开工通知</w:t>
      </w:r>
      <w:r>
        <w:rPr>
          <w:rFonts w:hint="eastAsia" w:ascii="宋体" w:hAnsi="宋体"/>
          <w:color w:val="000000"/>
          <w:kern w:val="0"/>
          <w:szCs w:val="21"/>
        </w:rPr>
        <w:t>〕</w:t>
      </w:r>
      <w:r>
        <w:rPr>
          <w:rFonts w:ascii="宋体" w:hAnsi="宋体"/>
          <w:color w:val="000000"/>
          <w:kern w:val="0"/>
          <w:szCs w:val="21"/>
        </w:rPr>
        <w:t>载明的开工日期前14天向承包人提供图纸。</w:t>
      </w:r>
    </w:p>
    <w:p>
      <w:pPr>
        <w:spacing w:line="360" w:lineRule="auto"/>
        <w:rPr>
          <w:rFonts w:ascii="宋体" w:hAnsi="宋体"/>
          <w:color w:val="000000"/>
          <w:kern w:val="0"/>
          <w:szCs w:val="21"/>
        </w:rPr>
      </w:pPr>
      <w:r>
        <w:rPr>
          <w:rFonts w:ascii="宋体" w:hAnsi="宋体"/>
          <w:color w:val="000000"/>
          <w:kern w:val="0"/>
          <w:szCs w:val="21"/>
        </w:rPr>
        <w:t>因发包人未按合同约定提供图纸导致承包人费用增加和（或）工期延误的，按照第7.5.1项</w:t>
      </w:r>
      <w:r>
        <w:rPr>
          <w:rFonts w:hint="eastAsia" w:ascii="宋体" w:hAnsi="宋体"/>
          <w:color w:val="000000"/>
          <w:kern w:val="0"/>
          <w:szCs w:val="21"/>
        </w:rPr>
        <w:t>〔</w:t>
      </w:r>
      <w:r>
        <w:rPr>
          <w:rFonts w:ascii="宋体" w:hAnsi="宋体"/>
          <w:color w:val="000000"/>
          <w:kern w:val="0"/>
          <w:szCs w:val="21"/>
        </w:rPr>
        <w:t>因发包人原因导致工期延误</w:t>
      </w:r>
      <w:r>
        <w:rPr>
          <w:rFonts w:hint="eastAsia" w:ascii="宋体" w:hAnsi="宋体"/>
          <w:color w:val="000000"/>
          <w:kern w:val="0"/>
          <w:szCs w:val="21"/>
        </w:rPr>
        <w:t>〕</w:t>
      </w:r>
      <w:r>
        <w:rPr>
          <w:rFonts w:ascii="宋体" w:hAnsi="宋体"/>
          <w:color w:val="000000"/>
          <w:kern w:val="0"/>
          <w:szCs w:val="21"/>
        </w:rPr>
        <w:t>约定办理。</w:t>
      </w:r>
    </w:p>
    <w:p>
      <w:pPr>
        <w:spacing w:line="360" w:lineRule="auto"/>
        <w:rPr>
          <w:rFonts w:ascii="宋体" w:hAnsi="宋体"/>
          <w:color w:val="000000"/>
          <w:kern w:val="0"/>
          <w:szCs w:val="21"/>
        </w:rPr>
      </w:pPr>
      <w:r>
        <w:rPr>
          <w:rFonts w:ascii="宋体" w:hAnsi="宋体"/>
          <w:color w:val="000000"/>
          <w:kern w:val="0"/>
          <w:szCs w:val="21"/>
        </w:rPr>
        <w:t>1.6.2 图纸的错误</w:t>
      </w:r>
    </w:p>
    <w:p>
      <w:pPr>
        <w:spacing w:line="360" w:lineRule="auto"/>
        <w:rPr>
          <w:rFonts w:ascii="宋体" w:hAnsi="宋体"/>
          <w:color w:val="000000"/>
          <w:kern w:val="0"/>
          <w:szCs w:val="21"/>
        </w:rPr>
      </w:pPr>
      <w:r>
        <w:rPr>
          <w:rFonts w:ascii="宋体" w:hAnsi="宋体"/>
          <w:color w:val="000000"/>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宋体" w:hAnsi="宋体"/>
          <w:color w:val="000000"/>
          <w:kern w:val="0"/>
          <w:szCs w:val="21"/>
        </w:rPr>
        <w:t>合理时间是指发包人在收到监理人的报送通知后，尽其努力且不懈怠地完成图纸修改补充所需的时间。</w:t>
      </w:r>
    </w:p>
    <w:p>
      <w:pPr>
        <w:spacing w:line="360" w:lineRule="auto"/>
        <w:rPr>
          <w:rFonts w:ascii="宋体" w:hAnsi="宋体"/>
          <w:color w:val="000000"/>
          <w:kern w:val="0"/>
          <w:szCs w:val="21"/>
        </w:rPr>
      </w:pPr>
      <w:r>
        <w:rPr>
          <w:rFonts w:ascii="宋体" w:hAnsi="宋体"/>
          <w:color w:val="000000"/>
          <w:kern w:val="0"/>
          <w:szCs w:val="21"/>
        </w:rPr>
        <w:t>1.6.3 图纸的修改和补充</w:t>
      </w:r>
    </w:p>
    <w:p>
      <w:pPr>
        <w:spacing w:line="360" w:lineRule="auto"/>
        <w:rPr>
          <w:rFonts w:ascii="宋体" w:hAnsi="宋体"/>
          <w:color w:val="000000"/>
          <w:kern w:val="0"/>
          <w:szCs w:val="21"/>
        </w:rPr>
      </w:pPr>
      <w:r>
        <w:rPr>
          <w:rFonts w:ascii="宋体" w:hAnsi="宋体"/>
          <w:color w:val="000000"/>
          <w:kern w:val="0"/>
          <w:szCs w:val="21"/>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rPr>
          <w:rFonts w:ascii="宋体" w:hAnsi="宋体"/>
          <w:color w:val="000000"/>
          <w:kern w:val="0"/>
          <w:szCs w:val="21"/>
        </w:rPr>
      </w:pPr>
      <w:r>
        <w:rPr>
          <w:rFonts w:ascii="宋体" w:hAnsi="宋体"/>
          <w:color w:val="000000"/>
          <w:kern w:val="0"/>
          <w:szCs w:val="21"/>
        </w:rPr>
        <w:t>1.6.4 承包人文件</w:t>
      </w:r>
    </w:p>
    <w:p>
      <w:pPr>
        <w:spacing w:line="360" w:lineRule="auto"/>
        <w:rPr>
          <w:rFonts w:ascii="宋体" w:hAnsi="宋体"/>
          <w:color w:val="000000"/>
          <w:kern w:val="0"/>
          <w:szCs w:val="21"/>
        </w:rPr>
      </w:pPr>
      <w:r>
        <w:rPr>
          <w:rFonts w:ascii="宋体" w:hAnsi="宋体"/>
          <w:color w:val="000000"/>
          <w:kern w:val="0"/>
          <w:szCs w:val="21"/>
        </w:rPr>
        <w:t>承包人应按照专用合同条款的约定提供应当由其编制的与工程施工有关的文件，并按照专用合同条款约定的期限、数量和形式提交监理人，并由监理人报送发包人。</w:t>
      </w:r>
    </w:p>
    <w:p>
      <w:pPr>
        <w:spacing w:line="360" w:lineRule="auto"/>
        <w:rPr>
          <w:rFonts w:ascii="宋体" w:hAnsi="宋体"/>
          <w:color w:val="000000"/>
          <w:kern w:val="0"/>
          <w:szCs w:val="21"/>
        </w:rPr>
      </w:pPr>
      <w:r>
        <w:rPr>
          <w:rFonts w:ascii="宋体" w:hAnsi="宋体"/>
          <w:color w:val="000000"/>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rPr>
          <w:rFonts w:ascii="宋体" w:hAnsi="宋体"/>
          <w:color w:val="000000"/>
          <w:kern w:val="0"/>
          <w:szCs w:val="21"/>
        </w:rPr>
      </w:pPr>
      <w:r>
        <w:rPr>
          <w:rFonts w:ascii="宋体" w:hAnsi="宋体"/>
          <w:color w:val="000000"/>
          <w:kern w:val="0"/>
          <w:szCs w:val="21"/>
        </w:rPr>
        <w:t>1.6.5 图纸和承包人文件的保管</w:t>
      </w:r>
    </w:p>
    <w:p>
      <w:pPr>
        <w:spacing w:line="360" w:lineRule="auto"/>
        <w:rPr>
          <w:rFonts w:ascii="宋体" w:hAnsi="宋体"/>
          <w:color w:val="000000"/>
          <w:kern w:val="0"/>
          <w:szCs w:val="21"/>
        </w:rPr>
      </w:pPr>
      <w:r>
        <w:rPr>
          <w:rFonts w:ascii="宋体" w:hAnsi="宋体"/>
          <w:color w:val="000000"/>
          <w:kern w:val="0"/>
          <w:szCs w:val="21"/>
        </w:rPr>
        <w:t>除专用合同条款另有约定外，承包人应在施工现场另外保存一套完整的图纸和承包人文件，供发包人、监理人及有关人员进行工程检查时使用。</w:t>
      </w:r>
    </w:p>
    <w:p>
      <w:pPr>
        <w:spacing w:line="360" w:lineRule="auto"/>
        <w:rPr>
          <w:rFonts w:ascii="宋体" w:hAnsi="宋体"/>
          <w:color w:val="000000"/>
          <w:szCs w:val="21"/>
        </w:rPr>
      </w:pPr>
      <w:bookmarkStart w:id="730" w:name="_Toc351203502"/>
      <w:r>
        <w:rPr>
          <w:rFonts w:ascii="宋体" w:hAnsi="宋体"/>
          <w:color w:val="000000"/>
          <w:szCs w:val="21"/>
        </w:rPr>
        <w:t>1</w:t>
      </w:r>
      <w:bookmarkStart w:id="731" w:name="_Toc337558733"/>
      <w:bookmarkStart w:id="732" w:name="_Toc296346534"/>
      <w:bookmarkStart w:id="733" w:name="_Toc296503033"/>
      <w:r>
        <w:rPr>
          <w:rFonts w:ascii="宋体" w:hAnsi="宋体"/>
          <w:color w:val="000000"/>
          <w:szCs w:val="21"/>
        </w:rPr>
        <w:t>.7联络</w:t>
      </w:r>
      <w:bookmarkEnd w:id="730"/>
    </w:p>
    <w:bookmarkEnd w:id="731"/>
    <w:bookmarkEnd w:id="732"/>
    <w:bookmarkEnd w:id="733"/>
    <w:p>
      <w:pPr>
        <w:spacing w:line="360" w:lineRule="auto"/>
        <w:rPr>
          <w:rFonts w:ascii="宋体" w:hAnsi="宋体"/>
          <w:color w:val="000000"/>
          <w:kern w:val="0"/>
          <w:szCs w:val="21"/>
        </w:rPr>
      </w:pPr>
      <w:r>
        <w:rPr>
          <w:rFonts w:ascii="宋体" w:hAnsi="宋体"/>
          <w:color w:val="000000"/>
          <w:kern w:val="0"/>
          <w:szCs w:val="21"/>
        </w:rPr>
        <w:t>1.7.1 与合同有关的通知、批准、证明、证书、指示、指令、要求、请求、同意、意见、确定和决定等，均应采用书面形式，并应在合同约定的期限内送达接收人和送达地点。</w:t>
      </w:r>
    </w:p>
    <w:p>
      <w:pPr>
        <w:spacing w:line="360" w:lineRule="auto"/>
        <w:rPr>
          <w:rFonts w:ascii="宋体" w:hAnsi="宋体"/>
          <w:color w:val="000000"/>
          <w:kern w:val="0"/>
          <w:szCs w:val="21"/>
        </w:rPr>
      </w:pPr>
      <w:r>
        <w:rPr>
          <w:rFonts w:ascii="宋体" w:hAnsi="宋体"/>
          <w:color w:val="000000"/>
          <w:kern w:val="0"/>
          <w:szCs w:val="21"/>
        </w:rPr>
        <w:t>1.7.2 发包人和承包人应在专用合同条款中约定各自的送达接收人和送达地点。任何一方合同当事人指定的接收人或送达地点发生变动的，应提前3天以书面形式通知对方。</w:t>
      </w:r>
    </w:p>
    <w:p>
      <w:pPr>
        <w:spacing w:line="360" w:lineRule="auto"/>
        <w:rPr>
          <w:rFonts w:ascii="宋体" w:hAnsi="宋体"/>
          <w:color w:val="FF0000"/>
          <w:kern w:val="0"/>
          <w:szCs w:val="21"/>
        </w:rPr>
      </w:pPr>
      <w:r>
        <w:rPr>
          <w:rFonts w:ascii="宋体" w:hAnsi="宋体"/>
          <w:color w:val="000000"/>
          <w:kern w:val="0"/>
          <w:szCs w:val="21"/>
        </w:rPr>
        <w:t>1.7.3 发包人和承包人应当及时签收另一方送达至送达地点和指定接收人的来往信函。拒不签收的，由此增加的费用和（或）延误的工期由拒绝接收一方承担。</w:t>
      </w:r>
    </w:p>
    <w:p>
      <w:pPr>
        <w:spacing w:line="360" w:lineRule="auto"/>
        <w:rPr>
          <w:rFonts w:ascii="宋体" w:hAnsi="宋体"/>
          <w:color w:val="000000"/>
          <w:szCs w:val="21"/>
        </w:rPr>
      </w:pPr>
      <w:bookmarkStart w:id="734" w:name="_Toc351203503"/>
      <w:r>
        <w:rPr>
          <w:rFonts w:ascii="宋体" w:hAnsi="宋体"/>
          <w:color w:val="000000"/>
          <w:szCs w:val="21"/>
        </w:rPr>
        <w:t>1</w:t>
      </w:r>
      <w:bookmarkStart w:id="735" w:name="_Toc337558734"/>
      <w:bookmarkStart w:id="736" w:name="_Toc296503035"/>
      <w:bookmarkStart w:id="737" w:name="_Toc296346536"/>
      <w:r>
        <w:rPr>
          <w:rFonts w:ascii="宋体" w:hAnsi="宋体"/>
          <w:color w:val="000000"/>
          <w:szCs w:val="21"/>
        </w:rPr>
        <w:t>.8严禁贿赂</w:t>
      </w:r>
      <w:bookmarkEnd w:id="734"/>
    </w:p>
    <w:bookmarkEnd w:id="735"/>
    <w:bookmarkEnd w:id="736"/>
    <w:bookmarkEnd w:id="737"/>
    <w:p>
      <w:pPr>
        <w:spacing w:line="360" w:lineRule="auto"/>
        <w:rPr>
          <w:rFonts w:ascii="宋体" w:hAnsi="宋体"/>
          <w:color w:val="000000"/>
          <w:kern w:val="0"/>
          <w:szCs w:val="21"/>
        </w:rPr>
      </w:pPr>
      <w:r>
        <w:rPr>
          <w:rFonts w:ascii="宋体" w:hAnsi="宋体"/>
          <w:color w:val="000000"/>
          <w:kern w:val="0"/>
          <w:szCs w:val="21"/>
        </w:rPr>
        <w:t>合同当事人不得以贿赂或变相贿赂的方式，谋取非法利益或损害对方权益。因一方合同当事人的贿赂造成对方损失的，应赔偿损失，并承担相应的法律责任。</w:t>
      </w:r>
    </w:p>
    <w:p>
      <w:pPr>
        <w:spacing w:line="360" w:lineRule="auto"/>
        <w:rPr>
          <w:rFonts w:ascii="宋体" w:hAnsi="宋体"/>
          <w:color w:val="000000"/>
          <w:kern w:val="0"/>
          <w:szCs w:val="21"/>
        </w:rPr>
      </w:pPr>
      <w:r>
        <w:rPr>
          <w:rFonts w:ascii="宋体" w:hAnsi="宋体"/>
          <w:color w:val="000000"/>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pPr>
        <w:spacing w:line="360" w:lineRule="auto"/>
        <w:rPr>
          <w:rFonts w:ascii="宋体" w:hAnsi="宋体"/>
          <w:color w:val="000000"/>
          <w:szCs w:val="21"/>
        </w:rPr>
      </w:pPr>
      <w:bookmarkStart w:id="738" w:name="_Toc351203504"/>
      <w:r>
        <w:rPr>
          <w:rFonts w:ascii="宋体" w:hAnsi="宋体"/>
          <w:color w:val="000000"/>
          <w:szCs w:val="21"/>
        </w:rPr>
        <w:t>1</w:t>
      </w:r>
      <w:bookmarkStart w:id="739" w:name="_Toc337558735"/>
      <w:bookmarkStart w:id="740" w:name="_Toc296346537"/>
      <w:bookmarkStart w:id="741" w:name="_Toc296503036"/>
      <w:r>
        <w:rPr>
          <w:rFonts w:ascii="宋体" w:hAnsi="宋体"/>
          <w:color w:val="000000"/>
          <w:szCs w:val="21"/>
        </w:rPr>
        <w:t>.9化石、文物</w:t>
      </w:r>
      <w:bookmarkEnd w:id="738"/>
    </w:p>
    <w:bookmarkEnd w:id="739"/>
    <w:bookmarkEnd w:id="740"/>
    <w:bookmarkEnd w:id="741"/>
    <w:p>
      <w:pPr>
        <w:spacing w:line="360" w:lineRule="auto"/>
        <w:rPr>
          <w:rFonts w:ascii="宋体" w:hAnsi="宋体"/>
          <w:color w:val="000000"/>
          <w:kern w:val="0"/>
          <w:szCs w:val="21"/>
        </w:rPr>
      </w:pPr>
      <w:r>
        <w:rPr>
          <w:rFonts w:ascii="宋体" w:hAnsi="宋体"/>
          <w:color w:val="000000"/>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spacing w:line="360" w:lineRule="auto"/>
        <w:rPr>
          <w:rFonts w:ascii="宋体" w:hAnsi="宋体"/>
          <w:color w:val="000000"/>
          <w:kern w:val="0"/>
          <w:szCs w:val="21"/>
        </w:rPr>
      </w:pPr>
      <w:r>
        <w:rPr>
          <w:rFonts w:ascii="宋体" w:hAnsi="宋体"/>
          <w:color w:val="000000"/>
          <w:kern w:val="0"/>
          <w:szCs w:val="21"/>
        </w:rPr>
        <w:t>发包人、监理人和承包人应按有关政府行政管理部门要求采取妥善的保护措施，由此增加的费用和</w:t>
      </w:r>
      <w:r>
        <w:rPr>
          <w:rFonts w:hint="eastAsia" w:ascii="宋体" w:hAnsi="宋体"/>
          <w:color w:val="000000"/>
          <w:kern w:val="0"/>
          <w:szCs w:val="21"/>
        </w:rPr>
        <w:t>（</w:t>
      </w:r>
      <w:r>
        <w:rPr>
          <w:rFonts w:ascii="宋体" w:hAnsi="宋体"/>
          <w:color w:val="000000"/>
          <w:kern w:val="0"/>
          <w:szCs w:val="21"/>
        </w:rPr>
        <w:t>或）延误的工期由发包人承担。</w:t>
      </w:r>
    </w:p>
    <w:p>
      <w:pPr>
        <w:spacing w:line="360" w:lineRule="auto"/>
        <w:rPr>
          <w:rFonts w:ascii="宋体" w:hAnsi="宋体"/>
          <w:color w:val="000000"/>
          <w:kern w:val="0"/>
          <w:szCs w:val="21"/>
        </w:rPr>
      </w:pPr>
      <w:r>
        <w:rPr>
          <w:rFonts w:ascii="宋体" w:hAnsi="宋体"/>
          <w:color w:val="000000"/>
          <w:kern w:val="0"/>
          <w:szCs w:val="21"/>
        </w:rPr>
        <w:t>承包人发现文物后不及时报告或隐瞒不报，致使文物丢失或损坏的，应赔偿损失，并承担相应的法律责任。</w:t>
      </w:r>
    </w:p>
    <w:p>
      <w:pPr>
        <w:spacing w:line="360" w:lineRule="auto"/>
        <w:rPr>
          <w:rFonts w:ascii="宋体" w:hAnsi="宋体"/>
          <w:color w:val="000000"/>
          <w:szCs w:val="21"/>
        </w:rPr>
      </w:pPr>
      <w:bookmarkStart w:id="742" w:name="_Toc351203505"/>
      <w:r>
        <w:rPr>
          <w:rFonts w:ascii="宋体" w:hAnsi="宋体"/>
          <w:color w:val="000000"/>
          <w:szCs w:val="21"/>
        </w:rPr>
        <w:t>1</w:t>
      </w:r>
      <w:bookmarkStart w:id="743" w:name="_Toc337558736"/>
      <w:r>
        <w:rPr>
          <w:rFonts w:ascii="宋体" w:hAnsi="宋体"/>
          <w:color w:val="000000"/>
          <w:szCs w:val="21"/>
        </w:rPr>
        <w:t>.10交通运输</w:t>
      </w:r>
      <w:bookmarkEnd w:id="742"/>
    </w:p>
    <w:bookmarkEnd w:id="743"/>
    <w:p>
      <w:pPr>
        <w:spacing w:line="360" w:lineRule="auto"/>
        <w:rPr>
          <w:rFonts w:ascii="宋体" w:hAnsi="宋体"/>
          <w:color w:val="000000"/>
          <w:kern w:val="0"/>
          <w:szCs w:val="21"/>
        </w:rPr>
      </w:pPr>
      <w:r>
        <w:rPr>
          <w:rFonts w:ascii="宋体" w:hAnsi="宋体"/>
          <w:color w:val="000000"/>
          <w:kern w:val="0"/>
          <w:szCs w:val="21"/>
        </w:rPr>
        <w:t>1.10.1</w:t>
      </w:r>
      <w:r>
        <w:rPr>
          <w:rFonts w:hint="eastAsia" w:ascii="宋体" w:hAnsi="宋体"/>
          <w:color w:val="000000"/>
          <w:kern w:val="0"/>
          <w:szCs w:val="21"/>
        </w:rPr>
        <w:t xml:space="preserve"> </w:t>
      </w:r>
      <w:r>
        <w:rPr>
          <w:rFonts w:ascii="宋体" w:hAnsi="宋体"/>
          <w:color w:val="000000"/>
          <w:kern w:val="0"/>
          <w:szCs w:val="21"/>
        </w:rPr>
        <w:t>出入现场的权利</w:t>
      </w:r>
    </w:p>
    <w:p>
      <w:pPr>
        <w:spacing w:line="360" w:lineRule="auto"/>
        <w:rPr>
          <w:rFonts w:ascii="宋体" w:hAnsi="宋体"/>
          <w:color w:val="000000"/>
          <w:kern w:val="0"/>
          <w:szCs w:val="21"/>
        </w:rPr>
      </w:pPr>
      <w:r>
        <w:rPr>
          <w:rFonts w:ascii="宋体" w:hAnsi="宋体"/>
          <w:color w:val="000000"/>
          <w:kern w:val="0"/>
          <w:szCs w:val="21"/>
        </w:rPr>
        <w:t>除专用合同条款另有约定外，发包人应根据施工需要，负责取得出入施工现场所需的</w:t>
      </w:r>
      <w:r>
        <w:rPr>
          <w:rFonts w:hint="eastAsia" w:ascii="宋体" w:hAnsi="宋体"/>
          <w:color w:val="000000"/>
          <w:kern w:val="0"/>
          <w:szCs w:val="21"/>
        </w:rPr>
        <w:t>批准手续和</w:t>
      </w:r>
      <w:r>
        <w:rPr>
          <w:rFonts w:ascii="宋体" w:hAnsi="宋体"/>
          <w:color w:val="000000"/>
          <w:kern w:val="0"/>
          <w:szCs w:val="21"/>
        </w:rPr>
        <w:t>全部权利，以及取得因施工所需修建道路、桥梁以及其他基础设施的权利，并承担相关手续费用和建设费用。承包人应协助发包人办理修建场内外道路、桥梁以及其他基础设施的手续。</w:t>
      </w:r>
    </w:p>
    <w:p>
      <w:pPr>
        <w:spacing w:line="360" w:lineRule="auto"/>
        <w:rPr>
          <w:rFonts w:ascii="宋体" w:hAnsi="宋体"/>
          <w:color w:val="000000"/>
          <w:kern w:val="0"/>
          <w:szCs w:val="21"/>
        </w:rPr>
      </w:pPr>
      <w:r>
        <w:rPr>
          <w:rFonts w:ascii="宋体" w:hAnsi="宋体"/>
          <w:color w:val="000000"/>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rPr>
          <w:rFonts w:ascii="宋体" w:hAnsi="宋体"/>
          <w:color w:val="000000"/>
          <w:kern w:val="0"/>
          <w:szCs w:val="21"/>
        </w:rPr>
      </w:pPr>
      <w:r>
        <w:rPr>
          <w:rFonts w:ascii="宋体" w:hAnsi="宋体"/>
          <w:color w:val="000000"/>
          <w:kern w:val="0"/>
          <w:szCs w:val="21"/>
        </w:rPr>
        <w:t>1.10.2</w:t>
      </w:r>
      <w:r>
        <w:rPr>
          <w:rFonts w:hint="eastAsia" w:ascii="宋体" w:hAnsi="宋体"/>
          <w:color w:val="000000"/>
          <w:kern w:val="0"/>
          <w:szCs w:val="21"/>
        </w:rPr>
        <w:t xml:space="preserve"> </w:t>
      </w:r>
      <w:r>
        <w:rPr>
          <w:rFonts w:ascii="宋体" w:hAnsi="宋体"/>
          <w:color w:val="000000"/>
          <w:kern w:val="0"/>
          <w:szCs w:val="21"/>
        </w:rPr>
        <w:t>场外交通</w:t>
      </w:r>
    </w:p>
    <w:p>
      <w:pPr>
        <w:spacing w:line="360" w:lineRule="auto"/>
        <w:rPr>
          <w:rFonts w:ascii="宋体" w:hAnsi="宋体"/>
          <w:color w:val="000000"/>
          <w:kern w:val="0"/>
          <w:szCs w:val="21"/>
        </w:rPr>
      </w:pPr>
      <w:r>
        <w:rPr>
          <w:rFonts w:ascii="宋体" w:hAnsi="宋体"/>
          <w:color w:val="000000"/>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rPr>
          <w:rFonts w:ascii="宋体" w:hAnsi="宋体"/>
          <w:color w:val="000000"/>
          <w:kern w:val="0"/>
          <w:szCs w:val="21"/>
        </w:rPr>
      </w:pPr>
      <w:r>
        <w:rPr>
          <w:rFonts w:ascii="宋体" w:hAnsi="宋体"/>
          <w:color w:val="000000"/>
          <w:kern w:val="0"/>
          <w:szCs w:val="21"/>
        </w:rPr>
        <w:t>1.10.3场内交通</w:t>
      </w:r>
    </w:p>
    <w:p>
      <w:pPr>
        <w:spacing w:line="360" w:lineRule="auto"/>
        <w:rPr>
          <w:rFonts w:ascii="宋体" w:hAnsi="宋体"/>
          <w:color w:val="000000"/>
          <w:kern w:val="0"/>
          <w:szCs w:val="21"/>
        </w:rPr>
      </w:pPr>
      <w:r>
        <w:rPr>
          <w:rFonts w:ascii="宋体" w:hAnsi="宋体"/>
          <w:color w:val="000000"/>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rPr>
          <w:rFonts w:ascii="宋体" w:hAnsi="宋体"/>
          <w:color w:val="000000"/>
          <w:kern w:val="0"/>
          <w:szCs w:val="21"/>
        </w:rPr>
      </w:pPr>
      <w:r>
        <w:rPr>
          <w:rFonts w:ascii="宋体" w:hAnsi="宋体"/>
          <w:color w:val="000000"/>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rPr>
          <w:rFonts w:ascii="宋体" w:hAnsi="宋体"/>
          <w:color w:val="000000"/>
          <w:kern w:val="0"/>
          <w:szCs w:val="21"/>
        </w:rPr>
      </w:pPr>
      <w:r>
        <w:rPr>
          <w:rFonts w:ascii="宋体" w:hAnsi="宋体"/>
          <w:color w:val="000000"/>
          <w:kern w:val="0"/>
          <w:szCs w:val="21"/>
        </w:rPr>
        <w:t>场外交通和场内交通的边界由合同当事人在专用合同条款中约定。</w:t>
      </w:r>
    </w:p>
    <w:p>
      <w:pPr>
        <w:spacing w:line="360" w:lineRule="auto"/>
        <w:rPr>
          <w:rFonts w:ascii="宋体" w:hAnsi="宋体"/>
          <w:color w:val="000000"/>
          <w:kern w:val="0"/>
          <w:szCs w:val="21"/>
        </w:rPr>
      </w:pPr>
      <w:r>
        <w:rPr>
          <w:rFonts w:ascii="宋体" w:hAnsi="宋体"/>
          <w:color w:val="000000"/>
          <w:kern w:val="0"/>
          <w:szCs w:val="21"/>
        </w:rPr>
        <w:t>1.10.4</w:t>
      </w:r>
      <w:r>
        <w:rPr>
          <w:rFonts w:hint="eastAsia" w:ascii="宋体" w:hAnsi="宋体"/>
          <w:color w:val="000000"/>
          <w:kern w:val="0"/>
          <w:szCs w:val="21"/>
        </w:rPr>
        <w:t xml:space="preserve"> </w:t>
      </w:r>
      <w:r>
        <w:rPr>
          <w:rFonts w:ascii="宋体" w:hAnsi="宋体"/>
          <w:color w:val="000000"/>
          <w:kern w:val="0"/>
          <w:szCs w:val="21"/>
        </w:rPr>
        <w:t>超大件和超重件的运输</w:t>
      </w:r>
    </w:p>
    <w:p>
      <w:pPr>
        <w:spacing w:line="360" w:lineRule="auto"/>
        <w:rPr>
          <w:rFonts w:ascii="宋体" w:hAnsi="宋体"/>
          <w:color w:val="000000"/>
          <w:kern w:val="0"/>
          <w:szCs w:val="21"/>
        </w:rPr>
      </w:pPr>
      <w:r>
        <w:rPr>
          <w:rFonts w:ascii="宋体" w:hAnsi="宋体"/>
          <w:color w:val="000000"/>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rPr>
          <w:rFonts w:ascii="宋体" w:hAnsi="宋体"/>
          <w:color w:val="000000"/>
          <w:kern w:val="0"/>
          <w:szCs w:val="21"/>
        </w:rPr>
      </w:pPr>
      <w:r>
        <w:rPr>
          <w:rFonts w:ascii="宋体" w:hAnsi="宋体"/>
          <w:color w:val="000000"/>
          <w:kern w:val="0"/>
          <w:szCs w:val="21"/>
        </w:rPr>
        <w:t>1.10.5</w:t>
      </w:r>
      <w:r>
        <w:rPr>
          <w:rFonts w:hint="eastAsia" w:ascii="宋体" w:hAnsi="宋体"/>
          <w:color w:val="000000"/>
          <w:kern w:val="0"/>
          <w:szCs w:val="21"/>
        </w:rPr>
        <w:t xml:space="preserve"> </w:t>
      </w:r>
      <w:r>
        <w:rPr>
          <w:rFonts w:ascii="宋体" w:hAnsi="宋体"/>
          <w:color w:val="000000"/>
          <w:kern w:val="0"/>
          <w:szCs w:val="21"/>
        </w:rPr>
        <w:t>道路和桥梁的损坏责任</w:t>
      </w:r>
    </w:p>
    <w:p>
      <w:pPr>
        <w:spacing w:line="360" w:lineRule="auto"/>
        <w:rPr>
          <w:rFonts w:ascii="宋体" w:hAnsi="宋体"/>
          <w:color w:val="000000"/>
          <w:kern w:val="0"/>
          <w:szCs w:val="21"/>
        </w:rPr>
      </w:pPr>
      <w:r>
        <w:rPr>
          <w:rFonts w:ascii="宋体" w:hAnsi="宋体"/>
          <w:color w:val="000000"/>
          <w:kern w:val="0"/>
          <w:szCs w:val="21"/>
        </w:rPr>
        <w:t>因承包人运输造成施工场地内外公共道路和桥梁损坏的，由承包人承担修复损坏的全部费用和可能引起的赔偿。</w:t>
      </w:r>
    </w:p>
    <w:p>
      <w:pPr>
        <w:spacing w:line="360" w:lineRule="auto"/>
        <w:rPr>
          <w:rFonts w:ascii="宋体" w:hAnsi="宋体"/>
          <w:color w:val="000000"/>
          <w:kern w:val="0"/>
          <w:szCs w:val="21"/>
        </w:rPr>
      </w:pPr>
      <w:r>
        <w:rPr>
          <w:rFonts w:ascii="宋体" w:hAnsi="宋体"/>
          <w:color w:val="000000"/>
          <w:kern w:val="0"/>
          <w:szCs w:val="21"/>
        </w:rPr>
        <w:t>1.10.6</w:t>
      </w:r>
      <w:r>
        <w:rPr>
          <w:rFonts w:hint="eastAsia" w:ascii="宋体" w:hAnsi="宋体"/>
          <w:color w:val="000000"/>
          <w:kern w:val="0"/>
          <w:szCs w:val="21"/>
        </w:rPr>
        <w:t xml:space="preserve"> </w:t>
      </w:r>
      <w:r>
        <w:rPr>
          <w:rFonts w:ascii="宋体" w:hAnsi="宋体"/>
          <w:color w:val="000000"/>
          <w:kern w:val="0"/>
          <w:szCs w:val="21"/>
        </w:rPr>
        <w:t>水路和航空运输</w:t>
      </w:r>
    </w:p>
    <w:p>
      <w:pPr>
        <w:spacing w:line="360" w:lineRule="auto"/>
        <w:rPr>
          <w:rFonts w:ascii="宋体" w:hAnsi="宋体"/>
          <w:color w:val="000000"/>
          <w:kern w:val="0"/>
          <w:szCs w:val="21"/>
        </w:rPr>
      </w:pPr>
      <w:r>
        <w:rPr>
          <w:rFonts w:ascii="宋体" w:hAnsi="宋体"/>
          <w:color w:val="000000"/>
          <w:kern w:val="0"/>
          <w:szCs w:val="21"/>
        </w:rPr>
        <w:t>本</w:t>
      </w:r>
      <w:r>
        <w:rPr>
          <w:rFonts w:hint="eastAsia" w:ascii="宋体" w:hAnsi="宋体"/>
          <w:color w:val="000000"/>
          <w:kern w:val="0"/>
          <w:szCs w:val="21"/>
        </w:rPr>
        <w:t>款</w:t>
      </w:r>
      <w:r>
        <w:rPr>
          <w:rFonts w:ascii="宋体" w:hAnsi="宋体"/>
          <w:color w:val="000000"/>
          <w:kern w:val="0"/>
          <w:szCs w:val="21"/>
        </w:rPr>
        <w:t>前述各</w:t>
      </w:r>
      <w:r>
        <w:rPr>
          <w:rFonts w:hint="eastAsia" w:ascii="宋体" w:hAnsi="宋体"/>
          <w:color w:val="000000"/>
          <w:kern w:val="0"/>
          <w:szCs w:val="21"/>
        </w:rPr>
        <w:t>项</w:t>
      </w:r>
      <w:r>
        <w:rPr>
          <w:rFonts w:ascii="宋体" w:hAnsi="宋体"/>
          <w:color w:val="000000"/>
          <w:kern w:val="0"/>
          <w:szCs w:val="21"/>
        </w:rPr>
        <w:t>的内容适用于水路运输和航空运输，其中“道路”一词的涵义包括河道、航线、船闸、机场、码头、堤防以及水路或航空运输中其他相似结构物；“车辆”一词的涵义包括船舶和飞机等。</w:t>
      </w:r>
    </w:p>
    <w:p>
      <w:pPr>
        <w:spacing w:line="360" w:lineRule="auto"/>
        <w:rPr>
          <w:rFonts w:ascii="宋体" w:hAnsi="宋体"/>
          <w:color w:val="000000"/>
          <w:szCs w:val="21"/>
        </w:rPr>
      </w:pPr>
      <w:bookmarkStart w:id="744" w:name="_Toc351203506"/>
      <w:r>
        <w:rPr>
          <w:rFonts w:ascii="宋体" w:hAnsi="宋体"/>
          <w:color w:val="000000"/>
          <w:szCs w:val="21"/>
        </w:rPr>
        <w:t>1</w:t>
      </w:r>
      <w:bookmarkStart w:id="745" w:name="_Toc337558737"/>
      <w:bookmarkStart w:id="746" w:name="_Toc296346538"/>
      <w:bookmarkStart w:id="747" w:name="_Toc296503037"/>
      <w:r>
        <w:rPr>
          <w:rFonts w:ascii="宋体" w:hAnsi="宋体"/>
          <w:color w:val="000000"/>
          <w:szCs w:val="21"/>
        </w:rPr>
        <w:t>.11知识产权</w:t>
      </w:r>
      <w:bookmarkEnd w:id="744"/>
      <w:r>
        <w:rPr>
          <w:rFonts w:ascii="宋体" w:hAnsi="宋体"/>
          <w:color w:val="000000"/>
          <w:szCs w:val="21"/>
        </w:rPr>
        <w:t xml:space="preserve"> </w:t>
      </w:r>
      <w:bookmarkEnd w:id="745"/>
    </w:p>
    <w:bookmarkEnd w:id="746"/>
    <w:bookmarkEnd w:id="747"/>
    <w:p>
      <w:pPr>
        <w:spacing w:line="360" w:lineRule="auto"/>
        <w:rPr>
          <w:rFonts w:ascii="宋体" w:hAnsi="宋体"/>
          <w:color w:val="000000"/>
          <w:kern w:val="0"/>
          <w:szCs w:val="21"/>
        </w:rPr>
      </w:pPr>
      <w:r>
        <w:rPr>
          <w:rFonts w:ascii="宋体" w:hAnsi="宋体"/>
          <w:color w:val="000000"/>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spacing w:line="360" w:lineRule="auto"/>
        <w:rPr>
          <w:rFonts w:ascii="宋体" w:hAnsi="宋体"/>
          <w:color w:val="000000"/>
          <w:kern w:val="0"/>
          <w:szCs w:val="21"/>
        </w:rPr>
      </w:pPr>
      <w:r>
        <w:rPr>
          <w:rFonts w:ascii="宋体" w:hAnsi="宋体"/>
          <w:color w:val="000000"/>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spacing w:line="360" w:lineRule="auto"/>
        <w:rPr>
          <w:rFonts w:ascii="宋体" w:hAnsi="宋体"/>
          <w:color w:val="000000"/>
          <w:kern w:val="0"/>
          <w:szCs w:val="21"/>
        </w:rPr>
      </w:pPr>
      <w:r>
        <w:rPr>
          <w:rFonts w:ascii="宋体" w:hAnsi="宋体"/>
          <w:color w:val="000000"/>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360" w:lineRule="auto"/>
        <w:rPr>
          <w:rFonts w:ascii="宋体" w:hAnsi="宋体"/>
          <w:szCs w:val="21"/>
        </w:rPr>
      </w:pPr>
      <w:r>
        <w:rPr>
          <w:rFonts w:ascii="宋体" w:hAnsi="宋体"/>
          <w:color w:val="000000"/>
          <w:kern w:val="0"/>
          <w:szCs w:val="21"/>
        </w:rPr>
        <w:t xml:space="preserve">    </w:t>
      </w:r>
      <w:r>
        <w:rPr>
          <w:rFonts w:ascii="宋体" w:hAnsi="宋体"/>
          <w:color w:val="000000"/>
          <w:szCs w:val="21"/>
        </w:rPr>
        <w:t>1.11.4 除专用合同条款另有约定外，承包人在合同签订前和签订时已确定采用的专利、专有技术、技术秘密的使用费已包含在签约合同价中。</w:t>
      </w:r>
    </w:p>
    <w:p>
      <w:pPr>
        <w:spacing w:line="360" w:lineRule="auto"/>
        <w:rPr>
          <w:rFonts w:ascii="宋体" w:hAnsi="宋体"/>
          <w:color w:val="000000"/>
          <w:szCs w:val="21"/>
        </w:rPr>
      </w:pPr>
      <w:bookmarkStart w:id="748" w:name="_Toc351203507"/>
      <w:r>
        <w:rPr>
          <w:rFonts w:ascii="宋体" w:hAnsi="宋体"/>
          <w:color w:val="000000"/>
          <w:szCs w:val="21"/>
        </w:rPr>
        <w:t>1</w:t>
      </w:r>
      <w:bookmarkStart w:id="749" w:name="_Toc337558738"/>
      <w:r>
        <w:rPr>
          <w:rFonts w:ascii="宋体" w:hAnsi="宋体"/>
          <w:color w:val="000000"/>
          <w:szCs w:val="21"/>
        </w:rPr>
        <w:t>.12保密</w:t>
      </w:r>
      <w:bookmarkEnd w:id="748"/>
    </w:p>
    <w:bookmarkEnd w:id="749"/>
    <w:p>
      <w:pPr>
        <w:spacing w:line="360" w:lineRule="auto"/>
        <w:rPr>
          <w:rFonts w:ascii="宋体" w:hAnsi="宋体"/>
          <w:color w:val="000000"/>
          <w:kern w:val="0"/>
          <w:szCs w:val="21"/>
        </w:rPr>
      </w:pPr>
      <w:r>
        <w:rPr>
          <w:rFonts w:ascii="宋体" w:hAnsi="宋体"/>
          <w:color w:val="000000"/>
          <w:kern w:val="0"/>
          <w:szCs w:val="21"/>
        </w:rPr>
        <w:t>除法律规定或合同另有约定外，未经发包人同意，承包人不得将发包人提供的图纸、文件以及声明需要保密的资料信息等商业秘密泄露给第三方。</w:t>
      </w:r>
    </w:p>
    <w:p>
      <w:pPr>
        <w:spacing w:line="360" w:lineRule="auto"/>
        <w:rPr>
          <w:rFonts w:ascii="宋体" w:hAnsi="宋体"/>
          <w:color w:val="000000"/>
          <w:kern w:val="0"/>
          <w:szCs w:val="21"/>
        </w:rPr>
      </w:pPr>
      <w:r>
        <w:rPr>
          <w:rFonts w:ascii="宋体" w:hAnsi="宋体"/>
          <w:color w:val="000000"/>
          <w:kern w:val="0"/>
          <w:szCs w:val="21"/>
        </w:rPr>
        <w:t>除法律规定或合同另有约定外，未经承包人同意，发包人不得将承包人提供的技术秘密及声明需要保密的资料信息等商业秘密泄露给第三方。</w:t>
      </w:r>
    </w:p>
    <w:p>
      <w:pPr>
        <w:spacing w:line="360" w:lineRule="auto"/>
        <w:rPr>
          <w:rFonts w:ascii="宋体" w:hAnsi="宋体"/>
          <w:color w:val="000000"/>
          <w:szCs w:val="21"/>
        </w:rPr>
      </w:pPr>
      <w:bookmarkStart w:id="750" w:name="_Toc351203508"/>
      <w:r>
        <w:rPr>
          <w:rFonts w:ascii="宋体" w:hAnsi="宋体"/>
          <w:color w:val="000000"/>
          <w:szCs w:val="21"/>
        </w:rPr>
        <w:t>1.13工程量清单错误的修正</w:t>
      </w:r>
      <w:bookmarkEnd w:id="750"/>
    </w:p>
    <w:p>
      <w:pPr>
        <w:spacing w:line="360" w:lineRule="auto"/>
        <w:rPr>
          <w:rFonts w:ascii="宋体" w:hAnsi="宋体"/>
          <w:color w:val="000000"/>
          <w:kern w:val="0"/>
          <w:szCs w:val="21"/>
        </w:rPr>
      </w:pPr>
      <w:r>
        <w:rPr>
          <w:rFonts w:hint="eastAsia" w:ascii="宋体" w:hAnsi="宋体"/>
          <w:color w:val="000000"/>
          <w:kern w:val="0"/>
          <w:szCs w:val="21"/>
        </w:rPr>
        <w:t>除专用合同条款另有约定外，</w:t>
      </w:r>
      <w:r>
        <w:rPr>
          <w:rFonts w:ascii="宋体" w:hAnsi="宋体"/>
          <w:color w:val="000000"/>
          <w:kern w:val="0"/>
          <w:szCs w:val="21"/>
        </w:rPr>
        <w:t>发包人提供的工程量清单，应被认为是准确的和完整的。出现下列情形之一时，发包人应予以修正，并相应调整合同价格：</w:t>
      </w:r>
    </w:p>
    <w:p>
      <w:pPr>
        <w:spacing w:line="360" w:lineRule="auto"/>
        <w:rPr>
          <w:rFonts w:ascii="宋体" w:hAnsi="宋体"/>
          <w:color w:val="000000"/>
          <w:kern w:val="0"/>
          <w:szCs w:val="21"/>
        </w:rPr>
      </w:pPr>
      <w:r>
        <w:rPr>
          <w:rFonts w:ascii="宋体" w:hAnsi="宋体"/>
          <w:color w:val="000000"/>
          <w:kern w:val="0"/>
          <w:szCs w:val="21"/>
        </w:rPr>
        <w:t>（1）工程量清单存在缺项、漏项的；</w:t>
      </w:r>
    </w:p>
    <w:p>
      <w:pPr>
        <w:spacing w:line="360" w:lineRule="auto"/>
        <w:rPr>
          <w:rFonts w:ascii="宋体" w:hAnsi="宋体"/>
          <w:color w:val="000000"/>
          <w:kern w:val="0"/>
          <w:szCs w:val="21"/>
        </w:rPr>
      </w:pPr>
      <w:r>
        <w:rPr>
          <w:rFonts w:ascii="宋体" w:hAnsi="宋体"/>
          <w:color w:val="000000"/>
          <w:kern w:val="0"/>
          <w:szCs w:val="21"/>
        </w:rPr>
        <w:t>（2）工程量清单偏差超出专用合同条款约定的工程量偏差范围的；</w:t>
      </w:r>
    </w:p>
    <w:p>
      <w:pPr>
        <w:spacing w:line="360" w:lineRule="auto"/>
        <w:rPr>
          <w:rFonts w:ascii="宋体" w:hAnsi="宋体"/>
          <w:color w:val="000000"/>
          <w:kern w:val="0"/>
          <w:szCs w:val="21"/>
        </w:rPr>
      </w:pPr>
      <w:r>
        <w:rPr>
          <w:rFonts w:ascii="宋体" w:hAnsi="宋体"/>
          <w:color w:val="000000"/>
          <w:kern w:val="0"/>
          <w:szCs w:val="21"/>
        </w:rPr>
        <w:t>（3）未按照国家现行计量规范强制性规定计量的。</w:t>
      </w:r>
    </w:p>
    <w:p>
      <w:pPr>
        <w:spacing w:line="360" w:lineRule="auto"/>
        <w:rPr>
          <w:rFonts w:ascii="宋体" w:hAnsi="宋体"/>
          <w:color w:val="000000"/>
          <w:szCs w:val="21"/>
        </w:rPr>
      </w:pPr>
      <w:bookmarkStart w:id="751" w:name="_Toc351203509"/>
      <w:r>
        <w:rPr>
          <w:rFonts w:ascii="宋体" w:hAnsi="宋体"/>
          <w:color w:val="000000"/>
          <w:szCs w:val="21"/>
        </w:rPr>
        <w:t>2</w:t>
      </w:r>
      <w:bookmarkStart w:id="752" w:name="_Toc296346539"/>
      <w:bookmarkStart w:id="753" w:name="_Toc296503038"/>
      <w:bookmarkStart w:id="754" w:name="_Toc337558739"/>
      <w:bookmarkStart w:id="755" w:name="OLE_LINK1"/>
      <w:bookmarkStart w:id="756" w:name="OLE_LINK2"/>
      <w:r>
        <w:rPr>
          <w:rFonts w:ascii="宋体" w:hAnsi="宋体"/>
          <w:color w:val="000000"/>
          <w:szCs w:val="21"/>
        </w:rPr>
        <w:t>. 发包人</w:t>
      </w:r>
      <w:bookmarkEnd w:id="751"/>
    </w:p>
    <w:bookmarkEnd w:id="752"/>
    <w:bookmarkEnd w:id="753"/>
    <w:bookmarkEnd w:id="754"/>
    <w:p>
      <w:pPr>
        <w:spacing w:line="360" w:lineRule="auto"/>
        <w:rPr>
          <w:rFonts w:ascii="宋体" w:hAnsi="宋体"/>
          <w:color w:val="000000"/>
          <w:szCs w:val="21"/>
        </w:rPr>
      </w:pPr>
      <w:bookmarkStart w:id="757" w:name="_Toc351203510"/>
      <w:r>
        <w:rPr>
          <w:rFonts w:ascii="宋体" w:hAnsi="宋体"/>
          <w:color w:val="000000"/>
          <w:szCs w:val="21"/>
        </w:rPr>
        <w:t>2</w:t>
      </w:r>
      <w:bookmarkStart w:id="758" w:name="_Toc337558740"/>
      <w:bookmarkStart w:id="759" w:name="_Toc296503039"/>
      <w:bookmarkStart w:id="760" w:name="_Toc296346540"/>
      <w:r>
        <w:rPr>
          <w:rFonts w:ascii="宋体" w:hAnsi="宋体"/>
          <w:color w:val="000000"/>
          <w:szCs w:val="21"/>
        </w:rPr>
        <w:t>.1 许可或批准</w:t>
      </w:r>
      <w:bookmarkEnd w:id="757"/>
    </w:p>
    <w:p>
      <w:pPr>
        <w:spacing w:line="360" w:lineRule="auto"/>
        <w:rPr>
          <w:rFonts w:ascii="宋体" w:hAnsi="宋体"/>
          <w:color w:val="000000"/>
          <w:kern w:val="0"/>
          <w:szCs w:val="21"/>
        </w:rPr>
      </w:pPr>
      <w:r>
        <w:rPr>
          <w:rFonts w:ascii="宋体" w:hAnsi="宋体"/>
          <w:color w:val="000000"/>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spacing w:line="360" w:lineRule="auto"/>
        <w:rPr>
          <w:rFonts w:ascii="宋体" w:hAnsi="宋体"/>
          <w:color w:val="000000"/>
          <w:kern w:val="0"/>
          <w:szCs w:val="21"/>
        </w:rPr>
      </w:pPr>
      <w:r>
        <w:rPr>
          <w:rFonts w:ascii="宋体" w:hAnsi="宋体"/>
          <w:color w:val="000000"/>
          <w:kern w:val="0"/>
          <w:szCs w:val="21"/>
        </w:rPr>
        <w:t>因发包人原因未能及时办理完毕前述许可、批准或备案，由发包人承担由此增加的费用和（或）延误的工期，并支付承包人合理的利润。</w:t>
      </w:r>
    </w:p>
    <w:p>
      <w:pPr>
        <w:spacing w:line="360" w:lineRule="auto"/>
        <w:rPr>
          <w:rFonts w:ascii="宋体" w:hAnsi="宋体"/>
          <w:color w:val="000000"/>
          <w:szCs w:val="21"/>
        </w:rPr>
      </w:pPr>
      <w:bookmarkStart w:id="761" w:name="_Toc351203511"/>
      <w:r>
        <w:rPr>
          <w:rFonts w:ascii="宋体" w:hAnsi="宋体"/>
          <w:color w:val="000000"/>
          <w:szCs w:val="21"/>
        </w:rPr>
        <w:t>2.2 发包人代表</w:t>
      </w:r>
      <w:bookmarkEnd w:id="761"/>
    </w:p>
    <w:p>
      <w:pPr>
        <w:spacing w:line="360" w:lineRule="auto"/>
        <w:rPr>
          <w:rFonts w:ascii="宋体" w:hAnsi="宋体"/>
          <w:color w:val="000000"/>
          <w:kern w:val="0"/>
          <w:szCs w:val="21"/>
        </w:rPr>
      </w:pPr>
      <w:r>
        <w:rPr>
          <w:rFonts w:ascii="宋体" w:hAnsi="宋体"/>
          <w:color w:val="000000"/>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360" w:lineRule="auto"/>
        <w:rPr>
          <w:rFonts w:ascii="宋体" w:hAnsi="宋体"/>
          <w:color w:val="000000"/>
          <w:kern w:val="0"/>
          <w:szCs w:val="21"/>
        </w:rPr>
      </w:pPr>
      <w:r>
        <w:rPr>
          <w:rFonts w:ascii="宋体" w:hAnsi="宋体"/>
          <w:color w:val="000000"/>
          <w:kern w:val="0"/>
          <w:szCs w:val="21"/>
        </w:rPr>
        <w:t>发包人代表不能按照合同约定履行其职责及义务，并导致合同无法继续正常履行的，承包人可以要求发包人撤换发包人代表。</w:t>
      </w:r>
    </w:p>
    <w:p>
      <w:pPr>
        <w:spacing w:line="360" w:lineRule="auto"/>
        <w:rPr>
          <w:rFonts w:ascii="宋体" w:hAnsi="宋体"/>
          <w:szCs w:val="21"/>
        </w:rPr>
      </w:pPr>
      <w:r>
        <w:rPr>
          <w:rFonts w:hint="eastAsia" w:ascii="宋体" w:hAnsi="宋体"/>
          <w:color w:val="000000"/>
          <w:kern w:val="0"/>
          <w:szCs w:val="21"/>
        </w:rPr>
        <w:t>不属于法定必须监理的工程，监理人的职权可以由发包人代表或发包人指定的其他人员行使。</w:t>
      </w:r>
    </w:p>
    <w:p>
      <w:pPr>
        <w:spacing w:line="360" w:lineRule="auto"/>
        <w:rPr>
          <w:rFonts w:ascii="宋体" w:hAnsi="宋体"/>
          <w:color w:val="000000"/>
          <w:szCs w:val="21"/>
        </w:rPr>
      </w:pPr>
      <w:bookmarkStart w:id="762" w:name="_Toc351203512"/>
      <w:r>
        <w:rPr>
          <w:rFonts w:ascii="宋体" w:hAnsi="宋体"/>
          <w:color w:val="000000"/>
          <w:szCs w:val="21"/>
        </w:rPr>
        <w:t>2.3 发包人人员</w:t>
      </w:r>
      <w:bookmarkEnd w:id="762"/>
    </w:p>
    <w:p>
      <w:pPr>
        <w:spacing w:line="360" w:lineRule="auto"/>
        <w:rPr>
          <w:rFonts w:ascii="宋体" w:hAnsi="宋体"/>
          <w:color w:val="000000"/>
          <w:kern w:val="0"/>
          <w:szCs w:val="21"/>
        </w:rPr>
      </w:pPr>
      <w:r>
        <w:rPr>
          <w:rFonts w:ascii="宋体" w:hAnsi="宋体"/>
          <w:color w:val="000000"/>
          <w:kern w:val="0"/>
          <w:szCs w:val="21"/>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rPr>
          <w:rFonts w:ascii="宋体" w:hAnsi="宋体"/>
          <w:color w:val="000000"/>
          <w:kern w:val="0"/>
          <w:szCs w:val="21"/>
        </w:rPr>
      </w:pPr>
      <w:r>
        <w:rPr>
          <w:rFonts w:ascii="宋体" w:hAnsi="宋体"/>
          <w:color w:val="000000"/>
          <w:kern w:val="0"/>
          <w:szCs w:val="21"/>
        </w:rPr>
        <w:t>发包人人员包括发包人代表及其他由发包人派驻施工现场的人员。</w:t>
      </w:r>
      <w:bookmarkEnd w:id="758"/>
      <w:bookmarkEnd w:id="759"/>
      <w:bookmarkEnd w:id="760"/>
    </w:p>
    <w:p>
      <w:pPr>
        <w:spacing w:line="360" w:lineRule="auto"/>
        <w:rPr>
          <w:rFonts w:ascii="宋体" w:hAnsi="宋体"/>
          <w:color w:val="000000"/>
          <w:szCs w:val="21"/>
        </w:rPr>
      </w:pPr>
      <w:bookmarkStart w:id="763" w:name="_Toc351203513"/>
      <w:r>
        <w:rPr>
          <w:rFonts w:ascii="宋体" w:hAnsi="宋体"/>
          <w:color w:val="000000"/>
          <w:szCs w:val="21"/>
        </w:rPr>
        <w:t>2</w:t>
      </w:r>
      <w:bookmarkStart w:id="764" w:name="_Toc296346541"/>
      <w:bookmarkStart w:id="765" w:name="_Toc337558741"/>
      <w:bookmarkStart w:id="766" w:name="_Toc296503040"/>
      <w:r>
        <w:rPr>
          <w:rFonts w:ascii="宋体" w:hAnsi="宋体"/>
          <w:color w:val="000000"/>
          <w:szCs w:val="21"/>
        </w:rPr>
        <w:t>.4 施工现场、施工条件和基础资料的提供</w:t>
      </w:r>
      <w:bookmarkEnd w:id="763"/>
      <w:r>
        <w:rPr>
          <w:rFonts w:ascii="宋体" w:hAnsi="宋体"/>
          <w:color w:val="000000"/>
          <w:szCs w:val="21"/>
        </w:rPr>
        <w:t xml:space="preserve"> </w:t>
      </w:r>
      <w:bookmarkEnd w:id="764"/>
      <w:bookmarkEnd w:id="765"/>
      <w:bookmarkEnd w:id="766"/>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rPr>
        <w:t>2.4.1 提供施工现场</w:t>
      </w:r>
    </w:p>
    <w:p>
      <w:pPr>
        <w:spacing w:line="360" w:lineRule="auto"/>
        <w:rPr>
          <w:rFonts w:ascii="宋体" w:hAnsi="宋体"/>
          <w:color w:val="000000"/>
          <w:kern w:val="0"/>
          <w:szCs w:val="21"/>
        </w:rPr>
      </w:pPr>
      <w:r>
        <w:rPr>
          <w:rFonts w:ascii="宋体" w:hAnsi="宋体"/>
          <w:color w:val="000000"/>
          <w:kern w:val="0"/>
          <w:szCs w:val="21"/>
        </w:rPr>
        <w:t>除</w:t>
      </w:r>
      <w:bookmarkEnd w:id="755"/>
      <w:bookmarkEnd w:id="756"/>
      <w:r>
        <w:rPr>
          <w:rFonts w:ascii="宋体" w:hAnsi="宋体"/>
          <w:color w:val="000000"/>
          <w:kern w:val="0"/>
          <w:szCs w:val="21"/>
        </w:rPr>
        <w:t>专用合同条款另有约定外，发包人应</w:t>
      </w:r>
      <w:r>
        <w:rPr>
          <w:rFonts w:hint="eastAsia" w:ascii="宋体" w:hAnsi="宋体"/>
          <w:color w:val="000000"/>
          <w:kern w:val="0"/>
          <w:szCs w:val="21"/>
        </w:rPr>
        <w:t>最迟于</w:t>
      </w:r>
      <w:r>
        <w:rPr>
          <w:rFonts w:ascii="宋体" w:hAnsi="宋体"/>
          <w:color w:val="000000"/>
          <w:kern w:val="0"/>
          <w:szCs w:val="21"/>
        </w:rPr>
        <w:t>开工日期7天前向承包人移交施工现场。</w:t>
      </w:r>
    </w:p>
    <w:p>
      <w:pPr>
        <w:spacing w:line="360" w:lineRule="auto"/>
        <w:rPr>
          <w:rFonts w:ascii="宋体" w:hAnsi="宋体"/>
          <w:color w:val="000000"/>
          <w:kern w:val="0"/>
          <w:szCs w:val="21"/>
        </w:rPr>
      </w:pPr>
      <w:r>
        <w:rPr>
          <w:rFonts w:ascii="宋体" w:hAnsi="宋体"/>
          <w:color w:val="000000"/>
          <w:kern w:val="0"/>
          <w:szCs w:val="21"/>
        </w:rPr>
        <w:t>2.4.2 提供施工条件</w:t>
      </w:r>
    </w:p>
    <w:p>
      <w:pPr>
        <w:spacing w:line="360" w:lineRule="auto"/>
        <w:rPr>
          <w:rFonts w:ascii="宋体" w:hAnsi="宋体"/>
          <w:color w:val="000000"/>
          <w:kern w:val="0"/>
          <w:szCs w:val="21"/>
        </w:rPr>
      </w:pPr>
      <w:r>
        <w:rPr>
          <w:rFonts w:ascii="宋体" w:hAnsi="宋体"/>
          <w:color w:val="000000"/>
          <w:kern w:val="0"/>
          <w:szCs w:val="21"/>
        </w:rPr>
        <w:t>除专用合同条款另有约定外，发包人应负责提供施工所需要的条件，包括：</w:t>
      </w:r>
    </w:p>
    <w:p>
      <w:pPr>
        <w:spacing w:line="360" w:lineRule="auto"/>
        <w:rPr>
          <w:rFonts w:ascii="宋体" w:hAnsi="宋体"/>
          <w:color w:val="000000"/>
          <w:kern w:val="0"/>
          <w:szCs w:val="21"/>
        </w:rPr>
      </w:pPr>
      <w:r>
        <w:rPr>
          <w:rFonts w:ascii="宋体" w:hAnsi="宋体"/>
          <w:color w:val="000000"/>
          <w:kern w:val="0"/>
          <w:szCs w:val="21"/>
        </w:rPr>
        <w:t>（1）将施工用水、电力、通讯线路等施工所必需的条件接至施工现场内；</w:t>
      </w:r>
    </w:p>
    <w:p>
      <w:pPr>
        <w:spacing w:line="360" w:lineRule="auto"/>
        <w:rPr>
          <w:rFonts w:ascii="宋体" w:hAnsi="宋体"/>
          <w:color w:val="000000"/>
          <w:kern w:val="0"/>
          <w:szCs w:val="21"/>
        </w:rPr>
      </w:pPr>
      <w:r>
        <w:rPr>
          <w:rFonts w:ascii="宋体" w:hAnsi="宋体"/>
          <w:color w:val="000000"/>
          <w:kern w:val="0"/>
          <w:szCs w:val="21"/>
        </w:rPr>
        <w:t>（2）保证向承包人提供正常施工所需要的进入施工现场的交通条件；</w:t>
      </w:r>
    </w:p>
    <w:p>
      <w:pPr>
        <w:spacing w:line="360" w:lineRule="auto"/>
        <w:rPr>
          <w:rFonts w:ascii="宋体" w:hAnsi="宋体"/>
          <w:color w:val="000000"/>
          <w:kern w:val="0"/>
          <w:szCs w:val="21"/>
        </w:rPr>
      </w:pPr>
      <w:r>
        <w:rPr>
          <w:rFonts w:ascii="宋体" w:hAnsi="宋体"/>
          <w:color w:val="000000"/>
          <w:kern w:val="0"/>
          <w:szCs w:val="21"/>
        </w:rPr>
        <w:t>（3）协调处理施工现场周围地下管线和邻近建筑物、构筑物、古树名木的保护工作，并承担相关费用；</w:t>
      </w:r>
    </w:p>
    <w:p>
      <w:pPr>
        <w:spacing w:line="360" w:lineRule="auto"/>
        <w:rPr>
          <w:rFonts w:ascii="宋体" w:hAnsi="宋体"/>
          <w:color w:val="000000"/>
          <w:kern w:val="0"/>
          <w:szCs w:val="21"/>
        </w:rPr>
      </w:pPr>
      <w:r>
        <w:rPr>
          <w:rFonts w:ascii="宋体" w:hAnsi="宋体"/>
          <w:color w:val="000000"/>
          <w:kern w:val="0"/>
          <w:szCs w:val="21"/>
        </w:rPr>
        <w:t>（4）按照专用合同条款约定</w:t>
      </w:r>
      <w:r>
        <w:rPr>
          <w:rFonts w:hint="eastAsia" w:ascii="宋体" w:hAnsi="宋体"/>
          <w:color w:val="000000"/>
          <w:kern w:val="0"/>
          <w:szCs w:val="21"/>
        </w:rPr>
        <w:t>应</w:t>
      </w:r>
      <w:r>
        <w:rPr>
          <w:rFonts w:ascii="宋体" w:hAnsi="宋体"/>
          <w:color w:val="000000"/>
          <w:kern w:val="0"/>
          <w:szCs w:val="21"/>
        </w:rPr>
        <w:t>提供的其他设施和条件。</w:t>
      </w:r>
    </w:p>
    <w:p>
      <w:pPr>
        <w:spacing w:line="360" w:lineRule="auto"/>
        <w:rPr>
          <w:rFonts w:ascii="宋体" w:hAnsi="宋体"/>
          <w:color w:val="000000"/>
          <w:szCs w:val="21"/>
        </w:rPr>
      </w:pPr>
      <w:r>
        <w:rPr>
          <w:rFonts w:ascii="宋体" w:hAnsi="宋体"/>
          <w:color w:val="000000"/>
          <w:kern w:val="0"/>
          <w:szCs w:val="21"/>
        </w:rPr>
        <w:t>2.4.3 提供基础资料</w:t>
      </w:r>
    </w:p>
    <w:p>
      <w:pPr>
        <w:spacing w:line="360" w:lineRule="auto"/>
        <w:rPr>
          <w:rFonts w:ascii="宋体" w:hAnsi="宋体"/>
          <w:color w:val="000000"/>
          <w:kern w:val="0"/>
          <w:szCs w:val="21"/>
        </w:rPr>
      </w:pPr>
      <w:r>
        <w:rPr>
          <w:rFonts w:ascii="宋体" w:hAnsi="宋体"/>
          <w:color w:val="000000"/>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spacing w:line="360" w:lineRule="auto"/>
        <w:rPr>
          <w:rFonts w:ascii="宋体" w:hAnsi="宋体"/>
          <w:color w:val="000000"/>
          <w:kern w:val="0"/>
          <w:szCs w:val="21"/>
        </w:rPr>
      </w:pPr>
      <w:r>
        <w:rPr>
          <w:rFonts w:hint="eastAsia" w:ascii="宋体" w:hAnsi="宋体"/>
          <w:color w:val="000000"/>
          <w:kern w:val="0"/>
          <w:szCs w:val="21"/>
        </w:rPr>
        <w:t>按照法律规定确需在开工后方能提供的基础资料，发包人应尽其努力及时地在相应工程施工前的合理期限内提供，合理期限应以不影响承包人的正常施工为限。</w:t>
      </w:r>
    </w:p>
    <w:p>
      <w:pPr>
        <w:spacing w:line="360" w:lineRule="auto"/>
        <w:rPr>
          <w:rFonts w:ascii="宋体" w:hAnsi="宋体"/>
          <w:color w:val="000000"/>
          <w:kern w:val="0"/>
          <w:szCs w:val="21"/>
        </w:rPr>
      </w:pPr>
      <w:r>
        <w:rPr>
          <w:rFonts w:ascii="宋体" w:hAnsi="宋体"/>
          <w:color w:val="000000"/>
          <w:kern w:val="0"/>
          <w:szCs w:val="21"/>
        </w:rPr>
        <w:t>2.4.4 逾期提供的责任</w:t>
      </w:r>
    </w:p>
    <w:p>
      <w:pPr>
        <w:spacing w:line="360" w:lineRule="auto"/>
        <w:rPr>
          <w:rFonts w:ascii="宋体" w:hAnsi="宋体"/>
          <w:color w:val="000000"/>
          <w:kern w:val="0"/>
          <w:szCs w:val="21"/>
        </w:rPr>
      </w:pPr>
      <w:r>
        <w:rPr>
          <w:rFonts w:ascii="宋体" w:hAnsi="宋体"/>
          <w:color w:val="000000"/>
          <w:kern w:val="0"/>
          <w:szCs w:val="21"/>
        </w:rPr>
        <w:t>因发包人原因未能按合同约定及时向承包人提供施工现场、施工条件、基础资料的，由发包人承担由此增加的费用和（或）延误的工期。</w:t>
      </w:r>
    </w:p>
    <w:p>
      <w:pPr>
        <w:spacing w:line="360" w:lineRule="auto"/>
        <w:rPr>
          <w:rFonts w:ascii="宋体" w:hAnsi="宋体"/>
          <w:color w:val="000000"/>
          <w:szCs w:val="21"/>
        </w:rPr>
      </w:pPr>
      <w:bookmarkStart w:id="767" w:name="_Toc351203514"/>
      <w:r>
        <w:rPr>
          <w:rFonts w:ascii="宋体" w:hAnsi="宋体"/>
          <w:color w:val="000000"/>
          <w:szCs w:val="21"/>
        </w:rPr>
        <w:t>2</w:t>
      </w:r>
      <w:bookmarkStart w:id="768" w:name="_Toc296503042"/>
      <w:bookmarkStart w:id="769" w:name="_Toc337558745"/>
      <w:bookmarkStart w:id="770" w:name="_Toc296346543"/>
      <w:r>
        <w:rPr>
          <w:rFonts w:ascii="宋体" w:hAnsi="宋体"/>
          <w:color w:val="000000"/>
          <w:szCs w:val="21"/>
        </w:rPr>
        <w:t>.5 资</w:t>
      </w:r>
      <w:bookmarkEnd w:id="768"/>
      <w:bookmarkEnd w:id="769"/>
      <w:bookmarkEnd w:id="770"/>
      <w:r>
        <w:rPr>
          <w:rFonts w:ascii="宋体" w:hAnsi="宋体"/>
          <w:color w:val="000000"/>
          <w:szCs w:val="21"/>
        </w:rPr>
        <w:t>金来源证明及支付担保</w:t>
      </w:r>
      <w:bookmarkEnd w:id="767"/>
    </w:p>
    <w:p>
      <w:pPr>
        <w:spacing w:line="360" w:lineRule="auto"/>
        <w:rPr>
          <w:rFonts w:ascii="宋体" w:hAnsi="宋体"/>
          <w:color w:val="000000"/>
          <w:kern w:val="0"/>
          <w:szCs w:val="21"/>
        </w:rPr>
      </w:pPr>
      <w:r>
        <w:rPr>
          <w:rFonts w:ascii="宋体" w:hAnsi="宋体"/>
          <w:color w:val="000000"/>
          <w:kern w:val="0"/>
          <w:szCs w:val="21"/>
        </w:rPr>
        <w:t>除专用合同条款另有约定外，发包人应在收到承包人要求提供资金来源证明的书面通知后28天内，向承包人提供能够按照合同约定支付合同价款的相应资金来源证明。</w:t>
      </w:r>
    </w:p>
    <w:p>
      <w:pPr>
        <w:spacing w:line="360" w:lineRule="auto"/>
        <w:rPr>
          <w:rFonts w:ascii="宋体" w:hAnsi="宋体"/>
          <w:color w:val="000000"/>
          <w:kern w:val="0"/>
          <w:szCs w:val="21"/>
        </w:rPr>
      </w:pPr>
      <w:r>
        <w:rPr>
          <w:rFonts w:ascii="宋体" w:hAnsi="宋体"/>
          <w:color w:val="000000"/>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pPr>
        <w:spacing w:line="360" w:lineRule="auto"/>
        <w:rPr>
          <w:rFonts w:ascii="宋体" w:hAnsi="宋体"/>
          <w:color w:val="000000"/>
          <w:szCs w:val="21"/>
        </w:rPr>
      </w:pPr>
      <w:bookmarkStart w:id="771" w:name="_Toc351203515"/>
      <w:r>
        <w:rPr>
          <w:rFonts w:ascii="宋体" w:hAnsi="宋体"/>
          <w:color w:val="000000"/>
          <w:szCs w:val="21"/>
        </w:rPr>
        <w:t>2.6 支付合同价款</w:t>
      </w:r>
      <w:bookmarkEnd w:id="771"/>
    </w:p>
    <w:p>
      <w:pPr>
        <w:spacing w:line="360" w:lineRule="auto"/>
        <w:rPr>
          <w:rFonts w:ascii="宋体" w:hAnsi="宋体"/>
          <w:color w:val="000000"/>
          <w:kern w:val="0"/>
          <w:szCs w:val="21"/>
        </w:rPr>
      </w:pPr>
      <w:r>
        <w:rPr>
          <w:rFonts w:ascii="宋体" w:hAnsi="宋体"/>
          <w:color w:val="000000"/>
          <w:kern w:val="0"/>
          <w:szCs w:val="21"/>
        </w:rPr>
        <w:t>发包人应按合同约定向承包人及时支付合同价款。</w:t>
      </w:r>
    </w:p>
    <w:p>
      <w:pPr>
        <w:spacing w:line="360" w:lineRule="auto"/>
        <w:rPr>
          <w:rFonts w:ascii="宋体" w:hAnsi="宋体"/>
          <w:color w:val="000000"/>
          <w:szCs w:val="21"/>
        </w:rPr>
      </w:pPr>
      <w:bookmarkStart w:id="772" w:name="_Toc351203516"/>
      <w:r>
        <w:rPr>
          <w:rFonts w:ascii="宋体" w:hAnsi="宋体"/>
          <w:color w:val="000000"/>
          <w:szCs w:val="21"/>
        </w:rPr>
        <w:t>2.7 组织竣工验收</w:t>
      </w:r>
      <w:bookmarkEnd w:id="772"/>
    </w:p>
    <w:p>
      <w:pPr>
        <w:spacing w:line="360" w:lineRule="auto"/>
        <w:rPr>
          <w:rFonts w:ascii="宋体" w:hAnsi="宋体"/>
          <w:color w:val="000000"/>
          <w:kern w:val="0"/>
          <w:szCs w:val="21"/>
        </w:rPr>
      </w:pPr>
      <w:r>
        <w:rPr>
          <w:rFonts w:ascii="宋体" w:hAnsi="宋体"/>
          <w:color w:val="000000"/>
          <w:kern w:val="0"/>
          <w:szCs w:val="21"/>
        </w:rPr>
        <w:t>发包人应按合同约定及时组织竣工验收。</w:t>
      </w:r>
    </w:p>
    <w:p>
      <w:pPr>
        <w:spacing w:line="360" w:lineRule="auto"/>
        <w:rPr>
          <w:rFonts w:ascii="宋体" w:hAnsi="宋体"/>
          <w:color w:val="000000"/>
          <w:szCs w:val="21"/>
        </w:rPr>
      </w:pPr>
      <w:bookmarkStart w:id="773" w:name="_Toc351203517"/>
      <w:r>
        <w:rPr>
          <w:rFonts w:ascii="宋体" w:hAnsi="宋体"/>
          <w:color w:val="000000"/>
          <w:szCs w:val="21"/>
        </w:rPr>
        <w:t>2.8 现场统一管理协议</w:t>
      </w:r>
      <w:bookmarkEnd w:id="773"/>
    </w:p>
    <w:p>
      <w:pPr>
        <w:spacing w:line="360" w:lineRule="auto"/>
        <w:rPr>
          <w:rFonts w:ascii="宋体" w:hAnsi="宋体"/>
          <w:color w:val="000000"/>
          <w:kern w:val="0"/>
          <w:szCs w:val="21"/>
        </w:rPr>
      </w:pPr>
      <w:r>
        <w:rPr>
          <w:rFonts w:ascii="宋体" w:hAnsi="宋体"/>
          <w:color w:val="000000"/>
          <w:kern w:val="0"/>
          <w:szCs w:val="21"/>
        </w:rPr>
        <w:t>发包人应与承包人、由发包人直接发包的专业工程的承包人签订施工现场统一管理协议，明确各方的权利义务。施工现场统一管理协议作为专用合同条款的附件。</w:t>
      </w:r>
    </w:p>
    <w:p>
      <w:pPr>
        <w:spacing w:line="360" w:lineRule="auto"/>
        <w:rPr>
          <w:rFonts w:ascii="宋体" w:hAnsi="宋体"/>
          <w:color w:val="000000"/>
          <w:szCs w:val="21"/>
        </w:rPr>
      </w:pPr>
      <w:bookmarkStart w:id="774" w:name="_Toc351203518"/>
      <w:r>
        <w:rPr>
          <w:rFonts w:ascii="宋体" w:hAnsi="宋体"/>
          <w:color w:val="000000"/>
          <w:szCs w:val="21"/>
        </w:rPr>
        <w:t>3</w:t>
      </w:r>
      <w:bookmarkStart w:id="775" w:name="_Toc337558746"/>
      <w:bookmarkStart w:id="776" w:name="_Toc296503045"/>
      <w:bookmarkStart w:id="777" w:name="_Toc296346546"/>
      <w:r>
        <w:rPr>
          <w:rFonts w:ascii="宋体" w:hAnsi="宋体"/>
          <w:color w:val="000000"/>
          <w:szCs w:val="21"/>
        </w:rPr>
        <w:t>. 承包人</w:t>
      </w:r>
      <w:bookmarkEnd w:id="774"/>
    </w:p>
    <w:bookmarkEnd w:id="775"/>
    <w:bookmarkEnd w:id="776"/>
    <w:bookmarkEnd w:id="777"/>
    <w:p>
      <w:pPr>
        <w:spacing w:line="360" w:lineRule="auto"/>
        <w:rPr>
          <w:rFonts w:ascii="宋体" w:hAnsi="宋体"/>
          <w:color w:val="000000"/>
          <w:szCs w:val="21"/>
        </w:rPr>
      </w:pPr>
      <w:bookmarkStart w:id="778" w:name="_Toc351203519"/>
      <w:r>
        <w:rPr>
          <w:rFonts w:ascii="宋体" w:hAnsi="宋体"/>
          <w:color w:val="000000"/>
          <w:szCs w:val="21"/>
        </w:rPr>
        <w:t>3</w:t>
      </w:r>
      <w:bookmarkStart w:id="779" w:name="_Toc296346547"/>
      <w:bookmarkStart w:id="780" w:name="_Toc337558747"/>
      <w:bookmarkStart w:id="781" w:name="_Toc296503046"/>
      <w:r>
        <w:rPr>
          <w:rFonts w:ascii="宋体" w:hAnsi="宋体"/>
          <w:color w:val="000000"/>
          <w:szCs w:val="21"/>
        </w:rPr>
        <w:t>.1 承包人的一般义务</w:t>
      </w:r>
      <w:bookmarkEnd w:id="778"/>
    </w:p>
    <w:bookmarkEnd w:id="779"/>
    <w:bookmarkEnd w:id="780"/>
    <w:bookmarkEnd w:id="781"/>
    <w:p>
      <w:pPr>
        <w:spacing w:line="360" w:lineRule="auto"/>
        <w:rPr>
          <w:rFonts w:ascii="宋体" w:hAnsi="宋体"/>
          <w:color w:val="000000"/>
          <w:kern w:val="0"/>
          <w:szCs w:val="21"/>
        </w:rPr>
      </w:pPr>
      <w:r>
        <w:rPr>
          <w:rFonts w:ascii="宋体" w:hAnsi="宋体"/>
          <w:color w:val="000000"/>
          <w:kern w:val="0"/>
          <w:szCs w:val="21"/>
        </w:rPr>
        <w:t>承包人在履行合同过程中应遵守法律和工程建设标准规范，并履行以下义务：</w:t>
      </w:r>
    </w:p>
    <w:p>
      <w:pPr>
        <w:spacing w:line="360" w:lineRule="auto"/>
        <w:rPr>
          <w:rFonts w:ascii="宋体" w:hAnsi="宋体"/>
          <w:color w:val="000000"/>
          <w:kern w:val="0"/>
          <w:szCs w:val="21"/>
        </w:rPr>
      </w:pPr>
      <w:r>
        <w:rPr>
          <w:rFonts w:ascii="宋体" w:hAnsi="宋体"/>
          <w:color w:val="000000"/>
          <w:kern w:val="0"/>
          <w:szCs w:val="21"/>
        </w:rPr>
        <w:t>办理法律规定</w:t>
      </w:r>
      <w:r>
        <w:rPr>
          <w:rFonts w:hint="eastAsia" w:ascii="宋体" w:hAnsi="宋体"/>
          <w:color w:val="000000"/>
          <w:kern w:val="0"/>
          <w:szCs w:val="21"/>
        </w:rPr>
        <w:t>应</w:t>
      </w:r>
      <w:r>
        <w:rPr>
          <w:rFonts w:ascii="宋体" w:hAnsi="宋体"/>
          <w:color w:val="000000"/>
          <w:kern w:val="0"/>
          <w:szCs w:val="21"/>
        </w:rPr>
        <w:t>由承包人办理的许可和批准，并将</w:t>
      </w:r>
      <w:r>
        <w:rPr>
          <w:rFonts w:hint="eastAsia" w:ascii="宋体" w:hAnsi="宋体"/>
          <w:color w:val="000000"/>
          <w:kern w:val="0"/>
          <w:szCs w:val="21"/>
        </w:rPr>
        <w:t>办理</w:t>
      </w:r>
      <w:r>
        <w:rPr>
          <w:rFonts w:ascii="宋体" w:hAnsi="宋体"/>
          <w:color w:val="000000"/>
          <w:kern w:val="0"/>
          <w:szCs w:val="21"/>
        </w:rPr>
        <w:t>结果书面报送发包人留存；</w:t>
      </w:r>
    </w:p>
    <w:p>
      <w:pPr>
        <w:spacing w:line="360" w:lineRule="auto"/>
        <w:rPr>
          <w:rFonts w:ascii="宋体" w:hAnsi="宋体"/>
          <w:color w:val="000000"/>
          <w:kern w:val="0"/>
          <w:szCs w:val="21"/>
        </w:rPr>
      </w:pPr>
      <w:r>
        <w:rPr>
          <w:rFonts w:ascii="宋体" w:hAnsi="宋体"/>
          <w:color w:val="000000"/>
          <w:kern w:val="0"/>
          <w:szCs w:val="21"/>
        </w:rPr>
        <w:t>（2）按法律规定和合同约定完成工程，并在保修期内承担保修义务；</w:t>
      </w:r>
    </w:p>
    <w:p>
      <w:pPr>
        <w:spacing w:line="360" w:lineRule="auto"/>
        <w:rPr>
          <w:rFonts w:ascii="宋体" w:hAnsi="宋体"/>
          <w:color w:val="000000"/>
          <w:kern w:val="0"/>
          <w:szCs w:val="21"/>
        </w:rPr>
      </w:pPr>
      <w:r>
        <w:rPr>
          <w:rFonts w:ascii="宋体" w:hAnsi="宋体"/>
          <w:color w:val="000000"/>
          <w:kern w:val="0"/>
          <w:szCs w:val="21"/>
        </w:rPr>
        <w:t>（3）按法律规定和合同约定采取施工安全和环境保护措施，办理工伤保险，确保工程及人员、材料、设备和设施的安全；</w:t>
      </w:r>
    </w:p>
    <w:p>
      <w:pPr>
        <w:spacing w:line="360" w:lineRule="auto"/>
        <w:rPr>
          <w:rFonts w:ascii="宋体" w:hAnsi="宋体"/>
          <w:color w:val="000000"/>
          <w:kern w:val="0"/>
          <w:szCs w:val="21"/>
        </w:rPr>
      </w:pPr>
      <w:r>
        <w:rPr>
          <w:rFonts w:ascii="宋体" w:hAnsi="宋体"/>
          <w:color w:val="000000"/>
          <w:kern w:val="0"/>
          <w:szCs w:val="21"/>
        </w:rPr>
        <w:t>（4）按合同约定的工作内容和施工进度要求，编制施工组织设计和施工措施计划，并对所有施工作业和施工方法的完备性和安全可靠性负责；</w:t>
      </w:r>
    </w:p>
    <w:p>
      <w:pPr>
        <w:spacing w:line="360" w:lineRule="auto"/>
        <w:rPr>
          <w:rFonts w:ascii="宋体" w:hAnsi="宋体"/>
          <w:color w:val="000000"/>
          <w:kern w:val="0"/>
          <w:szCs w:val="21"/>
        </w:rPr>
      </w:pPr>
      <w:r>
        <w:rPr>
          <w:rFonts w:ascii="宋体" w:hAnsi="宋体"/>
          <w:color w:val="000000"/>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360" w:lineRule="auto"/>
        <w:rPr>
          <w:rFonts w:ascii="宋体" w:hAnsi="宋体"/>
          <w:color w:val="000000"/>
          <w:kern w:val="0"/>
          <w:szCs w:val="21"/>
        </w:rPr>
      </w:pPr>
      <w:r>
        <w:rPr>
          <w:rFonts w:ascii="宋体" w:hAnsi="宋体"/>
          <w:color w:val="000000"/>
          <w:kern w:val="0"/>
          <w:szCs w:val="21"/>
        </w:rPr>
        <w:t>（6）按照第6.3款</w:t>
      </w:r>
      <w:r>
        <w:rPr>
          <w:rFonts w:hint="eastAsia" w:ascii="宋体" w:hAnsi="宋体"/>
          <w:color w:val="000000"/>
          <w:kern w:val="0"/>
          <w:szCs w:val="21"/>
        </w:rPr>
        <w:t>〔</w:t>
      </w:r>
      <w:r>
        <w:rPr>
          <w:rFonts w:ascii="宋体" w:hAnsi="宋体"/>
          <w:color w:val="000000"/>
          <w:kern w:val="0"/>
          <w:szCs w:val="21"/>
        </w:rPr>
        <w:t>环境保护</w:t>
      </w:r>
      <w:r>
        <w:rPr>
          <w:rFonts w:hint="eastAsia" w:ascii="宋体" w:hAnsi="宋体"/>
          <w:color w:val="000000"/>
          <w:kern w:val="0"/>
          <w:szCs w:val="21"/>
        </w:rPr>
        <w:t>〕</w:t>
      </w:r>
      <w:r>
        <w:rPr>
          <w:rFonts w:ascii="宋体" w:hAnsi="宋体"/>
          <w:color w:val="000000"/>
          <w:kern w:val="0"/>
          <w:szCs w:val="21"/>
        </w:rPr>
        <w:t>约定负责施工场地及其周边环境与生态的保护工作；</w:t>
      </w:r>
    </w:p>
    <w:p>
      <w:pPr>
        <w:spacing w:line="360" w:lineRule="auto"/>
        <w:rPr>
          <w:rFonts w:ascii="宋体" w:hAnsi="宋体"/>
          <w:color w:val="000000"/>
          <w:kern w:val="0"/>
          <w:szCs w:val="21"/>
        </w:rPr>
      </w:pPr>
      <w:r>
        <w:rPr>
          <w:rFonts w:ascii="宋体" w:hAnsi="宋体"/>
          <w:color w:val="000000"/>
          <w:kern w:val="0"/>
          <w:szCs w:val="21"/>
        </w:rPr>
        <w:t>（7）按第6.1款</w:t>
      </w:r>
      <w:r>
        <w:rPr>
          <w:rFonts w:hint="eastAsia" w:ascii="宋体" w:hAnsi="宋体"/>
          <w:color w:val="000000"/>
          <w:kern w:val="0"/>
          <w:szCs w:val="21"/>
        </w:rPr>
        <w:t>〔</w:t>
      </w:r>
      <w:r>
        <w:rPr>
          <w:rFonts w:ascii="宋体" w:hAnsi="宋体"/>
          <w:color w:val="000000"/>
          <w:kern w:val="0"/>
          <w:szCs w:val="21"/>
        </w:rPr>
        <w:t>安全文明施工</w:t>
      </w:r>
      <w:r>
        <w:rPr>
          <w:rFonts w:hint="eastAsia" w:ascii="宋体" w:hAnsi="宋体"/>
          <w:color w:val="000000"/>
          <w:kern w:val="0"/>
          <w:szCs w:val="21"/>
        </w:rPr>
        <w:t>〕</w:t>
      </w:r>
      <w:r>
        <w:rPr>
          <w:rFonts w:ascii="宋体" w:hAnsi="宋体"/>
          <w:color w:val="000000"/>
          <w:kern w:val="0"/>
          <w:szCs w:val="21"/>
        </w:rPr>
        <w:t>约定采取施工安全措施，确保工程及其人员、材料、设备和设施的安全，防止因工程施工造成的人身伤害和财产损失；</w:t>
      </w:r>
    </w:p>
    <w:p>
      <w:pPr>
        <w:spacing w:line="360" w:lineRule="auto"/>
        <w:rPr>
          <w:rFonts w:ascii="宋体" w:hAnsi="宋体"/>
          <w:color w:val="000000"/>
          <w:kern w:val="0"/>
          <w:szCs w:val="21"/>
        </w:rPr>
      </w:pPr>
      <w:r>
        <w:rPr>
          <w:rFonts w:ascii="宋体" w:hAnsi="宋体"/>
          <w:color w:val="000000"/>
          <w:kern w:val="0"/>
          <w:szCs w:val="21"/>
        </w:rPr>
        <w:t>（8）</w:t>
      </w:r>
      <w:r>
        <w:rPr>
          <w:rFonts w:hint="eastAsia" w:ascii="宋体" w:hAnsi="宋体"/>
          <w:color w:val="000000"/>
          <w:kern w:val="0"/>
          <w:szCs w:val="21"/>
        </w:rPr>
        <w:t>将</w:t>
      </w:r>
      <w:r>
        <w:rPr>
          <w:rFonts w:ascii="宋体" w:hAnsi="宋体"/>
          <w:color w:val="000000"/>
          <w:kern w:val="0"/>
          <w:szCs w:val="21"/>
        </w:rPr>
        <w:t>发包人按合同约定支付的各项价款专用于合同工程，且应及时支付其雇用人员工资，并及时向分包人支付合同价款；</w:t>
      </w:r>
    </w:p>
    <w:p>
      <w:pPr>
        <w:spacing w:line="360" w:lineRule="auto"/>
        <w:rPr>
          <w:rFonts w:ascii="宋体" w:hAnsi="宋体"/>
          <w:color w:val="000000"/>
          <w:kern w:val="0"/>
          <w:szCs w:val="21"/>
        </w:rPr>
      </w:pPr>
      <w:r>
        <w:rPr>
          <w:rFonts w:ascii="宋体" w:hAnsi="宋体"/>
          <w:color w:val="000000"/>
          <w:kern w:val="0"/>
          <w:szCs w:val="21"/>
        </w:rPr>
        <w:t>（9）按照法律规定和合同约定编制竣工资料，完成竣工资料立卷及归档，并按专用合同条款约定的竣工资料的套数、内容、时间等要求移交发包人；</w:t>
      </w:r>
    </w:p>
    <w:p>
      <w:pPr>
        <w:spacing w:line="360" w:lineRule="auto"/>
        <w:rPr>
          <w:rFonts w:ascii="宋体" w:hAnsi="宋体"/>
          <w:color w:val="000000"/>
          <w:kern w:val="0"/>
          <w:szCs w:val="21"/>
        </w:rPr>
      </w:pPr>
      <w:r>
        <w:rPr>
          <w:rFonts w:ascii="宋体" w:hAnsi="宋体"/>
          <w:color w:val="000000"/>
          <w:kern w:val="0"/>
          <w:szCs w:val="21"/>
        </w:rPr>
        <w:t>（10）应履行的其他义务。</w:t>
      </w:r>
    </w:p>
    <w:p>
      <w:pPr>
        <w:spacing w:line="360" w:lineRule="auto"/>
        <w:rPr>
          <w:rFonts w:ascii="宋体" w:hAnsi="宋体"/>
          <w:color w:val="000000"/>
          <w:szCs w:val="21"/>
        </w:rPr>
      </w:pPr>
      <w:bookmarkStart w:id="782" w:name="_Toc351203520"/>
      <w:r>
        <w:rPr>
          <w:rFonts w:ascii="宋体" w:hAnsi="宋体"/>
          <w:color w:val="000000"/>
          <w:szCs w:val="21"/>
        </w:rPr>
        <w:t>3</w:t>
      </w:r>
      <w:bookmarkStart w:id="783" w:name="_Toc296503047"/>
      <w:bookmarkStart w:id="784" w:name="_Toc296346548"/>
      <w:bookmarkStart w:id="785" w:name="_Toc337558748"/>
      <w:r>
        <w:rPr>
          <w:rFonts w:ascii="宋体" w:hAnsi="宋体"/>
          <w:color w:val="000000"/>
          <w:szCs w:val="21"/>
        </w:rPr>
        <w:t xml:space="preserve">.2 </w:t>
      </w:r>
      <w:bookmarkEnd w:id="782"/>
      <w:r>
        <w:rPr>
          <w:rFonts w:ascii="宋体" w:hAnsi="宋体"/>
          <w:color w:val="000000"/>
          <w:szCs w:val="21"/>
        </w:rPr>
        <w:t>项目经理</w:t>
      </w:r>
    </w:p>
    <w:bookmarkEnd w:id="783"/>
    <w:bookmarkEnd w:id="784"/>
    <w:bookmarkEnd w:id="785"/>
    <w:p>
      <w:pPr>
        <w:spacing w:line="360" w:lineRule="auto"/>
        <w:rPr>
          <w:rFonts w:ascii="宋体" w:hAnsi="宋体"/>
          <w:color w:val="000000"/>
          <w:kern w:val="0"/>
          <w:szCs w:val="21"/>
        </w:rPr>
      </w:pPr>
      <w:r>
        <w:rPr>
          <w:rFonts w:ascii="宋体" w:hAnsi="宋体"/>
          <w:color w:val="000000"/>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spacing w:line="360" w:lineRule="auto"/>
        <w:rPr>
          <w:rFonts w:ascii="宋体" w:hAnsi="宋体"/>
          <w:color w:val="000000"/>
          <w:kern w:val="0"/>
          <w:szCs w:val="21"/>
        </w:rPr>
      </w:pPr>
      <w:r>
        <w:rPr>
          <w:rFonts w:ascii="宋体" w:hAnsi="宋体"/>
          <w:color w:val="000000"/>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spacing w:line="360" w:lineRule="auto"/>
        <w:rPr>
          <w:rFonts w:ascii="宋体" w:hAnsi="宋体"/>
          <w:color w:val="000000"/>
          <w:kern w:val="0"/>
          <w:szCs w:val="21"/>
        </w:rPr>
      </w:pPr>
      <w:r>
        <w:rPr>
          <w:rFonts w:ascii="宋体" w:hAnsi="宋体"/>
          <w:color w:val="000000"/>
          <w:kern w:val="0"/>
          <w:szCs w:val="21"/>
        </w:rPr>
        <w:t>承包人违反上述约定的，应按照专用合同条款的约定，承担违约责任。</w:t>
      </w:r>
    </w:p>
    <w:p>
      <w:pPr>
        <w:spacing w:line="360" w:lineRule="auto"/>
        <w:rPr>
          <w:rFonts w:ascii="宋体" w:hAnsi="宋体"/>
          <w:color w:val="000000"/>
          <w:kern w:val="0"/>
          <w:szCs w:val="21"/>
        </w:rPr>
      </w:pPr>
      <w:r>
        <w:rPr>
          <w:rFonts w:ascii="宋体" w:hAnsi="宋体"/>
          <w:color w:val="000000"/>
          <w:kern w:val="0"/>
          <w:szCs w:val="21"/>
        </w:rPr>
        <w:t>3.2.2 项目经理按合同约定组织工程实施。在紧急情况下</w:t>
      </w:r>
      <w:r>
        <w:rPr>
          <w:rFonts w:hint="eastAsia" w:ascii="宋体" w:hAnsi="宋体"/>
          <w:color w:val="000000"/>
          <w:kern w:val="0"/>
          <w:szCs w:val="21"/>
        </w:rPr>
        <w:t>为确保施工安全和人员安全</w:t>
      </w:r>
      <w:r>
        <w:rPr>
          <w:rFonts w:ascii="宋体" w:hAnsi="宋体"/>
          <w:color w:val="000000"/>
          <w:kern w:val="0"/>
          <w:szCs w:val="21"/>
        </w:rPr>
        <w:t>，</w:t>
      </w:r>
      <w:r>
        <w:rPr>
          <w:rFonts w:hint="eastAsia" w:ascii="宋体" w:hAnsi="宋体"/>
          <w:color w:val="000000"/>
          <w:kern w:val="0"/>
          <w:szCs w:val="21"/>
        </w:rPr>
        <w:t>在</w:t>
      </w:r>
      <w:r>
        <w:rPr>
          <w:rFonts w:ascii="宋体" w:hAnsi="宋体"/>
          <w:color w:val="000000"/>
          <w:kern w:val="0"/>
          <w:szCs w:val="21"/>
        </w:rPr>
        <w:t>无法与发包人代表和总监理工程师</w:t>
      </w:r>
      <w:r>
        <w:rPr>
          <w:rFonts w:hint="eastAsia" w:ascii="宋体" w:hAnsi="宋体"/>
          <w:color w:val="000000"/>
          <w:kern w:val="0"/>
          <w:szCs w:val="21"/>
        </w:rPr>
        <w:t>及时</w:t>
      </w:r>
      <w:r>
        <w:rPr>
          <w:rFonts w:ascii="宋体" w:hAnsi="宋体"/>
          <w:color w:val="000000"/>
          <w:kern w:val="0"/>
          <w:szCs w:val="21"/>
        </w:rPr>
        <w:t>取得联系时，项目经理有权采取必要的措施保证与工程有关的人身、财产和工程的安全，但应在48小时内向发包人代表和总监理工程师提交书面报告。</w:t>
      </w:r>
    </w:p>
    <w:p>
      <w:pPr>
        <w:spacing w:line="360" w:lineRule="auto"/>
        <w:rPr>
          <w:rFonts w:ascii="宋体" w:hAnsi="宋体"/>
          <w:color w:val="000000"/>
          <w:kern w:val="0"/>
          <w:szCs w:val="21"/>
        </w:rPr>
      </w:pPr>
      <w:r>
        <w:rPr>
          <w:rFonts w:ascii="宋体" w:hAnsi="宋体"/>
          <w:color w:val="000000"/>
          <w:kern w:val="0"/>
          <w:szCs w:val="21"/>
        </w:rPr>
        <w:t>3.2.3 承包人需要更换项目经理的，应提前14天书面通知发包人和监理人，并征得发包人书面同意。通知中应当载明继任项目经理的注册执业资格、管理经验等资料，继任项目经理继续履行</w:t>
      </w:r>
      <w:r>
        <w:rPr>
          <w:rFonts w:ascii="宋体" w:hAnsi="宋体"/>
          <w:color w:val="000000"/>
          <w:szCs w:val="21"/>
        </w:rPr>
        <w:t>第</w:t>
      </w:r>
      <w:r>
        <w:rPr>
          <w:rFonts w:hint="eastAsia" w:ascii="宋体" w:hAnsi="宋体"/>
          <w:color w:val="000000"/>
          <w:kern w:val="0"/>
          <w:szCs w:val="21"/>
        </w:rPr>
        <w:t xml:space="preserve"> </w:t>
      </w:r>
      <w:r>
        <w:rPr>
          <w:rFonts w:ascii="宋体" w:hAnsi="宋体"/>
          <w:color w:val="000000"/>
          <w:kern w:val="0"/>
          <w:szCs w:val="21"/>
        </w:rPr>
        <w:t xml:space="preserve">  </w:t>
      </w:r>
      <w:r>
        <w:rPr>
          <w:rFonts w:ascii="宋体" w:hAnsi="宋体"/>
          <w:color w:val="000000"/>
          <w:szCs w:val="21"/>
        </w:rPr>
        <w:t>3</w:t>
      </w:r>
      <w:r>
        <w:rPr>
          <w:rFonts w:ascii="宋体" w:hAnsi="宋体"/>
          <w:color w:val="000000"/>
          <w:kern w:val="0"/>
          <w:szCs w:val="21"/>
        </w:rPr>
        <w:t>.2.1项约定的职责。未经发包人书面同意，承包人不得擅自更换项目经理。承包人擅自更换项目经理的，应按照专用合同条款的约定承担违约责任。</w:t>
      </w:r>
    </w:p>
    <w:p>
      <w:pPr>
        <w:spacing w:line="360" w:lineRule="auto"/>
        <w:rPr>
          <w:rFonts w:ascii="宋体" w:hAnsi="宋体"/>
          <w:color w:val="000000"/>
          <w:kern w:val="0"/>
          <w:szCs w:val="21"/>
        </w:rPr>
      </w:pPr>
      <w:r>
        <w:rPr>
          <w:rFonts w:ascii="宋体" w:hAnsi="宋体"/>
          <w:color w:val="000000"/>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宋体" w:hAnsi="宋体"/>
          <w:color w:val="000000"/>
          <w:kern w:val="0"/>
          <w:szCs w:val="21"/>
        </w:rPr>
        <w:t>继</w:t>
      </w:r>
      <w:r>
        <w:rPr>
          <w:rFonts w:ascii="宋体" w:hAnsi="宋体"/>
          <w:color w:val="000000"/>
          <w:kern w:val="0"/>
          <w:szCs w:val="21"/>
        </w:rPr>
        <w:t>任项目经理继续履行第3.2.1项约定的职责。承包人无正当理由拒绝更换项目经理的，应按照专用合同条款的约定承担违约责任。</w:t>
      </w:r>
    </w:p>
    <w:p>
      <w:pPr>
        <w:spacing w:line="360" w:lineRule="auto"/>
        <w:rPr>
          <w:rFonts w:ascii="宋体" w:hAnsi="宋体"/>
          <w:color w:val="000000"/>
          <w:kern w:val="0"/>
          <w:szCs w:val="21"/>
        </w:rPr>
      </w:pPr>
      <w:r>
        <w:rPr>
          <w:rFonts w:ascii="宋体" w:hAnsi="宋体"/>
          <w:color w:val="000000"/>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pPr>
        <w:spacing w:line="360" w:lineRule="auto"/>
        <w:rPr>
          <w:rFonts w:ascii="宋体" w:hAnsi="宋体"/>
          <w:color w:val="000000"/>
          <w:szCs w:val="21"/>
        </w:rPr>
      </w:pPr>
      <w:bookmarkStart w:id="786" w:name="_Toc351203521"/>
      <w:r>
        <w:rPr>
          <w:rFonts w:ascii="宋体" w:hAnsi="宋体"/>
          <w:color w:val="000000"/>
          <w:szCs w:val="21"/>
        </w:rPr>
        <w:t>3</w:t>
      </w:r>
      <w:bookmarkStart w:id="787" w:name="_Toc296346549"/>
      <w:bookmarkStart w:id="788" w:name="_Toc296503048"/>
      <w:bookmarkStart w:id="789" w:name="_Toc337558749"/>
      <w:r>
        <w:rPr>
          <w:rFonts w:ascii="宋体" w:hAnsi="宋体"/>
          <w:color w:val="000000"/>
          <w:szCs w:val="21"/>
        </w:rPr>
        <w:t xml:space="preserve">.3 </w:t>
      </w:r>
      <w:bookmarkEnd w:id="787"/>
      <w:bookmarkEnd w:id="788"/>
      <w:r>
        <w:rPr>
          <w:rFonts w:ascii="宋体" w:hAnsi="宋体"/>
          <w:color w:val="000000"/>
          <w:szCs w:val="21"/>
        </w:rPr>
        <w:t>承包人人员</w:t>
      </w:r>
      <w:bookmarkEnd w:id="786"/>
    </w:p>
    <w:bookmarkEnd w:id="789"/>
    <w:p>
      <w:pPr>
        <w:spacing w:line="360" w:lineRule="auto"/>
        <w:rPr>
          <w:rFonts w:ascii="宋体" w:hAnsi="宋体"/>
          <w:color w:val="000000"/>
          <w:kern w:val="0"/>
          <w:szCs w:val="21"/>
        </w:rPr>
      </w:pPr>
      <w:r>
        <w:rPr>
          <w:rFonts w:ascii="宋体" w:hAnsi="宋体"/>
          <w:color w:val="000000"/>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宋体" w:hAnsi="宋体"/>
          <w:color w:val="000000"/>
          <w:kern w:val="0"/>
          <w:szCs w:val="21"/>
        </w:rPr>
        <w:t>和</w:t>
      </w:r>
      <w:r>
        <w:rPr>
          <w:rFonts w:ascii="宋体" w:hAnsi="宋体"/>
          <w:color w:val="000000"/>
          <w:kern w:val="0"/>
          <w:szCs w:val="21"/>
        </w:rPr>
        <w:t>缴纳社会保险的有效证明。</w:t>
      </w:r>
    </w:p>
    <w:p>
      <w:pPr>
        <w:spacing w:line="360" w:lineRule="auto"/>
        <w:rPr>
          <w:rFonts w:ascii="宋体" w:hAnsi="宋体"/>
          <w:color w:val="000000"/>
          <w:kern w:val="0"/>
          <w:szCs w:val="21"/>
        </w:rPr>
      </w:pPr>
      <w:r>
        <w:rPr>
          <w:rFonts w:ascii="宋体" w:hAnsi="宋体"/>
          <w:color w:val="000000"/>
          <w:kern w:val="0"/>
          <w:szCs w:val="21"/>
        </w:rPr>
        <w:t>3.3.2 承包人派驻到施工现场的主要施工管理人员应相对稳定。施工过程中</w:t>
      </w:r>
      <w:r>
        <w:rPr>
          <w:rFonts w:hint="eastAsia" w:ascii="宋体" w:hAnsi="宋体"/>
          <w:color w:val="000000"/>
          <w:kern w:val="0"/>
          <w:szCs w:val="21"/>
        </w:rPr>
        <w:t>如有变动</w:t>
      </w:r>
      <w:r>
        <w:rPr>
          <w:rFonts w:ascii="宋体" w:hAnsi="宋体"/>
          <w:color w:val="000000"/>
          <w:kern w:val="0"/>
          <w:szCs w:val="21"/>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spacing w:line="360" w:lineRule="auto"/>
        <w:rPr>
          <w:rFonts w:ascii="宋体" w:hAnsi="宋体"/>
          <w:color w:val="000000"/>
          <w:kern w:val="0"/>
          <w:szCs w:val="21"/>
        </w:rPr>
      </w:pPr>
      <w:r>
        <w:rPr>
          <w:rFonts w:ascii="宋体" w:hAnsi="宋体"/>
          <w:color w:val="000000"/>
          <w:kern w:val="0"/>
          <w:szCs w:val="21"/>
        </w:rPr>
        <w:t>特殊工种作业人员均应持有相应的资格证明，监理人可以随时检查。</w:t>
      </w:r>
    </w:p>
    <w:p>
      <w:pPr>
        <w:spacing w:line="360" w:lineRule="auto"/>
        <w:rPr>
          <w:rFonts w:ascii="宋体" w:hAnsi="宋体"/>
          <w:color w:val="000000"/>
          <w:kern w:val="0"/>
          <w:szCs w:val="21"/>
        </w:rPr>
      </w:pPr>
      <w:r>
        <w:rPr>
          <w:rFonts w:ascii="宋体" w:hAnsi="宋体"/>
          <w:color w:val="000000"/>
          <w:kern w:val="0"/>
          <w:szCs w:val="21"/>
        </w:rPr>
        <w:t>3.3.3 发包人对于承包人主要施工管理人员</w:t>
      </w:r>
      <w:r>
        <w:rPr>
          <w:rFonts w:hint="eastAsia" w:ascii="宋体" w:hAnsi="宋体"/>
          <w:color w:val="000000"/>
          <w:kern w:val="0"/>
          <w:szCs w:val="21"/>
        </w:rPr>
        <w:t>的资格或能力</w:t>
      </w:r>
      <w:r>
        <w:rPr>
          <w:rFonts w:ascii="宋体" w:hAnsi="宋体"/>
          <w:color w:val="000000"/>
          <w:kern w:val="0"/>
          <w:szCs w:val="21"/>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spacing w:line="360" w:lineRule="auto"/>
        <w:rPr>
          <w:rFonts w:ascii="宋体" w:hAnsi="宋体"/>
          <w:color w:val="000000"/>
          <w:kern w:val="0"/>
          <w:szCs w:val="21"/>
        </w:rPr>
      </w:pPr>
      <w:r>
        <w:rPr>
          <w:rFonts w:ascii="宋体" w:hAnsi="宋体"/>
          <w:color w:val="000000"/>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spacing w:line="360" w:lineRule="auto"/>
        <w:rPr>
          <w:rFonts w:ascii="宋体" w:hAnsi="宋体"/>
          <w:color w:val="000000"/>
          <w:kern w:val="0"/>
          <w:szCs w:val="21"/>
        </w:rPr>
      </w:pPr>
      <w:r>
        <w:rPr>
          <w:rFonts w:ascii="宋体" w:hAnsi="宋体"/>
          <w:color w:val="000000"/>
          <w:kern w:val="0"/>
          <w:szCs w:val="21"/>
        </w:rPr>
        <w:t>3.3.5 承包人擅自更换主要施工管理人员，或前述人员未经监理人或发包人同意擅自离开施工现场的，应按照专用合同条款约定承担违约责任。</w:t>
      </w:r>
    </w:p>
    <w:p>
      <w:pPr>
        <w:spacing w:line="360" w:lineRule="auto"/>
        <w:rPr>
          <w:rFonts w:ascii="宋体" w:hAnsi="宋体"/>
          <w:color w:val="000000"/>
          <w:szCs w:val="21"/>
        </w:rPr>
      </w:pPr>
      <w:bookmarkStart w:id="790" w:name="_Toc351203522"/>
      <w:r>
        <w:rPr>
          <w:rFonts w:ascii="宋体" w:hAnsi="宋体"/>
          <w:color w:val="000000"/>
          <w:szCs w:val="21"/>
        </w:rPr>
        <w:t>3</w:t>
      </w:r>
      <w:bookmarkStart w:id="791" w:name="_Toc296346551"/>
      <w:bookmarkStart w:id="792" w:name="_Toc296503050"/>
      <w:bookmarkStart w:id="793" w:name="_Toc337558750"/>
      <w:r>
        <w:rPr>
          <w:rFonts w:ascii="宋体" w:hAnsi="宋体"/>
          <w:color w:val="000000"/>
          <w:szCs w:val="21"/>
        </w:rPr>
        <w:t>.4 承包人现场查勘</w:t>
      </w:r>
      <w:bookmarkEnd w:id="790"/>
    </w:p>
    <w:bookmarkEnd w:id="791"/>
    <w:bookmarkEnd w:id="792"/>
    <w:bookmarkEnd w:id="793"/>
    <w:p>
      <w:pPr>
        <w:spacing w:line="360" w:lineRule="auto"/>
        <w:rPr>
          <w:rFonts w:ascii="宋体" w:hAnsi="宋体"/>
          <w:color w:val="000000"/>
          <w:szCs w:val="21"/>
        </w:rPr>
      </w:pPr>
      <w:r>
        <w:rPr>
          <w:rFonts w:ascii="宋体" w:hAnsi="宋体"/>
          <w:color w:val="000000"/>
          <w:kern w:val="0"/>
          <w:szCs w:val="21"/>
        </w:rPr>
        <w:t>承包人应对基于发包人按照第2.4.3项</w:t>
      </w:r>
      <w:r>
        <w:rPr>
          <w:rFonts w:hint="eastAsia" w:ascii="宋体" w:hAnsi="宋体"/>
          <w:color w:val="000000"/>
          <w:kern w:val="0"/>
          <w:szCs w:val="21"/>
        </w:rPr>
        <w:t>〔</w:t>
      </w:r>
      <w:r>
        <w:rPr>
          <w:rFonts w:ascii="宋体" w:hAnsi="宋体"/>
          <w:color w:val="000000"/>
          <w:kern w:val="0"/>
          <w:szCs w:val="21"/>
        </w:rPr>
        <w:t>提供基础资料</w:t>
      </w:r>
      <w:r>
        <w:rPr>
          <w:rFonts w:hint="eastAsia" w:ascii="宋体" w:hAnsi="宋体"/>
          <w:color w:val="000000"/>
          <w:kern w:val="0"/>
          <w:szCs w:val="21"/>
        </w:rPr>
        <w:t>〕</w:t>
      </w:r>
      <w:r>
        <w:rPr>
          <w:rFonts w:ascii="宋体" w:hAnsi="宋体"/>
          <w:color w:val="000000"/>
          <w:kern w:val="0"/>
          <w:szCs w:val="21"/>
        </w:rPr>
        <w:t>提交的基础资料所做出的解释和推断负责，但因基础资料存在错误、遗漏导致承包人解释或推断失实的，由发包人承担责任。</w:t>
      </w:r>
    </w:p>
    <w:p>
      <w:pPr>
        <w:spacing w:line="360" w:lineRule="auto"/>
        <w:rPr>
          <w:rFonts w:ascii="宋体" w:hAnsi="宋体"/>
          <w:color w:val="000000"/>
          <w:kern w:val="0"/>
          <w:szCs w:val="21"/>
        </w:rPr>
      </w:pPr>
      <w:r>
        <w:rPr>
          <w:rFonts w:ascii="宋体" w:hAnsi="宋体"/>
          <w:color w:val="000000"/>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spacing w:line="360" w:lineRule="auto"/>
        <w:rPr>
          <w:rFonts w:ascii="宋体" w:hAnsi="宋体"/>
          <w:color w:val="000000"/>
          <w:szCs w:val="21"/>
        </w:rPr>
      </w:pPr>
      <w:bookmarkStart w:id="794" w:name="_Toc351203523"/>
      <w:r>
        <w:rPr>
          <w:rFonts w:ascii="宋体" w:hAnsi="宋体"/>
          <w:color w:val="000000"/>
          <w:szCs w:val="21"/>
        </w:rPr>
        <w:t>3</w:t>
      </w:r>
      <w:bookmarkStart w:id="795" w:name="_Toc296503051"/>
      <w:bookmarkStart w:id="796" w:name="_Toc337558751"/>
      <w:bookmarkStart w:id="797" w:name="_Toc296346552"/>
      <w:r>
        <w:rPr>
          <w:rFonts w:ascii="宋体" w:hAnsi="宋体"/>
          <w:color w:val="000000"/>
          <w:szCs w:val="21"/>
        </w:rPr>
        <w:t>.5 分包</w:t>
      </w:r>
      <w:bookmarkEnd w:id="794"/>
    </w:p>
    <w:bookmarkEnd w:id="795"/>
    <w:bookmarkEnd w:id="796"/>
    <w:bookmarkEnd w:id="797"/>
    <w:p>
      <w:pPr>
        <w:spacing w:line="360" w:lineRule="auto"/>
        <w:rPr>
          <w:rFonts w:ascii="宋体" w:hAnsi="宋体"/>
          <w:color w:val="000000"/>
          <w:kern w:val="0"/>
          <w:szCs w:val="21"/>
        </w:rPr>
      </w:pPr>
      <w:r>
        <w:rPr>
          <w:rFonts w:ascii="宋体" w:hAnsi="宋体"/>
          <w:color w:val="000000"/>
          <w:kern w:val="0"/>
          <w:szCs w:val="21"/>
        </w:rPr>
        <w:t>3.5.1 分包的一般约定</w:t>
      </w:r>
    </w:p>
    <w:p>
      <w:pPr>
        <w:spacing w:line="360" w:lineRule="auto"/>
        <w:rPr>
          <w:rFonts w:ascii="宋体" w:hAnsi="宋体"/>
          <w:color w:val="000000"/>
          <w:kern w:val="0"/>
          <w:szCs w:val="21"/>
        </w:rPr>
      </w:pPr>
      <w:r>
        <w:rPr>
          <w:rFonts w:ascii="宋体" w:hAnsi="宋体"/>
          <w:color w:val="000000"/>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rPr>
          <w:rFonts w:ascii="宋体" w:hAnsi="宋体"/>
          <w:color w:val="000000"/>
          <w:kern w:val="0"/>
          <w:szCs w:val="21"/>
        </w:rPr>
      </w:pPr>
      <w:r>
        <w:rPr>
          <w:rFonts w:hint="eastAsia" w:ascii="宋体" w:hAnsi="宋体"/>
          <w:color w:val="000000"/>
          <w:kern w:val="0"/>
          <w:szCs w:val="21"/>
        </w:rPr>
        <w:t>承包人不得以劳务分包的名义转包或违法分包工程。</w:t>
      </w:r>
    </w:p>
    <w:p>
      <w:pPr>
        <w:spacing w:line="360" w:lineRule="auto"/>
        <w:rPr>
          <w:rFonts w:ascii="宋体" w:hAnsi="宋体"/>
          <w:color w:val="000000"/>
          <w:kern w:val="0"/>
          <w:szCs w:val="21"/>
        </w:rPr>
      </w:pPr>
      <w:r>
        <w:rPr>
          <w:rFonts w:ascii="宋体" w:hAnsi="宋体"/>
          <w:color w:val="000000"/>
          <w:kern w:val="0"/>
          <w:szCs w:val="21"/>
        </w:rPr>
        <w:t>3.5.2 分包的确定</w:t>
      </w:r>
    </w:p>
    <w:p>
      <w:pPr>
        <w:spacing w:line="360" w:lineRule="auto"/>
        <w:rPr>
          <w:rFonts w:ascii="宋体" w:hAnsi="宋体"/>
          <w:color w:val="000000"/>
          <w:kern w:val="0"/>
          <w:szCs w:val="21"/>
        </w:rPr>
      </w:pPr>
      <w:r>
        <w:rPr>
          <w:rFonts w:ascii="宋体" w:hAnsi="宋体"/>
          <w:color w:val="000000"/>
          <w:kern w:val="0"/>
          <w:szCs w:val="21"/>
        </w:rPr>
        <w:t>承包人应按专用合同条款的约定进行分包，确定分包人。已标价工程量清单或预算书中给定暂估价的专业工程，按照第10.7款</w:t>
      </w:r>
      <w:r>
        <w:rPr>
          <w:rFonts w:hint="eastAsia" w:ascii="宋体" w:hAnsi="宋体"/>
          <w:color w:val="000000"/>
          <w:kern w:val="0"/>
          <w:szCs w:val="21"/>
        </w:rPr>
        <w:t>〔</w:t>
      </w:r>
      <w:r>
        <w:rPr>
          <w:rFonts w:ascii="宋体" w:hAnsi="宋体"/>
          <w:color w:val="000000"/>
          <w:kern w:val="0"/>
          <w:szCs w:val="21"/>
        </w:rPr>
        <w:t>暂估价</w:t>
      </w:r>
      <w:r>
        <w:rPr>
          <w:rFonts w:hint="eastAsia" w:ascii="宋体" w:hAnsi="宋体"/>
          <w:color w:val="000000"/>
          <w:kern w:val="0"/>
          <w:szCs w:val="21"/>
        </w:rPr>
        <w:t>〕</w:t>
      </w:r>
      <w:r>
        <w:rPr>
          <w:rFonts w:ascii="宋体" w:hAnsi="宋体"/>
          <w:color w:val="000000"/>
          <w:kern w:val="0"/>
          <w:szCs w:val="21"/>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rPr>
          <w:rFonts w:ascii="宋体" w:hAnsi="宋体"/>
          <w:color w:val="000000"/>
          <w:kern w:val="0"/>
          <w:szCs w:val="21"/>
        </w:rPr>
      </w:pPr>
      <w:r>
        <w:rPr>
          <w:rFonts w:ascii="宋体" w:hAnsi="宋体"/>
          <w:color w:val="000000"/>
          <w:kern w:val="0"/>
          <w:szCs w:val="21"/>
        </w:rPr>
        <w:t>3.5.3 分包管理</w:t>
      </w:r>
    </w:p>
    <w:p>
      <w:pPr>
        <w:spacing w:line="360" w:lineRule="auto"/>
        <w:rPr>
          <w:rFonts w:ascii="宋体" w:hAnsi="宋体"/>
          <w:color w:val="000000"/>
          <w:kern w:val="0"/>
          <w:szCs w:val="21"/>
        </w:rPr>
      </w:pPr>
      <w:r>
        <w:rPr>
          <w:rFonts w:ascii="宋体" w:hAnsi="宋体"/>
          <w:color w:val="000000"/>
          <w:kern w:val="0"/>
          <w:szCs w:val="21"/>
        </w:rPr>
        <w:t>承包人应向监理人提交分包人的主要施工管理人员表，并对分包人的施工人员进行实名制管理，包括但不限于进出场管理、登记造册以及各种证照的办理。</w:t>
      </w:r>
    </w:p>
    <w:p>
      <w:pPr>
        <w:spacing w:line="360" w:lineRule="auto"/>
        <w:rPr>
          <w:rFonts w:ascii="宋体" w:hAnsi="宋体"/>
          <w:color w:val="000000"/>
          <w:kern w:val="0"/>
          <w:szCs w:val="21"/>
        </w:rPr>
      </w:pPr>
      <w:r>
        <w:rPr>
          <w:rFonts w:ascii="宋体" w:hAnsi="宋体"/>
          <w:color w:val="000000"/>
          <w:kern w:val="0"/>
          <w:szCs w:val="21"/>
        </w:rPr>
        <w:t>3.5.4 分包合同价款</w:t>
      </w:r>
    </w:p>
    <w:p>
      <w:pPr>
        <w:spacing w:line="360" w:lineRule="auto"/>
        <w:rPr>
          <w:rFonts w:ascii="宋体" w:hAnsi="宋体"/>
          <w:color w:val="000000"/>
          <w:kern w:val="0"/>
          <w:szCs w:val="21"/>
        </w:rPr>
      </w:pPr>
      <w:r>
        <w:rPr>
          <w:rFonts w:ascii="宋体" w:hAnsi="宋体"/>
          <w:color w:val="000000"/>
          <w:kern w:val="0"/>
          <w:szCs w:val="21"/>
        </w:rPr>
        <w:t>（1）除本项第（2）目约定的情况或专用合同条款另有约定外，分包合同价款由承包人与分包人结算，未经承包人同意，发包人不得向分包人支付分包工程价款；</w:t>
      </w:r>
    </w:p>
    <w:p>
      <w:pPr>
        <w:spacing w:line="360" w:lineRule="auto"/>
        <w:rPr>
          <w:rFonts w:ascii="宋体" w:hAnsi="宋体"/>
          <w:color w:val="000000"/>
          <w:kern w:val="0"/>
          <w:szCs w:val="21"/>
        </w:rPr>
      </w:pPr>
      <w:r>
        <w:rPr>
          <w:rFonts w:ascii="宋体" w:hAnsi="宋体"/>
          <w:color w:val="000000"/>
          <w:kern w:val="0"/>
          <w:szCs w:val="21"/>
        </w:rPr>
        <w:t>（2）生效法律文书要求发包人向分包人支付分包合同价款的，发包人有权从应付承包人工程款中扣除该部分款项。</w:t>
      </w:r>
    </w:p>
    <w:p>
      <w:pPr>
        <w:spacing w:line="360" w:lineRule="auto"/>
        <w:rPr>
          <w:rFonts w:ascii="宋体" w:hAnsi="宋体"/>
          <w:color w:val="000000"/>
          <w:kern w:val="0"/>
          <w:szCs w:val="21"/>
        </w:rPr>
      </w:pPr>
      <w:r>
        <w:rPr>
          <w:rFonts w:ascii="宋体" w:hAnsi="宋体"/>
          <w:color w:val="000000"/>
          <w:kern w:val="0"/>
          <w:szCs w:val="21"/>
        </w:rPr>
        <w:t>3.5.5 分包合同权益的转让</w:t>
      </w:r>
    </w:p>
    <w:p>
      <w:pPr>
        <w:spacing w:line="360" w:lineRule="auto"/>
        <w:rPr>
          <w:rFonts w:ascii="宋体" w:hAnsi="宋体"/>
          <w:color w:val="000000"/>
          <w:kern w:val="0"/>
          <w:szCs w:val="21"/>
        </w:rPr>
      </w:pPr>
      <w:r>
        <w:rPr>
          <w:rFonts w:ascii="宋体" w:hAnsi="宋体"/>
          <w:color w:val="000000"/>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798" w:name="_Toc351203524"/>
    </w:p>
    <w:p>
      <w:pPr>
        <w:spacing w:line="360" w:lineRule="auto"/>
        <w:rPr>
          <w:rFonts w:ascii="宋体" w:hAnsi="宋体"/>
          <w:color w:val="000000"/>
          <w:szCs w:val="21"/>
        </w:rPr>
      </w:pPr>
      <w:r>
        <w:rPr>
          <w:rFonts w:ascii="宋体" w:hAnsi="宋体"/>
          <w:color w:val="000000"/>
          <w:szCs w:val="21"/>
        </w:rPr>
        <w:t>3.6 工程照管与成品、半成品保护</w:t>
      </w:r>
      <w:bookmarkEnd w:id="798"/>
    </w:p>
    <w:p>
      <w:pPr>
        <w:spacing w:line="360" w:lineRule="auto"/>
        <w:rPr>
          <w:rFonts w:ascii="宋体" w:hAnsi="宋体"/>
          <w:color w:val="000000"/>
          <w:kern w:val="0"/>
          <w:szCs w:val="21"/>
        </w:rPr>
      </w:pPr>
      <w:r>
        <w:rPr>
          <w:rFonts w:ascii="宋体" w:hAnsi="宋体"/>
          <w:color w:val="000000"/>
          <w:kern w:val="0"/>
          <w:szCs w:val="21"/>
        </w:rPr>
        <w:t>（1）除专用合同条款另有约定外，自发包人向承包人移交施工现场之日起，承包人应负责照管工程及工程相关的材料、工程设备，直到颁发工程接收证书之日止。</w:t>
      </w:r>
    </w:p>
    <w:p>
      <w:pPr>
        <w:spacing w:line="360" w:lineRule="auto"/>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）在承包人负责照管期间，因承包人原因造成工程、材料、工程设备损坏的，由承包人负责修复或更换，并承担由此增加的费用和（或）延误的工期。</w:t>
      </w:r>
    </w:p>
    <w:p>
      <w:pPr>
        <w:spacing w:line="360" w:lineRule="auto"/>
        <w:rPr>
          <w:rFonts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3</w:t>
      </w:r>
      <w:r>
        <w:rPr>
          <w:rFonts w:ascii="宋体" w:hAnsi="宋体"/>
          <w:color w:val="000000"/>
          <w:kern w:val="0"/>
          <w:szCs w:val="21"/>
        </w:rPr>
        <w:t>）对合同内分期完成的成品和半成品，在工程接收证书颁发前，由承包人承担保护责任。因承包人原因造成成品或半成品损坏的，由承包人负责修复或更换，并承担由此增加的费用和（或）延误的工期。</w:t>
      </w:r>
    </w:p>
    <w:p>
      <w:pPr>
        <w:spacing w:line="360" w:lineRule="auto"/>
        <w:rPr>
          <w:rFonts w:ascii="宋体" w:hAnsi="宋体"/>
          <w:color w:val="000000"/>
          <w:szCs w:val="21"/>
        </w:rPr>
      </w:pPr>
      <w:bookmarkStart w:id="799" w:name="_Toc351203525"/>
      <w:r>
        <w:rPr>
          <w:rFonts w:ascii="宋体" w:hAnsi="宋体"/>
          <w:color w:val="000000"/>
          <w:szCs w:val="21"/>
        </w:rPr>
        <w:t>3</w:t>
      </w:r>
      <w:bookmarkStart w:id="800" w:name="_Toc296346553"/>
      <w:bookmarkStart w:id="801" w:name="_Toc337558752"/>
      <w:bookmarkStart w:id="802" w:name="_Toc296503052"/>
      <w:r>
        <w:rPr>
          <w:rFonts w:ascii="宋体" w:hAnsi="宋体"/>
          <w:color w:val="000000"/>
          <w:szCs w:val="21"/>
        </w:rPr>
        <w:t>.7 履约担保</w:t>
      </w:r>
      <w:bookmarkEnd w:id="799"/>
    </w:p>
    <w:bookmarkEnd w:id="800"/>
    <w:bookmarkEnd w:id="801"/>
    <w:bookmarkEnd w:id="802"/>
    <w:p>
      <w:pPr>
        <w:spacing w:line="360" w:lineRule="auto"/>
        <w:rPr>
          <w:rFonts w:ascii="宋体" w:hAnsi="宋体"/>
          <w:color w:val="000000"/>
          <w:kern w:val="0"/>
          <w:szCs w:val="21"/>
        </w:rPr>
      </w:pPr>
      <w:r>
        <w:rPr>
          <w:rFonts w:hint="eastAsia" w:ascii="宋体" w:hAnsi="宋体"/>
          <w:color w:val="000000"/>
          <w:kern w:val="0"/>
          <w:szCs w:val="21"/>
        </w:rPr>
        <w:t>发包人需要承包人提供履约担保的，由合同当事人在专用合同条款中约定履约担保的方式、金额及期限等。</w:t>
      </w:r>
      <w:r>
        <w:rPr>
          <w:rFonts w:ascii="宋体" w:hAnsi="宋体"/>
          <w:color w:val="000000"/>
          <w:kern w:val="0"/>
          <w:szCs w:val="21"/>
        </w:rPr>
        <w:t>履约担保可以采用银行保函或担保公司担保等形式，具体由合同当事人在专用合同条款中约定。</w:t>
      </w:r>
    </w:p>
    <w:p>
      <w:pPr>
        <w:spacing w:line="360" w:lineRule="auto"/>
        <w:rPr>
          <w:rFonts w:ascii="宋体" w:hAnsi="宋体"/>
          <w:color w:val="000000"/>
          <w:kern w:val="0"/>
          <w:szCs w:val="21"/>
        </w:rPr>
      </w:pPr>
      <w:r>
        <w:rPr>
          <w:rFonts w:ascii="宋体" w:hAnsi="宋体"/>
          <w:color w:val="000000"/>
          <w:kern w:val="0"/>
          <w:szCs w:val="21"/>
        </w:rPr>
        <w:t>因承包人原因导致工期延长的，继续提供履约担保所增加的费用由承包人承担；非因承包人原因导致工期延长的，继续提供履约担保所增加的费用由发包人承担。</w:t>
      </w:r>
    </w:p>
    <w:p>
      <w:pPr>
        <w:spacing w:line="360" w:lineRule="auto"/>
        <w:rPr>
          <w:rFonts w:ascii="宋体" w:hAnsi="宋体"/>
          <w:color w:val="000000"/>
          <w:szCs w:val="21"/>
        </w:rPr>
      </w:pPr>
      <w:bookmarkStart w:id="803" w:name="_Toc351203526"/>
      <w:r>
        <w:rPr>
          <w:rFonts w:ascii="宋体" w:hAnsi="宋体"/>
          <w:color w:val="000000"/>
          <w:szCs w:val="21"/>
        </w:rPr>
        <w:t>3.8 联合体</w:t>
      </w:r>
      <w:bookmarkEnd w:id="803"/>
    </w:p>
    <w:p>
      <w:pPr>
        <w:spacing w:line="360" w:lineRule="auto"/>
        <w:rPr>
          <w:rFonts w:ascii="宋体" w:hAnsi="宋体"/>
          <w:color w:val="000000"/>
          <w:kern w:val="0"/>
          <w:szCs w:val="21"/>
        </w:rPr>
      </w:pPr>
      <w:r>
        <w:rPr>
          <w:rFonts w:ascii="宋体" w:hAnsi="宋体"/>
          <w:color w:val="000000"/>
          <w:kern w:val="0"/>
          <w:szCs w:val="21"/>
        </w:rPr>
        <w:t>3.8.1 联合体各方应共同与发包人签订合同协议书。联合体各方应为履行合同</w:t>
      </w:r>
      <w:r>
        <w:rPr>
          <w:rFonts w:hint="eastAsia" w:ascii="宋体" w:hAnsi="宋体"/>
          <w:color w:val="000000"/>
          <w:kern w:val="0"/>
          <w:szCs w:val="21"/>
        </w:rPr>
        <w:t>向发包人</w:t>
      </w:r>
      <w:r>
        <w:rPr>
          <w:rFonts w:ascii="宋体" w:hAnsi="宋体"/>
          <w:color w:val="000000"/>
          <w:kern w:val="0"/>
          <w:szCs w:val="21"/>
        </w:rPr>
        <w:t>承担连带责任。</w:t>
      </w:r>
    </w:p>
    <w:p>
      <w:pPr>
        <w:spacing w:line="360" w:lineRule="auto"/>
        <w:rPr>
          <w:rFonts w:ascii="宋体" w:hAnsi="宋体"/>
          <w:color w:val="000000"/>
          <w:kern w:val="0"/>
          <w:szCs w:val="21"/>
        </w:rPr>
      </w:pPr>
      <w:r>
        <w:rPr>
          <w:rFonts w:ascii="宋体" w:hAnsi="宋体"/>
          <w:color w:val="000000"/>
          <w:kern w:val="0"/>
          <w:szCs w:val="21"/>
        </w:rPr>
        <w:t>3.8.2 联合体协议经发包人确认后作为合同附件。在履行合同过程中，未经发包人同意，不得修改联合体协议。</w:t>
      </w:r>
    </w:p>
    <w:p>
      <w:pPr>
        <w:spacing w:line="360" w:lineRule="auto"/>
        <w:rPr>
          <w:rFonts w:ascii="宋体" w:hAnsi="宋体"/>
          <w:color w:val="000000"/>
          <w:kern w:val="0"/>
          <w:szCs w:val="21"/>
        </w:rPr>
      </w:pPr>
      <w:r>
        <w:rPr>
          <w:rFonts w:ascii="宋体" w:hAnsi="宋体"/>
          <w:color w:val="000000"/>
          <w:szCs w:val="21"/>
        </w:rPr>
        <w:t>3.8.3 联合体牵头人负责与发包人和监理人联系，并接受指示，负责组织联合体各成员全面履</w:t>
      </w:r>
      <w:r>
        <w:rPr>
          <w:rFonts w:ascii="宋体" w:hAnsi="宋体"/>
          <w:color w:val="000000"/>
          <w:kern w:val="0"/>
          <w:szCs w:val="21"/>
        </w:rPr>
        <w:t>行合同。</w:t>
      </w:r>
    </w:p>
    <w:p>
      <w:pPr>
        <w:spacing w:line="360" w:lineRule="auto"/>
        <w:rPr>
          <w:rFonts w:ascii="宋体" w:hAnsi="宋体"/>
          <w:color w:val="000000"/>
          <w:szCs w:val="21"/>
        </w:rPr>
      </w:pPr>
      <w:bookmarkStart w:id="804" w:name="_Toc351203527"/>
      <w:r>
        <w:rPr>
          <w:rFonts w:ascii="宋体" w:hAnsi="宋体"/>
          <w:color w:val="000000"/>
          <w:szCs w:val="21"/>
        </w:rPr>
        <w:t>4</w:t>
      </w:r>
      <w:bookmarkStart w:id="805" w:name="_Toc296503053"/>
      <w:bookmarkStart w:id="806" w:name="_Toc296346554"/>
      <w:bookmarkStart w:id="807" w:name="_Toc337558753"/>
      <w:r>
        <w:rPr>
          <w:rFonts w:ascii="宋体" w:hAnsi="宋体"/>
          <w:color w:val="000000"/>
          <w:szCs w:val="21"/>
        </w:rPr>
        <w:t>. 监</w:t>
      </w:r>
      <w:bookmarkEnd w:id="805"/>
      <w:bookmarkEnd w:id="806"/>
      <w:r>
        <w:rPr>
          <w:rFonts w:ascii="宋体" w:hAnsi="宋体"/>
          <w:color w:val="000000"/>
          <w:szCs w:val="21"/>
        </w:rPr>
        <w:t>理人</w:t>
      </w:r>
      <w:bookmarkEnd w:id="804"/>
    </w:p>
    <w:bookmarkEnd w:id="807"/>
    <w:p>
      <w:pPr>
        <w:spacing w:line="360" w:lineRule="auto"/>
        <w:rPr>
          <w:rFonts w:ascii="宋体" w:hAnsi="宋体"/>
          <w:color w:val="000000"/>
          <w:szCs w:val="21"/>
        </w:rPr>
      </w:pPr>
      <w:bookmarkStart w:id="808" w:name="_Toc351203528"/>
      <w:r>
        <w:rPr>
          <w:rFonts w:ascii="宋体" w:hAnsi="宋体"/>
          <w:color w:val="000000"/>
          <w:szCs w:val="21"/>
        </w:rPr>
        <w:t>4</w:t>
      </w:r>
      <w:bookmarkStart w:id="809" w:name="_Toc296346555"/>
      <w:bookmarkStart w:id="810" w:name="_Toc296503054"/>
      <w:bookmarkStart w:id="811" w:name="_Toc337558754"/>
      <w:r>
        <w:rPr>
          <w:rFonts w:ascii="宋体" w:hAnsi="宋体"/>
          <w:color w:val="000000"/>
          <w:szCs w:val="21"/>
        </w:rPr>
        <w:t>.1监理人的一般规定</w:t>
      </w:r>
      <w:bookmarkEnd w:id="808"/>
    </w:p>
    <w:bookmarkEnd w:id="809"/>
    <w:bookmarkEnd w:id="810"/>
    <w:bookmarkEnd w:id="811"/>
    <w:p>
      <w:pPr>
        <w:spacing w:line="360" w:lineRule="auto"/>
        <w:rPr>
          <w:rFonts w:ascii="宋体" w:hAnsi="宋体"/>
          <w:color w:val="000000"/>
          <w:kern w:val="0"/>
          <w:szCs w:val="21"/>
        </w:rPr>
      </w:pPr>
      <w:r>
        <w:rPr>
          <w:rFonts w:ascii="宋体" w:hAnsi="宋体"/>
          <w:color w:val="000000"/>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spacing w:line="360" w:lineRule="auto"/>
        <w:rPr>
          <w:rFonts w:ascii="宋体" w:hAnsi="宋体"/>
          <w:color w:val="000000"/>
          <w:kern w:val="0"/>
          <w:szCs w:val="21"/>
        </w:rPr>
      </w:pPr>
      <w:r>
        <w:rPr>
          <w:rFonts w:ascii="宋体" w:hAnsi="宋体"/>
          <w:color w:val="000000"/>
          <w:kern w:val="0"/>
          <w:szCs w:val="21"/>
        </w:rPr>
        <w:t>除专用合同条款另有约定外，监理人在施工现场的办公场所、生活场所由承包人提供，所发生的费用由发包人承担。</w:t>
      </w:r>
    </w:p>
    <w:p>
      <w:pPr>
        <w:spacing w:line="360" w:lineRule="auto"/>
        <w:rPr>
          <w:rFonts w:ascii="宋体" w:hAnsi="宋体"/>
          <w:color w:val="000000"/>
          <w:szCs w:val="21"/>
        </w:rPr>
      </w:pPr>
      <w:bookmarkStart w:id="812" w:name="_Toc351203529"/>
      <w:r>
        <w:rPr>
          <w:rFonts w:ascii="宋体" w:hAnsi="宋体"/>
          <w:color w:val="000000"/>
          <w:szCs w:val="21"/>
        </w:rPr>
        <w:t>4</w:t>
      </w:r>
      <w:bookmarkStart w:id="813" w:name="_Toc337558755"/>
      <w:r>
        <w:rPr>
          <w:rFonts w:ascii="宋体" w:hAnsi="宋体"/>
          <w:color w:val="000000"/>
          <w:szCs w:val="21"/>
        </w:rPr>
        <w:t>.2监理人员</w:t>
      </w:r>
      <w:bookmarkEnd w:id="812"/>
    </w:p>
    <w:bookmarkEnd w:id="813"/>
    <w:p>
      <w:pPr>
        <w:spacing w:line="360" w:lineRule="auto"/>
        <w:rPr>
          <w:rFonts w:ascii="宋体" w:hAnsi="宋体"/>
          <w:color w:val="000000"/>
          <w:kern w:val="0"/>
          <w:szCs w:val="21"/>
        </w:rPr>
      </w:pPr>
      <w:r>
        <w:rPr>
          <w:rFonts w:ascii="宋体" w:hAnsi="宋体"/>
          <w:color w:val="000000"/>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spacing w:line="360" w:lineRule="auto"/>
        <w:rPr>
          <w:rFonts w:ascii="宋体" w:hAnsi="宋体"/>
          <w:color w:val="000000"/>
          <w:szCs w:val="21"/>
        </w:rPr>
      </w:pPr>
      <w:bookmarkStart w:id="814" w:name="_Toc351203530"/>
      <w:r>
        <w:rPr>
          <w:rFonts w:ascii="宋体" w:hAnsi="宋体"/>
          <w:color w:val="000000"/>
          <w:szCs w:val="21"/>
        </w:rPr>
        <w:t>4</w:t>
      </w:r>
      <w:bookmarkStart w:id="815" w:name="_Toc296503055"/>
      <w:bookmarkStart w:id="816" w:name="_Toc296346556"/>
      <w:bookmarkStart w:id="817" w:name="_Toc337558756"/>
      <w:r>
        <w:rPr>
          <w:rFonts w:ascii="宋体" w:hAnsi="宋体"/>
          <w:color w:val="000000"/>
          <w:szCs w:val="21"/>
        </w:rPr>
        <w:t>.3</w:t>
      </w:r>
      <w:bookmarkEnd w:id="815"/>
      <w:bookmarkEnd w:id="816"/>
      <w:r>
        <w:rPr>
          <w:rFonts w:ascii="宋体" w:hAnsi="宋体"/>
          <w:color w:val="000000"/>
          <w:szCs w:val="21"/>
        </w:rPr>
        <w:t>监理人的指</w:t>
      </w:r>
      <w:bookmarkEnd w:id="817"/>
      <w:r>
        <w:rPr>
          <w:rFonts w:ascii="宋体" w:hAnsi="宋体"/>
          <w:color w:val="000000"/>
          <w:szCs w:val="21"/>
        </w:rPr>
        <w:t>示</w:t>
      </w:r>
      <w:bookmarkEnd w:id="814"/>
    </w:p>
    <w:p>
      <w:pPr>
        <w:spacing w:line="360" w:lineRule="auto"/>
        <w:rPr>
          <w:rFonts w:ascii="宋体" w:hAnsi="宋体"/>
          <w:color w:val="000000"/>
          <w:kern w:val="0"/>
          <w:szCs w:val="21"/>
        </w:rPr>
      </w:pPr>
      <w:r>
        <w:rPr>
          <w:rFonts w:ascii="宋体" w:hAnsi="宋体"/>
          <w:color w:val="000000"/>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spacing w:line="360" w:lineRule="auto"/>
        <w:rPr>
          <w:rFonts w:ascii="宋体" w:hAnsi="宋体"/>
          <w:color w:val="000000"/>
          <w:kern w:val="0"/>
          <w:szCs w:val="21"/>
        </w:rPr>
      </w:pPr>
      <w:r>
        <w:rPr>
          <w:rFonts w:ascii="宋体" w:hAnsi="宋体"/>
          <w:color w:val="000000"/>
          <w:kern w:val="0"/>
          <w:szCs w:val="21"/>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宋体" w:hAnsi="宋体"/>
          <w:color w:val="000000"/>
          <w:kern w:val="0"/>
          <w:szCs w:val="21"/>
        </w:rPr>
        <w:t>相应</w:t>
      </w:r>
      <w:r>
        <w:rPr>
          <w:rFonts w:ascii="宋体" w:hAnsi="宋体"/>
          <w:color w:val="000000"/>
          <w:kern w:val="0"/>
          <w:szCs w:val="21"/>
        </w:rPr>
        <w:t>责任。除专用合同条款另有约定外，总监理工程师不应将第4.4款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约定应由总监理工程师作出确定的权力授权或委托给其他监理人员。</w:t>
      </w:r>
    </w:p>
    <w:p>
      <w:pPr>
        <w:spacing w:line="360" w:lineRule="auto"/>
        <w:rPr>
          <w:rFonts w:ascii="宋体" w:hAnsi="宋体"/>
          <w:color w:val="000000"/>
          <w:kern w:val="0"/>
          <w:szCs w:val="21"/>
        </w:rPr>
      </w:pPr>
      <w:r>
        <w:rPr>
          <w:rFonts w:ascii="宋体" w:hAnsi="宋体"/>
          <w:color w:val="000000"/>
          <w:kern w:val="0"/>
          <w:szCs w:val="21"/>
        </w:rPr>
        <w:t>承包人对监理人发出的指示有疑问的，应向监理人提出书面异议，监理人应在48小时内对该指示予以确认、更改或撤销，监理人逾期未回复的，承包人有权拒绝执行上述指示。</w:t>
      </w:r>
    </w:p>
    <w:p>
      <w:pPr>
        <w:spacing w:line="360" w:lineRule="auto"/>
        <w:rPr>
          <w:rFonts w:ascii="宋体" w:hAnsi="宋体"/>
          <w:color w:val="000000"/>
          <w:kern w:val="0"/>
          <w:szCs w:val="21"/>
        </w:rPr>
      </w:pPr>
      <w:r>
        <w:rPr>
          <w:rFonts w:ascii="宋体" w:hAnsi="宋体"/>
          <w:color w:val="000000"/>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pPr>
        <w:spacing w:line="360" w:lineRule="auto"/>
        <w:rPr>
          <w:rFonts w:ascii="宋体" w:hAnsi="宋体"/>
          <w:color w:val="000000"/>
          <w:szCs w:val="21"/>
        </w:rPr>
      </w:pPr>
      <w:bookmarkStart w:id="818" w:name="_Toc351203531"/>
      <w:r>
        <w:rPr>
          <w:rFonts w:ascii="宋体" w:hAnsi="宋体"/>
          <w:color w:val="000000"/>
          <w:szCs w:val="21"/>
        </w:rPr>
        <w:t>4</w:t>
      </w:r>
      <w:bookmarkStart w:id="819" w:name="_Toc296346558"/>
      <w:bookmarkStart w:id="820" w:name="_Toc296503057"/>
      <w:bookmarkStart w:id="821" w:name="_Toc337558757"/>
      <w:r>
        <w:rPr>
          <w:rFonts w:ascii="宋体" w:hAnsi="宋体"/>
          <w:color w:val="000000"/>
          <w:szCs w:val="21"/>
        </w:rPr>
        <w:t>.4 商定或确定</w:t>
      </w:r>
      <w:bookmarkEnd w:id="818"/>
    </w:p>
    <w:bookmarkEnd w:id="819"/>
    <w:bookmarkEnd w:id="820"/>
    <w:bookmarkEnd w:id="821"/>
    <w:p>
      <w:pPr>
        <w:spacing w:line="360" w:lineRule="auto"/>
        <w:rPr>
          <w:rFonts w:ascii="宋体" w:hAnsi="宋体"/>
          <w:color w:val="000000"/>
          <w:kern w:val="0"/>
          <w:szCs w:val="21"/>
        </w:rPr>
      </w:pPr>
      <w:r>
        <w:rPr>
          <w:rFonts w:ascii="宋体" w:hAnsi="宋体"/>
          <w:color w:val="000000"/>
          <w:kern w:val="0"/>
          <w:szCs w:val="21"/>
        </w:rPr>
        <w:t>合同</w:t>
      </w:r>
      <w:r>
        <w:rPr>
          <w:rFonts w:hint="eastAsia" w:ascii="宋体" w:hAnsi="宋体"/>
          <w:color w:val="000000"/>
          <w:kern w:val="0"/>
          <w:szCs w:val="21"/>
        </w:rPr>
        <w:t>当事人</w:t>
      </w:r>
      <w:r>
        <w:rPr>
          <w:rFonts w:ascii="宋体" w:hAnsi="宋体"/>
          <w:color w:val="000000"/>
          <w:kern w:val="0"/>
          <w:szCs w:val="21"/>
        </w:rPr>
        <w:t>进行</w:t>
      </w:r>
      <w:r>
        <w:rPr>
          <w:rFonts w:hint="eastAsia" w:ascii="宋体" w:hAnsi="宋体"/>
          <w:color w:val="000000"/>
          <w:kern w:val="0"/>
          <w:szCs w:val="21"/>
        </w:rPr>
        <w:t>商定</w:t>
      </w:r>
      <w:r>
        <w:rPr>
          <w:rFonts w:ascii="宋体" w:hAnsi="宋体"/>
          <w:color w:val="000000"/>
          <w:kern w:val="0"/>
          <w:szCs w:val="21"/>
        </w:rPr>
        <w:t>或确定时，总监理工程师应当会同合同当事人尽量通过协商达成一致，不能达成一致的，由总监理工程师按照合同约定审慎做出公正的确定。</w:t>
      </w:r>
    </w:p>
    <w:p>
      <w:pPr>
        <w:spacing w:line="360" w:lineRule="auto"/>
        <w:rPr>
          <w:rFonts w:ascii="宋体" w:hAnsi="宋体"/>
          <w:color w:val="000000"/>
          <w:kern w:val="0"/>
          <w:szCs w:val="21"/>
        </w:rPr>
      </w:pPr>
      <w:r>
        <w:rPr>
          <w:rFonts w:ascii="宋体" w:hAnsi="宋体"/>
          <w:color w:val="000000"/>
          <w:kern w:val="0"/>
          <w:szCs w:val="21"/>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约定处理。争议解决前，合同当事人暂按总监理工程师的确定执行；争议解决后，争议解决的结果与总监理工程师的确定不一致的，按照争议解决的结果执行，由此造成的损失由责任人承担。</w:t>
      </w:r>
    </w:p>
    <w:p>
      <w:pPr>
        <w:spacing w:line="360" w:lineRule="auto"/>
        <w:rPr>
          <w:rFonts w:ascii="宋体" w:hAnsi="宋体"/>
          <w:color w:val="000000"/>
          <w:szCs w:val="21"/>
        </w:rPr>
      </w:pPr>
      <w:bookmarkStart w:id="822" w:name="_Toc351203532"/>
      <w:r>
        <w:rPr>
          <w:rFonts w:ascii="宋体" w:hAnsi="宋体"/>
          <w:color w:val="000000"/>
          <w:szCs w:val="21"/>
        </w:rPr>
        <w:t>5</w:t>
      </w:r>
      <w:bookmarkStart w:id="823" w:name="_Toc337558758"/>
      <w:r>
        <w:rPr>
          <w:rFonts w:ascii="宋体" w:hAnsi="宋体"/>
          <w:color w:val="000000"/>
          <w:szCs w:val="21"/>
        </w:rPr>
        <w:t>. 工程质量</w:t>
      </w:r>
      <w:bookmarkEnd w:id="822"/>
    </w:p>
    <w:bookmarkEnd w:id="823"/>
    <w:p>
      <w:pPr>
        <w:spacing w:line="360" w:lineRule="auto"/>
        <w:rPr>
          <w:rFonts w:ascii="宋体" w:hAnsi="宋体"/>
          <w:color w:val="000000"/>
          <w:szCs w:val="21"/>
        </w:rPr>
      </w:pPr>
      <w:bookmarkStart w:id="824" w:name="_Toc351203533"/>
      <w:r>
        <w:rPr>
          <w:rFonts w:ascii="宋体" w:hAnsi="宋体"/>
          <w:color w:val="000000"/>
          <w:szCs w:val="21"/>
        </w:rPr>
        <w:t>5</w:t>
      </w:r>
      <w:bookmarkStart w:id="825" w:name="_Toc337558759"/>
      <w:r>
        <w:rPr>
          <w:rFonts w:ascii="宋体" w:hAnsi="宋体"/>
          <w:color w:val="000000"/>
          <w:szCs w:val="21"/>
        </w:rPr>
        <w:t>.1质量要求</w:t>
      </w:r>
      <w:bookmarkEnd w:id="824"/>
    </w:p>
    <w:bookmarkEnd w:id="825"/>
    <w:p>
      <w:pPr>
        <w:spacing w:line="360" w:lineRule="auto"/>
        <w:rPr>
          <w:rFonts w:ascii="宋体" w:hAnsi="宋体"/>
          <w:color w:val="000000"/>
          <w:kern w:val="0"/>
          <w:szCs w:val="21"/>
        </w:rPr>
      </w:pPr>
      <w:r>
        <w:rPr>
          <w:rFonts w:ascii="宋体" w:hAnsi="宋体"/>
          <w:color w:val="000000"/>
          <w:kern w:val="0"/>
          <w:szCs w:val="21"/>
        </w:rPr>
        <w:t>5.1.1 工程质量标准必须符合现行国家有关工程施工质量验收规范和标准的要求。有关工程质量的特殊标准或要求由合同当事人在专用合同条款中约定。</w:t>
      </w:r>
    </w:p>
    <w:p>
      <w:pPr>
        <w:spacing w:line="360" w:lineRule="auto"/>
        <w:rPr>
          <w:rFonts w:ascii="宋体" w:hAnsi="宋体"/>
          <w:color w:val="000000"/>
          <w:kern w:val="0"/>
          <w:szCs w:val="21"/>
        </w:rPr>
      </w:pPr>
      <w:r>
        <w:rPr>
          <w:rFonts w:ascii="宋体" w:hAnsi="宋体"/>
          <w:color w:val="000000"/>
          <w:kern w:val="0"/>
          <w:szCs w:val="21"/>
        </w:rPr>
        <w:t>5.1.2 因发包人原因造成工程质量未达到合同约定标准的，由发包人承担由此增加的费用和（或）延误的工期，并支付承包人合理的利润。</w:t>
      </w:r>
    </w:p>
    <w:p>
      <w:pPr>
        <w:spacing w:line="360" w:lineRule="auto"/>
        <w:rPr>
          <w:rFonts w:ascii="宋体" w:hAnsi="宋体"/>
          <w:color w:val="000000"/>
          <w:kern w:val="0"/>
          <w:szCs w:val="21"/>
        </w:rPr>
      </w:pPr>
      <w:r>
        <w:rPr>
          <w:rFonts w:ascii="宋体" w:hAnsi="宋体"/>
          <w:color w:val="000000"/>
          <w:kern w:val="0"/>
          <w:szCs w:val="21"/>
        </w:rPr>
        <w:t>5.1.3 因承包人原因造成工程质量未达到合同约定标准的，发包人有权要求承包人返工直至工程质量达到合同约定的标准为止，并由承包人承担由此增加的费用和（或）延误的工期。</w:t>
      </w:r>
    </w:p>
    <w:p>
      <w:pPr>
        <w:spacing w:line="360" w:lineRule="auto"/>
        <w:rPr>
          <w:rFonts w:ascii="宋体" w:hAnsi="宋体"/>
          <w:color w:val="000000"/>
          <w:szCs w:val="21"/>
        </w:rPr>
      </w:pPr>
      <w:bookmarkStart w:id="826" w:name="_Toc351203534"/>
      <w:r>
        <w:rPr>
          <w:rFonts w:ascii="宋体" w:hAnsi="宋体"/>
          <w:color w:val="000000"/>
          <w:szCs w:val="21"/>
        </w:rPr>
        <w:t>5</w:t>
      </w:r>
      <w:bookmarkStart w:id="827" w:name="_Toc337558760"/>
      <w:r>
        <w:rPr>
          <w:rFonts w:ascii="宋体" w:hAnsi="宋体"/>
          <w:color w:val="000000"/>
          <w:szCs w:val="21"/>
        </w:rPr>
        <w:t>.2质量保证措施</w:t>
      </w:r>
      <w:bookmarkEnd w:id="826"/>
    </w:p>
    <w:bookmarkEnd w:id="827"/>
    <w:p>
      <w:pPr>
        <w:spacing w:line="360" w:lineRule="auto"/>
        <w:rPr>
          <w:rFonts w:ascii="宋体" w:hAnsi="宋体"/>
          <w:color w:val="000000"/>
          <w:kern w:val="0"/>
          <w:szCs w:val="21"/>
        </w:rPr>
      </w:pPr>
      <w:r>
        <w:rPr>
          <w:rFonts w:ascii="宋体" w:hAnsi="宋体"/>
          <w:color w:val="000000"/>
          <w:kern w:val="0"/>
          <w:szCs w:val="21"/>
        </w:rPr>
        <w:t>5.2.1 发包人的质量管理</w:t>
      </w:r>
    </w:p>
    <w:p>
      <w:pPr>
        <w:spacing w:line="360" w:lineRule="auto"/>
        <w:rPr>
          <w:rFonts w:ascii="宋体" w:hAnsi="宋体"/>
          <w:color w:val="000000"/>
          <w:kern w:val="0"/>
          <w:szCs w:val="21"/>
        </w:rPr>
      </w:pPr>
      <w:r>
        <w:rPr>
          <w:rFonts w:ascii="宋体" w:hAnsi="宋体"/>
          <w:color w:val="000000"/>
          <w:kern w:val="0"/>
          <w:szCs w:val="21"/>
        </w:rPr>
        <w:t>发包人应按照法律规定及合同约定完成与工程质量有关的各项工作。</w:t>
      </w:r>
    </w:p>
    <w:p>
      <w:pPr>
        <w:spacing w:line="360" w:lineRule="auto"/>
        <w:rPr>
          <w:rFonts w:ascii="宋体" w:hAnsi="宋体"/>
          <w:color w:val="000000"/>
          <w:kern w:val="0"/>
          <w:szCs w:val="21"/>
        </w:rPr>
      </w:pPr>
      <w:r>
        <w:rPr>
          <w:rFonts w:ascii="宋体" w:hAnsi="宋体"/>
          <w:color w:val="000000"/>
          <w:kern w:val="0"/>
          <w:szCs w:val="21"/>
        </w:rPr>
        <w:t>5.2.2 承包人的质量管理</w:t>
      </w:r>
    </w:p>
    <w:p>
      <w:pPr>
        <w:spacing w:line="360" w:lineRule="auto"/>
        <w:rPr>
          <w:rFonts w:ascii="宋体" w:hAnsi="宋体"/>
          <w:color w:val="000000"/>
          <w:kern w:val="0"/>
          <w:szCs w:val="21"/>
        </w:rPr>
      </w:pPr>
      <w:r>
        <w:rPr>
          <w:rFonts w:ascii="宋体" w:hAnsi="宋体"/>
          <w:color w:val="000000"/>
          <w:kern w:val="0"/>
          <w:szCs w:val="21"/>
        </w:rPr>
        <w:t>承包人按照第7.1款</w:t>
      </w:r>
      <w:r>
        <w:rPr>
          <w:rFonts w:hint="eastAsia" w:ascii="宋体" w:hAnsi="宋体"/>
          <w:color w:val="000000"/>
          <w:kern w:val="0"/>
          <w:szCs w:val="21"/>
        </w:rPr>
        <w:t>〔</w:t>
      </w:r>
      <w:r>
        <w:rPr>
          <w:rFonts w:ascii="宋体" w:hAnsi="宋体"/>
          <w:color w:val="000000"/>
          <w:kern w:val="0"/>
          <w:szCs w:val="21"/>
        </w:rPr>
        <w:t>施工组织设计</w:t>
      </w:r>
      <w:r>
        <w:rPr>
          <w:rFonts w:hint="eastAsia" w:ascii="宋体" w:hAnsi="宋体"/>
          <w:color w:val="000000"/>
          <w:kern w:val="0"/>
          <w:szCs w:val="21"/>
        </w:rPr>
        <w:t>〕</w:t>
      </w:r>
      <w:r>
        <w:rPr>
          <w:rFonts w:ascii="宋体" w:hAnsi="宋体"/>
          <w:color w:val="000000"/>
          <w:kern w:val="0"/>
          <w:szCs w:val="21"/>
        </w:rPr>
        <w:t>约定向发包人和监理人提交工程质量保证体系及措施文件，建立完善的质量检查制度，并提交相应的工程质量文件。对于发包人和监理人违反法律规定和合同约定的错误指示，承包人有权拒绝实施。</w:t>
      </w:r>
    </w:p>
    <w:p>
      <w:pPr>
        <w:spacing w:line="360" w:lineRule="auto"/>
        <w:rPr>
          <w:rFonts w:ascii="宋体" w:hAnsi="宋体"/>
          <w:color w:val="000000"/>
          <w:kern w:val="0"/>
          <w:szCs w:val="21"/>
        </w:rPr>
      </w:pPr>
      <w:r>
        <w:rPr>
          <w:rFonts w:ascii="宋体" w:hAnsi="宋体"/>
          <w:color w:val="000000"/>
          <w:kern w:val="0"/>
          <w:szCs w:val="21"/>
        </w:rPr>
        <w:t>承包人应对施工人员进行质量教育和技术培训，定期考核施工人员的劳动技能，严格执行施工规范和操作规程。</w:t>
      </w:r>
    </w:p>
    <w:p>
      <w:pPr>
        <w:spacing w:line="360" w:lineRule="auto"/>
        <w:rPr>
          <w:rFonts w:ascii="宋体" w:hAnsi="宋体"/>
          <w:color w:val="000000"/>
          <w:kern w:val="0"/>
          <w:szCs w:val="21"/>
        </w:rPr>
      </w:pPr>
      <w:r>
        <w:rPr>
          <w:rFonts w:ascii="宋体" w:hAnsi="宋体"/>
          <w:color w:val="000000"/>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spacing w:line="360" w:lineRule="auto"/>
        <w:rPr>
          <w:rFonts w:ascii="宋体" w:hAnsi="宋体"/>
          <w:color w:val="000000"/>
          <w:kern w:val="0"/>
          <w:szCs w:val="21"/>
        </w:rPr>
      </w:pPr>
      <w:r>
        <w:rPr>
          <w:rFonts w:ascii="宋体" w:hAnsi="宋体"/>
          <w:color w:val="000000"/>
          <w:kern w:val="0"/>
          <w:szCs w:val="21"/>
        </w:rPr>
        <w:t>5.2.3 监理人的质量检查和检验</w:t>
      </w:r>
    </w:p>
    <w:p>
      <w:pPr>
        <w:spacing w:line="360" w:lineRule="auto"/>
        <w:rPr>
          <w:rFonts w:ascii="宋体" w:hAnsi="宋体"/>
          <w:color w:val="000000"/>
          <w:kern w:val="0"/>
          <w:szCs w:val="21"/>
        </w:rPr>
      </w:pPr>
      <w:r>
        <w:rPr>
          <w:rFonts w:ascii="宋体" w:hAnsi="宋体"/>
          <w:color w:val="000000"/>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spacing w:line="360" w:lineRule="auto"/>
        <w:rPr>
          <w:rFonts w:ascii="宋体" w:hAnsi="宋体"/>
          <w:color w:val="000000"/>
          <w:kern w:val="0"/>
          <w:szCs w:val="21"/>
        </w:rPr>
      </w:pPr>
      <w:r>
        <w:rPr>
          <w:rFonts w:ascii="宋体" w:hAnsi="宋体"/>
          <w:color w:val="000000"/>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spacing w:line="360" w:lineRule="auto"/>
        <w:rPr>
          <w:rFonts w:ascii="宋体" w:hAnsi="宋体"/>
          <w:color w:val="000000"/>
          <w:szCs w:val="21"/>
        </w:rPr>
      </w:pPr>
      <w:bookmarkStart w:id="828" w:name="_Toc351203535"/>
      <w:r>
        <w:rPr>
          <w:rFonts w:ascii="宋体" w:hAnsi="宋体"/>
          <w:color w:val="000000"/>
          <w:szCs w:val="21"/>
        </w:rPr>
        <w:t>5</w:t>
      </w:r>
      <w:bookmarkStart w:id="829" w:name="_Toc337558761"/>
      <w:r>
        <w:rPr>
          <w:rFonts w:ascii="宋体" w:hAnsi="宋体"/>
          <w:color w:val="000000"/>
          <w:szCs w:val="21"/>
        </w:rPr>
        <w:t>.3 隐蔽工程检查</w:t>
      </w:r>
      <w:bookmarkEnd w:id="828"/>
    </w:p>
    <w:bookmarkEnd w:id="829"/>
    <w:p>
      <w:pPr>
        <w:spacing w:line="360" w:lineRule="auto"/>
        <w:rPr>
          <w:rFonts w:ascii="宋体" w:hAnsi="宋体"/>
          <w:color w:val="000000"/>
          <w:kern w:val="0"/>
          <w:szCs w:val="21"/>
        </w:rPr>
      </w:pPr>
      <w:r>
        <w:rPr>
          <w:rFonts w:ascii="宋体" w:hAnsi="宋体"/>
          <w:color w:val="000000"/>
          <w:kern w:val="0"/>
          <w:szCs w:val="21"/>
        </w:rPr>
        <w:t>5.3.1承包人自检</w:t>
      </w:r>
    </w:p>
    <w:p>
      <w:pPr>
        <w:spacing w:line="360" w:lineRule="auto"/>
        <w:rPr>
          <w:rFonts w:ascii="宋体" w:hAnsi="宋体"/>
          <w:color w:val="000000"/>
          <w:kern w:val="0"/>
          <w:szCs w:val="21"/>
        </w:rPr>
      </w:pPr>
      <w:r>
        <w:rPr>
          <w:rFonts w:ascii="宋体" w:hAnsi="宋体"/>
          <w:color w:val="000000"/>
          <w:kern w:val="0"/>
          <w:szCs w:val="21"/>
        </w:rPr>
        <w:t>承包人应当对工程隐蔽部位进行自检，并经自检确认是否具备覆盖条件。</w:t>
      </w:r>
    </w:p>
    <w:p>
      <w:pPr>
        <w:spacing w:line="360" w:lineRule="auto"/>
        <w:rPr>
          <w:rFonts w:ascii="宋体" w:hAnsi="宋体"/>
          <w:color w:val="000000"/>
          <w:kern w:val="0"/>
          <w:szCs w:val="21"/>
        </w:rPr>
      </w:pPr>
      <w:r>
        <w:rPr>
          <w:rFonts w:ascii="宋体" w:hAnsi="宋体"/>
          <w:color w:val="000000"/>
          <w:kern w:val="0"/>
          <w:szCs w:val="21"/>
        </w:rPr>
        <w:t>5.3.2检查程序</w:t>
      </w:r>
    </w:p>
    <w:p>
      <w:pPr>
        <w:spacing w:line="360" w:lineRule="auto"/>
        <w:rPr>
          <w:rFonts w:ascii="宋体" w:hAnsi="宋体"/>
          <w:color w:val="000000"/>
          <w:kern w:val="0"/>
          <w:szCs w:val="21"/>
        </w:rPr>
      </w:pPr>
      <w:r>
        <w:rPr>
          <w:rFonts w:ascii="宋体" w:hAnsi="宋体"/>
          <w:color w:val="000000"/>
          <w:kern w:val="0"/>
          <w:szCs w:val="21"/>
        </w:rPr>
        <w:t>除专用合同条款另有约定外，工程隐蔽部位经承包人自检确认具备覆盖条件的，承包人应在</w:t>
      </w:r>
      <w:r>
        <w:rPr>
          <w:rFonts w:hint="eastAsia" w:ascii="宋体" w:hAnsi="宋体"/>
          <w:color w:val="000000"/>
          <w:kern w:val="0"/>
          <w:szCs w:val="21"/>
        </w:rPr>
        <w:t>共同</w:t>
      </w:r>
      <w:r>
        <w:rPr>
          <w:rFonts w:ascii="宋体" w:hAnsi="宋体"/>
          <w:color w:val="000000"/>
          <w:kern w:val="0"/>
          <w:szCs w:val="21"/>
        </w:rPr>
        <w:t>检查前48小时书面通知监理人检查，通知中应载明隐蔽检查的内容、时间和地点，并应附有自检记录和必要的检查资料。</w:t>
      </w:r>
    </w:p>
    <w:p>
      <w:pPr>
        <w:spacing w:line="360" w:lineRule="auto"/>
        <w:rPr>
          <w:rFonts w:ascii="宋体" w:hAnsi="宋体"/>
          <w:color w:val="000000"/>
          <w:kern w:val="0"/>
          <w:szCs w:val="21"/>
        </w:rPr>
      </w:pPr>
      <w:r>
        <w:rPr>
          <w:rFonts w:ascii="宋体" w:hAnsi="宋体"/>
          <w:color w:val="000000"/>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rPr>
          <w:rFonts w:ascii="宋体" w:hAnsi="宋体"/>
          <w:color w:val="000000"/>
          <w:kern w:val="0"/>
          <w:szCs w:val="21"/>
        </w:rPr>
      </w:pPr>
      <w:r>
        <w:rPr>
          <w:rFonts w:ascii="宋体" w:hAnsi="宋体"/>
          <w:color w:val="000000"/>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宋体" w:hAnsi="宋体"/>
          <w:color w:val="000000"/>
          <w:kern w:val="0"/>
          <w:szCs w:val="21"/>
        </w:rPr>
        <w:t>〔</w:t>
      </w:r>
      <w:r>
        <w:rPr>
          <w:rFonts w:ascii="宋体" w:hAnsi="宋体"/>
          <w:color w:val="000000"/>
          <w:kern w:val="0"/>
          <w:szCs w:val="21"/>
        </w:rPr>
        <w:t>重新检查</w:t>
      </w:r>
      <w:r>
        <w:rPr>
          <w:rFonts w:hint="eastAsia" w:ascii="宋体" w:hAnsi="宋体"/>
          <w:color w:val="000000"/>
          <w:kern w:val="0"/>
          <w:szCs w:val="21"/>
        </w:rPr>
        <w:t>〕</w:t>
      </w:r>
      <w:r>
        <w:rPr>
          <w:rFonts w:ascii="宋体" w:hAnsi="宋体"/>
          <w:color w:val="000000"/>
          <w:kern w:val="0"/>
          <w:szCs w:val="21"/>
        </w:rPr>
        <w:t>的约定重新检查。</w:t>
      </w:r>
    </w:p>
    <w:p>
      <w:pPr>
        <w:spacing w:line="360" w:lineRule="auto"/>
        <w:rPr>
          <w:rFonts w:ascii="宋体" w:hAnsi="宋体"/>
          <w:color w:val="000000"/>
          <w:kern w:val="0"/>
          <w:szCs w:val="21"/>
        </w:rPr>
      </w:pPr>
      <w:r>
        <w:rPr>
          <w:rFonts w:ascii="宋体" w:hAnsi="宋体"/>
          <w:color w:val="000000"/>
          <w:kern w:val="0"/>
          <w:szCs w:val="21"/>
        </w:rPr>
        <w:t>5.3.3 重新检查</w:t>
      </w:r>
    </w:p>
    <w:p>
      <w:pPr>
        <w:spacing w:line="360" w:lineRule="auto"/>
        <w:rPr>
          <w:rFonts w:ascii="宋体" w:hAnsi="宋体"/>
          <w:color w:val="000000"/>
          <w:kern w:val="0"/>
          <w:szCs w:val="21"/>
        </w:rPr>
      </w:pPr>
      <w:r>
        <w:rPr>
          <w:rFonts w:ascii="宋体" w:hAnsi="宋体"/>
          <w:color w:val="000000"/>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rPr>
          <w:rFonts w:ascii="宋体" w:hAnsi="宋体"/>
          <w:color w:val="000000"/>
          <w:kern w:val="0"/>
          <w:szCs w:val="21"/>
        </w:rPr>
      </w:pPr>
      <w:r>
        <w:rPr>
          <w:rFonts w:ascii="宋体" w:hAnsi="宋体"/>
          <w:color w:val="000000"/>
          <w:kern w:val="0"/>
          <w:szCs w:val="21"/>
        </w:rPr>
        <w:t>5.3.4 承包人私自覆盖</w:t>
      </w:r>
    </w:p>
    <w:p>
      <w:pPr>
        <w:spacing w:line="360" w:lineRule="auto"/>
        <w:rPr>
          <w:rFonts w:ascii="宋体" w:hAnsi="宋体"/>
          <w:color w:val="000000"/>
          <w:szCs w:val="21"/>
        </w:rPr>
      </w:pPr>
      <w:r>
        <w:rPr>
          <w:rFonts w:ascii="宋体" w:hAnsi="宋体"/>
          <w:color w:val="000000"/>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pPr>
        <w:spacing w:line="360" w:lineRule="auto"/>
        <w:rPr>
          <w:rFonts w:ascii="宋体" w:hAnsi="宋体"/>
          <w:color w:val="000000"/>
          <w:szCs w:val="21"/>
        </w:rPr>
      </w:pPr>
      <w:bookmarkStart w:id="830" w:name="_Toc351203536"/>
      <w:r>
        <w:rPr>
          <w:rFonts w:ascii="宋体" w:hAnsi="宋体"/>
          <w:color w:val="000000"/>
          <w:szCs w:val="21"/>
        </w:rPr>
        <w:t>5</w:t>
      </w:r>
      <w:bookmarkStart w:id="831" w:name="_Toc337558762"/>
      <w:r>
        <w:rPr>
          <w:rFonts w:ascii="宋体" w:hAnsi="宋体"/>
          <w:color w:val="000000"/>
          <w:szCs w:val="21"/>
        </w:rPr>
        <w:t>.4不合格工程的处理</w:t>
      </w:r>
      <w:bookmarkEnd w:id="830"/>
    </w:p>
    <w:bookmarkEnd w:id="831"/>
    <w:p>
      <w:pPr>
        <w:spacing w:line="360" w:lineRule="auto"/>
        <w:rPr>
          <w:rFonts w:ascii="宋体" w:hAnsi="宋体"/>
          <w:color w:val="000000"/>
          <w:kern w:val="0"/>
          <w:szCs w:val="21"/>
        </w:rPr>
      </w:pPr>
      <w:r>
        <w:rPr>
          <w:rFonts w:ascii="宋体" w:hAnsi="宋体"/>
          <w:color w:val="000000"/>
          <w:kern w:val="0"/>
          <w:szCs w:val="21"/>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宋体" w:hAnsi="宋体"/>
          <w:color w:val="000000"/>
          <w:kern w:val="0"/>
          <w:szCs w:val="21"/>
        </w:rPr>
        <w:t>〔</w:t>
      </w:r>
      <w:r>
        <w:rPr>
          <w:rFonts w:ascii="宋体" w:hAnsi="宋体"/>
          <w:color w:val="000000"/>
          <w:kern w:val="0"/>
          <w:szCs w:val="21"/>
        </w:rPr>
        <w:t>拒绝接收全部或部分工程</w:t>
      </w:r>
      <w:r>
        <w:rPr>
          <w:rFonts w:hint="eastAsia" w:ascii="宋体" w:hAnsi="宋体"/>
          <w:color w:val="000000"/>
          <w:kern w:val="0"/>
          <w:szCs w:val="21"/>
        </w:rPr>
        <w:t>〕</w:t>
      </w:r>
      <w:r>
        <w:rPr>
          <w:rFonts w:ascii="宋体" w:hAnsi="宋体"/>
          <w:color w:val="000000"/>
          <w:kern w:val="0"/>
          <w:szCs w:val="21"/>
        </w:rPr>
        <w:t xml:space="preserve">约定执行。 </w:t>
      </w:r>
    </w:p>
    <w:p>
      <w:pPr>
        <w:spacing w:line="360" w:lineRule="auto"/>
        <w:rPr>
          <w:rFonts w:ascii="宋体" w:hAnsi="宋体"/>
          <w:color w:val="000000"/>
          <w:kern w:val="0"/>
          <w:szCs w:val="21"/>
        </w:rPr>
      </w:pPr>
      <w:r>
        <w:rPr>
          <w:rFonts w:ascii="宋体" w:hAnsi="宋体"/>
          <w:color w:val="000000"/>
          <w:kern w:val="0"/>
          <w:szCs w:val="21"/>
        </w:rPr>
        <w:t>5.4.2 因发包人原因造成工程不合格的，由此增加的费用和（或）延误的工期由发包人承担，并支付承包人合理的利润。</w:t>
      </w:r>
    </w:p>
    <w:p>
      <w:pPr>
        <w:spacing w:line="360" w:lineRule="auto"/>
        <w:rPr>
          <w:rFonts w:ascii="宋体" w:hAnsi="宋体"/>
          <w:color w:val="000000"/>
          <w:szCs w:val="21"/>
        </w:rPr>
      </w:pPr>
      <w:bookmarkStart w:id="832" w:name="_Toc351203537"/>
      <w:r>
        <w:rPr>
          <w:rFonts w:ascii="宋体" w:hAnsi="宋体"/>
          <w:color w:val="000000"/>
          <w:szCs w:val="21"/>
        </w:rPr>
        <w:t>5.5 质量争议检测</w:t>
      </w:r>
      <w:bookmarkEnd w:id="832"/>
    </w:p>
    <w:p>
      <w:pPr>
        <w:spacing w:line="360" w:lineRule="auto"/>
        <w:rPr>
          <w:rFonts w:ascii="宋体" w:hAnsi="宋体"/>
          <w:color w:val="000000"/>
          <w:kern w:val="0"/>
          <w:szCs w:val="21"/>
        </w:rPr>
      </w:pPr>
      <w:r>
        <w:rPr>
          <w:rFonts w:ascii="宋体" w:hAnsi="宋体"/>
          <w:color w:val="000000"/>
          <w:kern w:val="0"/>
          <w:szCs w:val="21"/>
        </w:rPr>
        <w:t>合同当事人对工程质量有争议的，由双方协商确定的工程质量检测机构鉴定，由此产生的费用及因此造成的损失，由责任方承担。</w:t>
      </w:r>
    </w:p>
    <w:p>
      <w:pPr>
        <w:spacing w:line="360" w:lineRule="auto"/>
        <w:rPr>
          <w:rFonts w:ascii="宋体" w:hAnsi="宋体"/>
          <w:color w:val="000000"/>
          <w:kern w:val="0"/>
          <w:szCs w:val="21"/>
        </w:rPr>
      </w:pPr>
      <w:r>
        <w:rPr>
          <w:rFonts w:ascii="宋体" w:hAnsi="宋体"/>
          <w:color w:val="000000"/>
          <w:kern w:val="0"/>
          <w:szCs w:val="21"/>
        </w:rPr>
        <w:t>合同当事人均有责任的，由双方根据其责任分别承担。合同当事人无法达成一致的，按照第4.4款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执行。</w:t>
      </w:r>
    </w:p>
    <w:p>
      <w:pPr>
        <w:spacing w:line="360" w:lineRule="auto"/>
        <w:rPr>
          <w:rFonts w:ascii="宋体" w:hAnsi="宋体"/>
          <w:color w:val="000000"/>
          <w:szCs w:val="21"/>
        </w:rPr>
      </w:pPr>
      <w:bookmarkStart w:id="833" w:name="_Toc351203538"/>
      <w:r>
        <w:rPr>
          <w:rFonts w:ascii="宋体" w:hAnsi="宋体"/>
          <w:color w:val="000000"/>
          <w:szCs w:val="21"/>
        </w:rPr>
        <w:t>6</w:t>
      </w:r>
      <w:bookmarkStart w:id="834" w:name="_Toc337558763"/>
      <w:r>
        <w:rPr>
          <w:rFonts w:ascii="宋体" w:hAnsi="宋体"/>
          <w:color w:val="000000"/>
          <w:szCs w:val="21"/>
        </w:rPr>
        <w:t>. 安全文明施工与环境保护</w:t>
      </w:r>
      <w:bookmarkEnd w:id="833"/>
    </w:p>
    <w:bookmarkEnd w:id="834"/>
    <w:p>
      <w:pPr>
        <w:spacing w:line="360" w:lineRule="auto"/>
        <w:rPr>
          <w:rFonts w:ascii="宋体" w:hAnsi="宋体"/>
          <w:color w:val="000000"/>
          <w:szCs w:val="21"/>
        </w:rPr>
      </w:pPr>
      <w:bookmarkStart w:id="835" w:name="_Toc351203539"/>
      <w:r>
        <w:rPr>
          <w:rFonts w:ascii="宋体" w:hAnsi="宋体"/>
          <w:color w:val="000000"/>
          <w:szCs w:val="21"/>
        </w:rPr>
        <w:t>6</w:t>
      </w:r>
      <w:bookmarkStart w:id="836" w:name="_Toc337558764"/>
      <w:r>
        <w:rPr>
          <w:rFonts w:ascii="宋体" w:hAnsi="宋体"/>
          <w:color w:val="000000"/>
          <w:szCs w:val="21"/>
        </w:rPr>
        <w:t>.1安全文明施工</w:t>
      </w:r>
      <w:bookmarkEnd w:id="835"/>
    </w:p>
    <w:bookmarkEnd w:id="836"/>
    <w:p>
      <w:pPr>
        <w:spacing w:line="360" w:lineRule="auto"/>
        <w:rPr>
          <w:rFonts w:ascii="宋体" w:hAnsi="宋体"/>
          <w:color w:val="000000"/>
          <w:szCs w:val="21"/>
        </w:rPr>
      </w:pPr>
      <w:r>
        <w:rPr>
          <w:rFonts w:ascii="宋体" w:hAnsi="宋体"/>
          <w:color w:val="000000"/>
          <w:szCs w:val="21"/>
        </w:rPr>
        <w:t>6.1.1安全生产要求</w:t>
      </w:r>
    </w:p>
    <w:p>
      <w:pPr>
        <w:spacing w:line="360" w:lineRule="auto"/>
        <w:rPr>
          <w:rFonts w:ascii="宋体" w:hAnsi="宋体"/>
          <w:color w:val="000000"/>
          <w:szCs w:val="21"/>
        </w:rPr>
      </w:pPr>
      <w:r>
        <w:rPr>
          <w:rFonts w:ascii="宋体" w:hAnsi="宋体"/>
          <w:color w:val="000000"/>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rPr>
          <w:rFonts w:ascii="宋体" w:hAnsi="宋体"/>
          <w:color w:val="000000"/>
          <w:szCs w:val="21"/>
        </w:rPr>
      </w:pPr>
      <w:r>
        <w:rPr>
          <w:rFonts w:ascii="宋体" w:hAnsi="宋体"/>
          <w:color w:val="000000"/>
          <w:szCs w:val="21"/>
        </w:rPr>
        <w:t>在施工过程中，如遇到突发的地质变动、事先未知的地下施工障碍等影响施工安全的紧急情况，</w:t>
      </w:r>
      <w:r>
        <w:rPr>
          <w:rFonts w:hint="eastAsia" w:ascii="宋体" w:hAnsi="宋体"/>
          <w:color w:val="000000"/>
          <w:szCs w:val="21"/>
        </w:rPr>
        <w:t>承包人应及时报告监理人和发包人，</w:t>
      </w:r>
      <w:r>
        <w:rPr>
          <w:rFonts w:ascii="宋体" w:hAnsi="宋体"/>
          <w:color w:val="000000"/>
          <w:szCs w:val="21"/>
        </w:rPr>
        <w:t>发包人应当及时下令停工并报</w:t>
      </w:r>
      <w:r>
        <w:rPr>
          <w:rFonts w:ascii="宋体" w:hAnsi="宋体"/>
          <w:color w:val="000000"/>
          <w:kern w:val="0"/>
          <w:szCs w:val="21"/>
        </w:rPr>
        <w:t>政府有关行政管理部门</w:t>
      </w:r>
      <w:r>
        <w:rPr>
          <w:rFonts w:ascii="宋体" w:hAnsi="宋体"/>
          <w:color w:val="000000"/>
          <w:szCs w:val="21"/>
        </w:rPr>
        <w:t>采取应急措施。</w:t>
      </w:r>
    </w:p>
    <w:p>
      <w:pPr>
        <w:spacing w:line="360" w:lineRule="auto"/>
        <w:rPr>
          <w:rFonts w:ascii="宋体" w:hAnsi="宋体"/>
          <w:color w:val="000000"/>
          <w:szCs w:val="21"/>
        </w:rPr>
      </w:pPr>
      <w:r>
        <w:rPr>
          <w:rFonts w:ascii="宋体" w:hAnsi="宋体"/>
          <w:color w:val="000000"/>
          <w:szCs w:val="21"/>
        </w:rPr>
        <w:t>因安全生产需要暂停施工的，按照第7.8款</w:t>
      </w:r>
      <w:r>
        <w:rPr>
          <w:rFonts w:hint="eastAsia" w:ascii="宋体" w:hAnsi="宋体"/>
          <w:color w:val="000000"/>
          <w:szCs w:val="21"/>
        </w:rPr>
        <w:t>〔</w:t>
      </w:r>
      <w:r>
        <w:rPr>
          <w:rFonts w:ascii="宋体" w:hAnsi="宋体"/>
          <w:color w:val="000000"/>
          <w:szCs w:val="21"/>
        </w:rPr>
        <w:t>暂停施工</w:t>
      </w:r>
      <w:r>
        <w:rPr>
          <w:rFonts w:hint="eastAsia" w:ascii="宋体" w:hAnsi="宋体"/>
          <w:color w:val="000000"/>
          <w:szCs w:val="21"/>
        </w:rPr>
        <w:t>〕</w:t>
      </w:r>
      <w:r>
        <w:rPr>
          <w:rFonts w:ascii="宋体" w:hAnsi="宋体"/>
          <w:color w:val="000000"/>
          <w:szCs w:val="21"/>
        </w:rPr>
        <w:t>的约定执行。</w:t>
      </w:r>
    </w:p>
    <w:p>
      <w:pPr>
        <w:spacing w:line="360" w:lineRule="auto"/>
        <w:rPr>
          <w:rFonts w:ascii="宋体" w:hAnsi="宋体"/>
          <w:color w:val="000000"/>
          <w:szCs w:val="21"/>
        </w:rPr>
      </w:pPr>
      <w:r>
        <w:rPr>
          <w:rFonts w:ascii="宋体" w:hAnsi="宋体"/>
          <w:color w:val="000000"/>
          <w:szCs w:val="21"/>
        </w:rPr>
        <w:t>6.1.2 安全生产保证措施</w:t>
      </w:r>
    </w:p>
    <w:p>
      <w:pPr>
        <w:spacing w:line="360" w:lineRule="auto"/>
        <w:rPr>
          <w:rFonts w:ascii="宋体" w:hAnsi="宋体"/>
          <w:color w:val="000000"/>
          <w:kern w:val="0"/>
          <w:szCs w:val="21"/>
        </w:rPr>
      </w:pPr>
      <w:r>
        <w:rPr>
          <w:rFonts w:ascii="宋体" w:hAnsi="宋体"/>
          <w:color w:val="000000"/>
          <w:szCs w:val="21"/>
        </w:rPr>
        <w:t>承包人应当按照有关</w:t>
      </w:r>
      <w:r>
        <w:rPr>
          <w:rFonts w:ascii="宋体" w:hAnsi="宋体"/>
          <w:color w:val="000000"/>
          <w:kern w:val="0"/>
          <w:szCs w:val="21"/>
        </w:rPr>
        <w:t>规定编制安全技术措施或者专项施工方案，</w:t>
      </w:r>
      <w:r>
        <w:rPr>
          <w:rFonts w:ascii="宋体" w:hAnsi="宋体"/>
          <w:color w:val="000000"/>
          <w:szCs w:val="21"/>
        </w:rPr>
        <w:t>建立安全生产责任制度、治安保卫制度及安全生产教育培训制度，并</w:t>
      </w:r>
      <w:r>
        <w:rPr>
          <w:rFonts w:ascii="宋体" w:hAnsi="宋体"/>
          <w:color w:val="000000"/>
          <w:kern w:val="0"/>
          <w:szCs w:val="21"/>
        </w:rPr>
        <w:t>按安全生产法律规定及合同约定履行安全职责，</w:t>
      </w:r>
      <w:r>
        <w:rPr>
          <w:rFonts w:hint="eastAsia" w:ascii="宋体" w:hAnsi="宋体"/>
          <w:color w:val="000000"/>
          <w:kern w:val="0"/>
          <w:szCs w:val="21"/>
        </w:rPr>
        <w:t>如实</w:t>
      </w:r>
      <w:r>
        <w:rPr>
          <w:rFonts w:ascii="宋体" w:hAnsi="宋体"/>
          <w:color w:val="000000"/>
          <w:szCs w:val="21"/>
        </w:rPr>
        <w:t>编制工程安全生产的有关记录，</w:t>
      </w:r>
      <w:r>
        <w:rPr>
          <w:rFonts w:ascii="宋体" w:hAnsi="宋体"/>
          <w:color w:val="000000"/>
          <w:kern w:val="0"/>
          <w:szCs w:val="21"/>
        </w:rPr>
        <w:t>接受发包人、监理人及政府安全监督部门的检查与监督。</w:t>
      </w:r>
    </w:p>
    <w:p>
      <w:pPr>
        <w:spacing w:line="360" w:lineRule="auto"/>
        <w:rPr>
          <w:rFonts w:ascii="宋体" w:hAnsi="宋体"/>
          <w:color w:val="000000"/>
          <w:szCs w:val="21"/>
        </w:rPr>
      </w:pPr>
      <w:r>
        <w:rPr>
          <w:rFonts w:ascii="宋体" w:hAnsi="宋体"/>
          <w:color w:val="000000"/>
          <w:szCs w:val="21"/>
        </w:rPr>
        <w:t>6.1.3特别安全生产事项</w:t>
      </w:r>
    </w:p>
    <w:p>
      <w:pPr>
        <w:spacing w:line="360" w:lineRule="auto"/>
        <w:rPr>
          <w:rFonts w:ascii="宋体" w:hAnsi="宋体"/>
          <w:color w:val="000000"/>
          <w:szCs w:val="21"/>
        </w:rPr>
      </w:pPr>
      <w:r>
        <w:rPr>
          <w:rFonts w:ascii="宋体" w:hAnsi="宋体"/>
          <w:color w:val="000000"/>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rPr>
          <w:rFonts w:ascii="宋体" w:hAnsi="宋体"/>
          <w:color w:val="000000"/>
          <w:szCs w:val="21"/>
        </w:rPr>
      </w:pPr>
      <w:r>
        <w:rPr>
          <w:rFonts w:ascii="宋体" w:hAnsi="宋体"/>
          <w:color w:val="000000"/>
          <w:szCs w:val="21"/>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rPr>
          <w:rFonts w:ascii="宋体" w:hAnsi="宋体"/>
          <w:color w:val="000000"/>
          <w:szCs w:val="21"/>
        </w:rPr>
      </w:pPr>
      <w:r>
        <w:rPr>
          <w:rFonts w:ascii="宋体" w:hAnsi="宋体"/>
          <w:color w:val="000000"/>
          <w:szCs w:val="21"/>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rPr>
          <w:rFonts w:ascii="宋体" w:hAnsi="宋体"/>
          <w:color w:val="000000"/>
          <w:szCs w:val="21"/>
        </w:rPr>
      </w:pPr>
      <w:r>
        <w:rPr>
          <w:rFonts w:ascii="宋体" w:hAnsi="宋体"/>
          <w:color w:val="000000"/>
          <w:szCs w:val="21"/>
        </w:rPr>
        <w:t>需单独编制危险性较大分部分项专项工程施工方案的，及要求进行专家论证的超过一定规模的危险性较大的分部分项工程，承包人应及时编制和组织论证。</w:t>
      </w:r>
    </w:p>
    <w:p>
      <w:pPr>
        <w:spacing w:line="360" w:lineRule="auto"/>
        <w:rPr>
          <w:rFonts w:ascii="宋体" w:hAnsi="宋体"/>
          <w:color w:val="000000"/>
          <w:szCs w:val="21"/>
        </w:rPr>
      </w:pPr>
      <w:r>
        <w:rPr>
          <w:rFonts w:ascii="宋体" w:hAnsi="宋体"/>
          <w:color w:val="000000"/>
          <w:szCs w:val="21"/>
        </w:rPr>
        <w:t>6.1.4 治安保卫</w:t>
      </w:r>
    </w:p>
    <w:p>
      <w:pPr>
        <w:spacing w:line="360" w:lineRule="auto"/>
        <w:rPr>
          <w:rFonts w:ascii="宋体" w:hAnsi="宋体"/>
          <w:color w:val="000000"/>
          <w:szCs w:val="21"/>
        </w:rPr>
      </w:pPr>
      <w:r>
        <w:rPr>
          <w:rFonts w:ascii="宋体" w:hAnsi="宋体"/>
          <w:color w:val="000000"/>
          <w:szCs w:val="21"/>
        </w:rPr>
        <w:t>除专用合同条款另有约定外，发包人应与当地公安部门协商，在现场建立治安管理机构或联防组织，统一管理施工场地的治安保卫事项，履行合同工程的治安保卫职责。</w:t>
      </w:r>
    </w:p>
    <w:p>
      <w:pPr>
        <w:spacing w:line="360" w:lineRule="auto"/>
        <w:rPr>
          <w:rFonts w:ascii="宋体" w:hAnsi="宋体"/>
          <w:color w:val="000000"/>
          <w:szCs w:val="21"/>
        </w:rPr>
      </w:pPr>
      <w:r>
        <w:rPr>
          <w:rFonts w:ascii="宋体" w:hAnsi="宋体"/>
          <w:color w:val="000000"/>
          <w:szCs w:val="21"/>
        </w:rPr>
        <w:t>发包人和承包人除应协助现场治安管理机构或联防组织维护施工场地的社会治安外，还应做好包括生活区在内的各自管辖区的治安保卫工作。</w:t>
      </w:r>
    </w:p>
    <w:p>
      <w:pPr>
        <w:spacing w:line="360" w:lineRule="auto"/>
        <w:rPr>
          <w:rFonts w:ascii="宋体" w:hAnsi="宋体"/>
          <w:color w:val="000000"/>
          <w:szCs w:val="21"/>
        </w:rPr>
      </w:pPr>
      <w:r>
        <w:rPr>
          <w:rFonts w:ascii="宋体" w:hAnsi="宋体"/>
          <w:color w:val="000000"/>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宋体" w:hAnsi="宋体"/>
          <w:color w:val="000000"/>
          <w:szCs w:val="21"/>
        </w:rPr>
        <w:t>和</w:t>
      </w:r>
      <w:r>
        <w:rPr>
          <w:rFonts w:ascii="宋体" w:hAnsi="宋体"/>
          <w:color w:val="000000"/>
          <w:szCs w:val="21"/>
        </w:rPr>
        <w:t>财产损失。</w:t>
      </w:r>
    </w:p>
    <w:p>
      <w:pPr>
        <w:spacing w:line="360" w:lineRule="auto"/>
        <w:rPr>
          <w:rFonts w:ascii="宋体" w:hAnsi="宋体"/>
          <w:color w:val="000000"/>
          <w:kern w:val="0"/>
          <w:szCs w:val="21"/>
        </w:rPr>
      </w:pPr>
      <w:r>
        <w:rPr>
          <w:rFonts w:ascii="宋体" w:hAnsi="宋体"/>
          <w:color w:val="000000"/>
          <w:szCs w:val="21"/>
        </w:rPr>
        <w:t>6.1.5 文明施工</w:t>
      </w:r>
    </w:p>
    <w:p>
      <w:pPr>
        <w:spacing w:line="360" w:lineRule="auto"/>
        <w:rPr>
          <w:rFonts w:ascii="宋体" w:hAnsi="宋体"/>
          <w:color w:val="000000"/>
          <w:kern w:val="0"/>
          <w:szCs w:val="21"/>
        </w:rPr>
      </w:pPr>
      <w:r>
        <w:rPr>
          <w:rFonts w:ascii="宋体" w:hAnsi="宋体"/>
          <w:color w:val="000000"/>
          <w:kern w:val="0"/>
          <w:szCs w:val="21"/>
        </w:rPr>
        <w:t>承包人在工程施工期间，应当采取措施保持施工现场平整，物料堆放整齐。工程所在地有关政府行政管理部门有特殊要求的，按照其要求执行。</w:t>
      </w:r>
      <w:r>
        <w:rPr>
          <w:rFonts w:hint="eastAsia" w:ascii="宋体" w:hAnsi="宋体"/>
          <w:color w:val="000000"/>
          <w:kern w:val="0"/>
          <w:szCs w:val="21"/>
        </w:rPr>
        <w:t>合同当事人对文明施工有其他要求的，可以在专用合同条款中明确。</w:t>
      </w:r>
    </w:p>
    <w:p>
      <w:pPr>
        <w:spacing w:line="360" w:lineRule="auto"/>
        <w:rPr>
          <w:rFonts w:ascii="宋体" w:hAnsi="宋体"/>
          <w:color w:val="000000"/>
          <w:kern w:val="0"/>
          <w:szCs w:val="21"/>
        </w:rPr>
      </w:pPr>
      <w:r>
        <w:rPr>
          <w:rFonts w:ascii="宋体" w:hAnsi="宋体"/>
          <w:color w:val="000000"/>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rPr>
          <w:rFonts w:ascii="宋体" w:hAnsi="宋体"/>
          <w:color w:val="000000"/>
          <w:szCs w:val="21"/>
        </w:rPr>
      </w:pPr>
      <w:r>
        <w:rPr>
          <w:rFonts w:ascii="宋体" w:hAnsi="宋体"/>
          <w:color w:val="000000"/>
          <w:szCs w:val="21"/>
        </w:rPr>
        <w:t>6.1.6 安全文明施工费</w:t>
      </w:r>
    </w:p>
    <w:p>
      <w:pPr>
        <w:spacing w:line="360" w:lineRule="auto"/>
        <w:rPr>
          <w:rFonts w:ascii="宋体" w:hAnsi="宋体"/>
          <w:color w:val="000000"/>
          <w:kern w:val="0"/>
          <w:szCs w:val="21"/>
        </w:rPr>
      </w:pPr>
      <w:r>
        <w:rPr>
          <w:rFonts w:ascii="宋体" w:hAnsi="宋体"/>
          <w:color w:val="000000"/>
          <w:kern w:val="0"/>
          <w:szCs w:val="21"/>
        </w:rPr>
        <w:t>安全文明施工费由发包人承担，发包人不得以任何形式扣减该部分费用。因基准日期后合同所适用的法律或政府有关规定发生变化，增加的安全文明施工费由发包人承担。</w:t>
      </w:r>
    </w:p>
    <w:p>
      <w:pPr>
        <w:spacing w:line="360" w:lineRule="auto"/>
        <w:rPr>
          <w:rFonts w:ascii="宋体" w:hAnsi="宋体"/>
          <w:color w:val="000000"/>
          <w:kern w:val="0"/>
          <w:szCs w:val="21"/>
        </w:rPr>
      </w:pPr>
      <w:r>
        <w:rPr>
          <w:rFonts w:ascii="宋体" w:hAnsi="宋体"/>
          <w:color w:val="000000"/>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spacing w:line="360" w:lineRule="auto"/>
        <w:rPr>
          <w:rFonts w:ascii="宋体" w:hAnsi="宋体"/>
          <w:color w:val="000000"/>
          <w:kern w:val="0"/>
          <w:szCs w:val="21"/>
        </w:rPr>
      </w:pPr>
      <w:r>
        <w:rPr>
          <w:rFonts w:ascii="宋体" w:hAnsi="宋体"/>
          <w:color w:val="000000"/>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执行。</w:t>
      </w:r>
    </w:p>
    <w:p>
      <w:pPr>
        <w:spacing w:line="360" w:lineRule="auto"/>
        <w:rPr>
          <w:rFonts w:ascii="宋体" w:hAnsi="宋体"/>
          <w:color w:val="000000"/>
          <w:kern w:val="0"/>
          <w:szCs w:val="21"/>
        </w:rPr>
      </w:pPr>
      <w:r>
        <w:rPr>
          <w:rFonts w:ascii="宋体" w:hAnsi="宋体"/>
          <w:color w:val="000000"/>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rPr>
          <w:rFonts w:ascii="宋体" w:hAnsi="宋体"/>
          <w:color w:val="000000"/>
          <w:kern w:val="0"/>
          <w:szCs w:val="21"/>
        </w:rPr>
      </w:pPr>
      <w:r>
        <w:rPr>
          <w:rFonts w:ascii="宋体" w:hAnsi="宋体"/>
          <w:color w:val="000000"/>
          <w:kern w:val="0"/>
          <w:szCs w:val="21"/>
        </w:rPr>
        <w:t>6.1.7 紧急情况</w:t>
      </w:r>
      <w:r>
        <w:rPr>
          <w:rFonts w:hint="eastAsia" w:ascii="宋体" w:hAnsi="宋体"/>
          <w:color w:val="000000"/>
          <w:kern w:val="0"/>
          <w:szCs w:val="21"/>
        </w:rPr>
        <w:t>处理</w:t>
      </w:r>
    </w:p>
    <w:p>
      <w:pPr>
        <w:spacing w:line="360" w:lineRule="auto"/>
        <w:rPr>
          <w:rFonts w:ascii="宋体" w:hAnsi="宋体"/>
          <w:color w:val="000000"/>
          <w:kern w:val="0"/>
          <w:szCs w:val="21"/>
        </w:rPr>
      </w:pPr>
      <w:r>
        <w:rPr>
          <w:rFonts w:ascii="宋体" w:hAnsi="宋体"/>
          <w:color w:val="000000"/>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spacing w:line="360" w:lineRule="auto"/>
        <w:rPr>
          <w:rFonts w:ascii="宋体" w:hAnsi="宋体"/>
          <w:color w:val="000000"/>
          <w:kern w:val="0"/>
          <w:szCs w:val="21"/>
        </w:rPr>
      </w:pPr>
      <w:r>
        <w:rPr>
          <w:rFonts w:ascii="宋体" w:hAnsi="宋体"/>
          <w:color w:val="000000"/>
          <w:kern w:val="0"/>
          <w:szCs w:val="21"/>
        </w:rPr>
        <w:t>6.1.8 事故处理</w:t>
      </w:r>
    </w:p>
    <w:p>
      <w:pPr>
        <w:spacing w:line="360" w:lineRule="auto"/>
        <w:rPr>
          <w:rFonts w:ascii="宋体" w:hAnsi="宋体"/>
          <w:color w:val="000000"/>
          <w:kern w:val="0"/>
          <w:szCs w:val="21"/>
        </w:rPr>
      </w:pPr>
      <w:r>
        <w:rPr>
          <w:rFonts w:ascii="宋体" w:hAnsi="宋体"/>
          <w:color w:val="000000"/>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spacing w:line="360" w:lineRule="auto"/>
        <w:rPr>
          <w:rFonts w:ascii="宋体" w:hAnsi="宋体"/>
          <w:color w:val="000000"/>
          <w:kern w:val="0"/>
          <w:szCs w:val="21"/>
        </w:rPr>
      </w:pPr>
      <w:r>
        <w:rPr>
          <w:rFonts w:ascii="宋体" w:hAnsi="宋体"/>
          <w:color w:val="000000"/>
          <w:kern w:val="0"/>
          <w:szCs w:val="21"/>
        </w:rPr>
        <w:t>6.1.9 安全生产责任</w:t>
      </w:r>
    </w:p>
    <w:p>
      <w:pPr>
        <w:spacing w:line="360" w:lineRule="auto"/>
        <w:rPr>
          <w:rFonts w:ascii="宋体" w:hAnsi="宋体"/>
          <w:color w:val="000000"/>
          <w:kern w:val="0"/>
          <w:szCs w:val="21"/>
        </w:rPr>
      </w:pPr>
      <w:r>
        <w:rPr>
          <w:rFonts w:ascii="宋体" w:hAnsi="宋体"/>
          <w:color w:val="000000"/>
          <w:kern w:val="0"/>
          <w:szCs w:val="21"/>
        </w:rPr>
        <w:t>6.1.9.1 发包人的安全责任</w:t>
      </w:r>
    </w:p>
    <w:p>
      <w:pPr>
        <w:spacing w:line="360" w:lineRule="auto"/>
        <w:rPr>
          <w:rFonts w:ascii="宋体" w:hAnsi="宋体"/>
          <w:color w:val="000000"/>
          <w:szCs w:val="21"/>
        </w:rPr>
      </w:pPr>
      <w:r>
        <w:rPr>
          <w:rFonts w:ascii="宋体" w:hAnsi="宋体"/>
          <w:color w:val="000000"/>
          <w:szCs w:val="21"/>
        </w:rPr>
        <w:t>发包人应负责赔偿以下各种情况造成</w:t>
      </w:r>
      <w:r>
        <w:rPr>
          <w:rFonts w:hint="eastAsia" w:ascii="宋体" w:hAnsi="宋体"/>
          <w:color w:val="000000"/>
          <w:szCs w:val="21"/>
        </w:rPr>
        <w:t>的</w:t>
      </w:r>
      <w:r>
        <w:rPr>
          <w:rFonts w:ascii="宋体" w:hAnsi="宋体"/>
          <w:color w:val="000000"/>
          <w:szCs w:val="21"/>
        </w:rPr>
        <w:t>损失：</w:t>
      </w:r>
    </w:p>
    <w:p>
      <w:pPr>
        <w:spacing w:line="360" w:lineRule="auto"/>
        <w:rPr>
          <w:rFonts w:ascii="宋体" w:hAnsi="宋体"/>
          <w:color w:val="000000"/>
          <w:szCs w:val="21"/>
        </w:rPr>
      </w:pPr>
      <w:r>
        <w:rPr>
          <w:rFonts w:ascii="宋体" w:hAnsi="宋体"/>
          <w:color w:val="000000"/>
          <w:szCs w:val="21"/>
        </w:rPr>
        <w:t>（1）工程或工程的任何部分对土地的占用所造成的第三者财产损失；</w:t>
      </w:r>
    </w:p>
    <w:p>
      <w:pPr>
        <w:spacing w:line="360" w:lineRule="auto"/>
        <w:rPr>
          <w:rFonts w:ascii="宋体" w:hAnsi="宋体"/>
          <w:color w:val="000000"/>
          <w:szCs w:val="21"/>
        </w:rPr>
      </w:pPr>
      <w:r>
        <w:rPr>
          <w:rFonts w:ascii="宋体" w:hAnsi="宋体"/>
          <w:color w:val="000000"/>
          <w:szCs w:val="21"/>
        </w:rPr>
        <w:t>（2）由于发包人原因在施工场地及其毗邻地带造成的第三者人身伤亡和财产损失</w:t>
      </w:r>
      <w:r>
        <w:rPr>
          <w:rFonts w:hint="eastAsia"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（3）由于发包人原因对承包人、监理人造成的人员人身伤亡和财产损失；</w:t>
      </w:r>
    </w:p>
    <w:p>
      <w:pPr>
        <w:spacing w:line="360" w:lineRule="auto"/>
        <w:rPr>
          <w:rFonts w:ascii="宋体" w:hAnsi="宋体"/>
          <w:color w:val="000000"/>
          <w:szCs w:val="21"/>
        </w:rPr>
      </w:pPr>
      <w:r>
        <w:rPr>
          <w:rFonts w:hint="eastAsia" w:ascii="宋体" w:hAnsi="宋体"/>
          <w:color w:val="000000"/>
          <w:szCs w:val="21"/>
        </w:rPr>
        <w:t>（4）由于发包人原因造成的发包人自身人员的人身伤害以及财产损失。</w:t>
      </w:r>
    </w:p>
    <w:p>
      <w:pPr>
        <w:spacing w:line="360" w:lineRule="auto"/>
        <w:rPr>
          <w:rFonts w:ascii="宋体" w:hAnsi="宋体"/>
          <w:color w:val="000000"/>
          <w:kern w:val="0"/>
          <w:szCs w:val="21"/>
        </w:rPr>
      </w:pPr>
      <w:r>
        <w:rPr>
          <w:rFonts w:ascii="宋体" w:hAnsi="宋体"/>
          <w:color w:val="000000"/>
          <w:kern w:val="0"/>
          <w:szCs w:val="21"/>
        </w:rPr>
        <w:t>6.1.9.2 承包人的安全责任</w:t>
      </w:r>
    </w:p>
    <w:p>
      <w:pPr>
        <w:spacing w:line="360" w:lineRule="auto"/>
        <w:rPr>
          <w:rFonts w:ascii="宋体" w:hAnsi="宋体"/>
          <w:color w:val="000000"/>
          <w:kern w:val="0"/>
          <w:szCs w:val="21"/>
        </w:rPr>
      </w:pPr>
      <w:r>
        <w:rPr>
          <w:rFonts w:ascii="宋体" w:hAnsi="宋体"/>
          <w:color w:val="000000"/>
          <w:szCs w:val="21"/>
        </w:rPr>
        <w:t>由于承包人原因在施工场地内及其毗邻地带造成的</w:t>
      </w:r>
      <w:r>
        <w:rPr>
          <w:rFonts w:hint="eastAsia" w:ascii="宋体" w:hAnsi="宋体"/>
          <w:color w:val="000000"/>
          <w:szCs w:val="21"/>
        </w:rPr>
        <w:t>发包人、监理人以及</w:t>
      </w:r>
      <w:r>
        <w:rPr>
          <w:rFonts w:ascii="宋体" w:hAnsi="宋体"/>
          <w:color w:val="000000"/>
          <w:szCs w:val="21"/>
        </w:rPr>
        <w:t>第三者人员伤亡和财产损失，由承包人负责赔偿。</w:t>
      </w:r>
    </w:p>
    <w:p>
      <w:pPr>
        <w:spacing w:line="360" w:lineRule="auto"/>
        <w:rPr>
          <w:rFonts w:ascii="宋体" w:hAnsi="宋体"/>
          <w:color w:val="000000"/>
          <w:szCs w:val="21"/>
        </w:rPr>
      </w:pPr>
      <w:bookmarkStart w:id="837" w:name="_Toc351203540"/>
      <w:r>
        <w:rPr>
          <w:rFonts w:ascii="宋体" w:hAnsi="宋体"/>
          <w:color w:val="000000"/>
          <w:szCs w:val="21"/>
        </w:rPr>
        <w:t>6</w:t>
      </w:r>
      <w:bookmarkStart w:id="838" w:name="_Toc337558765"/>
      <w:r>
        <w:rPr>
          <w:rFonts w:ascii="宋体" w:hAnsi="宋体"/>
          <w:color w:val="000000"/>
          <w:szCs w:val="21"/>
        </w:rPr>
        <w:t>.2 职业健康</w:t>
      </w:r>
      <w:bookmarkEnd w:id="837"/>
    </w:p>
    <w:bookmarkEnd w:id="838"/>
    <w:p>
      <w:pPr>
        <w:spacing w:line="360" w:lineRule="auto"/>
        <w:rPr>
          <w:rFonts w:ascii="宋体" w:hAnsi="宋体"/>
          <w:color w:val="000000"/>
          <w:kern w:val="0"/>
          <w:szCs w:val="21"/>
        </w:rPr>
      </w:pPr>
      <w:r>
        <w:rPr>
          <w:rFonts w:ascii="宋体" w:hAnsi="宋体"/>
          <w:color w:val="000000"/>
          <w:kern w:val="0"/>
          <w:szCs w:val="21"/>
        </w:rPr>
        <w:t>6.2.1 劳动保护</w:t>
      </w:r>
    </w:p>
    <w:p>
      <w:pPr>
        <w:spacing w:line="360" w:lineRule="auto"/>
        <w:rPr>
          <w:rFonts w:ascii="宋体" w:hAnsi="宋体"/>
          <w:color w:val="000000"/>
          <w:kern w:val="0"/>
          <w:szCs w:val="21"/>
        </w:rPr>
      </w:pPr>
      <w:r>
        <w:rPr>
          <w:rFonts w:ascii="宋体" w:hAnsi="宋体"/>
          <w:color w:val="000000"/>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spacing w:line="360" w:lineRule="auto"/>
        <w:rPr>
          <w:rFonts w:ascii="宋体" w:hAnsi="宋体"/>
          <w:color w:val="000000"/>
          <w:kern w:val="0"/>
          <w:szCs w:val="21"/>
        </w:rPr>
      </w:pPr>
      <w:r>
        <w:rPr>
          <w:rFonts w:ascii="宋体" w:hAnsi="宋体"/>
          <w:color w:val="000000"/>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spacing w:line="360" w:lineRule="auto"/>
        <w:rPr>
          <w:rFonts w:ascii="宋体" w:hAnsi="宋体"/>
          <w:color w:val="000000"/>
          <w:kern w:val="0"/>
          <w:szCs w:val="21"/>
        </w:rPr>
      </w:pPr>
      <w:r>
        <w:rPr>
          <w:rFonts w:ascii="宋体" w:hAnsi="宋体"/>
          <w:color w:val="000000"/>
          <w:kern w:val="0"/>
          <w:szCs w:val="21"/>
        </w:rPr>
        <w:t>承包人应按</w:t>
      </w:r>
      <w:r>
        <w:rPr>
          <w:rFonts w:hint="eastAsia" w:ascii="宋体" w:hAnsi="宋体"/>
          <w:color w:val="000000"/>
          <w:kern w:val="0"/>
          <w:szCs w:val="21"/>
        </w:rPr>
        <w:t>法律</w:t>
      </w:r>
      <w:r>
        <w:rPr>
          <w:rFonts w:ascii="宋体" w:hAnsi="宋体"/>
          <w:color w:val="000000"/>
          <w:kern w:val="0"/>
          <w:szCs w:val="21"/>
        </w:rPr>
        <w:t>规定安排工作时间，保证其雇佣人员享有休息和休假的权利。因工程施工的特殊需要占用休假日或延长工作时间的，应不超过法律规定的限度，并按法律规定给予补休或付酬。</w:t>
      </w:r>
    </w:p>
    <w:p>
      <w:pPr>
        <w:spacing w:line="360" w:lineRule="auto"/>
        <w:rPr>
          <w:rFonts w:ascii="宋体" w:hAnsi="宋体"/>
          <w:color w:val="000000"/>
          <w:kern w:val="0"/>
          <w:szCs w:val="21"/>
        </w:rPr>
      </w:pPr>
      <w:r>
        <w:rPr>
          <w:rFonts w:ascii="宋体" w:hAnsi="宋体"/>
          <w:color w:val="000000"/>
          <w:kern w:val="0"/>
          <w:szCs w:val="21"/>
        </w:rPr>
        <w:t>6.2.2 生活条件</w:t>
      </w:r>
    </w:p>
    <w:p>
      <w:pPr>
        <w:spacing w:line="360" w:lineRule="auto"/>
        <w:rPr>
          <w:rFonts w:ascii="宋体" w:hAnsi="宋体"/>
          <w:color w:val="000000"/>
          <w:kern w:val="0"/>
          <w:szCs w:val="21"/>
        </w:rPr>
      </w:pPr>
      <w:r>
        <w:rPr>
          <w:rFonts w:ascii="宋体" w:hAnsi="宋体"/>
          <w:color w:val="000000"/>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spacing w:line="360" w:lineRule="auto"/>
        <w:rPr>
          <w:rFonts w:ascii="宋体" w:hAnsi="宋体"/>
          <w:color w:val="000000"/>
          <w:szCs w:val="21"/>
        </w:rPr>
      </w:pPr>
      <w:bookmarkStart w:id="839" w:name="_Toc351203541"/>
      <w:r>
        <w:rPr>
          <w:rFonts w:ascii="宋体" w:hAnsi="宋体"/>
          <w:color w:val="000000"/>
          <w:szCs w:val="21"/>
        </w:rPr>
        <w:t>6</w:t>
      </w:r>
      <w:bookmarkStart w:id="840" w:name="_Toc337558766"/>
      <w:r>
        <w:rPr>
          <w:rFonts w:ascii="宋体" w:hAnsi="宋体"/>
          <w:color w:val="000000"/>
          <w:szCs w:val="21"/>
        </w:rPr>
        <w:t>.3 环境保护</w:t>
      </w:r>
      <w:bookmarkEnd w:id="839"/>
    </w:p>
    <w:bookmarkEnd w:id="840"/>
    <w:p>
      <w:pPr>
        <w:spacing w:line="360" w:lineRule="auto"/>
        <w:rPr>
          <w:rFonts w:ascii="宋体" w:hAnsi="宋体"/>
          <w:color w:val="000000"/>
          <w:kern w:val="0"/>
          <w:szCs w:val="21"/>
        </w:rPr>
      </w:pPr>
      <w:r>
        <w:rPr>
          <w:rFonts w:ascii="宋体" w:hAnsi="宋体"/>
          <w:color w:val="000000"/>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spacing w:line="360" w:lineRule="auto"/>
        <w:rPr>
          <w:rFonts w:ascii="宋体" w:hAnsi="宋体"/>
          <w:color w:val="000000"/>
          <w:kern w:val="0"/>
          <w:szCs w:val="21"/>
        </w:rPr>
      </w:pPr>
      <w:r>
        <w:rPr>
          <w:rFonts w:ascii="宋体" w:hAnsi="宋体"/>
          <w:color w:val="000000"/>
          <w:kern w:val="0"/>
          <w:szCs w:val="21"/>
        </w:rPr>
        <w:t>承包人应当承担因其原因引起的环境污染侵权损害赔偿责任，因上述环境污染引起纠纷而导致暂停施工的，由此增加的费用和（或）延误的工期由承包人承担。</w:t>
      </w:r>
    </w:p>
    <w:p>
      <w:pPr>
        <w:spacing w:line="360" w:lineRule="auto"/>
        <w:rPr>
          <w:rFonts w:ascii="宋体" w:hAnsi="宋体"/>
          <w:color w:val="000000"/>
          <w:szCs w:val="21"/>
        </w:rPr>
      </w:pPr>
      <w:bookmarkStart w:id="841" w:name="_Toc351203542"/>
      <w:r>
        <w:rPr>
          <w:rFonts w:ascii="宋体" w:hAnsi="宋体"/>
          <w:color w:val="000000"/>
          <w:szCs w:val="21"/>
        </w:rPr>
        <w:t>7</w:t>
      </w:r>
      <w:bookmarkStart w:id="842" w:name="_Toc337558767"/>
      <w:r>
        <w:rPr>
          <w:rFonts w:ascii="宋体" w:hAnsi="宋体"/>
          <w:color w:val="000000"/>
          <w:szCs w:val="21"/>
        </w:rPr>
        <w:t>. 工期和进度</w:t>
      </w:r>
      <w:bookmarkEnd w:id="841"/>
    </w:p>
    <w:bookmarkEnd w:id="842"/>
    <w:p>
      <w:pPr>
        <w:spacing w:line="360" w:lineRule="auto"/>
        <w:rPr>
          <w:rFonts w:ascii="宋体" w:hAnsi="宋体"/>
          <w:color w:val="000000"/>
          <w:szCs w:val="21"/>
        </w:rPr>
      </w:pPr>
      <w:bookmarkStart w:id="843" w:name="_Toc351203543"/>
      <w:r>
        <w:rPr>
          <w:rFonts w:ascii="宋体" w:hAnsi="宋体"/>
          <w:color w:val="000000"/>
          <w:szCs w:val="21"/>
        </w:rPr>
        <w:t>7</w:t>
      </w:r>
      <w:bookmarkStart w:id="844" w:name="_Toc337558768"/>
      <w:bookmarkStart w:id="845" w:name="_Toc296503066"/>
      <w:bookmarkStart w:id="846" w:name="_Toc296346567"/>
      <w:r>
        <w:rPr>
          <w:rFonts w:ascii="宋体" w:hAnsi="宋体"/>
          <w:color w:val="000000"/>
          <w:szCs w:val="21"/>
        </w:rPr>
        <w:t>.1施工组织设计</w:t>
      </w:r>
      <w:bookmarkEnd w:id="843"/>
    </w:p>
    <w:bookmarkEnd w:id="844"/>
    <w:p>
      <w:pPr>
        <w:spacing w:line="360" w:lineRule="auto"/>
        <w:rPr>
          <w:rFonts w:ascii="宋体" w:hAnsi="宋体"/>
          <w:color w:val="000000"/>
          <w:kern w:val="0"/>
          <w:szCs w:val="21"/>
        </w:rPr>
      </w:pPr>
      <w:r>
        <w:rPr>
          <w:rFonts w:ascii="宋体" w:hAnsi="宋体"/>
          <w:szCs w:val="21"/>
        </w:rPr>
        <w:t>7.1.1</w:t>
      </w:r>
      <w:r>
        <w:rPr>
          <w:rFonts w:ascii="宋体" w:hAnsi="宋体"/>
          <w:color w:val="000000"/>
          <w:szCs w:val="21"/>
        </w:rPr>
        <w:t xml:space="preserve"> </w:t>
      </w:r>
      <w:r>
        <w:rPr>
          <w:rFonts w:ascii="宋体" w:hAnsi="宋体"/>
          <w:color w:val="000000"/>
          <w:kern w:val="0"/>
          <w:szCs w:val="21"/>
        </w:rPr>
        <w:t>施工组织设计的内容</w:t>
      </w:r>
    </w:p>
    <w:p>
      <w:pPr>
        <w:spacing w:line="360" w:lineRule="auto"/>
        <w:rPr>
          <w:rFonts w:ascii="宋体" w:hAnsi="宋体"/>
          <w:color w:val="000000"/>
          <w:kern w:val="0"/>
          <w:szCs w:val="21"/>
        </w:rPr>
      </w:pPr>
      <w:r>
        <w:rPr>
          <w:rFonts w:ascii="宋体" w:hAnsi="宋体"/>
          <w:color w:val="000000"/>
          <w:kern w:val="0"/>
          <w:szCs w:val="21"/>
        </w:rPr>
        <w:t>施工组织设计应包含以下内容：</w:t>
      </w:r>
    </w:p>
    <w:p>
      <w:pPr>
        <w:spacing w:line="360" w:lineRule="auto"/>
        <w:rPr>
          <w:rFonts w:ascii="宋体" w:hAnsi="宋体"/>
          <w:color w:val="000000"/>
          <w:kern w:val="0"/>
          <w:szCs w:val="21"/>
        </w:rPr>
      </w:pPr>
      <w:r>
        <w:rPr>
          <w:rFonts w:ascii="宋体" w:hAnsi="宋体"/>
          <w:color w:val="000000"/>
          <w:kern w:val="0"/>
          <w:szCs w:val="21"/>
        </w:rPr>
        <w:t xml:space="preserve">（1）施工方案； </w:t>
      </w:r>
    </w:p>
    <w:p>
      <w:pPr>
        <w:spacing w:line="360" w:lineRule="auto"/>
        <w:rPr>
          <w:rFonts w:ascii="宋体" w:hAnsi="宋体"/>
          <w:color w:val="000000"/>
          <w:kern w:val="0"/>
          <w:szCs w:val="21"/>
        </w:rPr>
      </w:pPr>
      <w:r>
        <w:rPr>
          <w:rFonts w:ascii="宋体" w:hAnsi="宋体"/>
          <w:color w:val="000000"/>
          <w:kern w:val="0"/>
          <w:szCs w:val="21"/>
        </w:rPr>
        <w:t>（2）施工现场平面布置图；</w:t>
      </w:r>
    </w:p>
    <w:p>
      <w:pPr>
        <w:spacing w:line="360" w:lineRule="auto"/>
        <w:rPr>
          <w:rFonts w:ascii="宋体" w:hAnsi="宋体"/>
          <w:color w:val="000000"/>
          <w:kern w:val="0"/>
          <w:szCs w:val="21"/>
        </w:rPr>
      </w:pPr>
      <w:r>
        <w:rPr>
          <w:rFonts w:ascii="宋体" w:hAnsi="宋体"/>
          <w:color w:val="000000"/>
          <w:kern w:val="0"/>
          <w:szCs w:val="21"/>
        </w:rPr>
        <w:t xml:space="preserve">（3）施工进度计划和保证措施； </w:t>
      </w:r>
    </w:p>
    <w:p>
      <w:pPr>
        <w:spacing w:line="360" w:lineRule="auto"/>
        <w:rPr>
          <w:rFonts w:ascii="宋体" w:hAnsi="宋体"/>
          <w:color w:val="000000"/>
          <w:kern w:val="0"/>
          <w:szCs w:val="21"/>
        </w:rPr>
      </w:pPr>
      <w:r>
        <w:rPr>
          <w:rFonts w:ascii="宋体" w:hAnsi="宋体"/>
          <w:color w:val="000000"/>
          <w:kern w:val="0"/>
          <w:szCs w:val="21"/>
        </w:rPr>
        <w:t>（4）劳动力及材料供应计划；</w:t>
      </w:r>
    </w:p>
    <w:p>
      <w:pPr>
        <w:spacing w:line="360" w:lineRule="auto"/>
        <w:rPr>
          <w:rFonts w:ascii="宋体" w:hAnsi="宋体"/>
          <w:color w:val="000000"/>
          <w:kern w:val="0"/>
          <w:szCs w:val="21"/>
        </w:rPr>
      </w:pPr>
      <w:r>
        <w:rPr>
          <w:rFonts w:ascii="宋体" w:hAnsi="宋体"/>
          <w:color w:val="000000"/>
          <w:kern w:val="0"/>
          <w:szCs w:val="21"/>
        </w:rPr>
        <w:t>（5）施工机械设备的选用；</w:t>
      </w:r>
    </w:p>
    <w:p>
      <w:pPr>
        <w:spacing w:line="360" w:lineRule="auto"/>
        <w:rPr>
          <w:rFonts w:ascii="宋体" w:hAnsi="宋体"/>
          <w:color w:val="000000"/>
          <w:kern w:val="0"/>
          <w:szCs w:val="21"/>
        </w:rPr>
      </w:pPr>
      <w:r>
        <w:rPr>
          <w:rFonts w:ascii="宋体" w:hAnsi="宋体"/>
          <w:color w:val="000000"/>
          <w:kern w:val="0"/>
          <w:szCs w:val="21"/>
        </w:rPr>
        <w:t>（6）质量保证体系及措施；</w:t>
      </w:r>
    </w:p>
    <w:p>
      <w:pPr>
        <w:spacing w:line="360" w:lineRule="auto"/>
        <w:rPr>
          <w:rFonts w:ascii="宋体" w:hAnsi="宋体"/>
          <w:color w:val="000000"/>
          <w:kern w:val="0"/>
          <w:szCs w:val="21"/>
        </w:rPr>
      </w:pPr>
      <w:r>
        <w:rPr>
          <w:rFonts w:ascii="宋体" w:hAnsi="宋体"/>
          <w:color w:val="000000"/>
          <w:kern w:val="0"/>
          <w:szCs w:val="21"/>
        </w:rPr>
        <w:t>（7）安全生产、文明施工措施；</w:t>
      </w:r>
    </w:p>
    <w:p>
      <w:pPr>
        <w:spacing w:line="360" w:lineRule="auto"/>
        <w:rPr>
          <w:rFonts w:ascii="宋体" w:hAnsi="宋体"/>
          <w:color w:val="000000"/>
          <w:kern w:val="0"/>
          <w:szCs w:val="21"/>
        </w:rPr>
      </w:pPr>
      <w:r>
        <w:rPr>
          <w:rFonts w:ascii="宋体" w:hAnsi="宋体"/>
          <w:color w:val="000000"/>
          <w:kern w:val="0"/>
          <w:szCs w:val="21"/>
        </w:rPr>
        <w:t>（8）环境保护、成本控制措施</w:t>
      </w:r>
      <w:r>
        <w:rPr>
          <w:rFonts w:hint="eastAsia" w:ascii="宋体" w:hAnsi="宋体"/>
          <w:color w:val="000000"/>
          <w:kern w:val="0"/>
          <w:szCs w:val="21"/>
        </w:rPr>
        <w:t>；</w:t>
      </w:r>
    </w:p>
    <w:p>
      <w:pPr>
        <w:spacing w:line="360" w:lineRule="auto"/>
        <w:rPr>
          <w:rFonts w:ascii="宋体" w:hAnsi="宋体"/>
          <w:color w:val="000000"/>
          <w:kern w:val="0"/>
          <w:szCs w:val="21"/>
        </w:rPr>
      </w:pPr>
      <w:r>
        <w:rPr>
          <w:rFonts w:hint="eastAsia" w:ascii="宋体" w:hAnsi="宋体"/>
          <w:color w:val="000000"/>
          <w:kern w:val="0"/>
          <w:szCs w:val="21"/>
        </w:rPr>
        <w:t>（9）合同当事人约定的其他内容</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spacing w:line="360" w:lineRule="auto"/>
        <w:rPr>
          <w:rFonts w:ascii="宋体" w:hAnsi="宋体"/>
          <w:color w:val="000000"/>
          <w:kern w:val="0"/>
          <w:szCs w:val="21"/>
        </w:rPr>
      </w:pPr>
      <w:r>
        <w:rPr>
          <w:rFonts w:ascii="宋体" w:hAnsi="宋体"/>
          <w:color w:val="000000"/>
          <w:kern w:val="0"/>
          <w:szCs w:val="21"/>
        </w:rPr>
        <w:t>除专用合同条款另有约定外，承包人应在合同签订后14天内，但至迟不得晚于第7.3.2项</w:t>
      </w:r>
      <w:r>
        <w:rPr>
          <w:rFonts w:hint="eastAsia" w:ascii="宋体" w:hAnsi="宋体"/>
          <w:color w:val="000000"/>
          <w:kern w:val="0"/>
          <w:szCs w:val="21"/>
        </w:rPr>
        <w:t>〔</w:t>
      </w:r>
      <w:r>
        <w:rPr>
          <w:rFonts w:ascii="宋体" w:hAnsi="宋体"/>
          <w:color w:val="000000"/>
          <w:kern w:val="0"/>
          <w:szCs w:val="21"/>
        </w:rPr>
        <w:t>开工通知</w:t>
      </w:r>
      <w:r>
        <w:rPr>
          <w:rFonts w:hint="eastAsia" w:ascii="宋体" w:hAnsi="宋体"/>
          <w:color w:val="000000"/>
          <w:kern w:val="0"/>
          <w:szCs w:val="21"/>
        </w:rPr>
        <w:t>〕</w:t>
      </w:r>
      <w:r>
        <w:rPr>
          <w:rFonts w:ascii="宋体" w:hAnsi="宋体"/>
          <w:color w:val="000000"/>
          <w:kern w:val="0"/>
          <w:szCs w:val="21"/>
        </w:rPr>
        <w:t>载明的开工日期前7天，向监理人提交详细的施工组织设计，并由监理人报送发包人。</w:t>
      </w:r>
      <w:r>
        <w:rPr>
          <w:rFonts w:hint="eastAsia" w:ascii="宋体" w:hAnsi="宋体"/>
          <w:color w:val="000000"/>
          <w:kern w:val="0"/>
          <w:szCs w:val="21"/>
        </w:rPr>
        <w:t>除专用合同条款另有约定外，发包人和监理人应在监理人收到施工组织设计后7天内确认或提出修改意见</w:t>
      </w:r>
      <w:r>
        <w:rPr>
          <w:rFonts w:ascii="宋体" w:hAnsi="宋体"/>
          <w:color w:val="000000"/>
          <w:kern w:val="0"/>
          <w:szCs w:val="21"/>
        </w:rPr>
        <w:t>。对发包人和监理人提出的合理意见和要求，承包人应自费修改完善。根据工程实际情况需要修改施工组织设计的，承包人应向发包人和监理人提交修改后的施工组织设计。</w:t>
      </w:r>
    </w:p>
    <w:p>
      <w:pPr>
        <w:spacing w:line="360" w:lineRule="auto"/>
        <w:rPr>
          <w:rFonts w:ascii="宋体" w:hAnsi="宋体"/>
          <w:color w:val="000000"/>
          <w:kern w:val="0"/>
          <w:szCs w:val="21"/>
        </w:rPr>
      </w:pPr>
      <w:r>
        <w:rPr>
          <w:rFonts w:ascii="宋体" w:hAnsi="宋体"/>
          <w:color w:val="000000"/>
          <w:kern w:val="0"/>
          <w:szCs w:val="21"/>
        </w:rPr>
        <w:t>施工进度计划的编制和修改按照第7.2款</w:t>
      </w:r>
      <w:r>
        <w:rPr>
          <w:rFonts w:hint="eastAsia" w:ascii="宋体" w:hAnsi="宋体"/>
          <w:color w:val="000000"/>
          <w:kern w:val="0"/>
          <w:szCs w:val="21"/>
        </w:rPr>
        <w:t>〔</w:t>
      </w:r>
      <w:r>
        <w:rPr>
          <w:rFonts w:ascii="宋体" w:hAnsi="宋体"/>
          <w:color w:val="000000"/>
          <w:kern w:val="0"/>
          <w:szCs w:val="21"/>
        </w:rPr>
        <w:t>施工进度计划</w:t>
      </w:r>
      <w:r>
        <w:rPr>
          <w:rFonts w:hint="eastAsia" w:ascii="宋体" w:hAnsi="宋体"/>
          <w:color w:val="000000"/>
          <w:kern w:val="0"/>
          <w:szCs w:val="21"/>
        </w:rPr>
        <w:t>〕</w:t>
      </w:r>
      <w:r>
        <w:rPr>
          <w:rFonts w:ascii="宋体" w:hAnsi="宋体"/>
          <w:color w:val="000000"/>
          <w:kern w:val="0"/>
          <w:szCs w:val="21"/>
        </w:rPr>
        <w:t>执行。</w:t>
      </w:r>
    </w:p>
    <w:p>
      <w:pPr>
        <w:spacing w:line="360" w:lineRule="auto"/>
        <w:rPr>
          <w:rFonts w:ascii="宋体" w:hAnsi="宋体"/>
          <w:color w:val="000000"/>
          <w:szCs w:val="21"/>
        </w:rPr>
      </w:pPr>
      <w:bookmarkStart w:id="847" w:name="_Toc351203544"/>
      <w:r>
        <w:rPr>
          <w:rFonts w:ascii="宋体" w:hAnsi="宋体"/>
          <w:color w:val="000000"/>
          <w:szCs w:val="21"/>
        </w:rPr>
        <w:t>7</w:t>
      </w:r>
      <w:bookmarkStart w:id="848" w:name="_Toc337558769"/>
      <w:r>
        <w:rPr>
          <w:rFonts w:ascii="宋体" w:hAnsi="宋体"/>
          <w:color w:val="000000"/>
          <w:szCs w:val="21"/>
        </w:rPr>
        <w:t>.2 施工进度计划</w:t>
      </w:r>
      <w:bookmarkEnd w:id="847"/>
    </w:p>
    <w:bookmarkEnd w:id="848"/>
    <w:p>
      <w:pPr>
        <w:spacing w:line="360" w:lineRule="auto"/>
        <w:rPr>
          <w:rFonts w:ascii="宋体" w:hAnsi="宋体"/>
          <w:color w:val="000000"/>
          <w:kern w:val="0"/>
          <w:szCs w:val="21"/>
        </w:rPr>
      </w:pPr>
      <w:r>
        <w:rPr>
          <w:rFonts w:ascii="宋体" w:hAnsi="宋体"/>
          <w:color w:val="000000"/>
          <w:kern w:val="0"/>
          <w:szCs w:val="21"/>
        </w:rPr>
        <w:t>7.2.1 施工进度计划的编制</w:t>
      </w:r>
    </w:p>
    <w:p>
      <w:pPr>
        <w:spacing w:line="360" w:lineRule="auto"/>
        <w:rPr>
          <w:rFonts w:ascii="宋体" w:hAnsi="宋体"/>
          <w:color w:val="000000"/>
          <w:kern w:val="0"/>
          <w:szCs w:val="21"/>
        </w:rPr>
      </w:pPr>
      <w:r>
        <w:rPr>
          <w:rFonts w:ascii="宋体" w:hAnsi="宋体"/>
          <w:color w:val="000000"/>
          <w:kern w:val="0"/>
          <w:szCs w:val="21"/>
        </w:rPr>
        <w:t>承包人应按照第7.1款</w:t>
      </w:r>
      <w:r>
        <w:rPr>
          <w:rFonts w:hint="eastAsia" w:ascii="宋体" w:hAnsi="宋体"/>
          <w:color w:val="000000"/>
          <w:kern w:val="0"/>
          <w:szCs w:val="21"/>
        </w:rPr>
        <w:t>〔</w:t>
      </w:r>
      <w:r>
        <w:rPr>
          <w:rFonts w:ascii="宋体" w:hAnsi="宋体"/>
          <w:color w:val="000000"/>
          <w:kern w:val="0"/>
          <w:szCs w:val="21"/>
        </w:rPr>
        <w:t>施工组织设计</w:t>
      </w:r>
      <w:r>
        <w:rPr>
          <w:rFonts w:hint="eastAsia" w:ascii="宋体" w:hAnsi="宋体"/>
          <w:color w:val="000000"/>
          <w:kern w:val="0"/>
          <w:szCs w:val="21"/>
        </w:rPr>
        <w:t>〕</w:t>
      </w:r>
      <w:r>
        <w:rPr>
          <w:rFonts w:ascii="宋体" w:hAnsi="宋体"/>
          <w:color w:val="000000"/>
          <w:kern w:val="0"/>
          <w:szCs w:val="21"/>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spacing w:line="360" w:lineRule="auto"/>
        <w:rPr>
          <w:rFonts w:ascii="宋体" w:hAnsi="宋体"/>
          <w:color w:val="000000"/>
          <w:kern w:val="0"/>
          <w:szCs w:val="21"/>
        </w:rPr>
      </w:pPr>
      <w:r>
        <w:rPr>
          <w:rFonts w:ascii="宋体" w:hAnsi="宋体"/>
          <w:color w:val="000000"/>
          <w:szCs w:val="21"/>
        </w:rPr>
        <w:t>7.2.2 施工进度计划的修订</w:t>
      </w:r>
    </w:p>
    <w:p>
      <w:pPr>
        <w:spacing w:line="360" w:lineRule="auto"/>
        <w:rPr>
          <w:rFonts w:ascii="宋体" w:hAnsi="宋体"/>
          <w:color w:val="000000"/>
          <w:kern w:val="0"/>
          <w:szCs w:val="21"/>
        </w:rPr>
      </w:pPr>
      <w:r>
        <w:rPr>
          <w:rFonts w:ascii="宋体" w:hAnsi="宋体"/>
          <w:color w:val="000000"/>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spacing w:line="360" w:lineRule="auto"/>
        <w:rPr>
          <w:rFonts w:ascii="宋体" w:hAnsi="宋体"/>
          <w:color w:val="000000"/>
          <w:szCs w:val="21"/>
        </w:rPr>
      </w:pPr>
      <w:bookmarkStart w:id="849" w:name="_Toc351203545"/>
      <w:r>
        <w:rPr>
          <w:rFonts w:ascii="宋体" w:hAnsi="宋体"/>
          <w:color w:val="000000"/>
          <w:szCs w:val="21"/>
        </w:rPr>
        <w:t>7</w:t>
      </w:r>
      <w:bookmarkStart w:id="850" w:name="_Toc337558770"/>
      <w:r>
        <w:rPr>
          <w:rFonts w:ascii="宋体" w:hAnsi="宋体"/>
          <w:color w:val="000000"/>
          <w:szCs w:val="21"/>
        </w:rPr>
        <w:t>.3 开工</w:t>
      </w:r>
      <w:bookmarkEnd w:id="849"/>
    </w:p>
    <w:p>
      <w:pPr>
        <w:spacing w:line="360" w:lineRule="auto"/>
        <w:rPr>
          <w:rFonts w:ascii="宋体" w:hAnsi="宋体"/>
          <w:color w:val="000000"/>
          <w:szCs w:val="21"/>
        </w:rPr>
      </w:pPr>
      <w:r>
        <w:rPr>
          <w:rFonts w:ascii="宋体" w:hAnsi="宋体"/>
          <w:color w:val="000000"/>
          <w:kern w:val="0"/>
          <w:szCs w:val="21"/>
        </w:rPr>
        <w:t>7.3.1 开工准备</w:t>
      </w:r>
    </w:p>
    <w:p>
      <w:pPr>
        <w:spacing w:line="360" w:lineRule="auto"/>
        <w:rPr>
          <w:rFonts w:ascii="宋体" w:hAnsi="宋体"/>
          <w:color w:val="000000"/>
          <w:kern w:val="0"/>
          <w:szCs w:val="21"/>
        </w:rPr>
      </w:pPr>
      <w:r>
        <w:rPr>
          <w:rFonts w:ascii="宋体" w:hAnsi="宋体"/>
          <w:color w:val="000000"/>
          <w:kern w:val="0"/>
          <w:szCs w:val="21"/>
        </w:rPr>
        <w:t>除专用合同条款另有约定外，承包人应按照第7.1款</w:t>
      </w:r>
      <w:r>
        <w:rPr>
          <w:rFonts w:hint="eastAsia" w:ascii="宋体" w:hAnsi="宋体"/>
          <w:color w:val="000000"/>
          <w:kern w:val="0"/>
          <w:szCs w:val="21"/>
        </w:rPr>
        <w:t>〔</w:t>
      </w:r>
      <w:r>
        <w:rPr>
          <w:rFonts w:ascii="宋体" w:hAnsi="宋体"/>
          <w:color w:val="000000"/>
          <w:kern w:val="0"/>
          <w:szCs w:val="21"/>
        </w:rPr>
        <w:t>施工组织设计</w:t>
      </w:r>
      <w:r>
        <w:rPr>
          <w:rFonts w:hint="eastAsia" w:ascii="宋体" w:hAnsi="宋体"/>
          <w:color w:val="000000"/>
          <w:kern w:val="0"/>
          <w:szCs w:val="21"/>
        </w:rPr>
        <w:t>〕</w:t>
      </w:r>
      <w:r>
        <w:rPr>
          <w:rFonts w:ascii="宋体" w:hAnsi="宋体"/>
          <w:color w:val="000000"/>
          <w:kern w:val="0"/>
          <w:szCs w:val="21"/>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rPr>
          <w:rFonts w:ascii="宋体" w:hAnsi="宋体"/>
          <w:color w:val="000000"/>
          <w:kern w:val="0"/>
          <w:szCs w:val="21"/>
        </w:rPr>
      </w:pPr>
      <w:r>
        <w:rPr>
          <w:rFonts w:ascii="宋体" w:hAnsi="宋体"/>
          <w:color w:val="000000"/>
          <w:kern w:val="0"/>
          <w:szCs w:val="21"/>
        </w:rPr>
        <w:t>除专用合同条款另有约定外，合同当事人应按约定完成开工准备工作。</w:t>
      </w:r>
    </w:p>
    <w:p>
      <w:pPr>
        <w:spacing w:line="360" w:lineRule="auto"/>
        <w:rPr>
          <w:rFonts w:ascii="宋体" w:hAnsi="宋体"/>
          <w:color w:val="000000"/>
          <w:kern w:val="0"/>
          <w:szCs w:val="21"/>
        </w:rPr>
      </w:pPr>
      <w:r>
        <w:rPr>
          <w:rFonts w:ascii="宋体" w:hAnsi="宋体"/>
          <w:color w:val="000000"/>
          <w:kern w:val="0"/>
          <w:szCs w:val="21"/>
        </w:rPr>
        <w:t>7.3.2 开工通知</w:t>
      </w:r>
    </w:p>
    <w:bookmarkEnd w:id="850"/>
    <w:p>
      <w:pPr>
        <w:spacing w:line="360" w:lineRule="auto"/>
        <w:rPr>
          <w:rFonts w:ascii="宋体" w:hAnsi="宋体"/>
          <w:color w:val="000000"/>
          <w:kern w:val="0"/>
          <w:szCs w:val="21"/>
        </w:rPr>
      </w:pPr>
      <w:r>
        <w:rPr>
          <w:rFonts w:ascii="宋体" w:hAnsi="宋体"/>
          <w:color w:val="000000"/>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rPr>
          <w:rFonts w:ascii="宋体" w:hAnsi="宋体"/>
          <w:color w:val="000000"/>
          <w:kern w:val="0"/>
          <w:szCs w:val="21"/>
        </w:rPr>
      </w:pPr>
      <w:r>
        <w:rPr>
          <w:rFonts w:ascii="宋体" w:hAnsi="宋体"/>
          <w:color w:val="000000"/>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spacing w:line="360" w:lineRule="auto"/>
        <w:rPr>
          <w:rFonts w:ascii="宋体" w:hAnsi="宋体"/>
          <w:color w:val="000000"/>
          <w:szCs w:val="21"/>
        </w:rPr>
      </w:pPr>
      <w:bookmarkStart w:id="851" w:name="_Toc351203546"/>
      <w:r>
        <w:rPr>
          <w:rFonts w:ascii="宋体" w:hAnsi="宋体"/>
          <w:color w:val="000000"/>
          <w:szCs w:val="21"/>
        </w:rPr>
        <w:t>7.4测量放线</w:t>
      </w:r>
      <w:bookmarkEnd w:id="851"/>
    </w:p>
    <w:p>
      <w:pPr>
        <w:spacing w:line="360" w:lineRule="auto"/>
        <w:rPr>
          <w:rFonts w:ascii="宋体" w:hAnsi="宋体"/>
          <w:color w:val="000000"/>
          <w:kern w:val="0"/>
          <w:szCs w:val="21"/>
        </w:rPr>
      </w:pPr>
      <w:r>
        <w:rPr>
          <w:rFonts w:ascii="宋体" w:hAnsi="宋体"/>
          <w:color w:val="000000"/>
          <w:kern w:val="0"/>
          <w:szCs w:val="21"/>
        </w:rPr>
        <w:t>7.4.1 除专用合同条款另有约定外，发包人应在至迟不得晚于第7.3.2项</w:t>
      </w:r>
      <w:r>
        <w:rPr>
          <w:rFonts w:hint="eastAsia" w:ascii="宋体" w:hAnsi="宋体"/>
          <w:color w:val="000000"/>
          <w:kern w:val="0"/>
          <w:szCs w:val="21"/>
        </w:rPr>
        <w:t>〔</w:t>
      </w:r>
      <w:r>
        <w:rPr>
          <w:rFonts w:ascii="宋体" w:hAnsi="宋体"/>
          <w:color w:val="000000"/>
          <w:kern w:val="0"/>
          <w:szCs w:val="21"/>
        </w:rPr>
        <w:t>开工通知</w:t>
      </w:r>
      <w:r>
        <w:rPr>
          <w:rFonts w:hint="eastAsia" w:ascii="宋体" w:hAnsi="宋体"/>
          <w:color w:val="000000"/>
          <w:kern w:val="0"/>
          <w:szCs w:val="21"/>
        </w:rPr>
        <w:t>〕</w:t>
      </w:r>
      <w:r>
        <w:rPr>
          <w:rFonts w:ascii="宋体" w:hAnsi="宋体"/>
          <w:color w:val="000000"/>
          <w:kern w:val="0"/>
          <w:szCs w:val="21"/>
        </w:rPr>
        <w:t>载明的开工日期前7天通过监理人向承包人提供测量基准点、基准线和水准点及其书面资料。发包人应对其提供的测量基准点、基准线和水准点及其书面资料的真实性、准确性和完整性负责。</w:t>
      </w:r>
    </w:p>
    <w:p>
      <w:pPr>
        <w:spacing w:line="360" w:lineRule="auto"/>
        <w:rPr>
          <w:rFonts w:ascii="宋体" w:hAnsi="宋体"/>
          <w:color w:val="000000"/>
          <w:kern w:val="0"/>
          <w:szCs w:val="21"/>
        </w:rPr>
      </w:pPr>
      <w:r>
        <w:rPr>
          <w:rFonts w:ascii="宋体" w:hAnsi="宋体"/>
          <w:color w:val="000000"/>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spacing w:line="360" w:lineRule="auto"/>
        <w:rPr>
          <w:rFonts w:ascii="宋体" w:hAnsi="宋体"/>
          <w:color w:val="000000"/>
          <w:kern w:val="0"/>
          <w:szCs w:val="21"/>
        </w:rPr>
      </w:pPr>
      <w:r>
        <w:rPr>
          <w:rFonts w:ascii="宋体" w:hAnsi="宋体"/>
          <w:color w:val="000000"/>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pPr>
        <w:spacing w:line="360" w:lineRule="auto"/>
        <w:rPr>
          <w:rFonts w:ascii="宋体" w:hAnsi="宋体"/>
          <w:color w:val="000000"/>
          <w:kern w:val="0"/>
          <w:szCs w:val="21"/>
        </w:rPr>
      </w:pPr>
      <w:r>
        <w:rPr>
          <w:rFonts w:ascii="宋体" w:hAnsi="宋体"/>
          <w:color w:val="000000"/>
          <w:kern w:val="0"/>
          <w:szCs w:val="21"/>
        </w:rPr>
        <w:t>施工过程中对施工现场内水准点等测量标志物的保护工作由承包人负责。</w:t>
      </w:r>
      <w:bookmarkStart w:id="852" w:name="_Toc351203547"/>
    </w:p>
    <w:p>
      <w:pPr>
        <w:spacing w:line="360" w:lineRule="auto"/>
        <w:rPr>
          <w:rFonts w:ascii="宋体" w:hAnsi="宋体"/>
          <w:color w:val="000000"/>
          <w:szCs w:val="21"/>
        </w:rPr>
      </w:pPr>
      <w:r>
        <w:rPr>
          <w:rFonts w:ascii="宋体" w:hAnsi="宋体"/>
          <w:color w:val="000000"/>
          <w:szCs w:val="21"/>
        </w:rPr>
        <w:t>7</w:t>
      </w:r>
      <w:bookmarkEnd w:id="845"/>
      <w:bookmarkEnd w:id="846"/>
      <w:bookmarkStart w:id="853" w:name="_Toc296503073"/>
      <w:bookmarkStart w:id="854" w:name="_Toc337558772"/>
      <w:bookmarkStart w:id="855" w:name="_Toc296346574"/>
      <w:r>
        <w:rPr>
          <w:rFonts w:ascii="宋体" w:hAnsi="宋体"/>
          <w:color w:val="000000"/>
          <w:szCs w:val="21"/>
        </w:rPr>
        <w:t>.5</w:t>
      </w:r>
      <w:r>
        <w:rPr>
          <w:rFonts w:hint="eastAsia" w:ascii="宋体" w:hAnsi="宋体"/>
          <w:color w:val="000000"/>
          <w:szCs w:val="21"/>
        </w:rPr>
        <w:t xml:space="preserve"> </w:t>
      </w:r>
      <w:r>
        <w:rPr>
          <w:rFonts w:ascii="宋体" w:hAnsi="宋体"/>
          <w:color w:val="000000"/>
          <w:szCs w:val="21"/>
        </w:rPr>
        <w:t>工期延误</w:t>
      </w:r>
      <w:bookmarkEnd w:id="852"/>
    </w:p>
    <w:bookmarkEnd w:id="853"/>
    <w:bookmarkEnd w:id="854"/>
    <w:bookmarkEnd w:id="855"/>
    <w:p>
      <w:pPr>
        <w:spacing w:line="360" w:lineRule="auto"/>
        <w:rPr>
          <w:rFonts w:ascii="宋体" w:hAnsi="宋体"/>
          <w:color w:val="000000"/>
          <w:kern w:val="0"/>
          <w:szCs w:val="21"/>
        </w:rPr>
      </w:pPr>
      <w:r>
        <w:rPr>
          <w:rFonts w:ascii="宋体" w:hAnsi="宋体"/>
          <w:color w:val="000000"/>
          <w:kern w:val="0"/>
          <w:szCs w:val="21"/>
        </w:rPr>
        <w:t>7.5.1 因发包人原因导致工期延误</w:t>
      </w:r>
    </w:p>
    <w:p>
      <w:pPr>
        <w:spacing w:line="360" w:lineRule="auto"/>
        <w:rPr>
          <w:rFonts w:ascii="宋体" w:hAnsi="宋体"/>
          <w:color w:val="000000"/>
          <w:kern w:val="0"/>
          <w:szCs w:val="21"/>
        </w:rPr>
      </w:pPr>
      <w:r>
        <w:rPr>
          <w:rFonts w:ascii="宋体" w:hAnsi="宋体"/>
          <w:color w:val="000000"/>
          <w:kern w:val="0"/>
          <w:szCs w:val="21"/>
        </w:rPr>
        <w:t xml:space="preserve">在合同履行过程中，因下列情况导致工期延误和（或）费用增加的，由发包人承担由此延误的工期和（或）增加的费用，且发包人应支付承包人合理的利润： </w:t>
      </w:r>
    </w:p>
    <w:p>
      <w:pPr>
        <w:spacing w:line="360" w:lineRule="auto"/>
        <w:rPr>
          <w:rFonts w:ascii="宋体" w:hAnsi="宋体"/>
          <w:color w:val="000000"/>
          <w:kern w:val="0"/>
          <w:szCs w:val="21"/>
        </w:rPr>
      </w:pPr>
      <w:r>
        <w:rPr>
          <w:rFonts w:ascii="宋体" w:hAnsi="宋体"/>
          <w:color w:val="000000"/>
          <w:kern w:val="0"/>
          <w:szCs w:val="21"/>
        </w:rPr>
        <w:t>（1）发包人未能按合同约定提供图纸或所提供图纸不符合合同约定的；</w:t>
      </w:r>
    </w:p>
    <w:p>
      <w:pPr>
        <w:spacing w:line="360" w:lineRule="auto"/>
        <w:rPr>
          <w:rFonts w:ascii="宋体" w:hAnsi="宋体"/>
          <w:color w:val="000000"/>
          <w:kern w:val="0"/>
          <w:szCs w:val="21"/>
        </w:rPr>
      </w:pPr>
      <w:r>
        <w:rPr>
          <w:rFonts w:ascii="宋体" w:hAnsi="宋体"/>
          <w:color w:val="000000"/>
          <w:kern w:val="0"/>
          <w:szCs w:val="21"/>
        </w:rPr>
        <w:t>（2）发包人未能按合同约定提供施工现场、施工条件、基础资料、许可、批准等开工条件的；</w:t>
      </w:r>
    </w:p>
    <w:p>
      <w:pPr>
        <w:spacing w:line="360" w:lineRule="auto"/>
        <w:rPr>
          <w:rFonts w:ascii="宋体" w:hAnsi="宋体"/>
          <w:color w:val="000000"/>
          <w:kern w:val="0"/>
          <w:szCs w:val="21"/>
        </w:rPr>
      </w:pPr>
      <w:r>
        <w:rPr>
          <w:rFonts w:ascii="宋体" w:hAnsi="宋体"/>
          <w:color w:val="000000"/>
          <w:kern w:val="0"/>
          <w:szCs w:val="21"/>
        </w:rPr>
        <w:t>（3）发包人提供的测量基准点、基准线和水准点及其书面资料存在错误或疏漏的；</w:t>
      </w:r>
    </w:p>
    <w:p>
      <w:pPr>
        <w:spacing w:line="360" w:lineRule="auto"/>
        <w:rPr>
          <w:rFonts w:ascii="宋体" w:hAnsi="宋体"/>
          <w:color w:val="000000"/>
          <w:kern w:val="0"/>
          <w:szCs w:val="21"/>
        </w:rPr>
      </w:pPr>
      <w:r>
        <w:rPr>
          <w:rFonts w:ascii="宋体" w:hAnsi="宋体"/>
          <w:color w:val="000000"/>
          <w:kern w:val="0"/>
          <w:szCs w:val="21"/>
        </w:rPr>
        <w:t>（4）发包人未能在计划开工日期之日起7天内同意下达开工通知的；</w:t>
      </w:r>
    </w:p>
    <w:p>
      <w:pPr>
        <w:spacing w:line="360" w:lineRule="auto"/>
        <w:rPr>
          <w:rFonts w:ascii="宋体" w:hAnsi="宋体"/>
          <w:color w:val="000000"/>
          <w:kern w:val="0"/>
          <w:szCs w:val="21"/>
        </w:rPr>
      </w:pPr>
      <w:r>
        <w:rPr>
          <w:rFonts w:ascii="宋体" w:hAnsi="宋体"/>
          <w:color w:val="000000"/>
          <w:kern w:val="0"/>
          <w:szCs w:val="21"/>
        </w:rPr>
        <w:t>（5）发包人未能按合同约定日期支付工程预付款、进度款或竣工结算款的；</w:t>
      </w:r>
    </w:p>
    <w:p>
      <w:pPr>
        <w:spacing w:line="360" w:lineRule="auto"/>
        <w:rPr>
          <w:rFonts w:ascii="宋体" w:hAnsi="宋体"/>
          <w:color w:val="000000"/>
          <w:kern w:val="0"/>
          <w:szCs w:val="21"/>
        </w:rPr>
      </w:pPr>
      <w:r>
        <w:rPr>
          <w:rFonts w:ascii="宋体" w:hAnsi="宋体"/>
          <w:color w:val="000000"/>
          <w:kern w:val="0"/>
          <w:szCs w:val="21"/>
        </w:rPr>
        <w:t>（6）监理人未按合同约定发出指示、批准等文件的；</w:t>
      </w:r>
    </w:p>
    <w:p>
      <w:pPr>
        <w:spacing w:line="360" w:lineRule="auto"/>
        <w:rPr>
          <w:rFonts w:ascii="宋体" w:hAnsi="宋体"/>
          <w:color w:val="000000"/>
          <w:kern w:val="0"/>
          <w:szCs w:val="21"/>
        </w:rPr>
      </w:pPr>
      <w:r>
        <w:rPr>
          <w:rFonts w:ascii="宋体" w:hAnsi="宋体"/>
          <w:color w:val="000000"/>
          <w:kern w:val="0"/>
          <w:szCs w:val="21"/>
        </w:rPr>
        <w:t>（7）专用合同条款中约定的其他情形。</w:t>
      </w:r>
    </w:p>
    <w:p>
      <w:pPr>
        <w:spacing w:line="360" w:lineRule="auto"/>
        <w:rPr>
          <w:rFonts w:ascii="宋体" w:hAnsi="宋体"/>
          <w:color w:val="000000"/>
          <w:kern w:val="0"/>
          <w:szCs w:val="21"/>
        </w:rPr>
      </w:pPr>
      <w:r>
        <w:rPr>
          <w:rFonts w:ascii="宋体" w:hAnsi="宋体"/>
          <w:color w:val="000000"/>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宋体" w:hAnsi="宋体"/>
          <w:color w:val="000000"/>
          <w:kern w:val="0"/>
          <w:szCs w:val="21"/>
        </w:rPr>
        <w:t>〔</w:t>
      </w:r>
      <w:r>
        <w:rPr>
          <w:rFonts w:ascii="宋体" w:hAnsi="宋体"/>
          <w:color w:val="000000"/>
          <w:kern w:val="0"/>
          <w:szCs w:val="21"/>
        </w:rPr>
        <w:t>施工进度计划的修订</w:t>
      </w:r>
      <w:r>
        <w:rPr>
          <w:rFonts w:hint="eastAsia" w:ascii="宋体" w:hAnsi="宋体"/>
          <w:color w:val="000000"/>
          <w:kern w:val="0"/>
          <w:szCs w:val="21"/>
        </w:rPr>
        <w:t>〕</w:t>
      </w:r>
      <w:r>
        <w:rPr>
          <w:rFonts w:ascii="宋体" w:hAnsi="宋体"/>
          <w:color w:val="000000"/>
          <w:kern w:val="0"/>
          <w:szCs w:val="21"/>
        </w:rPr>
        <w:t>执行。</w:t>
      </w:r>
    </w:p>
    <w:p>
      <w:pPr>
        <w:spacing w:line="360" w:lineRule="auto"/>
        <w:rPr>
          <w:rFonts w:ascii="宋体" w:hAnsi="宋体"/>
          <w:color w:val="000000"/>
          <w:szCs w:val="21"/>
        </w:rPr>
      </w:pPr>
      <w:r>
        <w:rPr>
          <w:rFonts w:ascii="宋体" w:hAnsi="宋体"/>
          <w:color w:val="000000"/>
          <w:kern w:val="0"/>
          <w:szCs w:val="21"/>
        </w:rPr>
        <w:t>7.5.2 因承包人原因导致工期延误</w:t>
      </w:r>
    </w:p>
    <w:p>
      <w:pPr>
        <w:spacing w:line="360" w:lineRule="auto"/>
        <w:rPr>
          <w:rFonts w:ascii="宋体" w:hAnsi="宋体"/>
          <w:color w:val="000000"/>
          <w:kern w:val="0"/>
          <w:szCs w:val="21"/>
        </w:rPr>
      </w:pPr>
      <w:bookmarkStart w:id="856" w:name="_Toc296346577"/>
      <w:bookmarkStart w:id="857" w:name="_Toc296503076"/>
      <w:r>
        <w:rPr>
          <w:rFonts w:ascii="宋体" w:hAnsi="宋体"/>
          <w:color w:val="000000"/>
          <w:kern w:val="0"/>
          <w:szCs w:val="21"/>
        </w:rPr>
        <w:t>因</w:t>
      </w:r>
      <w:bookmarkEnd w:id="856"/>
      <w:bookmarkEnd w:id="857"/>
      <w:r>
        <w:rPr>
          <w:rFonts w:ascii="宋体" w:hAnsi="宋体"/>
          <w:color w:val="000000"/>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pPr>
        <w:spacing w:line="360" w:lineRule="auto"/>
        <w:rPr>
          <w:rFonts w:ascii="宋体" w:hAnsi="宋体"/>
          <w:color w:val="000000"/>
          <w:szCs w:val="21"/>
        </w:rPr>
      </w:pPr>
      <w:bookmarkStart w:id="858" w:name="_Toc351203548"/>
      <w:r>
        <w:rPr>
          <w:rFonts w:ascii="宋体" w:hAnsi="宋体"/>
          <w:color w:val="000000"/>
          <w:szCs w:val="21"/>
        </w:rPr>
        <w:t>7</w:t>
      </w:r>
      <w:bookmarkStart w:id="859" w:name="_Toc296346575"/>
      <w:bookmarkStart w:id="860" w:name="_Toc337558773"/>
      <w:bookmarkStart w:id="861" w:name="_Toc296503074"/>
      <w:bookmarkStart w:id="862" w:name="_Toc296346578"/>
      <w:bookmarkStart w:id="863" w:name="_Toc296503077"/>
      <w:r>
        <w:rPr>
          <w:rFonts w:ascii="宋体" w:hAnsi="宋体"/>
          <w:color w:val="000000"/>
          <w:szCs w:val="21"/>
        </w:rPr>
        <w:t>.6 不利物质条件</w:t>
      </w:r>
      <w:bookmarkEnd w:id="858"/>
    </w:p>
    <w:bookmarkEnd w:id="859"/>
    <w:bookmarkEnd w:id="860"/>
    <w:bookmarkEnd w:id="861"/>
    <w:p>
      <w:pPr>
        <w:spacing w:line="360" w:lineRule="auto"/>
        <w:rPr>
          <w:rFonts w:ascii="宋体" w:hAnsi="宋体"/>
          <w:color w:val="000000"/>
          <w:kern w:val="0"/>
          <w:szCs w:val="21"/>
        </w:rPr>
      </w:pPr>
      <w:r>
        <w:rPr>
          <w:rFonts w:ascii="宋体" w:hAnsi="宋体"/>
          <w:color w:val="000000"/>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pPr>
        <w:spacing w:line="360" w:lineRule="auto"/>
        <w:rPr>
          <w:rFonts w:ascii="宋体" w:hAnsi="宋体"/>
          <w:color w:val="000000"/>
          <w:kern w:val="0"/>
          <w:szCs w:val="21"/>
        </w:rPr>
      </w:pPr>
      <w:r>
        <w:rPr>
          <w:rFonts w:ascii="宋体" w:hAnsi="宋体"/>
          <w:color w:val="000000"/>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宋体" w:hAnsi="宋体"/>
          <w:color w:val="000000"/>
          <w:kern w:val="0"/>
          <w:szCs w:val="21"/>
        </w:rPr>
        <w:t>〔</w:t>
      </w:r>
      <w:r>
        <w:rPr>
          <w:rFonts w:ascii="宋体" w:hAnsi="宋体"/>
          <w:color w:val="000000"/>
          <w:kern w:val="0"/>
          <w:szCs w:val="21"/>
        </w:rPr>
        <w:t>变更</w:t>
      </w:r>
      <w:r>
        <w:rPr>
          <w:rFonts w:hint="eastAsia" w:ascii="宋体" w:hAnsi="宋体"/>
          <w:color w:val="000000"/>
          <w:kern w:val="0"/>
          <w:szCs w:val="21"/>
        </w:rPr>
        <w:t>〕</w:t>
      </w:r>
      <w:r>
        <w:rPr>
          <w:rFonts w:ascii="宋体" w:hAnsi="宋体"/>
          <w:color w:val="000000"/>
          <w:kern w:val="0"/>
          <w:szCs w:val="21"/>
        </w:rPr>
        <w:t>约定执行。承包人因采取合理措施而增加的费用和（或）延误的工期由发包人承担。</w:t>
      </w:r>
    </w:p>
    <w:p>
      <w:pPr>
        <w:spacing w:line="360" w:lineRule="auto"/>
        <w:rPr>
          <w:rFonts w:ascii="宋体" w:hAnsi="宋体"/>
          <w:color w:val="000000"/>
          <w:szCs w:val="21"/>
        </w:rPr>
      </w:pPr>
      <w:bookmarkStart w:id="864" w:name="_Toc351203549"/>
      <w:r>
        <w:rPr>
          <w:rFonts w:ascii="宋体" w:hAnsi="宋体"/>
          <w:color w:val="000000"/>
          <w:szCs w:val="21"/>
        </w:rPr>
        <w:t>7</w:t>
      </w:r>
      <w:bookmarkStart w:id="865" w:name="_Toc296346576"/>
      <w:bookmarkStart w:id="866" w:name="_Toc296503075"/>
      <w:bookmarkStart w:id="867" w:name="_Toc337558774"/>
      <w:r>
        <w:rPr>
          <w:rFonts w:ascii="宋体" w:hAnsi="宋体"/>
          <w:color w:val="000000"/>
          <w:szCs w:val="21"/>
        </w:rPr>
        <w:t>.7</w:t>
      </w:r>
      <w:r>
        <w:rPr>
          <w:rFonts w:hint="eastAsia" w:ascii="宋体" w:hAnsi="宋体"/>
          <w:color w:val="000000"/>
          <w:szCs w:val="21"/>
        </w:rPr>
        <w:t xml:space="preserve"> </w:t>
      </w:r>
      <w:r>
        <w:rPr>
          <w:rFonts w:ascii="宋体" w:hAnsi="宋体"/>
          <w:color w:val="000000"/>
          <w:szCs w:val="21"/>
        </w:rPr>
        <w:t>异常恶劣的气候条件</w:t>
      </w:r>
      <w:bookmarkEnd w:id="864"/>
    </w:p>
    <w:bookmarkEnd w:id="865"/>
    <w:bookmarkEnd w:id="866"/>
    <w:bookmarkEnd w:id="867"/>
    <w:p>
      <w:pPr>
        <w:spacing w:line="360" w:lineRule="auto"/>
        <w:rPr>
          <w:rFonts w:ascii="宋体" w:hAnsi="宋体"/>
          <w:color w:val="000000"/>
          <w:kern w:val="0"/>
          <w:szCs w:val="21"/>
        </w:rPr>
      </w:pPr>
      <w:r>
        <w:rPr>
          <w:rFonts w:ascii="宋体" w:hAnsi="宋体"/>
          <w:color w:val="000000"/>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spacing w:line="360" w:lineRule="auto"/>
        <w:rPr>
          <w:rFonts w:ascii="宋体" w:hAnsi="宋体"/>
          <w:color w:val="000000"/>
          <w:kern w:val="0"/>
          <w:szCs w:val="21"/>
        </w:rPr>
      </w:pPr>
      <w:r>
        <w:rPr>
          <w:rFonts w:ascii="宋体" w:hAnsi="宋体"/>
          <w:color w:val="000000"/>
          <w:kern w:val="0"/>
          <w:szCs w:val="21"/>
        </w:rPr>
        <w:t>承包人应采取克服异常恶劣的气候条件的合理措施继续施工，并及时通知发包人和监理人。监理人经发包人同意后应当及时发出指示，指示构成变更的，按第10条</w:t>
      </w:r>
      <w:r>
        <w:rPr>
          <w:rFonts w:hint="eastAsia" w:ascii="宋体" w:hAnsi="宋体"/>
          <w:color w:val="000000"/>
          <w:kern w:val="0"/>
          <w:szCs w:val="21"/>
        </w:rPr>
        <w:t>〔</w:t>
      </w:r>
      <w:r>
        <w:rPr>
          <w:rFonts w:ascii="宋体" w:hAnsi="宋体"/>
          <w:color w:val="000000"/>
          <w:kern w:val="0"/>
          <w:szCs w:val="21"/>
        </w:rPr>
        <w:t>变更</w:t>
      </w:r>
      <w:r>
        <w:rPr>
          <w:rFonts w:hint="eastAsia" w:ascii="宋体" w:hAnsi="宋体"/>
          <w:color w:val="000000"/>
          <w:kern w:val="0"/>
          <w:szCs w:val="21"/>
        </w:rPr>
        <w:t>〕</w:t>
      </w:r>
      <w:r>
        <w:rPr>
          <w:rFonts w:ascii="宋体" w:hAnsi="宋体"/>
          <w:color w:val="000000"/>
          <w:kern w:val="0"/>
          <w:szCs w:val="21"/>
        </w:rPr>
        <w:t>约定办理。承包人因采取合理措施而增加的费用和（或）延误的工期由发包人承担。</w:t>
      </w:r>
      <w:bookmarkStart w:id="868" w:name="_Toc351203550"/>
    </w:p>
    <w:p>
      <w:pPr>
        <w:spacing w:line="360" w:lineRule="auto"/>
        <w:rPr>
          <w:rFonts w:ascii="宋体" w:hAnsi="宋体"/>
          <w:color w:val="000000"/>
          <w:szCs w:val="21"/>
        </w:rPr>
      </w:pPr>
      <w:r>
        <w:rPr>
          <w:rFonts w:ascii="宋体" w:hAnsi="宋体"/>
          <w:color w:val="000000"/>
          <w:szCs w:val="21"/>
        </w:rPr>
        <w:t>7</w:t>
      </w:r>
      <w:bookmarkStart w:id="869" w:name="_Toc337558775"/>
      <w:r>
        <w:rPr>
          <w:rFonts w:ascii="宋体" w:hAnsi="宋体"/>
          <w:color w:val="000000"/>
          <w:szCs w:val="21"/>
        </w:rPr>
        <w:t>.8</w:t>
      </w:r>
      <w:r>
        <w:rPr>
          <w:rFonts w:hint="eastAsia" w:ascii="宋体" w:hAnsi="宋体"/>
          <w:color w:val="000000"/>
          <w:szCs w:val="21"/>
        </w:rPr>
        <w:t xml:space="preserve"> </w:t>
      </w:r>
      <w:r>
        <w:rPr>
          <w:rFonts w:ascii="宋体" w:hAnsi="宋体"/>
          <w:color w:val="000000"/>
          <w:szCs w:val="21"/>
        </w:rPr>
        <w:t>暂停施工</w:t>
      </w:r>
      <w:bookmarkEnd w:id="868"/>
    </w:p>
    <w:bookmarkEnd w:id="862"/>
    <w:bookmarkEnd w:id="863"/>
    <w:bookmarkEnd w:id="869"/>
    <w:p>
      <w:pPr>
        <w:spacing w:line="360" w:lineRule="auto"/>
        <w:rPr>
          <w:rFonts w:ascii="宋体" w:hAnsi="宋体"/>
          <w:color w:val="000000"/>
          <w:kern w:val="0"/>
          <w:szCs w:val="21"/>
        </w:rPr>
      </w:pPr>
      <w:r>
        <w:rPr>
          <w:rFonts w:ascii="宋体" w:hAnsi="宋体"/>
          <w:color w:val="000000"/>
          <w:kern w:val="0"/>
          <w:szCs w:val="21"/>
        </w:rPr>
        <w:t>7.8.1发包人原因引起的暂停施工</w:t>
      </w:r>
    </w:p>
    <w:p>
      <w:pPr>
        <w:spacing w:line="360" w:lineRule="auto"/>
        <w:rPr>
          <w:rFonts w:ascii="宋体" w:hAnsi="宋体"/>
          <w:color w:val="000000"/>
          <w:kern w:val="0"/>
          <w:szCs w:val="21"/>
        </w:rPr>
      </w:pPr>
      <w:r>
        <w:rPr>
          <w:rFonts w:ascii="宋体" w:hAnsi="宋体"/>
          <w:color w:val="000000"/>
          <w:kern w:val="0"/>
          <w:szCs w:val="21"/>
        </w:rPr>
        <w:t>因发包人原因引起暂停施工的，监理人经发包人同意后，应及时下达暂停施工指示。情况紧急且监理人未及时下达暂停施工指示的，按照第7.8.4项</w:t>
      </w:r>
      <w:r>
        <w:rPr>
          <w:rFonts w:hint="eastAsia" w:ascii="宋体" w:hAnsi="宋体"/>
          <w:color w:val="000000"/>
          <w:kern w:val="0"/>
          <w:szCs w:val="21"/>
        </w:rPr>
        <w:t>〔</w:t>
      </w:r>
      <w:r>
        <w:rPr>
          <w:rFonts w:ascii="宋体" w:hAnsi="宋体"/>
          <w:color w:val="000000"/>
          <w:kern w:val="0"/>
          <w:szCs w:val="21"/>
        </w:rPr>
        <w:t>紧急情况下的暂停施工</w:t>
      </w:r>
      <w:r>
        <w:rPr>
          <w:rFonts w:hint="eastAsia" w:ascii="宋体" w:hAnsi="宋体"/>
          <w:color w:val="000000"/>
          <w:kern w:val="0"/>
          <w:szCs w:val="21"/>
        </w:rPr>
        <w:t>〕</w:t>
      </w:r>
      <w:r>
        <w:rPr>
          <w:rFonts w:ascii="宋体" w:hAnsi="宋体"/>
          <w:color w:val="000000"/>
          <w:kern w:val="0"/>
          <w:szCs w:val="21"/>
        </w:rPr>
        <w:t>执行。</w:t>
      </w:r>
    </w:p>
    <w:p>
      <w:pPr>
        <w:spacing w:line="360" w:lineRule="auto"/>
        <w:rPr>
          <w:rFonts w:ascii="宋体" w:hAnsi="宋体"/>
          <w:color w:val="000000"/>
          <w:kern w:val="0"/>
          <w:szCs w:val="21"/>
        </w:rPr>
      </w:pPr>
      <w:r>
        <w:rPr>
          <w:rFonts w:ascii="宋体" w:hAnsi="宋体"/>
          <w:color w:val="000000"/>
          <w:kern w:val="0"/>
          <w:szCs w:val="21"/>
        </w:rPr>
        <w:t>因发包人原因引起的暂停施工，发包人应承担由此增加的费用和（或）延误的工期，</w:t>
      </w:r>
      <w:r>
        <w:rPr>
          <w:rFonts w:ascii="宋体" w:hAnsi="宋体"/>
          <w:kern w:val="0"/>
          <w:szCs w:val="21"/>
        </w:rPr>
        <w:t>并支付承包人</w:t>
      </w:r>
      <w:r>
        <w:rPr>
          <w:rFonts w:ascii="宋体" w:hAnsi="宋体"/>
          <w:color w:val="000000"/>
          <w:kern w:val="0"/>
          <w:szCs w:val="21"/>
        </w:rPr>
        <w:t>合理的利润。</w:t>
      </w:r>
    </w:p>
    <w:p>
      <w:pPr>
        <w:spacing w:line="360" w:lineRule="auto"/>
        <w:rPr>
          <w:rFonts w:ascii="宋体" w:hAnsi="宋体"/>
          <w:color w:val="000000"/>
          <w:kern w:val="0"/>
          <w:szCs w:val="21"/>
        </w:rPr>
      </w:pPr>
      <w:r>
        <w:rPr>
          <w:rFonts w:ascii="宋体" w:hAnsi="宋体"/>
          <w:color w:val="000000"/>
          <w:kern w:val="0"/>
          <w:szCs w:val="21"/>
        </w:rPr>
        <w:t>7.8.2 承包人原因引起的暂停施工</w:t>
      </w:r>
    </w:p>
    <w:p>
      <w:pPr>
        <w:spacing w:line="360" w:lineRule="auto"/>
        <w:rPr>
          <w:rFonts w:ascii="宋体" w:hAnsi="宋体"/>
          <w:color w:val="000000"/>
          <w:kern w:val="0"/>
          <w:szCs w:val="21"/>
        </w:rPr>
      </w:pPr>
      <w:r>
        <w:rPr>
          <w:rFonts w:ascii="宋体" w:hAnsi="宋体"/>
          <w:color w:val="000000"/>
          <w:kern w:val="0"/>
          <w:szCs w:val="21"/>
        </w:rPr>
        <w:t>因承包人原因引起的暂停施工，承包人应承担由此增加的费用和（或）延误的工期，且承包人在收到监理人复工指示后</w:t>
      </w:r>
      <w:r>
        <w:rPr>
          <w:rFonts w:hint="eastAsia" w:ascii="宋体" w:hAnsi="宋体"/>
          <w:color w:val="000000"/>
          <w:kern w:val="0"/>
          <w:szCs w:val="21"/>
        </w:rPr>
        <w:t>84</w:t>
      </w:r>
      <w:r>
        <w:rPr>
          <w:rFonts w:ascii="宋体" w:hAnsi="宋体"/>
          <w:color w:val="000000"/>
          <w:kern w:val="0"/>
          <w:szCs w:val="21"/>
        </w:rPr>
        <w:t>天内仍未复工的，视为第16.2.1项</w:t>
      </w:r>
      <w:r>
        <w:rPr>
          <w:rFonts w:hint="eastAsia" w:ascii="宋体" w:hAnsi="宋体"/>
          <w:color w:val="000000"/>
          <w:kern w:val="0"/>
          <w:szCs w:val="21"/>
        </w:rPr>
        <w:t>〔</w:t>
      </w:r>
      <w:r>
        <w:rPr>
          <w:rFonts w:ascii="宋体" w:hAnsi="宋体"/>
          <w:color w:val="000000"/>
          <w:kern w:val="0"/>
          <w:szCs w:val="21"/>
        </w:rPr>
        <w:t>承包人违约的情形</w:t>
      </w:r>
      <w:r>
        <w:rPr>
          <w:rFonts w:hint="eastAsia" w:ascii="宋体" w:hAnsi="宋体"/>
          <w:color w:val="000000"/>
          <w:kern w:val="0"/>
          <w:szCs w:val="21"/>
        </w:rPr>
        <w:t>〕</w:t>
      </w:r>
      <w:r>
        <w:rPr>
          <w:rFonts w:ascii="宋体" w:hAnsi="宋体"/>
          <w:color w:val="000000"/>
          <w:kern w:val="0"/>
          <w:szCs w:val="21"/>
        </w:rPr>
        <w:t>第（7）目约定的承包人无法继续履行合同的情形。</w:t>
      </w:r>
    </w:p>
    <w:p>
      <w:pPr>
        <w:spacing w:line="360" w:lineRule="auto"/>
        <w:rPr>
          <w:rFonts w:ascii="宋体" w:hAnsi="宋体"/>
          <w:color w:val="000000"/>
          <w:kern w:val="0"/>
          <w:szCs w:val="21"/>
        </w:rPr>
      </w:pPr>
      <w:r>
        <w:rPr>
          <w:rFonts w:ascii="宋体" w:hAnsi="宋体"/>
          <w:color w:val="000000"/>
          <w:kern w:val="0"/>
          <w:szCs w:val="21"/>
        </w:rPr>
        <w:t>7.8.3 指示暂停施工</w:t>
      </w:r>
    </w:p>
    <w:p>
      <w:pPr>
        <w:spacing w:line="360" w:lineRule="auto"/>
        <w:rPr>
          <w:rFonts w:ascii="宋体" w:hAnsi="宋体"/>
          <w:color w:val="000000"/>
          <w:kern w:val="0"/>
          <w:szCs w:val="21"/>
        </w:rPr>
      </w:pPr>
      <w:r>
        <w:rPr>
          <w:rFonts w:ascii="宋体" w:hAnsi="宋体"/>
          <w:color w:val="000000"/>
          <w:kern w:val="0"/>
          <w:szCs w:val="21"/>
        </w:rPr>
        <w:t>监理人认为有必要时，并经发包人批准后，可向承包人作出暂停施工的指示，承包人应按监理人指示暂停施工。</w:t>
      </w:r>
    </w:p>
    <w:p>
      <w:pPr>
        <w:spacing w:line="360" w:lineRule="auto"/>
        <w:rPr>
          <w:rFonts w:ascii="宋体" w:hAnsi="宋体"/>
          <w:color w:val="000000"/>
          <w:kern w:val="0"/>
          <w:szCs w:val="21"/>
        </w:rPr>
      </w:pPr>
      <w:r>
        <w:rPr>
          <w:rFonts w:ascii="宋体" w:hAnsi="宋体"/>
          <w:color w:val="000000"/>
          <w:kern w:val="0"/>
          <w:szCs w:val="21"/>
        </w:rPr>
        <w:t>7.8.4 紧急情况下的暂停施工</w:t>
      </w:r>
    </w:p>
    <w:p>
      <w:pPr>
        <w:spacing w:line="360" w:lineRule="auto"/>
        <w:rPr>
          <w:rFonts w:ascii="宋体" w:hAnsi="宋体"/>
          <w:color w:val="000000"/>
          <w:kern w:val="0"/>
          <w:szCs w:val="21"/>
        </w:rPr>
      </w:pPr>
      <w:r>
        <w:rPr>
          <w:rFonts w:ascii="宋体" w:hAnsi="宋体"/>
          <w:color w:val="000000"/>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w:t>
      </w:r>
    </w:p>
    <w:p>
      <w:pPr>
        <w:spacing w:line="360" w:lineRule="auto"/>
        <w:rPr>
          <w:rFonts w:ascii="宋体" w:hAnsi="宋体"/>
          <w:color w:val="000000"/>
          <w:kern w:val="0"/>
          <w:szCs w:val="21"/>
        </w:rPr>
      </w:pPr>
      <w:r>
        <w:rPr>
          <w:rFonts w:ascii="宋体" w:hAnsi="宋体"/>
          <w:color w:val="000000"/>
          <w:kern w:val="0"/>
          <w:szCs w:val="21"/>
        </w:rPr>
        <w:t>7.8.5 暂停施工后的复工</w:t>
      </w:r>
    </w:p>
    <w:p>
      <w:pPr>
        <w:spacing w:line="360" w:lineRule="auto"/>
        <w:rPr>
          <w:rFonts w:ascii="宋体" w:hAnsi="宋体"/>
          <w:color w:val="000000"/>
          <w:kern w:val="0"/>
          <w:szCs w:val="21"/>
        </w:rPr>
      </w:pPr>
      <w:r>
        <w:rPr>
          <w:rFonts w:ascii="宋体" w:hAnsi="宋体"/>
          <w:color w:val="000000"/>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rPr>
          <w:rFonts w:ascii="宋体" w:hAnsi="宋体"/>
          <w:color w:val="000000"/>
          <w:kern w:val="0"/>
          <w:szCs w:val="21"/>
        </w:rPr>
      </w:pPr>
      <w:r>
        <w:rPr>
          <w:rFonts w:ascii="宋体" w:hAnsi="宋体"/>
          <w:color w:val="000000"/>
          <w:kern w:val="0"/>
          <w:szCs w:val="21"/>
        </w:rPr>
        <w:t>承包人无故拖延和拒绝复工的，承包人承担由此增加的费用和（或）延误的工期；因发包人原因无法按时复工的，按照第7.5.1项</w:t>
      </w:r>
      <w:r>
        <w:rPr>
          <w:rFonts w:hint="eastAsia" w:ascii="宋体" w:hAnsi="宋体"/>
          <w:color w:val="000000"/>
          <w:kern w:val="0"/>
          <w:szCs w:val="21"/>
        </w:rPr>
        <w:t>〔</w:t>
      </w:r>
      <w:r>
        <w:rPr>
          <w:rFonts w:ascii="宋体" w:hAnsi="宋体"/>
          <w:color w:val="000000"/>
          <w:kern w:val="0"/>
          <w:szCs w:val="21"/>
        </w:rPr>
        <w:t>因发包人原因导致工期延误</w:t>
      </w:r>
      <w:r>
        <w:rPr>
          <w:rFonts w:hint="eastAsia" w:ascii="宋体" w:hAnsi="宋体"/>
          <w:color w:val="000000"/>
          <w:kern w:val="0"/>
          <w:szCs w:val="21"/>
        </w:rPr>
        <w:t>〕</w:t>
      </w:r>
      <w:r>
        <w:rPr>
          <w:rFonts w:ascii="宋体" w:hAnsi="宋体"/>
          <w:color w:val="000000"/>
          <w:kern w:val="0"/>
          <w:szCs w:val="21"/>
        </w:rPr>
        <w:t>约定办理。</w:t>
      </w:r>
    </w:p>
    <w:p>
      <w:pPr>
        <w:spacing w:line="360" w:lineRule="auto"/>
        <w:rPr>
          <w:rFonts w:ascii="宋体" w:hAnsi="宋体"/>
          <w:color w:val="000000"/>
          <w:kern w:val="0"/>
          <w:szCs w:val="21"/>
        </w:rPr>
      </w:pPr>
      <w:r>
        <w:rPr>
          <w:rFonts w:ascii="宋体" w:hAnsi="宋体"/>
          <w:color w:val="000000"/>
          <w:kern w:val="0"/>
          <w:szCs w:val="21"/>
        </w:rPr>
        <w:t>7.8.6 暂停施工持续56天以上</w:t>
      </w:r>
    </w:p>
    <w:p>
      <w:pPr>
        <w:spacing w:line="360" w:lineRule="auto"/>
        <w:rPr>
          <w:rFonts w:ascii="宋体" w:hAnsi="宋体"/>
          <w:color w:val="000000"/>
          <w:kern w:val="0"/>
          <w:szCs w:val="21"/>
        </w:rPr>
      </w:pPr>
      <w:r>
        <w:rPr>
          <w:rFonts w:ascii="宋体" w:hAnsi="宋体"/>
          <w:color w:val="000000"/>
          <w:kern w:val="0"/>
          <w:szCs w:val="21"/>
        </w:rPr>
        <w:t>监理人发出暂停施工指示后56天内未向承包人发出复工通知，除该项停工属于第7.8.2项</w:t>
      </w:r>
      <w:r>
        <w:rPr>
          <w:rFonts w:hint="eastAsia" w:ascii="宋体" w:hAnsi="宋体"/>
          <w:color w:val="000000"/>
          <w:kern w:val="0"/>
          <w:szCs w:val="21"/>
        </w:rPr>
        <w:t>〔</w:t>
      </w:r>
      <w:r>
        <w:rPr>
          <w:rFonts w:ascii="宋体" w:hAnsi="宋体"/>
          <w:color w:val="000000"/>
          <w:kern w:val="0"/>
          <w:szCs w:val="21"/>
        </w:rPr>
        <w:t>承包人原因引起的暂停施工</w:t>
      </w:r>
      <w:r>
        <w:rPr>
          <w:rFonts w:hint="eastAsia" w:ascii="宋体" w:hAnsi="宋体"/>
          <w:color w:val="000000"/>
          <w:kern w:val="0"/>
          <w:szCs w:val="21"/>
        </w:rPr>
        <w:t>〕</w:t>
      </w:r>
      <w:r>
        <w:rPr>
          <w:rFonts w:ascii="宋体" w:hAnsi="宋体"/>
          <w:color w:val="000000"/>
          <w:kern w:val="0"/>
          <w:szCs w:val="21"/>
        </w:rPr>
        <w:t>及第17条</w:t>
      </w:r>
      <w:r>
        <w:rPr>
          <w:rFonts w:hint="eastAsia" w:ascii="宋体" w:hAnsi="宋体"/>
          <w:color w:val="000000"/>
          <w:kern w:val="0"/>
          <w:szCs w:val="21"/>
        </w:rPr>
        <w:t>〔</w:t>
      </w:r>
      <w:r>
        <w:rPr>
          <w:rFonts w:ascii="宋体" w:hAnsi="宋体"/>
          <w:color w:val="000000"/>
          <w:kern w:val="0"/>
          <w:szCs w:val="21"/>
        </w:rPr>
        <w:t>不可抗力</w:t>
      </w:r>
      <w:r>
        <w:rPr>
          <w:rFonts w:hint="eastAsia" w:ascii="宋体" w:hAnsi="宋体"/>
          <w:color w:val="000000"/>
          <w:kern w:val="0"/>
          <w:szCs w:val="21"/>
        </w:rPr>
        <w:t>〕</w:t>
      </w:r>
      <w:r>
        <w:rPr>
          <w:rFonts w:ascii="宋体" w:hAnsi="宋体"/>
          <w:color w:val="000000"/>
          <w:kern w:val="0"/>
          <w:szCs w:val="21"/>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宋体" w:hAnsi="宋体"/>
          <w:color w:val="000000"/>
          <w:kern w:val="0"/>
          <w:szCs w:val="21"/>
        </w:rPr>
        <w:t>〔</w:t>
      </w:r>
      <w:r>
        <w:rPr>
          <w:rFonts w:ascii="宋体" w:hAnsi="宋体"/>
          <w:color w:val="000000"/>
          <w:kern w:val="0"/>
          <w:szCs w:val="21"/>
        </w:rPr>
        <w:t>变更的范围</w:t>
      </w:r>
      <w:r>
        <w:rPr>
          <w:rFonts w:hint="eastAsia" w:ascii="宋体" w:hAnsi="宋体"/>
          <w:color w:val="000000"/>
          <w:kern w:val="0"/>
          <w:szCs w:val="21"/>
        </w:rPr>
        <w:t>〕</w:t>
      </w:r>
      <w:r>
        <w:rPr>
          <w:rFonts w:ascii="宋体" w:hAnsi="宋体"/>
          <w:color w:val="000000"/>
          <w:kern w:val="0"/>
          <w:szCs w:val="21"/>
        </w:rPr>
        <w:t>第（2）项的可取消工作。</w:t>
      </w:r>
    </w:p>
    <w:p>
      <w:pPr>
        <w:spacing w:line="360" w:lineRule="auto"/>
        <w:rPr>
          <w:rFonts w:ascii="宋体" w:hAnsi="宋体"/>
          <w:color w:val="000000"/>
          <w:kern w:val="0"/>
          <w:szCs w:val="21"/>
        </w:rPr>
      </w:pPr>
      <w:r>
        <w:rPr>
          <w:rFonts w:ascii="宋体" w:hAnsi="宋体"/>
          <w:color w:val="000000"/>
          <w:kern w:val="0"/>
          <w:szCs w:val="21"/>
        </w:rPr>
        <w:t>暂停施工持续</w:t>
      </w:r>
      <w:r>
        <w:rPr>
          <w:rFonts w:hint="eastAsia" w:ascii="宋体" w:hAnsi="宋体"/>
          <w:color w:val="000000"/>
          <w:kern w:val="0"/>
          <w:szCs w:val="21"/>
        </w:rPr>
        <w:t>84</w:t>
      </w:r>
      <w:r>
        <w:rPr>
          <w:rFonts w:ascii="宋体" w:hAnsi="宋体"/>
          <w:color w:val="000000"/>
          <w:kern w:val="0"/>
          <w:szCs w:val="21"/>
        </w:rPr>
        <w:t>天以上不复工的，且不属于第7.8.2项</w:t>
      </w:r>
      <w:r>
        <w:rPr>
          <w:rFonts w:hint="eastAsia" w:ascii="宋体" w:hAnsi="宋体"/>
          <w:color w:val="000000"/>
          <w:kern w:val="0"/>
          <w:szCs w:val="21"/>
        </w:rPr>
        <w:t>〔</w:t>
      </w:r>
      <w:r>
        <w:rPr>
          <w:rFonts w:ascii="宋体" w:hAnsi="宋体"/>
          <w:color w:val="000000"/>
          <w:kern w:val="0"/>
          <w:szCs w:val="21"/>
        </w:rPr>
        <w:t>承包人原因引起的暂停施工</w:t>
      </w:r>
      <w:r>
        <w:rPr>
          <w:rFonts w:hint="eastAsia" w:ascii="宋体" w:hAnsi="宋体"/>
          <w:color w:val="000000"/>
          <w:kern w:val="0"/>
          <w:szCs w:val="21"/>
        </w:rPr>
        <w:t>〕</w:t>
      </w:r>
      <w:r>
        <w:rPr>
          <w:rFonts w:ascii="宋体" w:hAnsi="宋体"/>
          <w:color w:val="000000"/>
          <w:kern w:val="0"/>
          <w:szCs w:val="21"/>
        </w:rPr>
        <w:t>及第17条</w:t>
      </w:r>
      <w:r>
        <w:rPr>
          <w:rFonts w:hint="eastAsia" w:ascii="宋体" w:hAnsi="宋体"/>
          <w:color w:val="000000"/>
          <w:kern w:val="0"/>
          <w:szCs w:val="21"/>
        </w:rPr>
        <w:t>〔</w:t>
      </w:r>
      <w:r>
        <w:rPr>
          <w:rFonts w:ascii="宋体" w:hAnsi="宋体"/>
          <w:color w:val="000000"/>
          <w:kern w:val="0"/>
          <w:szCs w:val="21"/>
        </w:rPr>
        <w:t>不可抗力</w:t>
      </w:r>
      <w:r>
        <w:rPr>
          <w:rFonts w:hint="eastAsia" w:ascii="宋体" w:hAnsi="宋体"/>
          <w:color w:val="000000"/>
          <w:kern w:val="0"/>
          <w:szCs w:val="21"/>
        </w:rPr>
        <w:t>〕</w:t>
      </w:r>
      <w:r>
        <w:rPr>
          <w:rFonts w:ascii="宋体" w:hAnsi="宋体"/>
          <w:color w:val="000000"/>
          <w:kern w:val="0"/>
          <w:szCs w:val="21"/>
        </w:rPr>
        <w:t>约定的情形，并影响到整个工程以及合同目的实现的，承包人有权提出价格调整要求，或者解除合同。解除合同的，按照第16.1.3项</w:t>
      </w:r>
      <w:r>
        <w:rPr>
          <w:rFonts w:hint="eastAsia" w:ascii="宋体" w:hAnsi="宋体"/>
          <w:color w:val="000000"/>
          <w:kern w:val="0"/>
          <w:szCs w:val="21"/>
        </w:rPr>
        <w:t>〔</w:t>
      </w:r>
      <w:r>
        <w:rPr>
          <w:rFonts w:ascii="宋体" w:hAnsi="宋体"/>
          <w:color w:val="000000"/>
          <w:kern w:val="0"/>
          <w:szCs w:val="21"/>
        </w:rPr>
        <w:t>因发包人违约解除合同</w:t>
      </w:r>
      <w:r>
        <w:rPr>
          <w:rFonts w:hint="eastAsia" w:ascii="宋体" w:hAnsi="宋体"/>
          <w:color w:val="000000"/>
          <w:kern w:val="0"/>
          <w:szCs w:val="21"/>
        </w:rPr>
        <w:t>〕</w:t>
      </w:r>
      <w:r>
        <w:rPr>
          <w:rFonts w:ascii="宋体" w:hAnsi="宋体"/>
          <w:color w:val="000000"/>
          <w:kern w:val="0"/>
          <w:szCs w:val="21"/>
        </w:rPr>
        <w:t>执行。</w:t>
      </w:r>
    </w:p>
    <w:p>
      <w:pPr>
        <w:spacing w:line="360" w:lineRule="auto"/>
        <w:rPr>
          <w:rFonts w:ascii="宋体" w:hAnsi="宋体"/>
          <w:color w:val="000000"/>
          <w:kern w:val="0"/>
          <w:szCs w:val="21"/>
        </w:rPr>
      </w:pPr>
      <w:r>
        <w:rPr>
          <w:rFonts w:ascii="宋体" w:hAnsi="宋体"/>
          <w:color w:val="000000"/>
          <w:kern w:val="0"/>
          <w:szCs w:val="21"/>
        </w:rPr>
        <w:t>7.8.7 暂停施工期间的工程照管</w:t>
      </w:r>
    </w:p>
    <w:p>
      <w:pPr>
        <w:spacing w:line="360" w:lineRule="auto"/>
        <w:rPr>
          <w:rFonts w:ascii="宋体" w:hAnsi="宋体"/>
          <w:color w:val="000000"/>
          <w:kern w:val="0"/>
          <w:szCs w:val="21"/>
        </w:rPr>
      </w:pPr>
      <w:r>
        <w:rPr>
          <w:rFonts w:ascii="宋体" w:hAnsi="宋体"/>
          <w:color w:val="000000"/>
          <w:kern w:val="0"/>
          <w:szCs w:val="21"/>
        </w:rPr>
        <w:t>暂停施工期间，承包人应负责妥善照管工程并提供安全保障，由此增加的费用由责任方承担。</w:t>
      </w:r>
    </w:p>
    <w:p>
      <w:pPr>
        <w:spacing w:line="360" w:lineRule="auto"/>
        <w:rPr>
          <w:rFonts w:ascii="宋体" w:hAnsi="宋体"/>
          <w:color w:val="000000"/>
          <w:kern w:val="0"/>
          <w:szCs w:val="21"/>
        </w:rPr>
      </w:pPr>
      <w:r>
        <w:rPr>
          <w:rFonts w:ascii="宋体" w:hAnsi="宋体"/>
          <w:color w:val="000000"/>
          <w:kern w:val="0"/>
          <w:szCs w:val="21"/>
        </w:rPr>
        <w:t>7.8.8 暂停施工的措施</w:t>
      </w:r>
    </w:p>
    <w:p>
      <w:pPr>
        <w:spacing w:line="360" w:lineRule="auto"/>
        <w:rPr>
          <w:rFonts w:ascii="宋体" w:hAnsi="宋体"/>
          <w:color w:val="000000"/>
          <w:kern w:val="0"/>
          <w:szCs w:val="21"/>
        </w:rPr>
      </w:pPr>
      <w:r>
        <w:rPr>
          <w:rFonts w:ascii="宋体" w:hAnsi="宋体"/>
          <w:color w:val="000000"/>
          <w:kern w:val="0"/>
          <w:szCs w:val="21"/>
        </w:rPr>
        <w:t>暂停施工期间，发包人和承包人均应采取必要的措施确保工程质量及安全，防止因暂停施工扩大损失。</w:t>
      </w:r>
    </w:p>
    <w:p>
      <w:pPr>
        <w:spacing w:line="360" w:lineRule="auto"/>
        <w:rPr>
          <w:rFonts w:ascii="宋体" w:hAnsi="宋体"/>
          <w:color w:val="000000"/>
          <w:szCs w:val="21"/>
        </w:rPr>
      </w:pPr>
      <w:bookmarkStart w:id="870" w:name="_Toc351203551"/>
      <w:r>
        <w:rPr>
          <w:rFonts w:ascii="宋体" w:hAnsi="宋体"/>
          <w:color w:val="000000"/>
          <w:szCs w:val="21"/>
        </w:rPr>
        <w:t>7.9提前竣工</w:t>
      </w:r>
      <w:bookmarkEnd w:id="870"/>
    </w:p>
    <w:p>
      <w:pPr>
        <w:spacing w:line="360" w:lineRule="auto"/>
        <w:rPr>
          <w:rFonts w:ascii="宋体" w:hAnsi="宋体"/>
          <w:color w:val="000000"/>
          <w:kern w:val="0"/>
          <w:szCs w:val="21"/>
        </w:rPr>
      </w:pPr>
      <w:r>
        <w:rPr>
          <w:rFonts w:ascii="宋体" w:hAnsi="宋体"/>
          <w:color w:val="000000"/>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宋体" w:hAnsi="宋体"/>
          <w:color w:val="000000"/>
          <w:kern w:val="0"/>
          <w:szCs w:val="21"/>
        </w:rPr>
        <w:t>承包人认为提前竣工指示无法执行的，应向监理人和发包人提出书面异议，发包人和监理人应在收到异议后7天内予以答复。任何情况下，发包人不得压缩合理工期。</w:t>
      </w:r>
    </w:p>
    <w:p>
      <w:pPr>
        <w:spacing w:line="360" w:lineRule="auto"/>
        <w:rPr>
          <w:rFonts w:ascii="宋体" w:hAnsi="宋体"/>
          <w:color w:val="000000"/>
          <w:kern w:val="0"/>
          <w:szCs w:val="21"/>
        </w:rPr>
      </w:pPr>
      <w:r>
        <w:rPr>
          <w:rFonts w:ascii="宋体" w:hAnsi="宋体"/>
          <w:color w:val="000000"/>
          <w:kern w:val="0"/>
          <w:szCs w:val="21"/>
        </w:rPr>
        <w:t>7.9.2 发包人要求承包人提前竣工，或承包人提出提前竣工的建议能够给发包人带来效益的，合同当事人可以在专用合同条款中约定提前竣工的奖励。</w:t>
      </w:r>
    </w:p>
    <w:p>
      <w:pPr>
        <w:spacing w:line="360" w:lineRule="auto"/>
        <w:rPr>
          <w:rFonts w:ascii="宋体" w:hAnsi="宋体"/>
          <w:color w:val="000000"/>
          <w:szCs w:val="21"/>
        </w:rPr>
      </w:pPr>
      <w:bookmarkStart w:id="871" w:name="_Toc351203552"/>
      <w:r>
        <w:rPr>
          <w:rFonts w:ascii="宋体" w:hAnsi="宋体"/>
          <w:color w:val="000000"/>
          <w:szCs w:val="21"/>
        </w:rPr>
        <w:t>8</w:t>
      </w:r>
      <w:bookmarkStart w:id="872" w:name="_Toc296503058"/>
      <w:bookmarkStart w:id="873" w:name="_Toc296346559"/>
      <w:bookmarkStart w:id="874" w:name="_Toc337558776"/>
      <w:r>
        <w:rPr>
          <w:rFonts w:ascii="宋体" w:hAnsi="宋体"/>
          <w:color w:val="000000"/>
          <w:szCs w:val="21"/>
        </w:rPr>
        <w:t>. 材料与设备</w:t>
      </w:r>
      <w:bookmarkEnd w:id="871"/>
    </w:p>
    <w:bookmarkEnd w:id="872"/>
    <w:bookmarkEnd w:id="873"/>
    <w:bookmarkEnd w:id="874"/>
    <w:p>
      <w:pPr>
        <w:spacing w:line="360" w:lineRule="auto"/>
        <w:rPr>
          <w:rFonts w:ascii="宋体" w:hAnsi="宋体"/>
          <w:color w:val="000000"/>
          <w:szCs w:val="21"/>
        </w:rPr>
      </w:pPr>
      <w:bookmarkStart w:id="875" w:name="_Toc351203553"/>
      <w:r>
        <w:rPr>
          <w:rFonts w:ascii="宋体" w:hAnsi="宋体"/>
          <w:color w:val="000000"/>
          <w:szCs w:val="21"/>
        </w:rPr>
        <w:t>8</w:t>
      </w:r>
      <w:bookmarkStart w:id="876" w:name="_Toc296503059"/>
      <w:bookmarkStart w:id="877" w:name="_Toc337558777"/>
      <w:bookmarkStart w:id="878" w:name="_Toc296346560"/>
      <w:bookmarkStart w:id="879" w:name="_Toc468936960"/>
      <w:r>
        <w:rPr>
          <w:rFonts w:ascii="宋体" w:hAnsi="宋体"/>
          <w:color w:val="000000"/>
          <w:szCs w:val="21"/>
        </w:rPr>
        <w:t>.1发包人供应材料与工程设备</w:t>
      </w:r>
      <w:bookmarkEnd w:id="875"/>
    </w:p>
    <w:bookmarkEnd w:id="876"/>
    <w:bookmarkEnd w:id="877"/>
    <w:bookmarkEnd w:id="878"/>
    <w:p>
      <w:pPr>
        <w:spacing w:line="360" w:lineRule="auto"/>
        <w:rPr>
          <w:rFonts w:ascii="宋体" w:hAnsi="宋体"/>
          <w:color w:val="000000"/>
          <w:kern w:val="0"/>
          <w:szCs w:val="21"/>
        </w:rPr>
      </w:pPr>
      <w:r>
        <w:rPr>
          <w:rFonts w:ascii="宋体" w:hAnsi="宋体"/>
          <w:color w:val="000000"/>
          <w:kern w:val="0"/>
          <w:szCs w:val="21"/>
        </w:rPr>
        <w:t>发包人自行供应材料、工程设备的，应在签订合同时在专用合同条款的附件《发包人供应材料设备一览表》中明确材料、工程设备的品种、规格、型号、数量、单价、质量等级和送达地点。</w:t>
      </w:r>
    </w:p>
    <w:p>
      <w:pPr>
        <w:spacing w:line="360" w:lineRule="auto"/>
        <w:rPr>
          <w:rFonts w:ascii="宋体" w:hAnsi="宋体"/>
          <w:color w:val="000000"/>
          <w:kern w:val="0"/>
          <w:szCs w:val="21"/>
        </w:rPr>
      </w:pPr>
      <w:r>
        <w:rPr>
          <w:rFonts w:ascii="宋体" w:hAnsi="宋体"/>
          <w:color w:val="000000"/>
          <w:kern w:val="0"/>
          <w:szCs w:val="21"/>
        </w:rPr>
        <w:t>承包人应提前30天通过监理人以书面形式通知发包人供应材料与工程设备进场。承包人按照第7.2.2项</w:t>
      </w:r>
      <w:r>
        <w:rPr>
          <w:rFonts w:hint="eastAsia" w:ascii="宋体" w:hAnsi="宋体"/>
          <w:color w:val="000000"/>
          <w:kern w:val="0"/>
          <w:szCs w:val="21"/>
        </w:rPr>
        <w:t>〔</w:t>
      </w:r>
      <w:r>
        <w:rPr>
          <w:rFonts w:ascii="宋体" w:hAnsi="宋体"/>
          <w:color w:val="000000"/>
          <w:kern w:val="0"/>
          <w:szCs w:val="21"/>
        </w:rPr>
        <w:t>施工进度计划的修订</w:t>
      </w:r>
      <w:r>
        <w:rPr>
          <w:rFonts w:hint="eastAsia" w:ascii="宋体" w:hAnsi="宋体"/>
          <w:color w:val="000000"/>
          <w:kern w:val="0"/>
          <w:szCs w:val="21"/>
        </w:rPr>
        <w:t>〕</w:t>
      </w:r>
      <w:r>
        <w:rPr>
          <w:rFonts w:ascii="宋体" w:hAnsi="宋体"/>
          <w:color w:val="000000"/>
          <w:kern w:val="0"/>
          <w:szCs w:val="21"/>
        </w:rPr>
        <w:t>约定修订施工进度计划时，需同时提交经修订后的发包人供应材料与工程设备的进场计划。</w:t>
      </w:r>
    </w:p>
    <w:p>
      <w:pPr>
        <w:spacing w:line="360" w:lineRule="auto"/>
        <w:rPr>
          <w:rFonts w:ascii="宋体" w:hAnsi="宋体"/>
          <w:color w:val="000000"/>
          <w:szCs w:val="21"/>
        </w:rPr>
      </w:pPr>
      <w:bookmarkStart w:id="880" w:name="_Toc351203554"/>
      <w:r>
        <w:rPr>
          <w:rFonts w:ascii="宋体" w:hAnsi="宋体"/>
          <w:color w:val="000000"/>
          <w:szCs w:val="21"/>
        </w:rPr>
        <w:t>8</w:t>
      </w:r>
      <w:bookmarkStart w:id="881" w:name="_Toc296503060"/>
      <w:bookmarkStart w:id="882" w:name="_Toc337558778"/>
      <w:bookmarkStart w:id="883" w:name="_Toc296346561"/>
      <w:r>
        <w:rPr>
          <w:rFonts w:ascii="宋体" w:hAnsi="宋体"/>
          <w:color w:val="000000"/>
          <w:szCs w:val="21"/>
        </w:rPr>
        <w:t>.2承包人采购材料与工程设备</w:t>
      </w:r>
      <w:bookmarkEnd w:id="880"/>
    </w:p>
    <w:bookmarkEnd w:id="881"/>
    <w:bookmarkEnd w:id="882"/>
    <w:bookmarkEnd w:id="883"/>
    <w:p>
      <w:pPr>
        <w:spacing w:line="360" w:lineRule="auto"/>
        <w:rPr>
          <w:rFonts w:ascii="宋体" w:hAnsi="宋体"/>
          <w:color w:val="000000"/>
          <w:kern w:val="0"/>
          <w:szCs w:val="21"/>
        </w:rPr>
      </w:pPr>
      <w:r>
        <w:rPr>
          <w:rFonts w:ascii="宋体" w:hAnsi="宋体"/>
          <w:color w:val="000000"/>
          <w:kern w:val="0"/>
          <w:szCs w:val="21"/>
        </w:rPr>
        <w:t>承包人负责采购材料、工程设备的，应按照设计和有关标准要求采购，并提供产品合格证明及出厂证明，对材料、工程设备质量负责。合同约定由承包人采购的材料、工程设备，发包人不得指定生产厂家或投标人，发包人违反本款约定指定生产厂家或投标人的，承包人有权拒绝，并由发包人承担</w:t>
      </w:r>
      <w:r>
        <w:rPr>
          <w:rFonts w:hint="eastAsia" w:ascii="宋体" w:hAnsi="宋体"/>
          <w:color w:val="000000"/>
          <w:kern w:val="0"/>
          <w:szCs w:val="21"/>
        </w:rPr>
        <w:t>相应责任</w:t>
      </w:r>
      <w:r>
        <w:rPr>
          <w:rFonts w:ascii="宋体" w:hAnsi="宋体"/>
          <w:color w:val="000000"/>
          <w:kern w:val="0"/>
          <w:szCs w:val="21"/>
        </w:rPr>
        <w:t>。</w:t>
      </w:r>
    </w:p>
    <w:p>
      <w:pPr>
        <w:spacing w:line="360" w:lineRule="auto"/>
        <w:rPr>
          <w:rFonts w:ascii="宋体" w:hAnsi="宋体"/>
          <w:color w:val="000000"/>
          <w:szCs w:val="21"/>
        </w:rPr>
      </w:pPr>
      <w:bookmarkStart w:id="884" w:name="_Toc351203555"/>
      <w:r>
        <w:rPr>
          <w:rFonts w:ascii="宋体" w:hAnsi="宋体"/>
          <w:color w:val="000000"/>
          <w:szCs w:val="21"/>
        </w:rPr>
        <w:t>8</w:t>
      </w:r>
      <w:bookmarkStart w:id="885" w:name="_Toc337558779"/>
      <w:bookmarkStart w:id="886" w:name="_Toc296503061"/>
      <w:bookmarkStart w:id="887" w:name="_Toc296346562"/>
      <w:r>
        <w:rPr>
          <w:rFonts w:ascii="宋体" w:hAnsi="宋体"/>
          <w:color w:val="000000"/>
          <w:szCs w:val="21"/>
        </w:rPr>
        <w:t>.3材料与工程设备的接收与拒收</w:t>
      </w:r>
      <w:bookmarkEnd w:id="884"/>
    </w:p>
    <w:bookmarkEnd w:id="885"/>
    <w:bookmarkEnd w:id="886"/>
    <w:bookmarkEnd w:id="887"/>
    <w:p>
      <w:pPr>
        <w:spacing w:line="360" w:lineRule="auto"/>
        <w:rPr>
          <w:rFonts w:ascii="宋体" w:hAnsi="宋体"/>
          <w:color w:val="000000"/>
          <w:kern w:val="0"/>
          <w:szCs w:val="21"/>
        </w:rPr>
      </w:pPr>
      <w:r>
        <w:rPr>
          <w:rFonts w:ascii="宋体" w:hAnsi="宋体"/>
          <w:color w:val="000000"/>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spacing w:line="360" w:lineRule="auto"/>
        <w:rPr>
          <w:rFonts w:ascii="宋体" w:hAnsi="宋体"/>
          <w:color w:val="000000"/>
          <w:kern w:val="0"/>
          <w:szCs w:val="21"/>
        </w:rPr>
      </w:pPr>
      <w:r>
        <w:rPr>
          <w:rFonts w:ascii="宋体" w:hAnsi="宋体"/>
          <w:color w:val="000000"/>
          <w:kern w:val="0"/>
          <w:szCs w:val="21"/>
        </w:rPr>
        <w:t>发包人提供的材料和工程设备的规格、数量或质量不符合合同约定的，或因发包人原因导致交货日期延误或交货地点变更等情况的，按照第16.1款</w:t>
      </w:r>
      <w:r>
        <w:rPr>
          <w:rFonts w:hint="eastAsia" w:ascii="宋体" w:hAnsi="宋体"/>
          <w:color w:val="000000"/>
          <w:kern w:val="0"/>
          <w:szCs w:val="21"/>
        </w:rPr>
        <w:t>〔</w:t>
      </w:r>
      <w:r>
        <w:rPr>
          <w:rFonts w:ascii="宋体" w:hAnsi="宋体"/>
          <w:color w:val="000000"/>
          <w:kern w:val="0"/>
          <w:szCs w:val="21"/>
        </w:rPr>
        <w:t>发包人违约</w:t>
      </w:r>
      <w:r>
        <w:rPr>
          <w:rFonts w:hint="eastAsia" w:ascii="宋体" w:hAnsi="宋体"/>
          <w:color w:val="000000"/>
          <w:kern w:val="0"/>
          <w:szCs w:val="21"/>
        </w:rPr>
        <w:t>〕</w:t>
      </w:r>
      <w:r>
        <w:rPr>
          <w:rFonts w:ascii="宋体" w:hAnsi="宋体"/>
          <w:color w:val="000000"/>
          <w:kern w:val="0"/>
          <w:szCs w:val="21"/>
        </w:rPr>
        <w:t>约定办理。</w:t>
      </w:r>
    </w:p>
    <w:p>
      <w:pPr>
        <w:spacing w:line="360" w:lineRule="auto"/>
        <w:rPr>
          <w:rFonts w:ascii="宋体" w:hAnsi="宋体"/>
          <w:color w:val="000000"/>
          <w:kern w:val="0"/>
          <w:szCs w:val="21"/>
        </w:rPr>
      </w:pPr>
      <w:r>
        <w:rPr>
          <w:rFonts w:ascii="宋体" w:hAnsi="宋体"/>
          <w:color w:val="000000"/>
          <w:kern w:val="0"/>
          <w:szCs w:val="21"/>
        </w:rPr>
        <w:t>8.3.2 承包人采购的材料和工程设备，应保证产品质量合格，承包人应在材料和工程设备到货前24小时通知监理人检验。承</w:t>
      </w:r>
      <w:bookmarkStart w:id="888" w:name="_Toc250655469"/>
      <w:r>
        <w:rPr>
          <w:rFonts w:ascii="宋体" w:hAnsi="宋体"/>
          <w:color w:val="000000"/>
          <w:kern w:val="0"/>
          <w:szCs w:val="21"/>
        </w:rPr>
        <w:t>包人进行永久设备、材料的制造和生产的，应符合相关质量标准，并向监理人提交材料的样本以及有关资料，并应在使用该材料或工程设备之前获得监理人同意。</w:t>
      </w:r>
    </w:p>
    <w:bookmarkEnd w:id="888"/>
    <w:p>
      <w:pPr>
        <w:spacing w:line="360" w:lineRule="auto"/>
        <w:rPr>
          <w:rFonts w:ascii="宋体" w:hAnsi="宋体"/>
          <w:color w:val="000000"/>
          <w:kern w:val="0"/>
          <w:szCs w:val="21"/>
        </w:rPr>
      </w:pPr>
      <w:r>
        <w:rPr>
          <w:rFonts w:ascii="宋体" w:hAnsi="宋体"/>
          <w:color w:val="000000"/>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spacing w:line="360" w:lineRule="auto"/>
        <w:rPr>
          <w:rFonts w:ascii="宋体" w:hAnsi="宋体"/>
          <w:color w:val="000000"/>
          <w:szCs w:val="21"/>
        </w:rPr>
      </w:pPr>
      <w:bookmarkStart w:id="889" w:name="_Toc351203556"/>
      <w:r>
        <w:rPr>
          <w:rFonts w:ascii="宋体" w:hAnsi="宋体"/>
          <w:color w:val="000000"/>
          <w:szCs w:val="21"/>
        </w:rPr>
        <w:t>8</w:t>
      </w:r>
      <w:bookmarkStart w:id="890" w:name="_Toc296346563"/>
      <w:bookmarkStart w:id="891" w:name="_Toc296503062"/>
      <w:bookmarkStart w:id="892" w:name="_Toc337558780"/>
      <w:r>
        <w:rPr>
          <w:rFonts w:ascii="宋体" w:hAnsi="宋体"/>
          <w:color w:val="000000"/>
          <w:szCs w:val="21"/>
        </w:rPr>
        <w:t>.4材料与工程设备的保管与使用</w:t>
      </w:r>
      <w:bookmarkEnd w:id="889"/>
    </w:p>
    <w:bookmarkEnd w:id="890"/>
    <w:bookmarkEnd w:id="891"/>
    <w:bookmarkEnd w:id="892"/>
    <w:p>
      <w:pPr>
        <w:spacing w:line="360" w:lineRule="auto"/>
        <w:rPr>
          <w:rFonts w:ascii="宋体" w:hAnsi="宋体"/>
          <w:color w:val="000000"/>
          <w:kern w:val="0"/>
          <w:szCs w:val="21"/>
        </w:rPr>
      </w:pPr>
      <w:r>
        <w:rPr>
          <w:rFonts w:ascii="宋体" w:hAnsi="宋体"/>
          <w:color w:val="000000"/>
          <w:kern w:val="0"/>
          <w:szCs w:val="21"/>
        </w:rPr>
        <w:t>8.4.1 发包人供应</w:t>
      </w:r>
      <w:r>
        <w:rPr>
          <w:rFonts w:ascii="宋体" w:hAnsi="宋体"/>
          <w:color w:val="000000"/>
          <w:szCs w:val="21"/>
        </w:rPr>
        <w:t>材料与</w:t>
      </w:r>
      <w:r>
        <w:rPr>
          <w:rFonts w:ascii="宋体" w:hAnsi="宋体"/>
          <w:color w:val="000000"/>
          <w:kern w:val="0"/>
          <w:szCs w:val="21"/>
        </w:rPr>
        <w:t>工程</w:t>
      </w:r>
      <w:r>
        <w:rPr>
          <w:rFonts w:ascii="宋体" w:hAnsi="宋体"/>
          <w:color w:val="000000"/>
          <w:szCs w:val="21"/>
        </w:rPr>
        <w:t>设备的保管与使用</w:t>
      </w:r>
    </w:p>
    <w:p>
      <w:pPr>
        <w:spacing w:line="360" w:lineRule="auto"/>
        <w:rPr>
          <w:rFonts w:ascii="宋体" w:hAnsi="宋体"/>
          <w:color w:val="000000"/>
          <w:kern w:val="0"/>
          <w:szCs w:val="21"/>
        </w:rPr>
      </w:pPr>
      <w:r>
        <w:rPr>
          <w:rFonts w:ascii="宋体" w:hAnsi="宋体"/>
          <w:color w:val="000000"/>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spacing w:line="360" w:lineRule="auto"/>
        <w:rPr>
          <w:rFonts w:ascii="宋体" w:hAnsi="宋体"/>
          <w:color w:val="000000"/>
          <w:kern w:val="0"/>
          <w:szCs w:val="21"/>
        </w:rPr>
      </w:pPr>
      <w:r>
        <w:rPr>
          <w:rFonts w:ascii="宋体" w:hAnsi="宋体"/>
          <w:color w:val="000000"/>
          <w:kern w:val="0"/>
          <w:szCs w:val="21"/>
        </w:rPr>
        <w:t>发包人供应的材料和工程设备使用前，由承包人负责检验，检验费用由发包人承担，不合格的不得使用。</w:t>
      </w:r>
    </w:p>
    <w:p>
      <w:pPr>
        <w:spacing w:line="360" w:lineRule="auto"/>
        <w:rPr>
          <w:rFonts w:ascii="宋体" w:hAnsi="宋体"/>
          <w:color w:val="000000"/>
          <w:kern w:val="0"/>
          <w:szCs w:val="21"/>
        </w:rPr>
      </w:pPr>
      <w:r>
        <w:rPr>
          <w:rFonts w:ascii="宋体" w:hAnsi="宋体"/>
          <w:color w:val="000000"/>
          <w:kern w:val="0"/>
          <w:szCs w:val="21"/>
        </w:rPr>
        <w:t>8.4.2 承包人采购</w:t>
      </w:r>
      <w:r>
        <w:rPr>
          <w:rFonts w:ascii="宋体" w:hAnsi="宋体"/>
          <w:color w:val="000000"/>
          <w:szCs w:val="21"/>
        </w:rPr>
        <w:t>材料与</w:t>
      </w:r>
      <w:r>
        <w:rPr>
          <w:rFonts w:ascii="宋体" w:hAnsi="宋体"/>
          <w:color w:val="000000"/>
          <w:kern w:val="0"/>
          <w:szCs w:val="21"/>
        </w:rPr>
        <w:t>工程</w:t>
      </w:r>
      <w:r>
        <w:rPr>
          <w:rFonts w:ascii="宋体" w:hAnsi="宋体"/>
          <w:color w:val="000000"/>
          <w:szCs w:val="21"/>
        </w:rPr>
        <w:t>设备的保管与使用</w:t>
      </w:r>
    </w:p>
    <w:p>
      <w:pPr>
        <w:spacing w:line="360" w:lineRule="auto"/>
        <w:rPr>
          <w:rFonts w:ascii="宋体" w:hAnsi="宋体"/>
          <w:color w:val="000000"/>
          <w:kern w:val="0"/>
          <w:szCs w:val="21"/>
        </w:rPr>
      </w:pPr>
      <w:r>
        <w:rPr>
          <w:rFonts w:ascii="宋体" w:hAnsi="宋体"/>
          <w:color w:val="000000"/>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spacing w:line="360" w:lineRule="auto"/>
        <w:rPr>
          <w:rFonts w:ascii="宋体" w:hAnsi="宋体"/>
          <w:color w:val="000000"/>
          <w:kern w:val="0"/>
          <w:szCs w:val="21"/>
        </w:rPr>
      </w:pPr>
      <w:r>
        <w:rPr>
          <w:rFonts w:ascii="宋体" w:hAnsi="宋体"/>
          <w:color w:val="000000"/>
          <w:kern w:val="0"/>
          <w:szCs w:val="21"/>
        </w:rPr>
        <w:t>发包人或监理人发现承包人使用不符合设计或有关标准要求的材料和工程设备时，有权要求承包人进行修复、拆除或重新采购，由此增加的费用和（或）延误的工期，由承包人承担。</w:t>
      </w:r>
    </w:p>
    <w:p>
      <w:pPr>
        <w:spacing w:line="360" w:lineRule="auto"/>
        <w:rPr>
          <w:rFonts w:ascii="宋体" w:hAnsi="宋体"/>
          <w:color w:val="000000"/>
          <w:szCs w:val="21"/>
        </w:rPr>
      </w:pPr>
      <w:bookmarkStart w:id="893" w:name="_Toc351203557"/>
      <w:r>
        <w:rPr>
          <w:rFonts w:ascii="宋体" w:hAnsi="宋体"/>
          <w:color w:val="000000"/>
          <w:szCs w:val="21"/>
        </w:rPr>
        <w:t>8.5禁止使用不合格的材料和工程设备</w:t>
      </w:r>
      <w:bookmarkEnd w:id="893"/>
    </w:p>
    <w:p>
      <w:pPr>
        <w:spacing w:line="360" w:lineRule="auto"/>
        <w:rPr>
          <w:rFonts w:ascii="宋体" w:hAnsi="宋体"/>
          <w:color w:val="000000"/>
          <w:kern w:val="0"/>
          <w:szCs w:val="21"/>
        </w:rPr>
      </w:pPr>
      <w:r>
        <w:rPr>
          <w:rFonts w:ascii="宋体" w:hAnsi="宋体"/>
          <w:color w:val="000000"/>
          <w:kern w:val="0"/>
          <w:szCs w:val="21"/>
        </w:rPr>
        <w:t>8.5.1 监理人有权拒绝承包人提供的不合格材料或工程设备，并要求承包人立即进行更换。监理人应在更换后再次进行检查和检验，由此增加的费用和（或）延误的工期由承包人承担。</w:t>
      </w:r>
    </w:p>
    <w:p>
      <w:pPr>
        <w:spacing w:line="360" w:lineRule="auto"/>
        <w:rPr>
          <w:rFonts w:ascii="宋体" w:hAnsi="宋体"/>
          <w:color w:val="000000"/>
          <w:kern w:val="0"/>
          <w:szCs w:val="21"/>
        </w:rPr>
      </w:pPr>
      <w:r>
        <w:rPr>
          <w:rFonts w:ascii="宋体" w:hAnsi="宋体"/>
          <w:color w:val="000000"/>
          <w:kern w:val="0"/>
          <w:szCs w:val="21"/>
        </w:rPr>
        <w:t>8.5.2 监理人发现承包人使用了不合格的材料和工程设备，承包人应按照监理人的指示立即改正，并禁止在工程中继续使用不合格的材料和工程设备。</w:t>
      </w:r>
    </w:p>
    <w:p>
      <w:pPr>
        <w:spacing w:line="360" w:lineRule="auto"/>
        <w:rPr>
          <w:rFonts w:ascii="宋体" w:hAnsi="宋体"/>
          <w:color w:val="000000"/>
          <w:kern w:val="0"/>
          <w:szCs w:val="21"/>
        </w:rPr>
      </w:pPr>
      <w:r>
        <w:rPr>
          <w:rFonts w:ascii="宋体" w:hAnsi="宋体"/>
          <w:color w:val="000000"/>
          <w:kern w:val="0"/>
          <w:szCs w:val="21"/>
        </w:rPr>
        <w:t>8.5.3 发包人提供的材料或工程设备不符合合同要求的，承包人有权拒绝，并可要求发包人更换，由此增加的费用和（或）延误的工期由发包人承担</w:t>
      </w:r>
      <w:r>
        <w:rPr>
          <w:rFonts w:hint="eastAsia" w:ascii="宋体" w:hAnsi="宋体"/>
          <w:color w:val="000000"/>
          <w:kern w:val="0"/>
          <w:szCs w:val="21"/>
        </w:rPr>
        <w:t>，并支付承包人合理的利润</w:t>
      </w:r>
      <w:r>
        <w:rPr>
          <w:rFonts w:ascii="宋体" w:hAnsi="宋体"/>
          <w:color w:val="000000"/>
          <w:kern w:val="0"/>
          <w:szCs w:val="21"/>
        </w:rPr>
        <w:t>。</w:t>
      </w:r>
    </w:p>
    <w:p>
      <w:pPr>
        <w:spacing w:line="360" w:lineRule="auto"/>
        <w:rPr>
          <w:rFonts w:ascii="宋体" w:hAnsi="宋体"/>
          <w:color w:val="000000"/>
          <w:szCs w:val="21"/>
        </w:rPr>
      </w:pPr>
      <w:bookmarkStart w:id="894" w:name="_Toc351203558"/>
      <w:r>
        <w:rPr>
          <w:rFonts w:ascii="宋体" w:hAnsi="宋体"/>
          <w:color w:val="000000"/>
          <w:szCs w:val="21"/>
        </w:rPr>
        <w:t>8.6 样品</w:t>
      </w:r>
      <w:bookmarkEnd w:id="894"/>
    </w:p>
    <w:p>
      <w:pPr>
        <w:spacing w:line="360" w:lineRule="auto"/>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spacing w:line="360" w:lineRule="auto"/>
        <w:rPr>
          <w:rFonts w:ascii="宋体" w:hAnsi="宋体"/>
          <w:color w:val="000000"/>
          <w:kern w:val="0"/>
          <w:szCs w:val="21"/>
        </w:rPr>
      </w:pPr>
      <w:r>
        <w:rPr>
          <w:rFonts w:ascii="宋体" w:hAnsi="宋体"/>
          <w:color w:val="000000"/>
          <w:kern w:val="0"/>
          <w:szCs w:val="21"/>
        </w:rPr>
        <w:t>需要承包人报送样品的材料或工程设备，样品的种类、名称、规格、数量等要求均应在专用合同条款中约定。样品的报送程序如下：</w:t>
      </w:r>
    </w:p>
    <w:p>
      <w:pPr>
        <w:spacing w:line="360" w:lineRule="auto"/>
        <w:rPr>
          <w:rFonts w:ascii="宋体" w:hAnsi="宋体"/>
          <w:color w:val="000000"/>
          <w:kern w:val="0"/>
          <w:szCs w:val="21"/>
        </w:rPr>
      </w:pPr>
      <w:r>
        <w:rPr>
          <w:rFonts w:ascii="宋体" w:hAnsi="宋体"/>
          <w:color w:val="000000"/>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spacing w:line="360" w:lineRule="auto"/>
        <w:rPr>
          <w:rFonts w:ascii="宋体" w:hAnsi="宋体"/>
          <w:color w:val="000000"/>
          <w:kern w:val="0"/>
          <w:szCs w:val="21"/>
        </w:rPr>
      </w:pPr>
      <w:r>
        <w:rPr>
          <w:rFonts w:ascii="宋体" w:hAnsi="宋体"/>
          <w:color w:val="000000"/>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spacing w:line="360" w:lineRule="auto"/>
        <w:rPr>
          <w:rFonts w:ascii="宋体" w:hAnsi="宋体"/>
          <w:color w:val="000000"/>
          <w:kern w:val="0"/>
          <w:szCs w:val="21"/>
        </w:rPr>
      </w:pPr>
      <w:r>
        <w:rPr>
          <w:rFonts w:ascii="宋体" w:hAnsi="宋体"/>
          <w:color w:val="000000"/>
          <w:kern w:val="0"/>
          <w:szCs w:val="21"/>
        </w:rPr>
        <w:t>（3）经发包人和监理人审批确认的样品</w:t>
      </w:r>
      <w:r>
        <w:rPr>
          <w:rFonts w:hint="eastAsia" w:ascii="宋体" w:hAnsi="宋体"/>
          <w:color w:val="000000"/>
          <w:kern w:val="0"/>
          <w:szCs w:val="21"/>
        </w:rPr>
        <w:t>应按约定的方法封样，封存的样品</w:t>
      </w:r>
      <w:r>
        <w:rPr>
          <w:rFonts w:ascii="宋体" w:hAnsi="宋体"/>
          <w:color w:val="000000"/>
          <w:kern w:val="0"/>
          <w:szCs w:val="21"/>
        </w:rPr>
        <w:t>作为检验工程相关部分的标准之一。承包人在施工过程中不得使用与样品不符的材料或工程设备。</w:t>
      </w:r>
    </w:p>
    <w:p>
      <w:pPr>
        <w:spacing w:line="360" w:lineRule="auto"/>
        <w:rPr>
          <w:rFonts w:ascii="宋体" w:hAnsi="宋体"/>
          <w:color w:val="000000"/>
          <w:kern w:val="0"/>
          <w:szCs w:val="21"/>
        </w:rPr>
      </w:pPr>
      <w:r>
        <w:rPr>
          <w:rFonts w:ascii="宋体" w:hAnsi="宋体"/>
          <w:color w:val="000000"/>
          <w:kern w:val="0"/>
          <w:szCs w:val="21"/>
        </w:rPr>
        <w:t>（4）发包人和监理人对样品的审批确认仅为确认相关材料或工程设备的特征或用途，不得被理解为对合同的修改或改变，也并不减轻或免除承包人任何的责任和义务。</w:t>
      </w:r>
      <w:r>
        <w:rPr>
          <w:rFonts w:hint="eastAsia" w:ascii="宋体" w:hAnsi="宋体"/>
          <w:color w:val="000000"/>
          <w:kern w:val="0"/>
          <w:szCs w:val="21"/>
        </w:rPr>
        <w:t>如果封存的样品修改或改变了合同约定，合同当事人应当以书面协议予以确认。</w:t>
      </w:r>
    </w:p>
    <w:p>
      <w:pPr>
        <w:spacing w:line="360" w:lineRule="auto"/>
        <w:rPr>
          <w:rFonts w:ascii="宋体" w:hAnsi="宋体"/>
          <w:color w:val="000000"/>
          <w:kern w:val="0"/>
          <w:szCs w:val="21"/>
        </w:rPr>
      </w:pPr>
      <w:r>
        <w:rPr>
          <w:rFonts w:ascii="宋体" w:hAnsi="宋体"/>
          <w:color w:val="000000"/>
          <w:kern w:val="0"/>
          <w:szCs w:val="21"/>
        </w:rPr>
        <w:t>8.6.2 样品的保管</w:t>
      </w:r>
    </w:p>
    <w:p>
      <w:pPr>
        <w:spacing w:line="360" w:lineRule="auto"/>
        <w:rPr>
          <w:rFonts w:ascii="宋体" w:hAnsi="宋体"/>
          <w:color w:val="000000"/>
          <w:kern w:val="0"/>
          <w:szCs w:val="21"/>
        </w:rPr>
      </w:pPr>
      <w:r>
        <w:rPr>
          <w:rFonts w:ascii="宋体" w:hAnsi="宋体"/>
          <w:color w:val="000000"/>
          <w:kern w:val="0"/>
          <w:szCs w:val="21"/>
        </w:rPr>
        <w:t>经批准的样品应由监理人负责封存于现场，承包人应在现场为保存样品提供适当和固定的场所并保持适当和良好的存储环境条件。</w:t>
      </w:r>
    </w:p>
    <w:p>
      <w:pPr>
        <w:spacing w:line="360" w:lineRule="auto"/>
        <w:rPr>
          <w:rFonts w:ascii="宋体" w:hAnsi="宋体"/>
          <w:color w:val="000000"/>
          <w:szCs w:val="21"/>
        </w:rPr>
      </w:pPr>
      <w:bookmarkStart w:id="895" w:name="_Toc351203559"/>
      <w:r>
        <w:rPr>
          <w:rFonts w:ascii="宋体" w:hAnsi="宋体"/>
          <w:color w:val="000000"/>
          <w:szCs w:val="21"/>
        </w:rPr>
        <w:t>8.7材料与工程设备的替代</w:t>
      </w:r>
      <w:bookmarkEnd w:id="895"/>
    </w:p>
    <w:p>
      <w:pPr>
        <w:spacing w:line="360" w:lineRule="auto"/>
        <w:rPr>
          <w:rFonts w:ascii="宋体" w:hAnsi="宋体"/>
          <w:color w:val="000000"/>
          <w:kern w:val="0"/>
          <w:szCs w:val="21"/>
        </w:rPr>
      </w:pPr>
      <w:r>
        <w:rPr>
          <w:rFonts w:ascii="宋体" w:hAnsi="宋体"/>
          <w:color w:val="000000"/>
          <w:kern w:val="0"/>
          <w:szCs w:val="21"/>
        </w:rPr>
        <w:t>8.7.1 出现下列情况需要使用替代材料和工程设备的，承包人应按照第8.7.2项约定的程序执行：</w:t>
      </w:r>
    </w:p>
    <w:p>
      <w:pPr>
        <w:spacing w:line="360" w:lineRule="auto"/>
        <w:rPr>
          <w:rFonts w:ascii="宋体" w:hAnsi="宋体"/>
          <w:color w:val="000000"/>
          <w:kern w:val="0"/>
          <w:szCs w:val="21"/>
        </w:rPr>
      </w:pPr>
      <w:r>
        <w:rPr>
          <w:rFonts w:ascii="宋体" w:hAnsi="宋体"/>
          <w:color w:val="000000"/>
          <w:kern w:val="0"/>
          <w:szCs w:val="21"/>
        </w:rPr>
        <w:t>（1）基准日</w:t>
      </w:r>
      <w:r>
        <w:rPr>
          <w:rFonts w:hint="eastAsia" w:ascii="宋体" w:hAnsi="宋体"/>
          <w:color w:val="000000"/>
          <w:kern w:val="0"/>
          <w:szCs w:val="21"/>
        </w:rPr>
        <w:t>期</w:t>
      </w:r>
      <w:r>
        <w:rPr>
          <w:rFonts w:ascii="宋体" w:hAnsi="宋体"/>
          <w:color w:val="000000"/>
          <w:kern w:val="0"/>
          <w:szCs w:val="21"/>
        </w:rPr>
        <w:t>后生效的法律规定禁止使用的；</w:t>
      </w:r>
    </w:p>
    <w:p>
      <w:pPr>
        <w:spacing w:line="360" w:lineRule="auto"/>
        <w:rPr>
          <w:rFonts w:ascii="宋体" w:hAnsi="宋体"/>
          <w:color w:val="000000"/>
          <w:kern w:val="0"/>
          <w:szCs w:val="21"/>
        </w:rPr>
      </w:pPr>
      <w:r>
        <w:rPr>
          <w:rFonts w:ascii="宋体" w:hAnsi="宋体"/>
          <w:color w:val="000000"/>
          <w:kern w:val="0"/>
          <w:szCs w:val="21"/>
        </w:rPr>
        <w:t>（2）发包人要求使用替代品的；</w:t>
      </w:r>
    </w:p>
    <w:p>
      <w:pPr>
        <w:spacing w:line="360" w:lineRule="auto"/>
        <w:rPr>
          <w:rFonts w:ascii="宋体" w:hAnsi="宋体"/>
          <w:color w:val="000000"/>
          <w:kern w:val="0"/>
          <w:szCs w:val="21"/>
        </w:rPr>
      </w:pPr>
      <w:r>
        <w:rPr>
          <w:rFonts w:ascii="宋体" w:hAnsi="宋体"/>
          <w:color w:val="000000"/>
          <w:kern w:val="0"/>
          <w:szCs w:val="21"/>
        </w:rPr>
        <w:t>（3）因其他原因必须使用替代品的。</w:t>
      </w:r>
    </w:p>
    <w:p>
      <w:pPr>
        <w:spacing w:line="360" w:lineRule="auto"/>
        <w:rPr>
          <w:rFonts w:ascii="宋体" w:hAnsi="宋体"/>
          <w:color w:val="000000"/>
          <w:kern w:val="0"/>
          <w:szCs w:val="21"/>
        </w:rPr>
      </w:pPr>
      <w:r>
        <w:rPr>
          <w:rFonts w:ascii="宋体" w:hAnsi="宋体"/>
          <w:color w:val="000000"/>
          <w:kern w:val="0"/>
          <w:szCs w:val="21"/>
        </w:rPr>
        <w:t>8.7.2 承包人应在使用替代材料和工程设备28天前书面通知监理人，并附下列文件：</w:t>
      </w:r>
    </w:p>
    <w:p>
      <w:pPr>
        <w:spacing w:line="360" w:lineRule="auto"/>
        <w:rPr>
          <w:rFonts w:ascii="宋体" w:hAnsi="宋体"/>
          <w:color w:val="000000"/>
          <w:kern w:val="0"/>
          <w:szCs w:val="21"/>
        </w:rPr>
      </w:pPr>
      <w:r>
        <w:rPr>
          <w:rFonts w:ascii="宋体" w:hAnsi="宋体"/>
          <w:color w:val="000000"/>
          <w:kern w:val="0"/>
          <w:szCs w:val="21"/>
        </w:rPr>
        <w:t>（1）被替代的材料和工程设备的名称、数量、规格、型号、品牌、性能、价格及其他相关资料；</w:t>
      </w:r>
    </w:p>
    <w:p>
      <w:pPr>
        <w:spacing w:line="360" w:lineRule="auto"/>
        <w:rPr>
          <w:rFonts w:ascii="宋体" w:hAnsi="宋体"/>
          <w:color w:val="000000"/>
          <w:kern w:val="0"/>
          <w:szCs w:val="21"/>
        </w:rPr>
      </w:pPr>
      <w:r>
        <w:rPr>
          <w:rFonts w:ascii="宋体" w:hAnsi="宋体"/>
          <w:color w:val="000000"/>
          <w:kern w:val="0"/>
          <w:szCs w:val="21"/>
        </w:rPr>
        <w:t>（2）替代品的名称、数量、规格、型号、品牌、性能、价格及其他相关资料；</w:t>
      </w:r>
    </w:p>
    <w:p>
      <w:pPr>
        <w:spacing w:line="360" w:lineRule="auto"/>
        <w:rPr>
          <w:rFonts w:ascii="宋体" w:hAnsi="宋体"/>
          <w:color w:val="000000"/>
          <w:kern w:val="0"/>
          <w:szCs w:val="21"/>
        </w:rPr>
      </w:pPr>
      <w:r>
        <w:rPr>
          <w:rFonts w:ascii="宋体" w:hAnsi="宋体"/>
          <w:color w:val="000000"/>
          <w:kern w:val="0"/>
          <w:szCs w:val="21"/>
        </w:rPr>
        <w:t>（3）替代品与被替代产品之间的差异以及使用替代品可能对工程产生的影响；</w:t>
      </w:r>
    </w:p>
    <w:p>
      <w:pPr>
        <w:spacing w:line="360" w:lineRule="auto"/>
        <w:rPr>
          <w:rFonts w:ascii="宋体" w:hAnsi="宋体"/>
          <w:color w:val="000000"/>
          <w:kern w:val="0"/>
          <w:szCs w:val="21"/>
        </w:rPr>
      </w:pPr>
      <w:r>
        <w:rPr>
          <w:rFonts w:ascii="宋体" w:hAnsi="宋体"/>
          <w:color w:val="000000"/>
          <w:kern w:val="0"/>
          <w:szCs w:val="21"/>
        </w:rPr>
        <w:t>（4）替代品与被替代产品的价格差异；</w:t>
      </w:r>
    </w:p>
    <w:p>
      <w:pPr>
        <w:spacing w:line="360" w:lineRule="auto"/>
        <w:rPr>
          <w:rFonts w:ascii="宋体" w:hAnsi="宋体"/>
          <w:color w:val="000000"/>
          <w:kern w:val="0"/>
          <w:szCs w:val="21"/>
        </w:rPr>
      </w:pPr>
      <w:r>
        <w:rPr>
          <w:rFonts w:ascii="宋体" w:hAnsi="宋体"/>
          <w:color w:val="000000"/>
          <w:kern w:val="0"/>
          <w:szCs w:val="21"/>
        </w:rPr>
        <w:t>（5）使用替代品的理由和原因说明；</w:t>
      </w:r>
    </w:p>
    <w:p>
      <w:pPr>
        <w:spacing w:line="360" w:lineRule="auto"/>
        <w:rPr>
          <w:rFonts w:ascii="宋体" w:hAnsi="宋体"/>
          <w:color w:val="000000"/>
          <w:kern w:val="0"/>
          <w:szCs w:val="21"/>
        </w:rPr>
      </w:pPr>
      <w:r>
        <w:rPr>
          <w:rFonts w:ascii="宋体" w:hAnsi="宋体"/>
          <w:color w:val="000000"/>
          <w:kern w:val="0"/>
          <w:szCs w:val="21"/>
        </w:rPr>
        <w:t>（6）监理人要求的其他文件。</w:t>
      </w:r>
    </w:p>
    <w:p>
      <w:pPr>
        <w:spacing w:line="360" w:lineRule="auto"/>
        <w:rPr>
          <w:rFonts w:ascii="宋体" w:hAnsi="宋体"/>
          <w:color w:val="000000"/>
          <w:kern w:val="0"/>
          <w:szCs w:val="21"/>
        </w:rPr>
      </w:pPr>
      <w:r>
        <w:rPr>
          <w:rFonts w:ascii="宋体" w:hAnsi="宋体"/>
          <w:color w:val="000000"/>
          <w:kern w:val="0"/>
          <w:szCs w:val="21"/>
        </w:rPr>
        <w:t>监理人应在收到通知后14天内向承包人发出经发包人签认的书面指示；监理人逾期发出书面指示的，视为发包人和监理人同意使用替代品。</w:t>
      </w:r>
    </w:p>
    <w:p>
      <w:pPr>
        <w:spacing w:line="360" w:lineRule="auto"/>
        <w:rPr>
          <w:rFonts w:ascii="宋体" w:hAnsi="宋体"/>
          <w:color w:val="000000"/>
          <w:kern w:val="0"/>
          <w:szCs w:val="21"/>
        </w:rPr>
      </w:pPr>
      <w:r>
        <w:rPr>
          <w:rFonts w:ascii="宋体" w:hAnsi="宋体"/>
          <w:color w:val="000000"/>
          <w:kern w:val="0"/>
          <w:szCs w:val="21"/>
        </w:rPr>
        <w:t>8.7.3 发包人认可使用替代材料和工程设备的，替代材料和工程设备的价格，按照已标价工程量清单或预算书相同项目的价格认定；无相同项目的，参考相似项目价格认定；</w:t>
      </w:r>
      <w:r>
        <w:rPr>
          <w:rFonts w:hint="eastAsia" w:ascii="宋体" w:hAnsi="宋体"/>
          <w:color w:val="000000"/>
          <w:kern w:val="0"/>
          <w:szCs w:val="21"/>
        </w:rPr>
        <w:t>既无</w:t>
      </w:r>
      <w:r>
        <w:rPr>
          <w:rFonts w:ascii="宋体" w:hAnsi="宋体"/>
          <w:color w:val="000000"/>
          <w:kern w:val="0"/>
          <w:szCs w:val="21"/>
        </w:rPr>
        <w:t>相同项目</w:t>
      </w:r>
      <w:r>
        <w:rPr>
          <w:rFonts w:hint="eastAsia" w:ascii="宋体" w:hAnsi="宋体"/>
          <w:color w:val="000000"/>
          <w:kern w:val="0"/>
          <w:szCs w:val="21"/>
        </w:rPr>
        <w:t>也</w:t>
      </w:r>
      <w:r>
        <w:rPr>
          <w:rFonts w:ascii="宋体" w:hAnsi="宋体"/>
          <w:color w:val="000000"/>
          <w:kern w:val="0"/>
          <w:szCs w:val="21"/>
        </w:rPr>
        <w:t>无相似项目的，</w:t>
      </w:r>
      <w:r>
        <w:rPr>
          <w:rFonts w:hint="eastAsia" w:ascii="宋体" w:hAnsi="宋体"/>
          <w:color w:val="000000"/>
          <w:kern w:val="0"/>
          <w:szCs w:val="21"/>
        </w:rPr>
        <w:t>按照合理的成本与利润构成的原则，</w:t>
      </w:r>
      <w:r>
        <w:rPr>
          <w:rFonts w:ascii="宋体" w:hAnsi="宋体"/>
          <w:color w:val="000000"/>
          <w:kern w:val="0"/>
          <w:szCs w:val="21"/>
        </w:rPr>
        <w:t>由合同当事人按照第4.4款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确定价格。</w:t>
      </w:r>
    </w:p>
    <w:p>
      <w:pPr>
        <w:spacing w:line="360" w:lineRule="auto"/>
        <w:rPr>
          <w:rFonts w:ascii="宋体" w:hAnsi="宋体"/>
          <w:color w:val="000000"/>
          <w:szCs w:val="21"/>
        </w:rPr>
      </w:pPr>
      <w:bookmarkStart w:id="896" w:name="_Toc351203560"/>
      <w:r>
        <w:rPr>
          <w:rFonts w:ascii="宋体" w:hAnsi="宋体"/>
          <w:color w:val="000000"/>
          <w:szCs w:val="21"/>
        </w:rPr>
        <w:t>8.8施工设备和临时设施</w:t>
      </w:r>
      <w:bookmarkEnd w:id="896"/>
    </w:p>
    <w:p>
      <w:pPr>
        <w:spacing w:line="360" w:lineRule="auto"/>
        <w:rPr>
          <w:rFonts w:ascii="宋体" w:hAnsi="宋体"/>
          <w:color w:val="000000"/>
          <w:kern w:val="0"/>
          <w:szCs w:val="21"/>
        </w:rPr>
      </w:pPr>
      <w:r>
        <w:rPr>
          <w:rFonts w:ascii="宋体" w:hAnsi="宋体"/>
          <w:color w:val="000000"/>
          <w:kern w:val="0"/>
          <w:szCs w:val="21"/>
        </w:rPr>
        <w:t>8.8.1 承包人提供的施工设备和临时设施</w:t>
      </w:r>
    </w:p>
    <w:p>
      <w:pPr>
        <w:spacing w:line="360" w:lineRule="auto"/>
        <w:rPr>
          <w:rFonts w:ascii="宋体" w:hAnsi="宋体"/>
          <w:color w:val="000000"/>
          <w:kern w:val="0"/>
          <w:szCs w:val="21"/>
        </w:rPr>
      </w:pPr>
      <w:r>
        <w:rPr>
          <w:rFonts w:ascii="宋体" w:hAnsi="宋体"/>
          <w:color w:val="000000"/>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pPr>
        <w:spacing w:line="360" w:lineRule="auto"/>
        <w:rPr>
          <w:rFonts w:ascii="宋体" w:hAnsi="宋体"/>
          <w:color w:val="000000"/>
          <w:kern w:val="0"/>
          <w:szCs w:val="21"/>
        </w:rPr>
      </w:pPr>
      <w:r>
        <w:rPr>
          <w:rFonts w:ascii="宋体" w:hAnsi="宋体"/>
          <w:color w:val="000000"/>
          <w:kern w:val="0"/>
          <w:szCs w:val="21"/>
        </w:rPr>
        <w:t>除专用合同条款另有约定外，承包人应自行承担修建临时设施的费用，需要临时占地的，应由发包人办理申请手续并承担相应费用。</w:t>
      </w:r>
    </w:p>
    <w:p>
      <w:pPr>
        <w:spacing w:line="360" w:lineRule="auto"/>
        <w:rPr>
          <w:rFonts w:ascii="宋体" w:hAnsi="宋体"/>
          <w:color w:val="000000"/>
          <w:kern w:val="0"/>
          <w:szCs w:val="21"/>
        </w:rPr>
      </w:pPr>
      <w:r>
        <w:rPr>
          <w:rFonts w:ascii="宋体" w:hAnsi="宋体"/>
          <w:color w:val="000000"/>
          <w:kern w:val="0"/>
          <w:szCs w:val="21"/>
        </w:rPr>
        <w:t>8.8.2发包人提供的施工设备和临时设施</w:t>
      </w:r>
    </w:p>
    <w:p>
      <w:pPr>
        <w:spacing w:line="360" w:lineRule="auto"/>
        <w:rPr>
          <w:rFonts w:ascii="宋体" w:hAnsi="宋体"/>
          <w:color w:val="000000"/>
          <w:kern w:val="0"/>
          <w:szCs w:val="21"/>
        </w:rPr>
      </w:pPr>
      <w:r>
        <w:rPr>
          <w:rFonts w:ascii="宋体" w:hAnsi="宋体"/>
          <w:color w:val="000000"/>
          <w:kern w:val="0"/>
          <w:szCs w:val="21"/>
        </w:rPr>
        <w:t>发包人提供的施工设备或临时设施在专用合同条款中约定。</w:t>
      </w:r>
    </w:p>
    <w:p>
      <w:pPr>
        <w:spacing w:line="360" w:lineRule="auto"/>
        <w:rPr>
          <w:rFonts w:ascii="宋体" w:hAnsi="宋体"/>
          <w:color w:val="000000"/>
          <w:kern w:val="0"/>
          <w:szCs w:val="21"/>
        </w:rPr>
      </w:pPr>
      <w:r>
        <w:rPr>
          <w:rFonts w:ascii="宋体" w:hAnsi="宋体"/>
          <w:color w:val="000000"/>
          <w:kern w:val="0"/>
          <w:szCs w:val="21"/>
        </w:rPr>
        <w:t>8.8.3要求承包人增加或更换施工设备</w:t>
      </w:r>
    </w:p>
    <w:p>
      <w:pPr>
        <w:spacing w:line="360" w:lineRule="auto"/>
        <w:rPr>
          <w:rFonts w:ascii="宋体" w:hAnsi="宋体"/>
          <w:color w:val="000000"/>
          <w:kern w:val="0"/>
          <w:szCs w:val="21"/>
        </w:rPr>
      </w:pPr>
      <w:r>
        <w:rPr>
          <w:rFonts w:ascii="宋体" w:hAnsi="宋体"/>
          <w:color w:val="000000"/>
          <w:kern w:val="0"/>
          <w:szCs w:val="21"/>
        </w:rPr>
        <w:t>承包人使用的施工设备不能满足合同进度计划和（或）质量要求时，监理人有权要求承包人增加或更换施工设备，承包人应及时增加或更换，由此增加的费用和（或）延误的工期由承包人承担。</w:t>
      </w:r>
    </w:p>
    <w:p>
      <w:pPr>
        <w:spacing w:line="360" w:lineRule="auto"/>
        <w:rPr>
          <w:rFonts w:ascii="宋体" w:hAnsi="宋体"/>
          <w:color w:val="000000"/>
          <w:szCs w:val="21"/>
        </w:rPr>
      </w:pPr>
      <w:bookmarkStart w:id="897" w:name="_Toc351203561"/>
      <w:r>
        <w:rPr>
          <w:rFonts w:ascii="宋体" w:hAnsi="宋体"/>
          <w:color w:val="000000"/>
          <w:szCs w:val="21"/>
        </w:rPr>
        <w:t>8</w:t>
      </w:r>
      <w:bookmarkStart w:id="898" w:name="_Toc337558781"/>
      <w:bookmarkStart w:id="899" w:name="_Toc296503063"/>
      <w:bookmarkStart w:id="900" w:name="_Toc296346564"/>
      <w:r>
        <w:rPr>
          <w:rFonts w:ascii="宋体" w:hAnsi="宋体"/>
          <w:color w:val="000000"/>
          <w:szCs w:val="21"/>
        </w:rPr>
        <w:t>.9材料与设备专用</w:t>
      </w:r>
      <w:bookmarkEnd w:id="897"/>
      <w:r>
        <w:rPr>
          <w:rFonts w:hint="eastAsia" w:ascii="宋体" w:hAnsi="宋体"/>
          <w:color w:val="000000"/>
          <w:szCs w:val="21"/>
        </w:rPr>
        <w:t>要求</w:t>
      </w:r>
    </w:p>
    <w:bookmarkEnd w:id="898"/>
    <w:bookmarkEnd w:id="899"/>
    <w:bookmarkEnd w:id="900"/>
    <w:p>
      <w:pPr>
        <w:spacing w:line="360" w:lineRule="auto"/>
        <w:rPr>
          <w:rFonts w:ascii="宋体" w:hAnsi="宋体"/>
          <w:color w:val="000000"/>
          <w:kern w:val="0"/>
          <w:szCs w:val="21"/>
        </w:rPr>
      </w:pPr>
      <w:r>
        <w:rPr>
          <w:rFonts w:ascii="宋体" w:hAnsi="宋体"/>
          <w:color w:val="000000"/>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879"/>
      <w:r>
        <w:rPr>
          <w:rFonts w:ascii="宋体" w:hAnsi="宋体"/>
          <w:color w:val="000000"/>
          <w:kern w:val="0"/>
          <w:szCs w:val="21"/>
        </w:rPr>
        <w:t>经发包人批准，承包人可以根据施工进度计划撤走闲置的施工设备和其他物品。</w:t>
      </w:r>
    </w:p>
    <w:p>
      <w:pPr>
        <w:spacing w:line="360" w:lineRule="auto"/>
        <w:rPr>
          <w:rFonts w:ascii="宋体" w:hAnsi="宋体"/>
          <w:color w:val="000000"/>
          <w:szCs w:val="21"/>
        </w:rPr>
      </w:pPr>
      <w:bookmarkStart w:id="901" w:name="_Toc351203562"/>
      <w:r>
        <w:rPr>
          <w:rFonts w:ascii="宋体" w:hAnsi="宋体"/>
          <w:color w:val="000000"/>
          <w:szCs w:val="21"/>
        </w:rPr>
        <w:t>9</w:t>
      </w:r>
      <w:bookmarkStart w:id="902" w:name="_Toc337558782"/>
      <w:bookmarkStart w:id="903" w:name="_Toc296503083"/>
      <w:bookmarkStart w:id="904" w:name="_Toc296346584"/>
      <w:r>
        <w:rPr>
          <w:rFonts w:ascii="宋体" w:hAnsi="宋体"/>
          <w:color w:val="000000"/>
          <w:szCs w:val="21"/>
        </w:rPr>
        <w:t>. 试验与检验</w:t>
      </w:r>
      <w:bookmarkEnd w:id="901"/>
    </w:p>
    <w:bookmarkEnd w:id="902"/>
    <w:p>
      <w:pPr>
        <w:spacing w:line="360" w:lineRule="auto"/>
        <w:rPr>
          <w:rFonts w:ascii="宋体" w:hAnsi="宋体"/>
          <w:color w:val="000000"/>
          <w:szCs w:val="21"/>
        </w:rPr>
      </w:pPr>
      <w:bookmarkStart w:id="905" w:name="_Toc351203563"/>
      <w:r>
        <w:rPr>
          <w:rFonts w:ascii="宋体" w:hAnsi="宋体"/>
          <w:color w:val="000000"/>
          <w:szCs w:val="21"/>
        </w:rPr>
        <w:t>9</w:t>
      </w:r>
      <w:bookmarkStart w:id="906" w:name="_Toc337558783"/>
      <w:r>
        <w:rPr>
          <w:rFonts w:ascii="宋体" w:hAnsi="宋体"/>
          <w:color w:val="000000"/>
          <w:szCs w:val="21"/>
        </w:rPr>
        <w:t>.1试验设备与试验人员</w:t>
      </w:r>
      <w:bookmarkEnd w:id="905"/>
    </w:p>
    <w:bookmarkEnd w:id="906"/>
    <w:p>
      <w:pPr>
        <w:spacing w:line="360" w:lineRule="auto"/>
        <w:rPr>
          <w:rFonts w:ascii="宋体" w:hAnsi="宋体"/>
          <w:color w:val="000000"/>
          <w:kern w:val="0"/>
          <w:szCs w:val="21"/>
        </w:rPr>
      </w:pPr>
      <w:r>
        <w:rPr>
          <w:rFonts w:ascii="宋体" w:hAnsi="宋体"/>
          <w:color w:val="000000"/>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rPr>
          <w:rFonts w:ascii="宋体" w:hAnsi="宋体"/>
          <w:color w:val="000000"/>
          <w:kern w:val="0"/>
          <w:szCs w:val="21"/>
        </w:rPr>
      </w:pPr>
      <w:r>
        <w:rPr>
          <w:rFonts w:ascii="宋体" w:hAnsi="宋体"/>
          <w:color w:val="000000"/>
          <w:kern w:val="0"/>
          <w:szCs w:val="21"/>
        </w:rPr>
        <w:t>9.1.2 承包人应按专用合同条款的约定提供试验设备、取样装置、试验场所和试验条件，并向监理人提交相应进场计划表。</w:t>
      </w:r>
    </w:p>
    <w:p>
      <w:pPr>
        <w:spacing w:line="360" w:lineRule="auto"/>
        <w:rPr>
          <w:rFonts w:ascii="宋体" w:hAnsi="宋体"/>
          <w:color w:val="000000"/>
          <w:kern w:val="0"/>
          <w:szCs w:val="21"/>
        </w:rPr>
      </w:pPr>
      <w:r>
        <w:rPr>
          <w:rFonts w:ascii="宋体" w:hAnsi="宋体"/>
          <w:color w:val="000000"/>
          <w:kern w:val="0"/>
          <w:szCs w:val="21"/>
        </w:rPr>
        <w:t>承包人配置的试验设备要符合相应试验规程的要求并经过具有资质的检测单位检测，且在正式使用该试验设备前，需要经过监理人与承包人共同校定。</w:t>
      </w:r>
    </w:p>
    <w:p>
      <w:pPr>
        <w:spacing w:line="360" w:lineRule="auto"/>
        <w:rPr>
          <w:rFonts w:ascii="宋体" w:hAnsi="宋体"/>
          <w:color w:val="000000"/>
          <w:kern w:val="0"/>
          <w:szCs w:val="21"/>
        </w:rPr>
      </w:pPr>
      <w:r>
        <w:rPr>
          <w:rFonts w:ascii="宋体" w:hAnsi="宋体"/>
          <w:color w:val="000000"/>
          <w:kern w:val="0"/>
          <w:szCs w:val="21"/>
        </w:rPr>
        <w:t>9.1.3 承包人应向监理人提交试验人员的名单及其岗位、资格等证明资料，试验人员必须能够熟练进行相应的检测试验，承包人对试验人员的试验程序和试验结果的正确性负责。</w:t>
      </w:r>
    </w:p>
    <w:p>
      <w:pPr>
        <w:spacing w:line="360" w:lineRule="auto"/>
        <w:rPr>
          <w:rFonts w:ascii="宋体" w:hAnsi="宋体"/>
          <w:color w:val="000000"/>
          <w:szCs w:val="21"/>
        </w:rPr>
      </w:pPr>
      <w:bookmarkStart w:id="907" w:name="_Toc351203564"/>
      <w:r>
        <w:rPr>
          <w:rFonts w:ascii="宋体" w:hAnsi="宋体"/>
          <w:color w:val="000000"/>
          <w:szCs w:val="21"/>
        </w:rPr>
        <w:t>9</w:t>
      </w:r>
      <w:bookmarkStart w:id="908" w:name="_Toc337558784"/>
      <w:r>
        <w:rPr>
          <w:rFonts w:ascii="宋体" w:hAnsi="宋体"/>
          <w:color w:val="000000"/>
          <w:szCs w:val="21"/>
        </w:rPr>
        <w:t>.2取样</w:t>
      </w:r>
      <w:bookmarkEnd w:id="907"/>
    </w:p>
    <w:bookmarkEnd w:id="908"/>
    <w:p>
      <w:pPr>
        <w:spacing w:line="360" w:lineRule="auto"/>
        <w:rPr>
          <w:rFonts w:ascii="宋体" w:hAnsi="宋体"/>
          <w:color w:val="000000"/>
          <w:kern w:val="0"/>
          <w:szCs w:val="21"/>
        </w:rPr>
      </w:pPr>
      <w:r>
        <w:rPr>
          <w:rFonts w:ascii="宋体" w:hAnsi="宋体"/>
          <w:color w:val="000000"/>
          <w:kern w:val="0"/>
          <w:szCs w:val="21"/>
        </w:rPr>
        <w:t>试验属于自检性质的，承包人可以单独取样。试验属于监理人抽检性质的，可由监理人取样，也可由承包人的试验人员在监理人的监督下取样。</w:t>
      </w:r>
    </w:p>
    <w:p>
      <w:pPr>
        <w:spacing w:line="360" w:lineRule="auto"/>
        <w:rPr>
          <w:rFonts w:ascii="宋体" w:hAnsi="宋体"/>
          <w:color w:val="000000"/>
          <w:szCs w:val="21"/>
        </w:rPr>
      </w:pPr>
      <w:bookmarkStart w:id="909" w:name="_Toc351203565"/>
      <w:r>
        <w:rPr>
          <w:rFonts w:ascii="宋体" w:hAnsi="宋体"/>
          <w:color w:val="000000"/>
          <w:szCs w:val="21"/>
        </w:rPr>
        <w:t>9</w:t>
      </w:r>
      <w:bookmarkStart w:id="910" w:name="_Toc337558785"/>
      <w:r>
        <w:rPr>
          <w:rFonts w:ascii="宋体" w:hAnsi="宋体"/>
          <w:color w:val="000000"/>
          <w:szCs w:val="21"/>
        </w:rPr>
        <w:t>.3材料、工程设备和工程的试验和检验</w:t>
      </w:r>
      <w:bookmarkEnd w:id="909"/>
    </w:p>
    <w:bookmarkEnd w:id="910"/>
    <w:p>
      <w:pPr>
        <w:spacing w:line="360" w:lineRule="auto"/>
        <w:rPr>
          <w:rFonts w:ascii="宋体" w:hAnsi="宋体"/>
          <w:color w:val="000000"/>
          <w:kern w:val="0"/>
          <w:szCs w:val="21"/>
        </w:rPr>
      </w:pPr>
      <w:r>
        <w:rPr>
          <w:rFonts w:ascii="宋体" w:hAnsi="宋体"/>
          <w:color w:val="000000"/>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rPr>
          <w:rFonts w:ascii="宋体" w:hAnsi="宋体"/>
          <w:color w:val="000000"/>
          <w:kern w:val="0"/>
          <w:szCs w:val="21"/>
        </w:rPr>
      </w:pPr>
      <w:r>
        <w:rPr>
          <w:rFonts w:ascii="宋体" w:hAnsi="宋体"/>
          <w:color w:val="000000"/>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rPr>
          <w:rFonts w:ascii="宋体" w:hAnsi="宋体"/>
          <w:color w:val="000000"/>
          <w:kern w:val="0"/>
          <w:szCs w:val="21"/>
        </w:rPr>
      </w:pPr>
      <w:r>
        <w:rPr>
          <w:rFonts w:ascii="宋体" w:hAnsi="宋体"/>
          <w:color w:val="000000"/>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spacing w:line="360" w:lineRule="auto"/>
        <w:rPr>
          <w:rFonts w:ascii="宋体" w:hAnsi="宋体"/>
          <w:color w:val="000000"/>
          <w:szCs w:val="21"/>
        </w:rPr>
      </w:pPr>
      <w:bookmarkStart w:id="911" w:name="_Toc351203566"/>
      <w:r>
        <w:rPr>
          <w:rFonts w:ascii="宋体" w:hAnsi="宋体"/>
          <w:color w:val="000000"/>
          <w:szCs w:val="21"/>
        </w:rPr>
        <w:t>9</w:t>
      </w:r>
      <w:bookmarkStart w:id="912" w:name="_Toc337558786"/>
      <w:r>
        <w:rPr>
          <w:rFonts w:ascii="宋体" w:hAnsi="宋体"/>
          <w:color w:val="000000"/>
          <w:szCs w:val="21"/>
        </w:rPr>
        <w:t>.4现场工艺试验</w:t>
      </w:r>
      <w:bookmarkEnd w:id="911"/>
    </w:p>
    <w:bookmarkEnd w:id="912"/>
    <w:p>
      <w:pPr>
        <w:spacing w:line="360" w:lineRule="auto"/>
        <w:rPr>
          <w:rFonts w:ascii="宋体" w:hAnsi="宋体"/>
          <w:color w:val="000000"/>
          <w:kern w:val="0"/>
          <w:szCs w:val="21"/>
        </w:rPr>
      </w:pPr>
      <w:r>
        <w:rPr>
          <w:rFonts w:ascii="宋体" w:hAnsi="宋体"/>
          <w:color w:val="000000"/>
          <w:kern w:val="0"/>
          <w:szCs w:val="21"/>
        </w:rPr>
        <w:t>承包人应按合同约定或监理人指示进行现场工艺试验。对大型的现场工艺试验，监理人认为必要时，承包人应根据监理人提出的工艺试验要求，编制工艺试验措施计划，报送监理人审查。</w:t>
      </w:r>
    </w:p>
    <w:p>
      <w:pPr>
        <w:spacing w:line="360" w:lineRule="auto"/>
        <w:rPr>
          <w:rFonts w:ascii="宋体" w:hAnsi="宋体"/>
          <w:color w:val="000000"/>
          <w:szCs w:val="21"/>
        </w:rPr>
      </w:pPr>
      <w:bookmarkStart w:id="913" w:name="_Toc351203567"/>
      <w:r>
        <w:rPr>
          <w:rFonts w:ascii="宋体" w:hAnsi="宋体"/>
          <w:color w:val="000000"/>
          <w:szCs w:val="21"/>
        </w:rPr>
        <w:t>1</w:t>
      </w:r>
      <w:bookmarkStart w:id="914" w:name="_Toc337558787"/>
      <w:r>
        <w:rPr>
          <w:rFonts w:ascii="宋体" w:hAnsi="宋体"/>
          <w:color w:val="000000"/>
          <w:szCs w:val="21"/>
        </w:rPr>
        <w:t>0. 变更</w:t>
      </w:r>
      <w:bookmarkEnd w:id="903"/>
      <w:bookmarkEnd w:id="904"/>
      <w:bookmarkEnd w:id="913"/>
    </w:p>
    <w:bookmarkEnd w:id="914"/>
    <w:p>
      <w:pPr>
        <w:spacing w:line="360" w:lineRule="auto"/>
        <w:rPr>
          <w:rFonts w:ascii="宋体" w:hAnsi="宋体"/>
          <w:color w:val="000000"/>
          <w:szCs w:val="21"/>
        </w:rPr>
      </w:pPr>
      <w:bookmarkStart w:id="915" w:name="_Toc351203568"/>
      <w:r>
        <w:rPr>
          <w:rFonts w:ascii="宋体" w:hAnsi="宋体"/>
          <w:color w:val="000000"/>
          <w:szCs w:val="21"/>
        </w:rPr>
        <w:t>1</w:t>
      </w:r>
      <w:bookmarkStart w:id="916" w:name="_Toc296346585"/>
      <w:bookmarkStart w:id="917" w:name="_Toc296503084"/>
      <w:bookmarkStart w:id="918" w:name="_Toc337558788"/>
      <w:r>
        <w:rPr>
          <w:rFonts w:ascii="宋体" w:hAnsi="宋体"/>
          <w:color w:val="000000"/>
          <w:szCs w:val="21"/>
        </w:rPr>
        <w:t>0.1变更的范围</w:t>
      </w:r>
      <w:bookmarkEnd w:id="915"/>
    </w:p>
    <w:bookmarkEnd w:id="916"/>
    <w:bookmarkEnd w:id="917"/>
    <w:bookmarkEnd w:id="918"/>
    <w:p>
      <w:pPr>
        <w:spacing w:line="360" w:lineRule="auto"/>
        <w:rPr>
          <w:rFonts w:ascii="宋体" w:hAnsi="宋体"/>
          <w:color w:val="000000"/>
          <w:kern w:val="0"/>
          <w:szCs w:val="21"/>
        </w:rPr>
      </w:pPr>
      <w:r>
        <w:rPr>
          <w:rFonts w:ascii="宋体" w:hAnsi="宋体"/>
          <w:color w:val="000000"/>
          <w:kern w:val="0"/>
          <w:szCs w:val="21"/>
        </w:rPr>
        <w:t>除专用合同条款另有约定外，合同履行过程中发生以下情形的，应按照本条约定进行变更：</w:t>
      </w:r>
    </w:p>
    <w:p>
      <w:pPr>
        <w:spacing w:line="360" w:lineRule="auto"/>
        <w:rPr>
          <w:rFonts w:ascii="宋体" w:hAnsi="宋体"/>
          <w:color w:val="000000"/>
          <w:kern w:val="0"/>
          <w:szCs w:val="21"/>
        </w:rPr>
      </w:pPr>
      <w:r>
        <w:rPr>
          <w:rFonts w:ascii="宋体" w:hAnsi="宋体"/>
          <w:color w:val="000000"/>
          <w:kern w:val="0"/>
          <w:szCs w:val="21"/>
        </w:rPr>
        <w:t>（1）增加或减少合同中任何工作，或追加额外的工作；</w:t>
      </w:r>
    </w:p>
    <w:p>
      <w:pPr>
        <w:spacing w:line="360" w:lineRule="auto"/>
        <w:rPr>
          <w:rFonts w:ascii="宋体" w:hAnsi="宋体"/>
          <w:color w:val="000000"/>
          <w:kern w:val="0"/>
          <w:szCs w:val="21"/>
        </w:rPr>
      </w:pPr>
      <w:r>
        <w:rPr>
          <w:rFonts w:ascii="宋体" w:hAnsi="宋体"/>
          <w:color w:val="000000"/>
          <w:kern w:val="0"/>
          <w:szCs w:val="21"/>
        </w:rPr>
        <w:t>（2）取消合同中任何工作，但转由他人实施的工作除外；</w:t>
      </w:r>
    </w:p>
    <w:p>
      <w:pPr>
        <w:spacing w:line="360" w:lineRule="auto"/>
        <w:rPr>
          <w:rFonts w:ascii="宋体" w:hAnsi="宋体"/>
          <w:color w:val="000000"/>
          <w:kern w:val="0"/>
          <w:szCs w:val="21"/>
        </w:rPr>
      </w:pPr>
      <w:r>
        <w:rPr>
          <w:rFonts w:ascii="宋体" w:hAnsi="宋体"/>
          <w:color w:val="000000"/>
          <w:kern w:val="0"/>
          <w:szCs w:val="21"/>
        </w:rPr>
        <w:t>（3）改变合同中任何工作的质量标准或其他特性；</w:t>
      </w:r>
    </w:p>
    <w:p>
      <w:pPr>
        <w:spacing w:line="360" w:lineRule="auto"/>
        <w:rPr>
          <w:rFonts w:ascii="宋体" w:hAnsi="宋体"/>
          <w:color w:val="000000"/>
          <w:kern w:val="0"/>
          <w:szCs w:val="21"/>
        </w:rPr>
      </w:pPr>
      <w:r>
        <w:rPr>
          <w:rFonts w:ascii="宋体" w:hAnsi="宋体"/>
          <w:color w:val="000000"/>
          <w:kern w:val="0"/>
          <w:szCs w:val="21"/>
        </w:rPr>
        <w:t>（4）改变工程的基线、标高、位置和尺寸；</w:t>
      </w:r>
    </w:p>
    <w:p>
      <w:pPr>
        <w:spacing w:line="360" w:lineRule="auto"/>
        <w:rPr>
          <w:rFonts w:ascii="宋体" w:hAnsi="宋体"/>
          <w:color w:val="000000"/>
          <w:kern w:val="0"/>
          <w:szCs w:val="21"/>
        </w:rPr>
      </w:pPr>
      <w:r>
        <w:rPr>
          <w:rFonts w:ascii="宋体" w:hAnsi="宋体"/>
          <w:color w:val="000000"/>
          <w:kern w:val="0"/>
          <w:szCs w:val="21"/>
        </w:rPr>
        <w:t>（5）改变工程的时间安排或实施顺序。</w:t>
      </w:r>
    </w:p>
    <w:p>
      <w:pPr>
        <w:spacing w:line="360" w:lineRule="auto"/>
        <w:rPr>
          <w:rFonts w:ascii="宋体" w:hAnsi="宋体"/>
          <w:color w:val="000000"/>
          <w:szCs w:val="21"/>
        </w:rPr>
      </w:pPr>
      <w:bookmarkStart w:id="919" w:name="_Toc351203569"/>
      <w:r>
        <w:rPr>
          <w:rFonts w:ascii="宋体" w:hAnsi="宋体"/>
          <w:color w:val="000000"/>
          <w:szCs w:val="21"/>
        </w:rPr>
        <w:t>1</w:t>
      </w:r>
      <w:bookmarkStart w:id="920" w:name="_Toc296346586"/>
      <w:bookmarkStart w:id="921" w:name="_Toc296503085"/>
      <w:bookmarkStart w:id="922" w:name="_Toc337558789"/>
      <w:r>
        <w:rPr>
          <w:rFonts w:ascii="宋体" w:hAnsi="宋体"/>
          <w:color w:val="000000"/>
          <w:szCs w:val="21"/>
        </w:rPr>
        <w:t>0.2变更权</w:t>
      </w:r>
      <w:bookmarkEnd w:id="919"/>
    </w:p>
    <w:bookmarkEnd w:id="920"/>
    <w:bookmarkEnd w:id="921"/>
    <w:bookmarkEnd w:id="922"/>
    <w:p>
      <w:pPr>
        <w:spacing w:line="360" w:lineRule="auto"/>
        <w:rPr>
          <w:rFonts w:ascii="宋体" w:hAnsi="宋体"/>
          <w:color w:val="000000"/>
          <w:kern w:val="0"/>
          <w:szCs w:val="21"/>
        </w:rPr>
      </w:pPr>
      <w:r>
        <w:rPr>
          <w:rFonts w:ascii="宋体" w:hAnsi="宋体"/>
          <w:color w:val="000000"/>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spacing w:line="360" w:lineRule="auto"/>
        <w:rPr>
          <w:rFonts w:ascii="宋体" w:hAnsi="宋体"/>
          <w:color w:val="000000"/>
          <w:kern w:val="0"/>
          <w:szCs w:val="21"/>
        </w:rPr>
      </w:pPr>
      <w:r>
        <w:rPr>
          <w:rFonts w:ascii="宋体" w:hAnsi="宋体"/>
          <w:color w:val="000000"/>
          <w:kern w:val="0"/>
          <w:szCs w:val="21"/>
        </w:rPr>
        <w:t>涉及设计变更的，应由设计人提供变更后的图纸和说明。如变更超过原设计标准或批准的建设规模时，发包人应及时办理规划、设计变更</w:t>
      </w:r>
      <w:r>
        <w:rPr>
          <w:rFonts w:hint="eastAsia" w:ascii="宋体" w:hAnsi="宋体"/>
          <w:color w:val="000000"/>
          <w:kern w:val="0"/>
          <w:szCs w:val="21"/>
        </w:rPr>
        <w:t>等</w:t>
      </w:r>
      <w:r>
        <w:rPr>
          <w:rFonts w:ascii="宋体" w:hAnsi="宋体"/>
          <w:color w:val="000000"/>
          <w:kern w:val="0"/>
          <w:szCs w:val="21"/>
        </w:rPr>
        <w:t>审批手续。</w:t>
      </w:r>
    </w:p>
    <w:p>
      <w:pPr>
        <w:spacing w:line="360" w:lineRule="auto"/>
        <w:rPr>
          <w:rFonts w:ascii="宋体" w:hAnsi="宋体"/>
          <w:color w:val="000000"/>
          <w:szCs w:val="21"/>
        </w:rPr>
      </w:pPr>
      <w:bookmarkStart w:id="923" w:name="_Toc351203570"/>
      <w:r>
        <w:rPr>
          <w:rFonts w:ascii="宋体" w:hAnsi="宋体"/>
          <w:color w:val="000000"/>
          <w:szCs w:val="21"/>
        </w:rPr>
        <w:t>1</w:t>
      </w:r>
      <w:bookmarkStart w:id="924" w:name="_Toc296346587"/>
      <w:bookmarkStart w:id="925" w:name="_Toc296503086"/>
      <w:bookmarkStart w:id="926" w:name="_Toc337558790"/>
      <w:r>
        <w:rPr>
          <w:rFonts w:ascii="宋体" w:hAnsi="宋体"/>
          <w:color w:val="000000"/>
          <w:szCs w:val="21"/>
        </w:rPr>
        <w:t>0.3变更程序</w:t>
      </w:r>
      <w:bookmarkEnd w:id="923"/>
    </w:p>
    <w:bookmarkEnd w:id="924"/>
    <w:bookmarkEnd w:id="925"/>
    <w:bookmarkEnd w:id="926"/>
    <w:p>
      <w:pPr>
        <w:spacing w:line="360" w:lineRule="auto"/>
        <w:rPr>
          <w:rFonts w:ascii="宋体" w:hAnsi="宋体"/>
          <w:color w:val="000000"/>
          <w:kern w:val="0"/>
          <w:szCs w:val="21"/>
        </w:rPr>
      </w:pPr>
      <w:r>
        <w:rPr>
          <w:rFonts w:ascii="宋体" w:hAnsi="宋体"/>
          <w:color w:val="000000"/>
          <w:szCs w:val="21"/>
        </w:rPr>
        <w:t>10</w:t>
      </w:r>
      <w:r>
        <w:rPr>
          <w:rFonts w:ascii="宋体" w:hAnsi="宋体"/>
          <w:color w:val="000000"/>
          <w:kern w:val="0"/>
          <w:szCs w:val="21"/>
        </w:rPr>
        <w:t>.3.1 发包人提出变更</w:t>
      </w:r>
    </w:p>
    <w:p>
      <w:pPr>
        <w:spacing w:line="360" w:lineRule="auto"/>
        <w:rPr>
          <w:rFonts w:ascii="宋体" w:hAnsi="宋体"/>
          <w:color w:val="000000"/>
          <w:kern w:val="0"/>
          <w:szCs w:val="21"/>
        </w:rPr>
      </w:pPr>
      <w:r>
        <w:rPr>
          <w:rFonts w:ascii="宋体" w:hAnsi="宋体"/>
          <w:color w:val="000000"/>
          <w:kern w:val="0"/>
          <w:szCs w:val="21"/>
        </w:rPr>
        <w:t>发包人提出变更的，应通过监理人向承包人发出变更指示，变更指示应说明计划变更的工程范围和变更的内容。</w:t>
      </w:r>
    </w:p>
    <w:p>
      <w:pPr>
        <w:spacing w:line="360" w:lineRule="auto"/>
        <w:rPr>
          <w:rFonts w:ascii="宋体" w:hAnsi="宋体"/>
          <w:color w:val="000000"/>
          <w:kern w:val="0"/>
          <w:szCs w:val="21"/>
        </w:rPr>
      </w:pPr>
      <w:r>
        <w:rPr>
          <w:rFonts w:ascii="宋体" w:hAnsi="宋体"/>
          <w:color w:val="000000"/>
          <w:szCs w:val="21"/>
        </w:rPr>
        <w:t>10</w:t>
      </w:r>
      <w:r>
        <w:rPr>
          <w:rFonts w:ascii="宋体" w:hAnsi="宋体"/>
          <w:color w:val="000000"/>
          <w:kern w:val="0"/>
          <w:szCs w:val="21"/>
        </w:rPr>
        <w:t>.3.2 监理人提出变更建议</w:t>
      </w:r>
    </w:p>
    <w:p>
      <w:pPr>
        <w:spacing w:line="360" w:lineRule="auto"/>
        <w:rPr>
          <w:rFonts w:ascii="宋体" w:hAnsi="宋体"/>
          <w:color w:val="000000"/>
          <w:kern w:val="0"/>
          <w:szCs w:val="21"/>
        </w:rPr>
      </w:pPr>
      <w:r>
        <w:rPr>
          <w:rFonts w:ascii="宋体" w:hAnsi="宋体"/>
          <w:color w:val="000000"/>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spacing w:line="360" w:lineRule="auto"/>
        <w:rPr>
          <w:rFonts w:ascii="宋体" w:hAnsi="宋体"/>
          <w:color w:val="000000"/>
          <w:szCs w:val="21"/>
        </w:rPr>
      </w:pPr>
      <w:r>
        <w:rPr>
          <w:rFonts w:hint="eastAsia" w:ascii="宋体" w:hAnsi="宋体"/>
          <w:color w:val="000000"/>
          <w:szCs w:val="21"/>
        </w:rPr>
        <w:t>10.3.3 变更执行</w:t>
      </w:r>
    </w:p>
    <w:p>
      <w:pPr>
        <w:spacing w:line="360" w:lineRule="auto"/>
        <w:rPr>
          <w:rFonts w:ascii="宋体" w:hAnsi="宋体"/>
          <w:color w:val="000000"/>
          <w:kern w:val="0"/>
          <w:szCs w:val="21"/>
        </w:rPr>
      </w:pPr>
      <w:r>
        <w:rPr>
          <w:rFonts w:ascii="宋体" w:hAnsi="宋体"/>
          <w:color w:val="000000"/>
          <w:kern w:val="0"/>
          <w:szCs w:val="21"/>
        </w:rPr>
        <w:t>承包人收到监理人下达的变更指示后，</w:t>
      </w:r>
      <w:r>
        <w:rPr>
          <w:rFonts w:hint="eastAsia" w:ascii="宋体" w:hAnsi="宋体"/>
          <w:color w:val="000000"/>
          <w:kern w:val="0"/>
          <w:szCs w:val="21"/>
        </w:rPr>
        <w:t>认为不能执行，应立即</w:t>
      </w:r>
      <w:r>
        <w:rPr>
          <w:rFonts w:ascii="宋体" w:hAnsi="宋体"/>
          <w:color w:val="000000"/>
          <w:kern w:val="0"/>
          <w:szCs w:val="21"/>
        </w:rPr>
        <w:t>提出不能执行该变更指示的理由。承包人</w:t>
      </w:r>
      <w:r>
        <w:rPr>
          <w:rFonts w:hint="eastAsia" w:ascii="宋体" w:hAnsi="宋体"/>
          <w:color w:val="000000"/>
          <w:kern w:val="0"/>
          <w:szCs w:val="21"/>
        </w:rPr>
        <w:t>认为可以</w:t>
      </w:r>
      <w:r>
        <w:rPr>
          <w:rFonts w:ascii="宋体" w:hAnsi="宋体"/>
          <w:color w:val="000000"/>
          <w:kern w:val="0"/>
          <w:szCs w:val="21"/>
        </w:rPr>
        <w:t>执行变更的，</w:t>
      </w:r>
      <w:r>
        <w:rPr>
          <w:rFonts w:hint="eastAsia" w:ascii="宋体" w:hAnsi="宋体"/>
          <w:color w:val="000000"/>
          <w:kern w:val="0"/>
          <w:szCs w:val="21"/>
        </w:rPr>
        <w:t>应当书面说明实施该变更指示对合同价格和工期的影响，且合同当事人应当按照第10.4款〔变更估价〕约定确定变更估价</w:t>
      </w:r>
      <w:r>
        <w:rPr>
          <w:rFonts w:ascii="宋体" w:hAnsi="宋体"/>
          <w:color w:val="000000"/>
          <w:kern w:val="0"/>
          <w:szCs w:val="21"/>
        </w:rPr>
        <w:t>。</w:t>
      </w:r>
    </w:p>
    <w:p>
      <w:pPr>
        <w:spacing w:line="360" w:lineRule="auto"/>
        <w:rPr>
          <w:rFonts w:ascii="宋体" w:hAnsi="宋体"/>
          <w:color w:val="000000"/>
          <w:szCs w:val="21"/>
        </w:rPr>
      </w:pPr>
      <w:bookmarkStart w:id="927" w:name="_Toc351203571"/>
      <w:r>
        <w:rPr>
          <w:rFonts w:ascii="宋体" w:hAnsi="宋体"/>
          <w:color w:val="000000"/>
          <w:szCs w:val="21"/>
        </w:rPr>
        <w:t>1</w:t>
      </w:r>
      <w:bookmarkStart w:id="928" w:name="_Toc296346588"/>
      <w:bookmarkStart w:id="929" w:name="_Toc337558791"/>
      <w:bookmarkStart w:id="930" w:name="_Toc296503087"/>
      <w:r>
        <w:rPr>
          <w:rFonts w:ascii="宋体" w:hAnsi="宋体"/>
          <w:color w:val="000000"/>
          <w:szCs w:val="21"/>
        </w:rPr>
        <w:t>0.4变更估价</w:t>
      </w:r>
      <w:bookmarkEnd w:id="927"/>
    </w:p>
    <w:bookmarkEnd w:id="928"/>
    <w:bookmarkEnd w:id="929"/>
    <w:bookmarkEnd w:id="930"/>
    <w:p>
      <w:pPr>
        <w:spacing w:line="360" w:lineRule="auto"/>
        <w:rPr>
          <w:rFonts w:ascii="宋体" w:hAnsi="宋体"/>
          <w:color w:val="000000"/>
          <w:kern w:val="0"/>
          <w:szCs w:val="21"/>
        </w:rPr>
      </w:pPr>
      <w:r>
        <w:rPr>
          <w:rFonts w:hint="eastAsia" w:ascii="宋体" w:hAnsi="宋体"/>
          <w:color w:val="000000"/>
          <w:kern w:val="0"/>
          <w:szCs w:val="21"/>
        </w:rPr>
        <w:t>10.4.1 变更估价原则</w:t>
      </w:r>
    </w:p>
    <w:p>
      <w:pPr>
        <w:spacing w:line="360" w:lineRule="auto"/>
        <w:rPr>
          <w:rFonts w:ascii="宋体" w:hAnsi="宋体"/>
          <w:color w:val="000000"/>
          <w:kern w:val="0"/>
          <w:szCs w:val="21"/>
        </w:rPr>
      </w:pPr>
      <w:r>
        <w:rPr>
          <w:rFonts w:ascii="宋体" w:hAnsi="宋体"/>
          <w:color w:val="000000"/>
          <w:kern w:val="0"/>
          <w:szCs w:val="21"/>
        </w:rPr>
        <w:t>除专用合同条款另有约定外，变更估价按照本款约定处理：</w:t>
      </w:r>
    </w:p>
    <w:p>
      <w:pPr>
        <w:spacing w:line="360" w:lineRule="auto"/>
        <w:rPr>
          <w:rFonts w:ascii="宋体" w:hAnsi="宋体"/>
          <w:color w:val="000000"/>
          <w:kern w:val="0"/>
          <w:szCs w:val="21"/>
        </w:rPr>
      </w:pPr>
      <w:r>
        <w:rPr>
          <w:rFonts w:ascii="宋体" w:hAnsi="宋体"/>
          <w:color w:val="000000"/>
          <w:kern w:val="0"/>
          <w:szCs w:val="21"/>
        </w:rPr>
        <w:t>（1）已标价工程量清单或预算书有相同项目的，按照相同项目单价认定；</w:t>
      </w:r>
    </w:p>
    <w:p>
      <w:pPr>
        <w:spacing w:line="360" w:lineRule="auto"/>
        <w:rPr>
          <w:rFonts w:ascii="宋体" w:hAnsi="宋体"/>
          <w:color w:val="000000"/>
          <w:kern w:val="0"/>
          <w:szCs w:val="21"/>
        </w:rPr>
      </w:pPr>
      <w:r>
        <w:rPr>
          <w:rFonts w:ascii="宋体" w:hAnsi="宋体"/>
          <w:color w:val="000000"/>
          <w:kern w:val="0"/>
          <w:szCs w:val="21"/>
        </w:rPr>
        <w:t>（2）已标价工程量清单或预算书中无相同项目，但有类似项目的，参照类似项目的单价认定；</w:t>
      </w:r>
    </w:p>
    <w:p>
      <w:pPr>
        <w:spacing w:line="360" w:lineRule="auto"/>
        <w:rPr>
          <w:rFonts w:ascii="宋体" w:hAnsi="宋体"/>
          <w:color w:val="000000"/>
          <w:kern w:val="0"/>
          <w:szCs w:val="21"/>
        </w:rPr>
      </w:pPr>
      <w:r>
        <w:rPr>
          <w:rFonts w:ascii="宋体" w:hAnsi="宋体"/>
          <w:color w:val="000000"/>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确定变更工作的单价。</w:t>
      </w:r>
    </w:p>
    <w:p>
      <w:pPr>
        <w:spacing w:line="360" w:lineRule="auto"/>
        <w:rPr>
          <w:rFonts w:ascii="宋体" w:hAnsi="宋体"/>
          <w:color w:val="000000"/>
          <w:kern w:val="0"/>
          <w:szCs w:val="21"/>
        </w:rPr>
      </w:pPr>
      <w:r>
        <w:rPr>
          <w:rFonts w:hint="eastAsia" w:ascii="宋体" w:hAnsi="宋体"/>
          <w:color w:val="000000"/>
          <w:kern w:val="0"/>
          <w:szCs w:val="21"/>
        </w:rPr>
        <w:t>10.4.2 变更估价程序</w:t>
      </w:r>
    </w:p>
    <w:p>
      <w:pPr>
        <w:spacing w:line="360" w:lineRule="auto"/>
        <w:rPr>
          <w:rFonts w:ascii="宋体" w:hAnsi="宋体"/>
          <w:color w:val="000000"/>
          <w:kern w:val="0"/>
          <w:szCs w:val="21"/>
        </w:rPr>
      </w:pPr>
      <w:r>
        <w:rPr>
          <w:rFonts w:hint="eastAsia" w:ascii="宋体" w:hAnsi="宋体"/>
          <w:color w:val="000000"/>
          <w:kern w:val="0"/>
          <w:szCs w:val="21"/>
        </w:rPr>
        <w:t>承包人应在收到变更指示后14天内，向监理人提交变更估价申请。监理人应在收到承包人提交的变更估价申请后7天内审查完毕并报送发包人，监理人对变更估价申请有异议</w:t>
      </w:r>
      <w:r>
        <w:rPr>
          <w:rFonts w:ascii="宋体" w:hAnsi="宋体"/>
          <w:color w:val="000000"/>
          <w:kern w:val="0"/>
          <w:szCs w:val="21"/>
        </w:rPr>
        <w:t>，通知承包人</w:t>
      </w:r>
      <w:r>
        <w:rPr>
          <w:rFonts w:hint="eastAsia" w:ascii="宋体" w:hAnsi="宋体"/>
          <w:color w:val="000000"/>
          <w:kern w:val="0"/>
          <w:szCs w:val="21"/>
        </w:rPr>
        <w:t>修</w:t>
      </w:r>
      <w:r>
        <w:rPr>
          <w:rFonts w:ascii="宋体" w:hAnsi="宋体"/>
          <w:color w:val="000000"/>
          <w:kern w:val="0"/>
          <w:szCs w:val="21"/>
        </w:rPr>
        <w:t>改</w:t>
      </w:r>
      <w:r>
        <w:rPr>
          <w:rFonts w:hint="eastAsia" w:ascii="宋体" w:hAnsi="宋体"/>
          <w:color w:val="000000"/>
          <w:kern w:val="0"/>
          <w:szCs w:val="21"/>
        </w:rPr>
        <w:t>后重新提交</w:t>
      </w:r>
      <w:r>
        <w:rPr>
          <w:rFonts w:ascii="宋体" w:hAnsi="宋体"/>
          <w:color w:val="000000"/>
          <w:kern w:val="0"/>
          <w:szCs w:val="21"/>
        </w:rPr>
        <w:t>。发包人应在</w:t>
      </w:r>
      <w:r>
        <w:rPr>
          <w:rFonts w:hint="eastAsia" w:ascii="宋体" w:hAnsi="宋体"/>
          <w:color w:val="000000"/>
          <w:kern w:val="0"/>
          <w:szCs w:val="21"/>
        </w:rPr>
        <w:t>承包人提交变更估价申请</w:t>
      </w:r>
      <w:r>
        <w:rPr>
          <w:rFonts w:ascii="宋体" w:hAnsi="宋体"/>
          <w:color w:val="000000"/>
          <w:kern w:val="0"/>
          <w:szCs w:val="21"/>
        </w:rPr>
        <w:t>后</w:t>
      </w:r>
      <w:r>
        <w:rPr>
          <w:rFonts w:hint="eastAsia" w:ascii="宋体" w:hAnsi="宋体"/>
          <w:color w:val="000000"/>
          <w:kern w:val="0"/>
          <w:szCs w:val="21"/>
        </w:rPr>
        <w:t>14</w:t>
      </w:r>
      <w:r>
        <w:rPr>
          <w:rFonts w:ascii="宋体" w:hAnsi="宋体"/>
          <w:color w:val="000000"/>
          <w:kern w:val="0"/>
          <w:szCs w:val="21"/>
        </w:rPr>
        <w:t>天内审批完毕。</w:t>
      </w:r>
      <w:r>
        <w:rPr>
          <w:rFonts w:hint="eastAsia" w:ascii="宋体" w:hAnsi="宋体"/>
          <w:color w:val="000000"/>
          <w:kern w:val="0"/>
          <w:szCs w:val="21"/>
        </w:rPr>
        <w:t>发包人逾期未完成审批或未提出异议的，视为认可承包人提交的变更估价申请。</w:t>
      </w:r>
    </w:p>
    <w:p>
      <w:pPr>
        <w:spacing w:line="360" w:lineRule="auto"/>
        <w:rPr>
          <w:rFonts w:ascii="宋体" w:hAnsi="宋体"/>
          <w:color w:val="000000"/>
          <w:kern w:val="0"/>
          <w:szCs w:val="21"/>
        </w:rPr>
      </w:pPr>
      <w:r>
        <w:rPr>
          <w:rFonts w:ascii="宋体" w:hAnsi="宋体"/>
          <w:color w:val="000000"/>
          <w:kern w:val="0"/>
          <w:szCs w:val="21"/>
        </w:rPr>
        <w:t>因变更引起的价格调整应计入最近一期的进度款中支付。</w:t>
      </w:r>
    </w:p>
    <w:p>
      <w:pPr>
        <w:spacing w:line="360" w:lineRule="auto"/>
        <w:rPr>
          <w:rFonts w:ascii="宋体" w:hAnsi="宋体"/>
          <w:color w:val="000000"/>
          <w:szCs w:val="21"/>
        </w:rPr>
      </w:pPr>
      <w:bookmarkStart w:id="931" w:name="_Toc351203572"/>
      <w:r>
        <w:rPr>
          <w:rFonts w:ascii="宋体" w:hAnsi="宋体"/>
          <w:color w:val="000000"/>
          <w:szCs w:val="21"/>
        </w:rPr>
        <w:t>1</w:t>
      </w:r>
      <w:bookmarkStart w:id="932" w:name="_Toc337558792"/>
      <w:bookmarkStart w:id="933" w:name="_Toc296346595"/>
      <w:bookmarkStart w:id="934" w:name="_Toc296503094"/>
      <w:r>
        <w:rPr>
          <w:rFonts w:ascii="宋体" w:hAnsi="宋体"/>
          <w:color w:val="000000"/>
          <w:szCs w:val="21"/>
        </w:rPr>
        <w:t>0.5承包人的合理化建议</w:t>
      </w:r>
      <w:bookmarkEnd w:id="931"/>
    </w:p>
    <w:bookmarkEnd w:id="932"/>
    <w:bookmarkEnd w:id="933"/>
    <w:bookmarkEnd w:id="934"/>
    <w:p>
      <w:pPr>
        <w:spacing w:line="360" w:lineRule="auto"/>
        <w:rPr>
          <w:rFonts w:ascii="宋体" w:hAnsi="宋体"/>
          <w:color w:val="000000"/>
          <w:kern w:val="0"/>
          <w:szCs w:val="21"/>
        </w:rPr>
      </w:pPr>
      <w:r>
        <w:rPr>
          <w:rFonts w:ascii="宋体" w:hAnsi="宋体"/>
          <w:color w:val="000000"/>
          <w:kern w:val="0"/>
          <w:szCs w:val="21"/>
        </w:rPr>
        <w:t>承包人提出合理化建议的，应向监理人提交合理化建议说明，说明建议的内容和理由，以及实施该建议对合同价格和工期的影响。</w:t>
      </w:r>
    </w:p>
    <w:p>
      <w:pPr>
        <w:spacing w:line="360" w:lineRule="auto"/>
        <w:rPr>
          <w:rFonts w:ascii="宋体" w:hAnsi="宋体"/>
          <w:color w:val="000000"/>
          <w:kern w:val="0"/>
          <w:szCs w:val="21"/>
        </w:rPr>
      </w:pPr>
      <w:r>
        <w:rPr>
          <w:rFonts w:ascii="宋体" w:hAnsi="宋体"/>
          <w:color w:val="000000"/>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宋体" w:hAnsi="宋体"/>
          <w:color w:val="000000"/>
          <w:kern w:val="0"/>
          <w:szCs w:val="21"/>
        </w:rPr>
        <w:t>〔</w:t>
      </w:r>
      <w:r>
        <w:rPr>
          <w:rFonts w:ascii="宋体" w:hAnsi="宋体"/>
          <w:color w:val="000000"/>
          <w:kern w:val="0"/>
          <w:szCs w:val="21"/>
        </w:rPr>
        <w:t>变更估价</w:t>
      </w:r>
      <w:r>
        <w:rPr>
          <w:rFonts w:hint="eastAsia" w:ascii="宋体" w:hAnsi="宋体"/>
          <w:color w:val="000000"/>
          <w:kern w:val="0"/>
          <w:szCs w:val="21"/>
        </w:rPr>
        <w:t>〕</w:t>
      </w:r>
      <w:r>
        <w:rPr>
          <w:rFonts w:ascii="宋体" w:hAnsi="宋体"/>
          <w:color w:val="000000"/>
          <w:kern w:val="0"/>
          <w:szCs w:val="21"/>
        </w:rPr>
        <w:t>约定执行。发包人不同意变更的，监理人应书面通知承包人。</w:t>
      </w:r>
    </w:p>
    <w:p>
      <w:pPr>
        <w:spacing w:line="360" w:lineRule="auto"/>
        <w:rPr>
          <w:rFonts w:ascii="宋体" w:hAnsi="宋体"/>
          <w:color w:val="000000"/>
          <w:kern w:val="0"/>
          <w:szCs w:val="21"/>
        </w:rPr>
      </w:pPr>
      <w:r>
        <w:rPr>
          <w:rFonts w:ascii="宋体" w:hAnsi="宋体"/>
          <w:color w:val="000000"/>
          <w:kern w:val="0"/>
          <w:szCs w:val="21"/>
        </w:rPr>
        <w:t>合理化建议降低了合同价格或者提高了工程经济效益的，发包人可对承包人给予奖励，奖励的方法和金额在专用合同条款中约定。</w:t>
      </w:r>
    </w:p>
    <w:p>
      <w:pPr>
        <w:spacing w:line="360" w:lineRule="auto"/>
        <w:rPr>
          <w:rFonts w:ascii="宋体" w:hAnsi="宋体"/>
          <w:color w:val="000000"/>
          <w:szCs w:val="21"/>
        </w:rPr>
      </w:pPr>
      <w:bookmarkStart w:id="935" w:name="_Toc351203573"/>
      <w:r>
        <w:rPr>
          <w:rFonts w:ascii="宋体" w:hAnsi="宋体"/>
          <w:color w:val="000000"/>
          <w:szCs w:val="21"/>
        </w:rPr>
        <w:t>1</w:t>
      </w:r>
      <w:bookmarkStart w:id="936" w:name="_Toc337558793"/>
      <w:r>
        <w:rPr>
          <w:rFonts w:ascii="宋体" w:hAnsi="宋体"/>
          <w:color w:val="000000"/>
          <w:szCs w:val="21"/>
        </w:rPr>
        <w:t>0.6变更引起的工期调整</w:t>
      </w:r>
      <w:bookmarkEnd w:id="935"/>
      <w:r>
        <w:rPr>
          <w:rFonts w:ascii="宋体" w:hAnsi="宋体"/>
          <w:color w:val="000000"/>
          <w:szCs w:val="21"/>
        </w:rPr>
        <w:t xml:space="preserve"> </w:t>
      </w:r>
      <w:bookmarkEnd w:id="936"/>
      <w:r>
        <w:rPr>
          <w:rFonts w:ascii="宋体" w:hAnsi="宋体"/>
          <w:color w:val="000000"/>
          <w:szCs w:val="21"/>
        </w:rPr>
        <w:t xml:space="preserve">  </w:t>
      </w:r>
    </w:p>
    <w:p>
      <w:pPr>
        <w:spacing w:line="360" w:lineRule="auto"/>
        <w:rPr>
          <w:rFonts w:ascii="宋体" w:hAnsi="宋体"/>
          <w:color w:val="000000"/>
          <w:kern w:val="0"/>
          <w:szCs w:val="21"/>
        </w:rPr>
      </w:pPr>
      <w:r>
        <w:rPr>
          <w:rFonts w:ascii="宋体" w:hAnsi="宋体"/>
          <w:color w:val="000000"/>
          <w:kern w:val="0"/>
          <w:szCs w:val="21"/>
        </w:rPr>
        <w:t>因变更引起工期变化的，合同当事人均可要求调整合同工期，由合同当事人按照第4.4款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并参考工程所在地的工期定额标准确定增减工期天数。</w:t>
      </w:r>
    </w:p>
    <w:p>
      <w:pPr>
        <w:spacing w:line="360" w:lineRule="auto"/>
        <w:rPr>
          <w:rFonts w:ascii="宋体" w:hAnsi="宋体"/>
          <w:color w:val="000000"/>
          <w:szCs w:val="21"/>
        </w:rPr>
      </w:pPr>
      <w:bookmarkStart w:id="937" w:name="_Toc351203574"/>
      <w:r>
        <w:rPr>
          <w:rFonts w:ascii="宋体" w:hAnsi="宋体"/>
          <w:color w:val="000000"/>
          <w:szCs w:val="21"/>
        </w:rPr>
        <w:t>10.7暂估价</w:t>
      </w:r>
      <w:bookmarkEnd w:id="937"/>
    </w:p>
    <w:p>
      <w:pPr>
        <w:spacing w:line="360" w:lineRule="auto"/>
        <w:rPr>
          <w:rFonts w:ascii="宋体" w:hAnsi="宋体"/>
          <w:color w:val="000000"/>
          <w:kern w:val="0"/>
          <w:szCs w:val="21"/>
        </w:rPr>
      </w:pPr>
      <w:r>
        <w:rPr>
          <w:rFonts w:ascii="宋体" w:hAnsi="宋体"/>
          <w:color w:val="000000"/>
          <w:kern w:val="0"/>
          <w:szCs w:val="21"/>
        </w:rPr>
        <w:t>暂估价专业分包工程、</w:t>
      </w:r>
      <w:r>
        <w:rPr>
          <w:rFonts w:hint="eastAsia" w:ascii="宋体" w:hAnsi="宋体"/>
          <w:color w:val="000000"/>
          <w:kern w:val="0"/>
          <w:szCs w:val="21"/>
        </w:rPr>
        <w:t>服务、</w:t>
      </w:r>
      <w:r>
        <w:rPr>
          <w:rFonts w:ascii="宋体" w:hAnsi="宋体"/>
          <w:color w:val="000000"/>
          <w:kern w:val="0"/>
          <w:szCs w:val="21"/>
        </w:rPr>
        <w:t>材料和工程设备的明细由合同当事人在专用合同条款中约定。</w:t>
      </w:r>
    </w:p>
    <w:p>
      <w:pPr>
        <w:spacing w:line="360" w:lineRule="auto"/>
        <w:rPr>
          <w:rFonts w:ascii="宋体" w:hAnsi="宋体"/>
          <w:color w:val="000000"/>
          <w:kern w:val="0"/>
          <w:szCs w:val="21"/>
        </w:rPr>
      </w:pPr>
      <w:r>
        <w:rPr>
          <w:rFonts w:ascii="宋体" w:hAnsi="宋体"/>
          <w:color w:val="000000"/>
          <w:szCs w:val="21"/>
        </w:rPr>
        <w:t>10.7.1</w:t>
      </w:r>
      <w:r>
        <w:rPr>
          <w:rFonts w:ascii="宋体" w:hAnsi="宋体"/>
          <w:color w:val="000000"/>
          <w:kern w:val="0"/>
          <w:szCs w:val="21"/>
        </w:rPr>
        <w:t xml:space="preserve"> 依法必须招标的暂估价项目</w:t>
      </w:r>
    </w:p>
    <w:p>
      <w:pPr>
        <w:spacing w:line="360" w:lineRule="auto"/>
        <w:rPr>
          <w:rFonts w:ascii="宋体" w:hAnsi="宋体"/>
          <w:color w:val="000000"/>
          <w:kern w:val="0"/>
          <w:szCs w:val="21"/>
        </w:rPr>
      </w:pPr>
      <w:r>
        <w:rPr>
          <w:rFonts w:ascii="宋体" w:hAnsi="宋体"/>
          <w:color w:val="000000"/>
          <w:kern w:val="0"/>
          <w:szCs w:val="21"/>
        </w:rPr>
        <w:t>对于依法必须招标的暂估价项目，采取以下第1种方式确定</w:t>
      </w:r>
      <w:r>
        <w:rPr>
          <w:rFonts w:hint="eastAsia" w:ascii="宋体" w:hAnsi="宋体"/>
          <w:color w:val="000000"/>
          <w:kern w:val="0"/>
          <w:szCs w:val="21"/>
        </w:rPr>
        <w:t>。合同当事人也可以在</w:t>
      </w:r>
      <w:r>
        <w:rPr>
          <w:rFonts w:ascii="宋体" w:hAnsi="宋体"/>
          <w:color w:val="000000"/>
          <w:kern w:val="0"/>
          <w:szCs w:val="21"/>
        </w:rPr>
        <w:t>专用合同条款</w:t>
      </w:r>
      <w:r>
        <w:rPr>
          <w:rFonts w:hint="eastAsia" w:ascii="宋体" w:hAnsi="宋体"/>
          <w:color w:val="000000"/>
          <w:kern w:val="0"/>
          <w:szCs w:val="21"/>
        </w:rPr>
        <w:t>中选择其他招标方式。</w:t>
      </w:r>
    </w:p>
    <w:p>
      <w:pPr>
        <w:spacing w:line="360" w:lineRule="auto"/>
        <w:rPr>
          <w:rFonts w:ascii="宋体" w:hAnsi="宋体"/>
          <w:color w:val="000000"/>
          <w:kern w:val="0"/>
          <w:szCs w:val="21"/>
        </w:rPr>
      </w:pPr>
      <w:r>
        <w:rPr>
          <w:rFonts w:ascii="宋体" w:hAnsi="宋体"/>
          <w:color w:val="000000"/>
          <w:kern w:val="0"/>
          <w:szCs w:val="21"/>
        </w:rPr>
        <w:t>第1种方式：对于依法必须招标的暂估价项目，由承包人招标，对该暂估价项目的确认和批准按照以下约定执行：</w:t>
      </w:r>
    </w:p>
    <w:p>
      <w:pPr>
        <w:spacing w:line="360" w:lineRule="auto"/>
        <w:rPr>
          <w:rFonts w:ascii="宋体" w:hAnsi="宋体"/>
          <w:color w:val="000000"/>
          <w:kern w:val="0"/>
          <w:szCs w:val="21"/>
        </w:rPr>
      </w:pPr>
      <w:r>
        <w:rPr>
          <w:rFonts w:ascii="宋体" w:hAnsi="宋体"/>
          <w:color w:val="000000"/>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rPr>
          <w:rFonts w:ascii="宋体" w:hAnsi="宋体"/>
          <w:color w:val="000000"/>
          <w:kern w:val="0"/>
          <w:szCs w:val="21"/>
        </w:rPr>
      </w:pPr>
      <w:r>
        <w:rPr>
          <w:rFonts w:ascii="宋体" w:hAnsi="宋体"/>
          <w:color w:val="000000"/>
          <w:kern w:val="0"/>
          <w:szCs w:val="21"/>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宋体" w:hAnsi="宋体"/>
          <w:color w:val="000000"/>
          <w:kern w:val="0"/>
          <w:szCs w:val="21"/>
        </w:rPr>
        <w:t>并按照法律规定参加评标</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 xml:space="preserve">    （3）承包人与投标人、分包人在签订暂估价合同前，应当提前7天将确定的中标候选投标人或中标候选分包人的资料报送发包人，发包人应在收到资料后3天内与承包人共同确定中标人；承包人应当在签订合同后7天内，将暂估价合同副本报送发包人留存。</w:t>
      </w:r>
    </w:p>
    <w:p>
      <w:pPr>
        <w:spacing w:line="360" w:lineRule="auto"/>
        <w:rPr>
          <w:rFonts w:ascii="宋体" w:hAnsi="宋体"/>
          <w:color w:val="000000"/>
          <w:kern w:val="0"/>
          <w:szCs w:val="21"/>
        </w:rPr>
      </w:pPr>
      <w:r>
        <w:rPr>
          <w:rFonts w:ascii="宋体" w:hAnsi="宋体"/>
          <w:color w:val="000000"/>
          <w:kern w:val="0"/>
          <w:szCs w:val="21"/>
        </w:rPr>
        <w:t>第2种方式：对于依法必须招标的暂估价项目，由发包人和承包人共同招标确定暂估价投标人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rPr>
          <w:rFonts w:ascii="宋体" w:hAnsi="宋体"/>
          <w:color w:val="000000"/>
          <w:kern w:val="0"/>
          <w:szCs w:val="21"/>
        </w:rPr>
      </w:pPr>
      <w:r>
        <w:rPr>
          <w:rFonts w:ascii="宋体" w:hAnsi="宋体"/>
          <w:color w:val="000000"/>
          <w:szCs w:val="21"/>
        </w:rPr>
        <w:t>10.7.2</w:t>
      </w:r>
      <w:r>
        <w:rPr>
          <w:rFonts w:ascii="宋体" w:hAnsi="宋体"/>
          <w:color w:val="000000"/>
          <w:kern w:val="0"/>
          <w:szCs w:val="21"/>
        </w:rPr>
        <w:t>不属于依法必须招标的暂估价项目</w:t>
      </w:r>
    </w:p>
    <w:p>
      <w:pPr>
        <w:spacing w:line="360" w:lineRule="auto"/>
        <w:rPr>
          <w:rFonts w:ascii="宋体" w:hAnsi="宋体"/>
          <w:color w:val="000000"/>
          <w:kern w:val="0"/>
          <w:szCs w:val="21"/>
        </w:rPr>
      </w:pPr>
      <w:r>
        <w:rPr>
          <w:rFonts w:ascii="宋体" w:hAnsi="宋体"/>
          <w:color w:val="000000"/>
          <w:kern w:val="0"/>
          <w:szCs w:val="21"/>
        </w:rPr>
        <w:t>除专用合同条款另有约定外，对于不属于依法必须招标的暂估价项目，采取以下第1种方式确定：</w:t>
      </w:r>
      <w:r>
        <w:rPr>
          <w:rFonts w:hint="eastAsia" w:ascii="宋体" w:hAnsi="宋体"/>
          <w:color w:val="000000"/>
          <w:kern w:val="0"/>
          <w:szCs w:val="21"/>
        </w:rPr>
        <w:t xml:space="preserve"> </w:t>
      </w:r>
    </w:p>
    <w:p>
      <w:pPr>
        <w:spacing w:line="360" w:lineRule="auto"/>
        <w:rPr>
          <w:rFonts w:ascii="宋体" w:hAnsi="宋体"/>
          <w:color w:val="000000"/>
          <w:kern w:val="0"/>
          <w:szCs w:val="21"/>
        </w:rPr>
      </w:pPr>
      <w:r>
        <w:rPr>
          <w:rFonts w:ascii="宋体" w:hAnsi="宋体"/>
          <w:color w:val="000000"/>
          <w:kern w:val="0"/>
          <w:szCs w:val="21"/>
        </w:rPr>
        <w:t>第1种方式：对于不属于依法必须招标的暂估价项目，按本项约定确认和批准：</w:t>
      </w:r>
    </w:p>
    <w:p>
      <w:pPr>
        <w:spacing w:line="360" w:lineRule="auto"/>
        <w:rPr>
          <w:rFonts w:ascii="宋体" w:hAnsi="宋体"/>
          <w:color w:val="000000"/>
          <w:kern w:val="0"/>
          <w:szCs w:val="21"/>
        </w:rPr>
      </w:pPr>
      <w:r>
        <w:rPr>
          <w:rFonts w:ascii="宋体" w:hAnsi="宋体"/>
          <w:color w:val="000000"/>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rPr>
          <w:rFonts w:ascii="宋体" w:hAnsi="宋体"/>
          <w:color w:val="000000"/>
          <w:kern w:val="0"/>
          <w:szCs w:val="21"/>
        </w:rPr>
      </w:pPr>
      <w:r>
        <w:rPr>
          <w:rFonts w:ascii="宋体" w:hAnsi="宋体"/>
          <w:color w:val="000000"/>
          <w:kern w:val="0"/>
          <w:szCs w:val="21"/>
        </w:rPr>
        <w:t>（2）发包人认为承包人确定的投标人、分包人无法满足工程质量或合同要求的，发包人可以要求承包人重新确定暂估价项目的投标人、分包人;</w:t>
      </w:r>
    </w:p>
    <w:p>
      <w:pPr>
        <w:spacing w:line="360" w:lineRule="auto"/>
        <w:rPr>
          <w:rFonts w:ascii="宋体" w:hAnsi="宋体"/>
          <w:color w:val="000000"/>
          <w:kern w:val="0"/>
          <w:szCs w:val="21"/>
        </w:rPr>
      </w:pPr>
      <w:r>
        <w:rPr>
          <w:rFonts w:ascii="宋体" w:hAnsi="宋体"/>
          <w:color w:val="000000"/>
          <w:kern w:val="0"/>
          <w:szCs w:val="21"/>
        </w:rPr>
        <w:t>（3）承包人应当在签订暂估价合同后7天内，将暂估价合同副本报送发包人留存。</w:t>
      </w:r>
    </w:p>
    <w:p>
      <w:pPr>
        <w:spacing w:line="360" w:lineRule="auto"/>
        <w:rPr>
          <w:rFonts w:ascii="宋体" w:hAnsi="宋体"/>
          <w:color w:val="000000"/>
          <w:kern w:val="0"/>
          <w:szCs w:val="21"/>
        </w:rPr>
      </w:pPr>
      <w:r>
        <w:rPr>
          <w:rFonts w:ascii="宋体" w:hAnsi="宋体"/>
          <w:color w:val="000000"/>
          <w:kern w:val="0"/>
          <w:szCs w:val="21"/>
        </w:rPr>
        <w:t>第2种方式：承包人按照第10.7.1项</w:t>
      </w:r>
      <w:r>
        <w:rPr>
          <w:rFonts w:hint="eastAsia" w:ascii="宋体" w:hAnsi="宋体"/>
          <w:color w:val="000000"/>
          <w:kern w:val="0"/>
          <w:szCs w:val="21"/>
        </w:rPr>
        <w:t>〔</w:t>
      </w:r>
      <w:r>
        <w:rPr>
          <w:rFonts w:ascii="宋体" w:hAnsi="宋体"/>
          <w:color w:val="000000"/>
          <w:kern w:val="0"/>
          <w:szCs w:val="21"/>
        </w:rPr>
        <w:t>依法必须招标的暂估价项目</w:t>
      </w:r>
      <w:r>
        <w:rPr>
          <w:rFonts w:hint="eastAsia" w:ascii="宋体" w:hAnsi="宋体"/>
          <w:color w:val="000000"/>
          <w:kern w:val="0"/>
          <w:szCs w:val="21"/>
        </w:rPr>
        <w:t>〕</w:t>
      </w:r>
      <w:r>
        <w:rPr>
          <w:rFonts w:ascii="宋体" w:hAnsi="宋体"/>
          <w:color w:val="000000"/>
          <w:kern w:val="0"/>
          <w:szCs w:val="21"/>
        </w:rPr>
        <w:t>约定的第1种方式确定暂估价项目。</w:t>
      </w:r>
    </w:p>
    <w:p>
      <w:pPr>
        <w:spacing w:line="360" w:lineRule="auto"/>
        <w:rPr>
          <w:rFonts w:ascii="宋体" w:hAnsi="宋体"/>
          <w:color w:val="000000"/>
          <w:kern w:val="0"/>
          <w:szCs w:val="21"/>
        </w:rPr>
      </w:pPr>
      <w:r>
        <w:rPr>
          <w:rFonts w:ascii="宋体" w:hAnsi="宋体"/>
          <w:color w:val="000000"/>
          <w:szCs w:val="21"/>
        </w:rPr>
        <w:t>第3种方式：</w:t>
      </w:r>
      <w:r>
        <w:rPr>
          <w:rFonts w:ascii="宋体" w:hAnsi="宋体"/>
          <w:color w:val="000000"/>
          <w:kern w:val="0"/>
          <w:szCs w:val="21"/>
        </w:rPr>
        <w:t>承包人直接实施的暂估价项目</w:t>
      </w:r>
    </w:p>
    <w:p>
      <w:pPr>
        <w:spacing w:line="360" w:lineRule="auto"/>
        <w:rPr>
          <w:rFonts w:ascii="宋体" w:hAnsi="宋体"/>
          <w:color w:val="000000"/>
          <w:kern w:val="0"/>
          <w:szCs w:val="21"/>
        </w:rPr>
      </w:pPr>
      <w:r>
        <w:rPr>
          <w:rFonts w:ascii="宋体" w:hAnsi="宋体"/>
          <w:color w:val="000000"/>
          <w:kern w:val="0"/>
          <w:szCs w:val="21"/>
        </w:rPr>
        <w:t>承包人具备实施暂估价项目的资格和条件的，经发包人和承包人协商一致后，可由承包人自行实施暂估价项目，合同当事人可以在专用合同条款约定具体事项。</w:t>
      </w:r>
    </w:p>
    <w:p>
      <w:pPr>
        <w:spacing w:line="360" w:lineRule="auto"/>
        <w:rPr>
          <w:rFonts w:ascii="宋体" w:hAnsi="宋体"/>
          <w:color w:val="000000"/>
          <w:kern w:val="0"/>
          <w:szCs w:val="21"/>
        </w:rPr>
      </w:pPr>
      <w:r>
        <w:rPr>
          <w:rFonts w:ascii="宋体" w:hAnsi="宋体"/>
          <w:color w:val="000000"/>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spacing w:line="360" w:lineRule="auto"/>
        <w:rPr>
          <w:rFonts w:ascii="宋体" w:hAnsi="宋体"/>
          <w:color w:val="000000"/>
          <w:szCs w:val="21"/>
        </w:rPr>
      </w:pPr>
      <w:bookmarkStart w:id="938" w:name="_Toc351203575"/>
      <w:r>
        <w:rPr>
          <w:rFonts w:ascii="宋体" w:hAnsi="宋体"/>
          <w:color w:val="000000"/>
          <w:szCs w:val="21"/>
        </w:rPr>
        <w:t>1</w:t>
      </w:r>
      <w:bookmarkStart w:id="939" w:name="_Toc337558794"/>
      <w:bookmarkStart w:id="940" w:name="_Toc296346591"/>
      <w:bookmarkStart w:id="941" w:name="_Toc322522561"/>
      <w:bookmarkStart w:id="942" w:name="_Toc296503090"/>
      <w:r>
        <w:rPr>
          <w:rFonts w:ascii="宋体" w:hAnsi="宋体"/>
          <w:color w:val="000000"/>
          <w:szCs w:val="21"/>
        </w:rPr>
        <w:t>0.8暂列金额</w:t>
      </w:r>
      <w:bookmarkEnd w:id="938"/>
    </w:p>
    <w:bookmarkEnd w:id="939"/>
    <w:p>
      <w:pPr>
        <w:spacing w:line="360" w:lineRule="auto"/>
        <w:rPr>
          <w:rFonts w:ascii="宋体" w:hAnsi="宋体"/>
          <w:color w:val="000000"/>
          <w:kern w:val="0"/>
          <w:szCs w:val="21"/>
        </w:rPr>
      </w:pPr>
      <w:r>
        <w:rPr>
          <w:rFonts w:ascii="宋体" w:hAnsi="宋体"/>
          <w:color w:val="000000"/>
          <w:kern w:val="0"/>
          <w:szCs w:val="21"/>
        </w:rPr>
        <w:t>暂列金额应按照发包人的要求使用，发包人的要求应通过监理人发出。</w:t>
      </w:r>
      <w:r>
        <w:rPr>
          <w:rFonts w:hint="eastAsia" w:ascii="宋体" w:hAnsi="宋体"/>
          <w:color w:val="000000"/>
          <w:kern w:val="0"/>
          <w:szCs w:val="21"/>
        </w:rPr>
        <w:t>合同当事人可以在专用合同条款中协商确定有关事项。</w:t>
      </w:r>
    </w:p>
    <w:bookmarkEnd w:id="940"/>
    <w:bookmarkEnd w:id="941"/>
    <w:bookmarkEnd w:id="942"/>
    <w:p>
      <w:pPr>
        <w:spacing w:line="360" w:lineRule="auto"/>
        <w:rPr>
          <w:rFonts w:ascii="宋体" w:hAnsi="宋体"/>
          <w:color w:val="000000"/>
          <w:szCs w:val="21"/>
        </w:rPr>
      </w:pPr>
      <w:bookmarkStart w:id="943" w:name="_Toc351203576"/>
      <w:r>
        <w:rPr>
          <w:rFonts w:ascii="宋体" w:hAnsi="宋体"/>
          <w:color w:val="000000"/>
          <w:szCs w:val="21"/>
        </w:rPr>
        <w:t>1</w:t>
      </w:r>
      <w:bookmarkStart w:id="944" w:name="_Toc296503091"/>
      <w:bookmarkStart w:id="945" w:name="_Toc296346592"/>
      <w:bookmarkStart w:id="946" w:name="_Toc337558796"/>
      <w:r>
        <w:rPr>
          <w:rFonts w:ascii="宋体" w:hAnsi="宋体"/>
          <w:color w:val="000000"/>
          <w:szCs w:val="21"/>
        </w:rPr>
        <w:t>0.9计日工</w:t>
      </w:r>
      <w:bookmarkEnd w:id="943"/>
      <w:r>
        <w:rPr>
          <w:rFonts w:ascii="宋体" w:hAnsi="宋体"/>
          <w:color w:val="000000"/>
          <w:szCs w:val="21"/>
        </w:rPr>
        <w:t xml:space="preserve"> </w:t>
      </w:r>
      <w:bookmarkEnd w:id="944"/>
      <w:bookmarkEnd w:id="945"/>
      <w:bookmarkEnd w:id="946"/>
    </w:p>
    <w:p>
      <w:pPr>
        <w:spacing w:line="360" w:lineRule="auto"/>
        <w:rPr>
          <w:rFonts w:ascii="宋体" w:hAnsi="宋体"/>
          <w:color w:val="000000"/>
          <w:kern w:val="0"/>
          <w:szCs w:val="21"/>
        </w:rPr>
      </w:pPr>
      <w:r>
        <w:rPr>
          <w:rFonts w:hint="eastAsia" w:ascii="宋体" w:hAnsi="宋体"/>
          <w:color w:val="000000"/>
          <w:kern w:val="0"/>
          <w:szCs w:val="21"/>
        </w:rPr>
        <w:t>需要采用计日工方式的，经发包人同意后</w:t>
      </w:r>
      <w:r>
        <w:rPr>
          <w:rFonts w:ascii="宋体" w:hAnsi="宋体"/>
          <w:color w:val="000000"/>
          <w:kern w:val="0"/>
          <w:szCs w:val="21"/>
        </w:rPr>
        <w:t>，由监理人通知承包人以计日工计价方式实施</w:t>
      </w:r>
      <w:r>
        <w:rPr>
          <w:rFonts w:hint="eastAsia" w:ascii="宋体" w:hAnsi="宋体"/>
          <w:color w:val="000000"/>
          <w:kern w:val="0"/>
          <w:szCs w:val="21"/>
        </w:rPr>
        <w:t>相应</w:t>
      </w:r>
      <w:r>
        <w:rPr>
          <w:rFonts w:ascii="宋体" w:hAnsi="宋体"/>
          <w:color w:val="000000"/>
          <w:kern w:val="0"/>
          <w:szCs w:val="21"/>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确定</w:t>
      </w:r>
      <w:r>
        <w:rPr>
          <w:rFonts w:hint="eastAsia" w:ascii="宋体" w:hAnsi="宋体"/>
          <w:color w:val="000000"/>
          <w:kern w:val="0"/>
          <w:szCs w:val="21"/>
        </w:rPr>
        <w:t>计日工</w:t>
      </w:r>
      <w:r>
        <w:rPr>
          <w:rFonts w:ascii="宋体" w:hAnsi="宋体"/>
          <w:color w:val="000000"/>
          <w:kern w:val="0"/>
          <w:szCs w:val="21"/>
        </w:rPr>
        <w:t>的单价。</w:t>
      </w:r>
    </w:p>
    <w:p>
      <w:pPr>
        <w:spacing w:line="360" w:lineRule="auto"/>
        <w:rPr>
          <w:rFonts w:ascii="宋体" w:hAnsi="宋体"/>
          <w:color w:val="000000"/>
          <w:kern w:val="0"/>
          <w:szCs w:val="21"/>
        </w:rPr>
      </w:pPr>
      <w:r>
        <w:rPr>
          <w:rFonts w:ascii="宋体" w:hAnsi="宋体"/>
          <w:color w:val="000000"/>
          <w:kern w:val="0"/>
          <w:szCs w:val="21"/>
        </w:rPr>
        <w:t>采用计日工计价的任何一项工作，承包人应在该项工作实施过程中，每天提交以下报表和有关凭证报送监理人审查：</w:t>
      </w:r>
    </w:p>
    <w:p>
      <w:pPr>
        <w:spacing w:line="360" w:lineRule="auto"/>
        <w:rPr>
          <w:rFonts w:ascii="宋体" w:hAnsi="宋体"/>
          <w:color w:val="000000"/>
          <w:kern w:val="0"/>
          <w:szCs w:val="21"/>
        </w:rPr>
      </w:pPr>
      <w:r>
        <w:rPr>
          <w:rFonts w:ascii="宋体" w:hAnsi="宋体"/>
          <w:color w:val="000000"/>
          <w:kern w:val="0"/>
          <w:szCs w:val="21"/>
        </w:rPr>
        <w:t>（1）工作名称、内容和数量；</w:t>
      </w:r>
    </w:p>
    <w:p>
      <w:pPr>
        <w:spacing w:line="360" w:lineRule="auto"/>
        <w:rPr>
          <w:rFonts w:ascii="宋体" w:hAnsi="宋体"/>
          <w:color w:val="000000"/>
          <w:kern w:val="0"/>
          <w:szCs w:val="21"/>
        </w:rPr>
      </w:pPr>
      <w:r>
        <w:rPr>
          <w:rFonts w:ascii="宋体" w:hAnsi="宋体"/>
          <w:color w:val="000000"/>
          <w:kern w:val="0"/>
          <w:szCs w:val="21"/>
        </w:rPr>
        <w:t>（2）投入该工作的所有人员的姓名、专业、工种、级别和耗用工时；</w:t>
      </w:r>
    </w:p>
    <w:p>
      <w:pPr>
        <w:spacing w:line="360" w:lineRule="auto"/>
        <w:rPr>
          <w:rFonts w:ascii="宋体" w:hAnsi="宋体"/>
          <w:color w:val="000000"/>
          <w:kern w:val="0"/>
          <w:szCs w:val="21"/>
        </w:rPr>
      </w:pPr>
      <w:r>
        <w:rPr>
          <w:rFonts w:ascii="宋体" w:hAnsi="宋体"/>
          <w:color w:val="000000"/>
          <w:kern w:val="0"/>
          <w:szCs w:val="21"/>
        </w:rPr>
        <w:t>（3）投入该工作的材料类别和数量；</w:t>
      </w:r>
    </w:p>
    <w:p>
      <w:pPr>
        <w:spacing w:line="360" w:lineRule="auto"/>
        <w:rPr>
          <w:rFonts w:ascii="宋体" w:hAnsi="宋体"/>
          <w:color w:val="000000"/>
          <w:kern w:val="0"/>
          <w:szCs w:val="21"/>
        </w:rPr>
      </w:pPr>
      <w:r>
        <w:rPr>
          <w:rFonts w:ascii="宋体" w:hAnsi="宋体"/>
          <w:color w:val="000000"/>
          <w:kern w:val="0"/>
          <w:szCs w:val="21"/>
        </w:rPr>
        <w:t>（4）投入该工作的施工设备型号、台数和耗用台时；</w:t>
      </w:r>
    </w:p>
    <w:p>
      <w:pPr>
        <w:spacing w:line="360" w:lineRule="auto"/>
        <w:rPr>
          <w:rFonts w:ascii="宋体" w:hAnsi="宋体"/>
          <w:color w:val="000000"/>
          <w:kern w:val="0"/>
          <w:szCs w:val="21"/>
        </w:rPr>
      </w:pPr>
      <w:r>
        <w:rPr>
          <w:rFonts w:ascii="宋体" w:hAnsi="宋体"/>
          <w:color w:val="000000"/>
          <w:kern w:val="0"/>
          <w:szCs w:val="21"/>
        </w:rPr>
        <w:t>（5）其他有关资料和凭证。</w:t>
      </w:r>
    </w:p>
    <w:p>
      <w:pPr>
        <w:spacing w:line="360" w:lineRule="auto"/>
        <w:rPr>
          <w:rFonts w:ascii="宋体" w:hAnsi="宋体"/>
          <w:color w:val="000000"/>
          <w:kern w:val="0"/>
          <w:szCs w:val="21"/>
        </w:rPr>
      </w:pPr>
      <w:r>
        <w:rPr>
          <w:rFonts w:ascii="宋体" w:hAnsi="宋体"/>
          <w:color w:val="000000"/>
          <w:kern w:val="0"/>
          <w:szCs w:val="21"/>
        </w:rPr>
        <w:t xml:space="preserve"> 计日工由承包人汇总后，列入最近一期进度付款申请单，由监理人审查并经发包人批准后列入进度付款。</w:t>
      </w:r>
    </w:p>
    <w:p>
      <w:pPr>
        <w:spacing w:line="360" w:lineRule="auto"/>
        <w:rPr>
          <w:rFonts w:ascii="宋体" w:hAnsi="宋体"/>
          <w:color w:val="000000"/>
          <w:szCs w:val="21"/>
        </w:rPr>
      </w:pPr>
      <w:bookmarkStart w:id="947" w:name="_Toc351203577"/>
      <w:r>
        <w:rPr>
          <w:rFonts w:ascii="宋体" w:hAnsi="宋体"/>
          <w:color w:val="000000"/>
          <w:szCs w:val="21"/>
        </w:rPr>
        <w:t>11. 价格调整</w:t>
      </w:r>
      <w:bookmarkEnd w:id="947"/>
    </w:p>
    <w:p>
      <w:pPr>
        <w:spacing w:line="360" w:lineRule="auto"/>
        <w:rPr>
          <w:rFonts w:ascii="宋体" w:hAnsi="宋体"/>
          <w:color w:val="000000"/>
          <w:szCs w:val="21"/>
        </w:rPr>
      </w:pPr>
      <w:bookmarkStart w:id="948" w:name="_Toc351203578"/>
      <w:bookmarkStart w:id="949" w:name="_Toc296346593"/>
      <w:bookmarkStart w:id="950" w:name="_Toc296503092"/>
      <w:bookmarkStart w:id="951" w:name="_Toc337558797"/>
      <w:r>
        <w:rPr>
          <w:rFonts w:ascii="宋体" w:hAnsi="宋体"/>
          <w:color w:val="000000"/>
          <w:szCs w:val="21"/>
        </w:rPr>
        <w:t>11.1市场价格波动引起的调整</w:t>
      </w:r>
      <w:bookmarkEnd w:id="948"/>
    </w:p>
    <w:bookmarkEnd w:id="949"/>
    <w:bookmarkEnd w:id="950"/>
    <w:bookmarkEnd w:id="951"/>
    <w:p>
      <w:pPr>
        <w:spacing w:line="360" w:lineRule="auto"/>
        <w:rPr>
          <w:rFonts w:ascii="宋体" w:hAnsi="宋体"/>
          <w:color w:val="000000"/>
          <w:kern w:val="0"/>
          <w:szCs w:val="21"/>
        </w:rPr>
      </w:pPr>
      <w:r>
        <w:rPr>
          <w:rFonts w:ascii="宋体" w:hAnsi="宋体"/>
          <w:color w:val="000000"/>
          <w:kern w:val="0"/>
          <w:szCs w:val="21"/>
        </w:rPr>
        <w:t>除专用合同条款另有约定外，市场价格波动超过合同当事人约定的范围，合同价格应当调整。合同当事人可以在专用合同条款中约定选择以下一种方式对合同价格进行调整：</w:t>
      </w:r>
    </w:p>
    <w:p>
      <w:pPr>
        <w:spacing w:line="360" w:lineRule="auto"/>
        <w:rPr>
          <w:rFonts w:ascii="宋体" w:hAnsi="宋体"/>
          <w:color w:val="000000"/>
          <w:szCs w:val="21"/>
        </w:rPr>
      </w:pPr>
      <w:r>
        <w:rPr>
          <w:rFonts w:ascii="宋体" w:hAnsi="宋体"/>
          <w:color w:val="000000"/>
          <w:szCs w:val="21"/>
        </w:rPr>
        <w:t>第1种方式：采用价格指数</w:t>
      </w:r>
      <w:r>
        <w:rPr>
          <w:rFonts w:hint="eastAsia" w:ascii="宋体" w:hAnsi="宋体"/>
          <w:color w:val="000000"/>
          <w:szCs w:val="21"/>
        </w:rPr>
        <w:t>进行价格</w:t>
      </w:r>
      <w:r>
        <w:rPr>
          <w:rFonts w:ascii="宋体" w:hAnsi="宋体"/>
          <w:color w:val="000000"/>
          <w:szCs w:val="21"/>
        </w:rPr>
        <w:t>调整。</w:t>
      </w:r>
    </w:p>
    <w:p>
      <w:pPr>
        <w:spacing w:line="360" w:lineRule="auto"/>
        <w:rPr>
          <w:rFonts w:ascii="宋体" w:hAnsi="宋体"/>
          <w:color w:val="000000"/>
          <w:szCs w:val="21"/>
        </w:rPr>
      </w:pPr>
      <w:r>
        <w:rPr>
          <w:rFonts w:ascii="宋体" w:hAnsi="宋体"/>
          <w:color w:val="000000"/>
          <w:szCs w:val="21"/>
        </w:rPr>
        <w:t>（1）价格调整公式</w:t>
      </w:r>
    </w:p>
    <w:p>
      <w:pPr>
        <w:spacing w:line="360" w:lineRule="auto"/>
        <w:rPr>
          <w:rFonts w:ascii="宋体" w:hAnsi="宋体"/>
          <w:color w:val="000000"/>
          <w:szCs w:val="21"/>
        </w:rPr>
      </w:pPr>
      <w:r>
        <w:rPr>
          <w:rFonts w:ascii="宋体" w:hAnsi="宋体"/>
          <w:color w:val="000000"/>
          <w:szCs w:val="21"/>
        </w:rPr>
        <w:t>因人工、材料和设备等价格波动影响合同价格时，根据专用合同条款中约定的数据，按以下公式计算差额并调整合同价格：</w:t>
      </w:r>
    </w:p>
    <w:p>
      <w:pPr>
        <w:spacing w:line="360" w:lineRule="auto"/>
        <w:rPr>
          <w:rFonts w:ascii="宋体" w:hAnsi="宋体"/>
          <w:color w:val="000000"/>
          <w:szCs w:val="21"/>
        </w:rPr>
      </w:pPr>
      <w:r>
        <w:rPr>
          <w:rFonts w:hint="eastAsia" w:ascii="宋体" w:hAnsi="宋体"/>
          <w:color w:val="000000"/>
          <w:position w:val="-30"/>
          <w:szCs w:val="21"/>
        </w:rPr>
        <w:object>
          <v:shape id="_x0000_i1025" o:spt="75" type="#_x0000_t75" style="height:44.25pt;width:360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p>
    <w:p>
      <w:pPr>
        <w:spacing w:line="360" w:lineRule="auto"/>
        <w:rPr>
          <w:rFonts w:ascii="宋体" w:hAnsi="宋体"/>
          <w:color w:val="000000"/>
          <w:szCs w:val="21"/>
        </w:rPr>
      </w:pPr>
      <w:r>
        <w:rPr>
          <w:rFonts w:ascii="宋体" w:hAnsi="宋体"/>
          <w:color w:val="000000"/>
          <w:szCs w:val="21"/>
        </w:rPr>
        <w:t>公式中：ΔP——需调整的价格差额；</w:t>
      </w:r>
    </w:p>
    <w:p>
      <w:pPr>
        <w:spacing w:line="360" w:lineRule="auto"/>
        <w:rPr>
          <w:rFonts w:ascii="宋体" w:hAnsi="宋体"/>
          <w:color w:val="000000"/>
          <w:szCs w:val="21"/>
        </w:rPr>
      </w:pPr>
      <w:r>
        <w:rPr>
          <w:rFonts w:ascii="宋体" w:hAnsi="宋体"/>
          <w:color w:val="000000"/>
          <w:position w:val="-6"/>
          <w:szCs w:val="21"/>
        </w:rPr>
        <w:object>
          <v:shape id="_x0000_i1026" o:spt="75" type="#_x0000_t75" style="height:16.5pt;width:16.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ascii="宋体" w:hAnsi="宋体"/>
          <w:color w:val="000000"/>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pPr>
        <w:spacing w:line="360" w:lineRule="auto"/>
        <w:rPr>
          <w:rFonts w:ascii="宋体" w:hAnsi="宋体"/>
          <w:color w:val="000000"/>
          <w:szCs w:val="21"/>
        </w:rPr>
      </w:pPr>
      <w:r>
        <w:rPr>
          <w:rFonts w:ascii="宋体" w:hAnsi="宋体"/>
          <w:color w:val="000000"/>
          <w:szCs w:val="21"/>
        </w:rPr>
        <w:t>A——定值权重（即不调部分的权重）；</w:t>
      </w:r>
    </w:p>
    <w:p>
      <w:pPr>
        <w:spacing w:line="360" w:lineRule="auto"/>
        <w:rPr>
          <w:rFonts w:ascii="宋体" w:hAnsi="宋体"/>
          <w:color w:val="000000"/>
          <w:szCs w:val="21"/>
        </w:rPr>
      </w:pPr>
      <w:r>
        <w:rPr>
          <w:rFonts w:ascii="宋体" w:hAnsi="宋体"/>
          <w:color w:val="000000"/>
          <w:position w:val="-10"/>
          <w:szCs w:val="21"/>
        </w:rPr>
        <w:object>
          <v:shape id="_x0000_i1027" o:spt="75" type="#_x0000_t75" style="height:21pt;width:101.2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ascii="宋体" w:hAnsi="宋体"/>
          <w:color w:val="000000"/>
          <w:szCs w:val="21"/>
        </w:rPr>
        <w:t>——各可调因子的变值权重（即可调部分的权重），为各可调因子在签约合同价中所占的比例；</w:t>
      </w:r>
    </w:p>
    <w:p>
      <w:pPr>
        <w:spacing w:line="360" w:lineRule="auto"/>
        <w:rPr>
          <w:rFonts w:ascii="宋体" w:hAnsi="宋体"/>
          <w:color w:val="000000"/>
          <w:szCs w:val="21"/>
        </w:rPr>
      </w:pPr>
      <w:r>
        <w:rPr>
          <w:rFonts w:ascii="宋体" w:hAnsi="宋体"/>
          <w:color w:val="000000"/>
          <w:position w:val="-10"/>
          <w:szCs w:val="21"/>
        </w:rPr>
        <w:object>
          <v:shape id="_x0000_i1028" o:spt="75" type="#_x0000_t75" style="height:21pt;width:102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ascii="宋体" w:hAnsi="宋体"/>
          <w:color w:val="000000"/>
          <w:szCs w:val="21"/>
        </w:rPr>
        <w:t>——各可调因子的现行价格指数，指约定的付款证书相关周期最后一天的前42天的各可调因子的价格指数；</w:t>
      </w:r>
    </w:p>
    <w:p>
      <w:pPr>
        <w:spacing w:line="360" w:lineRule="auto"/>
        <w:rPr>
          <w:rFonts w:ascii="宋体" w:hAnsi="宋体"/>
          <w:color w:val="000000"/>
          <w:szCs w:val="21"/>
        </w:rPr>
      </w:pPr>
      <w:r>
        <w:rPr>
          <w:rFonts w:ascii="宋体" w:hAnsi="宋体"/>
          <w:color w:val="000000"/>
          <w:position w:val="-10"/>
          <w:szCs w:val="21"/>
        </w:rPr>
        <w:object>
          <v:shape id="_x0000_i1029" o:spt="75" type="#_x0000_t75" style="height:19.5pt;width:108.7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ascii="宋体" w:hAnsi="宋体"/>
          <w:color w:val="000000"/>
          <w:szCs w:val="21"/>
        </w:rPr>
        <w:t>——各可调因子的基本价格指数，指基准日期的各可调因子的价格指数。</w:t>
      </w:r>
    </w:p>
    <w:p>
      <w:pPr>
        <w:spacing w:line="360" w:lineRule="auto"/>
        <w:rPr>
          <w:rFonts w:ascii="宋体" w:hAnsi="宋体"/>
          <w:color w:val="000000"/>
          <w:szCs w:val="21"/>
        </w:rPr>
      </w:pPr>
      <w:r>
        <w:rPr>
          <w:rFonts w:ascii="宋体" w:hAnsi="宋体"/>
          <w:color w:val="000000"/>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spacing w:line="360" w:lineRule="auto"/>
        <w:rPr>
          <w:rFonts w:ascii="宋体" w:hAnsi="宋体"/>
          <w:color w:val="000000"/>
          <w:szCs w:val="21"/>
        </w:rPr>
      </w:pPr>
      <w:r>
        <w:rPr>
          <w:rFonts w:ascii="宋体" w:hAnsi="宋体"/>
          <w:color w:val="000000"/>
          <w:szCs w:val="21"/>
        </w:rPr>
        <w:t>（2）暂时确定调整差额</w:t>
      </w:r>
    </w:p>
    <w:p>
      <w:pPr>
        <w:spacing w:line="360" w:lineRule="auto"/>
        <w:rPr>
          <w:rFonts w:ascii="宋体" w:hAnsi="宋体"/>
          <w:color w:val="000000"/>
          <w:szCs w:val="21"/>
        </w:rPr>
      </w:pPr>
      <w:r>
        <w:rPr>
          <w:rFonts w:ascii="宋体" w:hAnsi="宋体"/>
          <w:color w:val="000000"/>
          <w:szCs w:val="21"/>
        </w:rPr>
        <w:t>在计算调整差额时无现行价格指数的，合同当事人同意暂用前次价格指数计算。实际价格指数有调整的，合同当事人进行相应调整。</w:t>
      </w:r>
    </w:p>
    <w:p>
      <w:pPr>
        <w:spacing w:line="360" w:lineRule="auto"/>
        <w:rPr>
          <w:rFonts w:ascii="宋体" w:hAnsi="宋体"/>
          <w:color w:val="000000"/>
          <w:szCs w:val="21"/>
        </w:rPr>
      </w:pPr>
      <w:r>
        <w:rPr>
          <w:rFonts w:ascii="宋体" w:hAnsi="宋体"/>
          <w:color w:val="000000"/>
          <w:szCs w:val="21"/>
        </w:rPr>
        <w:t>（3）权重的调整</w:t>
      </w:r>
    </w:p>
    <w:p>
      <w:pPr>
        <w:spacing w:line="360" w:lineRule="auto"/>
        <w:rPr>
          <w:rFonts w:ascii="宋体" w:hAnsi="宋体"/>
          <w:color w:val="000000"/>
          <w:szCs w:val="21"/>
        </w:rPr>
      </w:pPr>
      <w:r>
        <w:rPr>
          <w:rFonts w:ascii="宋体" w:hAnsi="宋体"/>
          <w:color w:val="000000"/>
          <w:szCs w:val="21"/>
        </w:rPr>
        <w:t>因变更导致合同约定的权重不合理时，按照第4.4款</w:t>
      </w:r>
      <w:r>
        <w:rPr>
          <w:rFonts w:hint="eastAsia" w:ascii="宋体" w:hAnsi="宋体"/>
          <w:color w:val="000000"/>
          <w:szCs w:val="21"/>
        </w:rPr>
        <w:t>〔</w:t>
      </w:r>
      <w:r>
        <w:rPr>
          <w:rFonts w:ascii="宋体" w:hAnsi="宋体"/>
          <w:color w:val="000000"/>
          <w:szCs w:val="21"/>
        </w:rPr>
        <w:t>商定或确定</w:t>
      </w:r>
      <w:r>
        <w:rPr>
          <w:rFonts w:hint="eastAsia" w:ascii="宋体" w:hAnsi="宋体"/>
          <w:color w:val="000000"/>
          <w:szCs w:val="21"/>
        </w:rPr>
        <w:t>〕</w:t>
      </w:r>
      <w:r>
        <w:rPr>
          <w:rFonts w:ascii="宋体" w:hAnsi="宋体"/>
          <w:color w:val="000000"/>
          <w:szCs w:val="21"/>
        </w:rPr>
        <w:t>执行。</w:t>
      </w:r>
    </w:p>
    <w:p>
      <w:pPr>
        <w:spacing w:line="360" w:lineRule="auto"/>
        <w:rPr>
          <w:rFonts w:ascii="宋体" w:hAnsi="宋体"/>
          <w:color w:val="000000"/>
          <w:szCs w:val="21"/>
        </w:rPr>
      </w:pPr>
      <w:r>
        <w:rPr>
          <w:rFonts w:ascii="宋体" w:hAnsi="宋体"/>
          <w:color w:val="000000"/>
          <w:szCs w:val="21"/>
        </w:rPr>
        <w:t>（4）因承包人原因工期延误后的价格调整</w:t>
      </w:r>
    </w:p>
    <w:p>
      <w:pPr>
        <w:spacing w:line="360" w:lineRule="auto"/>
        <w:rPr>
          <w:rFonts w:ascii="宋体" w:hAnsi="宋体"/>
          <w:color w:val="000000"/>
          <w:szCs w:val="21"/>
        </w:rPr>
      </w:pPr>
      <w:r>
        <w:rPr>
          <w:rFonts w:ascii="宋体" w:hAnsi="宋体"/>
          <w:color w:val="000000"/>
          <w:szCs w:val="21"/>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rPr>
          <w:rFonts w:ascii="宋体" w:hAnsi="宋体"/>
          <w:color w:val="000000"/>
          <w:szCs w:val="21"/>
        </w:rPr>
      </w:pPr>
      <w:r>
        <w:rPr>
          <w:rFonts w:ascii="宋体" w:hAnsi="宋体"/>
          <w:color w:val="000000"/>
          <w:szCs w:val="21"/>
        </w:rPr>
        <w:t>第2种方式：采用造价信息</w:t>
      </w:r>
      <w:r>
        <w:rPr>
          <w:rFonts w:hint="eastAsia" w:ascii="宋体" w:hAnsi="宋体"/>
          <w:color w:val="000000"/>
          <w:szCs w:val="21"/>
        </w:rPr>
        <w:t>进行价格</w:t>
      </w:r>
      <w:r>
        <w:rPr>
          <w:rFonts w:ascii="宋体" w:hAnsi="宋体"/>
          <w:color w:val="000000"/>
          <w:szCs w:val="21"/>
        </w:rPr>
        <w:t>调整。</w:t>
      </w:r>
    </w:p>
    <w:p>
      <w:pPr>
        <w:spacing w:line="360" w:lineRule="auto"/>
        <w:rPr>
          <w:rFonts w:ascii="宋体" w:hAnsi="宋体"/>
          <w:color w:val="000000"/>
          <w:szCs w:val="21"/>
        </w:rPr>
      </w:pPr>
      <w:r>
        <w:rPr>
          <w:rFonts w:ascii="宋体" w:hAnsi="宋体"/>
          <w:color w:val="000000"/>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宋体" w:hAnsi="宋体"/>
          <w:color w:val="000000"/>
          <w:szCs w:val="21"/>
        </w:rPr>
        <w:t>量</w:t>
      </w:r>
      <w:r>
        <w:rPr>
          <w:rFonts w:ascii="宋体" w:hAnsi="宋体"/>
          <w:color w:val="000000"/>
          <w:szCs w:val="21"/>
        </w:rPr>
        <w:t>应由发包人审批，发包人确认需调整的材料单价及数量，作为调整合同价格的依据。</w:t>
      </w:r>
    </w:p>
    <w:p>
      <w:pPr>
        <w:spacing w:line="360" w:lineRule="auto"/>
        <w:rPr>
          <w:rFonts w:ascii="宋体" w:hAnsi="宋体"/>
          <w:color w:val="000000"/>
          <w:szCs w:val="21"/>
        </w:rPr>
      </w:pPr>
      <w:r>
        <w:rPr>
          <w:rFonts w:ascii="宋体" w:hAnsi="宋体"/>
          <w:color w:val="000000"/>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rPr>
          <w:rFonts w:ascii="宋体" w:hAnsi="宋体"/>
          <w:color w:val="000000"/>
          <w:szCs w:val="21"/>
        </w:rPr>
      </w:pPr>
      <w:r>
        <w:rPr>
          <w:rFonts w:ascii="宋体" w:hAnsi="宋体"/>
          <w:color w:val="000000"/>
          <w:szCs w:val="21"/>
        </w:rPr>
        <w:t>（2）材料、工程设备价格变化的价款调整按照发包人提供的基准价格，按以下风险范围规定执行:</w:t>
      </w:r>
    </w:p>
    <w:p>
      <w:pPr>
        <w:spacing w:line="360" w:lineRule="auto"/>
        <w:rPr>
          <w:rFonts w:ascii="宋体" w:hAnsi="宋体"/>
          <w:color w:val="000000"/>
          <w:szCs w:val="21"/>
        </w:rPr>
      </w:pPr>
      <w:r>
        <w:rPr>
          <w:rFonts w:hint="eastAsia" w:ascii="宋体" w:hAnsi="宋体" w:cs="宋体"/>
          <w:color w:val="000000"/>
          <w:szCs w:val="21"/>
        </w:rPr>
        <w:t>①</w:t>
      </w:r>
      <w:r>
        <w:rPr>
          <w:rFonts w:ascii="宋体" w:hAnsi="宋体"/>
          <w:color w:val="000000"/>
          <w:szCs w:val="21"/>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rPr>
          <w:rFonts w:ascii="宋体" w:hAnsi="宋体"/>
          <w:color w:val="000000"/>
          <w:szCs w:val="21"/>
        </w:rPr>
      </w:pPr>
      <w:r>
        <w:rPr>
          <w:rFonts w:hint="eastAsia" w:ascii="宋体" w:hAnsi="宋体" w:cs="宋体"/>
          <w:color w:val="000000"/>
          <w:szCs w:val="21"/>
        </w:rPr>
        <w:t>②</w:t>
      </w:r>
      <w:r>
        <w:rPr>
          <w:rFonts w:ascii="宋体" w:hAnsi="宋体"/>
          <w:color w:val="000000"/>
          <w:szCs w:val="21"/>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rPr>
          <w:rFonts w:ascii="宋体" w:hAnsi="宋体"/>
          <w:color w:val="000000"/>
          <w:szCs w:val="21"/>
        </w:rPr>
      </w:pPr>
      <w:r>
        <w:rPr>
          <w:rFonts w:hint="eastAsia" w:ascii="宋体" w:hAnsi="宋体" w:cs="宋体"/>
          <w:color w:val="000000"/>
          <w:szCs w:val="21"/>
        </w:rPr>
        <w:t>③</w:t>
      </w:r>
      <w:r>
        <w:rPr>
          <w:rFonts w:ascii="宋体" w:hAnsi="宋体"/>
          <w:color w:val="000000"/>
          <w:szCs w:val="21"/>
        </w:rPr>
        <w:t>承包人在已标价工程量清单或预算书中载明材料单价等于基准价格的：除专用合同条款另有约定外，合同履行期间材料单价涨跌幅以基准价格为基础超过±5%时，其超过部分据实调整。</w:t>
      </w:r>
    </w:p>
    <w:p>
      <w:pPr>
        <w:spacing w:line="360" w:lineRule="auto"/>
        <w:rPr>
          <w:rFonts w:ascii="宋体" w:hAnsi="宋体"/>
          <w:color w:val="000000"/>
          <w:szCs w:val="21"/>
        </w:rPr>
      </w:pPr>
      <w:r>
        <w:rPr>
          <w:rFonts w:hint="eastAsia" w:ascii="宋体" w:hAnsi="宋体" w:cs="宋体"/>
          <w:color w:val="000000"/>
          <w:szCs w:val="21"/>
        </w:rPr>
        <w:t>④</w:t>
      </w:r>
      <w:r>
        <w:rPr>
          <w:rFonts w:ascii="宋体" w:hAnsi="宋体"/>
          <w:color w:val="000000"/>
          <w:szCs w:val="21"/>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rPr>
          <w:rFonts w:ascii="宋体" w:hAnsi="宋体"/>
          <w:color w:val="000000"/>
          <w:szCs w:val="21"/>
        </w:rPr>
      </w:pPr>
      <w:bookmarkStart w:id="952" w:name="OLE_LINK3"/>
      <w:r>
        <w:rPr>
          <w:rFonts w:ascii="宋体" w:hAnsi="宋体"/>
          <w:color w:val="000000"/>
          <w:szCs w:val="21"/>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rPr>
          <w:rFonts w:ascii="宋体" w:hAnsi="宋体"/>
          <w:color w:val="000000"/>
          <w:szCs w:val="21"/>
        </w:rPr>
      </w:pPr>
      <w:r>
        <w:rPr>
          <w:rFonts w:ascii="宋体" w:hAnsi="宋体"/>
          <w:color w:val="000000"/>
          <w:szCs w:val="21"/>
        </w:rPr>
        <w:t>（3）施工机械台班单价或施工机械使用费发生变化超过省级或行业建设主管部门或其授权的工程造价管理机构规定的范围时，按规定调整合同价格。</w:t>
      </w:r>
    </w:p>
    <w:p>
      <w:pPr>
        <w:spacing w:line="360" w:lineRule="auto"/>
        <w:rPr>
          <w:rFonts w:ascii="宋体" w:hAnsi="宋体"/>
          <w:color w:val="000000"/>
          <w:szCs w:val="21"/>
        </w:rPr>
      </w:pPr>
      <w:r>
        <w:rPr>
          <w:rFonts w:ascii="宋体" w:hAnsi="宋体"/>
          <w:color w:val="000000"/>
          <w:szCs w:val="21"/>
        </w:rPr>
        <w:t>第3种方式：专用合同条款约定的其他方式。</w:t>
      </w:r>
    </w:p>
    <w:p>
      <w:pPr>
        <w:spacing w:line="360" w:lineRule="auto"/>
        <w:rPr>
          <w:rFonts w:ascii="宋体" w:hAnsi="宋体"/>
          <w:color w:val="000000"/>
          <w:szCs w:val="21"/>
        </w:rPr>
      </w:pPr>
      <w:bookmarkStart w:id="953" w:name="_Toc351203579"/>
      <w:bookmarkStart w:id="954" w:name="_Toc296346594"/>
      <w:bookmarkStart w:id="955" w:name="_Toc296503093"/>
      <w:bookmarkStart w:id="956" w:name="_Toc337558798"/>
      <w:r>
        <w:rPr>
          <w:rFonts w:ascii="宋体" w:hAnsi="宋体"/>
          <w:color w:val="000000"/>
          <w:szCs w:val="21"/>
        </w:rPr>
        <w:t>11.2法律变化引起的调整</w:t>
      </w:r>
      <w:bookmarkEnd w:id="953"/>
    </w:p>
    <w:bookmarkEnd w:id="954"/>
    <w:bookmarkEnd w:id="955"/>
    <w:bookmarkEnd w:id="956"/>
    <w:p>
      <w:pPr>
        <w:spacing w:line="360" w:lineRule="auto"/>
        <w:rPr>
          <w:rFonts w:ascii="宋体" w:hAnsi="宋体"/>
          <w:color w:val="000000"/>
          <w:szCs w:val="21"/>
        </w:rPr>
      </w:pPr>
      <w:r>
        <w:rPr>
          <w:rFonts w:ascii="宋体" w:hAnsi="宋体"/>
          <w:color w:val="000000"/>
          <w:szCs w:val="21"/>
        </w:rPr>
        <w:t>基准日</w:t>
      </w:r>
      <w:r>
        <w:rPr>
          <w:rFonts w:hint="eastAsia" w:ascii="宋体" w:hAnsi="宋体"/>
          <w:color w:val="000000"/>
          <w:szCs w:val="21"/>
        </w:rPr>
        <w:t>期</w:t>
      </w:r>
      <w:r>
        <w:rPr>
          <w:rFonts w:ascii="宋体" w:hAnsi="宋体"/>
          <w:color w:val="000000"/>
          <w:szCs w:val="21"/>
        </w:rPr>
        <w:t>后，法律变化</w:t>
      </w:r>
      <w:r>
        <w:rPr>
          <w:rFonts w:hint="eastAsia" w:ascii="宋体" w:hAnsi="宋体"/>
          <w:color w:val="000000"/>
          <w:szCs w:val="21"/>
        </w:rPr>
        <w:t>导致承包人在合同履行过程中所需要的费用发生除第11.1款〔市场价格波动引起的调整〕约定以外的增加时，由发包人承担由此增加的费用；减少时，应从合同价格中予以扣减。</w:t>
      </w:r>
      <w:r>
        <w:rPr>
          <w:rFonts w:ascii="宋体" w:hAnsi="宋体"/>
          <w:color w:val="000000"/>
          <w:szCs w:val="21"/>
        </w:rPr>
        <w:t>基准日</w:t>
      </w:r>
      <w:r>
        <w:rPr>
          <w:rFonts w:hint="eastAsia" w:ascii="宋体" w:hAnsi="宋体"/>
          <w:color w:val="000000"/>
          <w:szCs w:val="21"/>
        </w:rPr>
        <w:t>期</w:t>
      </w:r>
      <w:r>
        <w:rPr>
          <w:rFonts w:ascii="宋体" w:hAnsi="宋体"/>
          <w:color w:val="000000"/>
          <w:szCs w:val="21"/>
        </w:rPr>
        <w:t>后，</w:t>
      </w:r>
      <w:r>
        <w:rPr>
          <w:rFonts w:hint="eastAsia" w:ascii="宋体" w:hAnsi="宋体"/>
          <w:color w:val="000000"/>
          <w:szCs w:val="21"/>
        </w:rPr>
        <w:t>因</w:t>
      </w:r>
      <w:r>
        <w:rPr>
          <w:rFonts w:ascii="宋体" w:hAnsi="宋体"/>
          <w:color w:val="000000"/>
          <w:szCs w:val="21"/>
        </w:rPr>
        <w:t>法律变化</w:t>
      </w:r>
      <w:r>
        <w:rPr>
          <w:rFonts w:hint="eastAsia" w:ascii="宋体" w:hAnsi="宋体"/>
          <w:color w:val="000000"/>
          <w:szCs w:val="21"/>
        </w:rPr>
        <w:t>造成工期延误时，工期应予以顺延。</w:t>
      </w:r>
    </w:p>
    <w:p>
      <w:pPr>
        <w:spacing w:line="360" w:lineRule="auto"/>
        <w:rPr>
          <w:rFonts w:ascii="宋体" w:hAnsi="宋体"/>
          <w:color w:val="000000"/>
          <w:szCs w:val="21"/>
        </w:rPr>
      </w:pPr>
      <w:r>
        <w:rPr>
          <w:rFonts w:hint="eastAsia" w:ascii="宋体" w:hAnsi="宋体"/>
          <w:color w:val="000000"/>
          <w:szCs w:val="21"/>
        </w:rPr>
        <w:t>因法律变化引起的合同价格和工期调整，合同当事人无法达成一致的，由总监理工程师按第4.4款〔商定或确定〕的约定处理。</w:t>
      </w:r>
    </w:p>
    <w:p>
      <w:pPr>
        <w:spacing w:line="360" w:lineRule="auto"/>
        <w:rPr>
          <w:rFonts w:ascii="宋体" w:hAnsi="宋体"/>
          <w:color w:val="000000"/>
          <w:szCs w:val="21"/>
        </w:rPr>
      </w:pPr>
      <w:r>
        <w:rPr>
          <w:rFonts w:ascii="宋体" w:hAnsi="宋体"/>
          <w:color w:val="000000"/>
          <w:kern w:val="0"/>
          <w:szCs w:val="21"/>
        </w:rPr>
        <w:t>因承包人原因造成工期延误，在工期延误期间出现法律变化的，由此增加的费用和（或）延误的工期由承包人承担。</w:t>
      </w:r>
    </w:p>
    <w:p>
      <w:pPr>
        <w:spacing w:line="360" w:lineRule="auto"/>
        <w:rPr>
          <w:rFonts w:ascii="宋体" w:hAnsi="宋体"/>
          <w:color w:val="000000"/>
          <w:szCs w:val="21"/>
        </w:rPr>
      </w:pPr>
      <w:bookmarkStart w:id="957" w:name="_Toc351203580"/>
      <w:bookmarkStart w:id="958" w:name="_Toc337558799"/>
      <w:bookmarkStart w:id="959" w:name="_Toc296346597"/>
      <w:bookmarkStart w:id="960" w:name="_Toc296503096"/>
      <w:r>
        <w:rPr>
          <w:rFonts w:ascii="宋体" w:hAnsi="宋体"/>
          <w:color w:val="000000"/>
          <w:szCs w:val="21"/>
        </w:rPr>
        <w:t>12. 合同价格、计量与支付</w:t>
      </w:r>
      <w:bookmarkEnd w:id="957"/>
    </w:p>
    <w:bookmarkEnd w:id="958"/>
    <w:p>
      <w:pPr>
        <w:spacing w:line="360" w:lineRule="auto"/>
        <w:rPr>
          <w:rFonts w:ascii="宋体" w:hAnsi="宋体"/>
          <w:color w:val="000000"/>
          <w:szCs w:val="21"/>
        </w:rPr>
      </w:pPr>
      <w:bookmarkStart w:id="961" w:name="_Toc351203581"/>
      <w:bookmarkStart w:id="962" w:name="_Toc337558800"/>
      <w:r>
        <w:rPr>
          <w:rFonts w:ascii="宋体" w:hAnsi="宋体"/>
          <w:color w:val="000000"/>
          <w:szCs w:val="21"/>
        </w:rPr>
        <w:t>12.1 合同价</w:t>
      </w:r>
      <w:bookmarkEnd w:id="959"/>
      <w:bookmarkEnd w:id="960"/>
      <w:r>
        <w:rPr>
          <w:rFonts w:ascii="宋体" w:hAnsi="宋体"/>
          <w:color w:val="000000"/>
          <w:szCs w:val="21"/>
        </w:rPr>
        <w:t>格形式</w:t>
      </w:r>
      <w:bookmarkEnd w:id="961"/>
    </w:p>
    <w:bookmarkEnd w:id="962"/>
    <w:p>
      <w:pPr>
        <w:spacing w:line="360" w:lineRule="auto"/>
        <w:rPr>
          <w:rFonts w:ascii="宋体" w:hAnsi="宋体"/>
          <w:color w:val="000000"/>
          <w:kern w:val="0"/>
          <w:szCs w:val="21"/>
        </w:rPr>
      </w:pPr>
      <w:r>
        <w:rPr>
          <w:rFonts w:ascii="宋体" w:hAnsi="宋体"/>
          <w:color w:val="000000"/>
          <w:kern w:val="0"/>
          <w:szCs w:val="21"/>
        </w:rPr>
        <w:t>发包人和承包人应在合同协议书中</w:t>
      </w:r>
      <w:r>
        <w:rPr>
          <w:rFonts w:hint="eastAsia" w:ascii="宋体" w:hAnsi="宋体"/>
          <w:color w:val="000000"/>
          <w:kern w:val="0"/>
          <w:szCs w:val="21"/>
        </w:rPr>
        <w:t>选择</w:t>
      </w:r>
      <w:r>
        <w:rPr>
          <w:rFonts w:ascii="宋体" w:hAnsi="宋体"/>
          <w:color w:val="000000"/>
          <w:kern w:val="0"/>
          <w:szCs w:val="21"/>
        </w:rPr>
        <w:t xml:space="preserve">下列一种合同价格形式： </w:t>
      </w:r>
    </w:p>
    <w:p>
      <w:pPr>
        <w:spacing w:line="360" w:lineRule="auto"/>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w:t>
      </w:r>
      <w:r>
        <w:rPr>
          <w:rFonts w:ascii="宋体" w:hAnsi="宋体"/>
          <w:color w:val="000000"/>
          <w:kern w:val="0"/>
          <w:szCs w:val="21"/>
        </w:rPr>
        <w:t>单价合同</w:t>
      </w:r>
    </w:p>
    <w:p>
      <w:pPr>
        <w:spacing w:line="360" w:lineRule="auto"/>
        <w:rPr>
          <w:rFonts w:ascii="宋体" w:hAnsi="宋体"/>
          <w:color w:val="000000"/>
          <w:kern w:val="0"/>
          <w:szCs w:val="21"/>
        </w:rPr>
      </w:pPr>
      <w:r>
        <w:rPr>
          <w:rFonts w:ascii="宋体" w:hAnsi="宋体"/>
          <w:color w:val="000000"/>
          <w:kern w:val="0"/>
          <w:szCs w:val="21"/>
        </w:rPr>
        <w:t>单价合同是指合同当事人约定以工程量清单及其综合单价进行合同价格计算、调整和确认的建设工程施工合同，</w:t>
      </w:r>
      <w:r>
        <w:rPr>
          <w:rFonts w:ascii="宋体" w:hAnsi="宋体"/>
          <w:szCs w:val="21"/>
        </w:rPr>
        <w:t>在约定的范围内合同单价不作调整</w:t>
      </w:r>
      <w:r>
        <w:rPr>
          <w:rFonts w:ascii="宋体" w:hAnsi="宋体"/>
          <w:color w:val="000000"/>
          <w:kern w:val="0"/>
          <w:szCs w:val="21"/>
        </w:rPr>
        <w:t>。合同当事人应在专用合同条款中约定综合单价包含的风险范围和风险费用的计算方法</w:t>
      </w:r>
      <w:r>
        <w:rPr>
          <w:rFonts w:ascii="宋体" w:hAnsi="宋体"/>
          <w:szCs w:val="21"/>
        </w:rPr>
        <w:t>，</w:t>
      </w:r>
      <w:r>
        <w:rPr>
          <w:rFonts w:ascii="宋体" w:hAnsi="宋体"/>
          <w:color w:val="000000"/>
          <w:kern w:val="0"/>
          <w:szCs w:val="21"/>
        </w:rPr>
        <w:t>并约定风险范围以外的合同价格的调整方法，其中因市场价格波动引起的调整按第11.1款</w:t>
      </w:r>
      <w:r>
        <w:rPr>
          <w:rFonts w:hint="eastAsia" w:ascii="宋体" w:hAnsi="宋体"/>
          <w:color w:val="000000"/>
          <w:kern w:val="0"/>
          <w:szCs w:val="21"/>
        </w:rPr>
        <w:t>〔</w:t>
      </w:r>
      <w:r>
        <w:rPr>
          <w:rFonts w:ascii="宋体" w:hAnsi="宋体"/>
          <w:color w:val="000000"/>
          <w:kern w:val="0"/>
          <w:szCs w:val="21"/>
        </w:rPr>
        <w:t>市场价格波动引起的调整</w:t>
      </w:r>
      <w:r>
        <w:rPr>
          <w:rFonts w:hint="eastAsia" w:ascii="宋体" w:hAnsi="宋体"/>
          <w:color w:val="000000"/>
          <w:kern w:val="0"/>
          <w:szCs w:val="21"/>
        </w:rPr>
        <w:t>〕</w:t>
      </w:r>
      <w:r>
        <w:rPr>
          <w:rFonts w:ascii="宋体" w:hAnsi="宋体"/>
          <w:color w:val="000000"/>
          <w:kern w:val="0"/>
          <w:szCs w:val="21"/>
        </w:rPr>
        <w:t>约定执行。</w:t>
      </w:r>
    </w:p>
    <w:p>
      <w:pPr>
        <w:spacing w:line="360" w:lineRule="auto"/>
        <w:rPr>
          <w:rFonts w:ascii="宋体" w:hAnsi="宋体"/>
          <w:color w:val="000000"/>
          <w:kern w:val="0"/>
          <w:szCs w:val="21"/>
        </w:rPr>
      </w:pPr>
      <w:r>
        <w:rPr>
          <w:rFonts w:ascii="宋体" w:hAnsi="宋体"/>
          <w:color w:val="000000"/>
          <w:kern w:val="0"/>
          <w:szCs w:val="21"/>
        </w:rPr>
        <w:t>2</w:t>
      </w:r>
      <w:r>
        <w:rPr>
          <w:rFonts w:hint="eastAsia" w:ascii="宋体" w:hAnsi="宋体"/>
          <w:color w:val="000000"/>
          <w:kern w:val="0"/>
          <w:szCs w:val="21"/>
        </w:rPr>
        <w:t>.</w:t>
      </w:r>
      <w:r>
        <w:rPr>
          <w:rFonts w:ascii="宋体" w:hAnsi="宋体"/>
          <w:color w:val="000000"/>
          <w:kern w:val="0"/>
          <w:szCs w:val="21"/>
        </w:rPr>
        <w:t>总价合同</w:t>
      </w:r>
    </w:p>
    <w:p>
      <w:pPr>
        <w:spacing w:line="360" w:lineRule="auto"/>
        <w:rPr>
          <w:rFonts w:ascii="宋体" w:hAnsi="宋体"/>
          <w:color w:val="000000"/>
          <w:kern w:val="0"/>
          <w:szCs w:val="21"/>
        </w:rPr>
      </w:pPr>
      <w:r>
        <w:rPr>
          <w:rFonts w:ascii="宋体" w:hAnsi="宋体"/>
          <w:color w:val="000000"/>
          <w:kern w:val="0"/>
          <w:szCs w:val="21"/>
        </w:rPr>
        <w:t>总价合同是指合同当事人约定以施工图、已标价工程量清单或预算书及有关条件进行合同价格计算、调整和确认的建设工程施工合同，</w:t>
      </w:r>
      <w:r>
        <w:rPr>
          <w:rFonts w:ascii="宋体" w:hAnsi="宋体"/>
          <w:szCs w:val="21"/>
        </w:rPr>
        <w:t>在约定的范围内合同总价不作调整</w:t>
      </w:r>
      <w:r>
        <w:rPr>
          <w:rFonts w:ascii="宋体" w:hAnsi="宋体"/>
          <w:color w:val="000000"/>
          <w:kern w:val="0"/>
          <w:szCs w:val="21"/>
        </w:rPr>
        <w:t>。合同当事人应在专用合同条款中约定总价包含的风险范围和风险费用的计算方法，并约定风险范围以外的合同价格的调整方法，其中因市场价格波动引起的调整按第11.1款</w:t>
      </w:r>
      <w:r>
        <w:rPr>
          <w:rFonts w:hint="eastAsia" w:ascii="宋体" w:hAnsi="宋体"/>
          <w:color w:val="000000"/>
          <w:kern w:val="0"/>
          <w:szCs w:val="21"/>
        </w:rPr>
        <w:t>〔</w:t>
      </w:r>
      <w:r>
        <w:rPr>
          <w:rFonts w:ascii="宋体" w:hAnsi="宋体"/>
          <w:color w:val="000000"/>
          <w:kern w:val="0"/>
          <w:szCs w:val="21"/>
        </w:rPr>
        <w:t>市场价格波动引起的调整</w:t>
      </w:r>
      <w:r>
        <w:rPr>
          <w:rFonts w:hint="eastAsia" w:ascii="宋体" w:hAnsi="宋体"/>
          <w:color w:val="000000"/>
          <w:kern w:val="0"/>
          <w:szCs w:val="21"/>
        </w:rPr>
        <w:t>〕</w:t>
      </w:r>
      <w:r>
        <w:rPr>
          <w:rFonts w:ascii="宋体" w:hAnsi="宋体"/>
          <w:color w:val="000000"/>
          <w:kern w:val="0"/>
          <w:szCs w:val="21"/>
        </w:rPr>
        <w:t>、因法律变化引起的调整按第11.2款</w:t>
      </w:r>
      <w:r>
        <w:rPr>
          <w:rFonts w:hint="eastAsia" w:ascii="宋体" w:hAnsi="宋体"/>
          <w:color w:val="000000"/>
          <w:kern w:val="0"/>
          <w:szCs w:val="21"/>
        </w:rPr>
        <w:t>〔</w:t>
      </w:r>
      <w:r>
        <w:rPr>
          <w:rFonts w:ascii="宋体" w:hAnsi="宋体"/>
          <w:color w:val="000000"/>
          <w:kern w:val="0"/>
          <w:szCs w:val="21"/>
        </w:rPr>
        <w:t>法律变化引起的调整</w:t>
      </w:r>
      <w:r>
        <w:rPr>
          <w:rFonts w:hint="eastAsia" w:ascii="宋体" w:hAnsi="宋体"/>
          <w:color w:val="000000"/>
          <w:kern w:val="0"/>
          <w:szCs w:val="21"/>
        </w:rPr>
        <w:t>〕</w:t>
      </w:r>
      <w:r>
        <w:rPr>
          <w:rFonts w:ascii="宋体" w:hAnsi="宋体"/>
          <w:color w:val="000000"/>
          <w:kern w:val="0"/>
          <w:szCs w:val="21"/>
        </w:rPr>
        <w:t>约定执行。</w:t>
      </w:r>
    </w:p>
    <w:p>
      <w:pPr>
        <w:spacing w:line="360" w:lineRule="auto"/>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w:t>
      </w:r>
      <w:r>
        <w:rPr>
          <w:rFonts w:ascii="宋体" w:hAnsi="宋体"/>
          <w:color w:val="000000"/>
          <w:kern w:val="0"/>
          <w:szCs w:val="21"/>
        </w:rPr>
        <w:t>其它价格形式</w:t>
      </w:r>
    </w:p>
    <w:p>
      <w:pPr>
        <w:spacing w:line="360" w:lineRule="auto"/>
        <w:rPr>
          <w:rFonts w:ascii="宋体" w:hAnsi="宋体"/>
          <w:color w:val="000000"/>
          <w:kern w:val="0"/>
          <w:szCs w:val="21"/>
        </w:rPr>
      </w:pPr>
      <w:r>
        <w:rPr>
          <w:rFonts w:ascii="宋体" w:hAnsi="宋体"/>
          <w:color w:val="000000"/>
          <w:kern w:val="0"/>
          <w:szCs w:val="21"/>
        </w:rPr>
        <w:t>合同当事人可在专用合同条款中约定其他合同价格形式。</w:t>
      </w:r>
    </w:p>
    <w:p>
      <w:pPr>
        <w:spacing w:line="360" w:lineRule="auto"/>
        <w:rPr>
          <w:rFonts w:ascii="宋体" w:hAnsi="宋体"/>
          <w:color w:val="000000"/>
          <w:szCs w:val="21"/>
        </w:rPr>
      </w:pPr>
      <w:bookmarkStart w:id="963" w:name="_Toc296503097"/>
      <w:bookmarkStart w:id="964" w:name="_Toc296346598"/>
      <w:bookmarkStart w:id="965" w:name="_Toc351203582"/>
      <w:bookmarkStart w:id="966" w:name="_Toc337558801"/>
      <w:r>
        <w:rPr>
          <w:rFonts w:ascii="宋体" w:hAnsi="宋体"/>
          <w:color w:val="000000"/>
          <w:szCs w:val="21"/>
        </w:rPr>
        <w:t>12.2预</w:t>
      </w:r>
      <w:bookmarkEnd w:id="963"/>
      <w:bookmarkEnd w:id="964"/>
      <w:bookmarkStart w:id="967" w:name="_Toc296346601"/>
      <w:bookmarkStart w:id="968" w:name="_Toc296503100"/>
      <w:r>
        <w:rPr>
          <w:rFonts w:ascii="宋体" w:hAnsi="宋体"/>
          <w:color w:val="000000"/>
          <w:szCs w:val="21"/>
        </w:rPr>
        <w:t>付款</w:t>
      </w:r>
      <w:bookmarkEnd w:id="965"/>
    </w:p>
    <w:bookmarkEnd w:id="966"/>
    <w:bookmarkEnd w:id="967"/>
    <w:bookmarkEnd w:id="968"/>
    <w:p>
      <w:pPr>
        <w:spacing w:line="360" w:lineRule="auto"/>
        <w:rPr>
          <w:rFonts w:ascii="宋体" w:hAnsi="宋体"/>
          <w:color w:val="000000"/>
          <w:kern w:val="0"/>
          <w:szCs w:val="21"/>
        </w:rPr>
      </w:pPr>
      <w:r>
        <w:rPr>
          <w:rFonts w:ascii="宋体" w:hAnsi="宋体"/>
          <w:color w:val="000000"/>
          <w:szCs w:val="21"/>
        </w:rPr>
        <w:t>12.2.</w:t>
      </w:r>
      <w:r>
        <w:rPr>
          <w:rFonts w:ascii="宋体" w:hAnsi="宋体"/>
          <w:color w:val="000000"/>
          <w:kern w:val="0"/>
          <w:szCs w:val="21"/>
        </w:rPr>
        <w:t>1预付款的支付</w:t>
      </w:r>
    </w:p>
    <w:p>
      <w:pPr>
        <w:spacing w:line="360" w:lineRule="auto"/>
        <w:rPr>
          <w:rFonts w:ascii="宋体" w:hAnsi="宋体"/>
          <w:color w:val="000000"/>
          <w:kern w:val="0"/>
          <w:szCs w:val="21"/>
        </w:rPr>
      </w:pPr>
      <w:r>
        <w:rPr>
          <w:rFonts w:ascii="宋体" w:hAnsi="宋体"/>
          <w:color w:val="000000"/>
          <w:kern w:val="0"/>
          <w:szCs w:val="21"/>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rPr>
          <w:rFonts w:ascii="宋体" w:hAnsi="宋体"/>
          <w:color w:val="000000"/>
          <w:kern w:val="0"/>
          <w:szCs w:val="21"/>
        </w:rPr>
      </w:pPr>
      <w:r>
        <w:rPr>
          <w:rFonts w:ascii="宋体" w:hAnsi="宋体"/>
          <w:color w:val="000000"/>
          <w:kern w:val="0"/>
          <w:szCs w:val="21"/>
        </w:rPr>
        <w:t>除专用合同条款另有约定外，预付款在进度付款中同比例扣回。</w:t>
      </w:r>
      <w:bookmarkEnd w:id="952"/>
      <w:r>
        <w:rPr>
          <w:rFonts w:ascii="宋体" w:hAnsi="宋体"/>
          <w:color w:val="000000"/>
          <w:kern w:val="0"/>
          <w:szCs w:val="21"/>
        </w:rPr>
        <w:t>在颁发工程接收证书前，提前解除合同的，尚未扣完的预付款应与合同价款一并结算。</w:t>
      </w:r>
    </w:p>
    <w:p>
      <w:pPr>
        <w:spacing w:line="360" w:lineRule="auto"/>
        <w:rPr>
          <w:rFonts w:ascii="宋体" w:hAnsi="宋体"/>
          <w:color w:val="000000"/>
          <w:kern w:val="0"/>
          <w:szCs w:val="21"/>
        </w:rPr>
      </w:pPr>
      <w:r>
        <w:rPr>
          <w:rFonts w:ascii="宋体" w:hAnsi="宋体"/>
          <w:color w:val="000000"/>
          <w:kern w:val="0"/>
          <w:szCs w:val="21"/>
        </w:rPr>
        <w:t>发包人逾期支付预付款超过7天的，承包人有权向发包人发出要求预付的催告通知，发包人收到通知后7天内仍未支付的，承包人有权暂停施工，并按第16.1.1项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执行。</w:t>
      </w:r>
    </w:p>
    <w:p>
      <w:pPr>
        <w:spacing w:line="360" w:lineRule="auto"/>
        <w:rPr>
          <w:rFonts w:ascii="宋体" w:hAnsi="宋体"/>
          <w:color w:val="000000"/>
          <w:szCs w:val="21"/>
        </w:rPr>
      </w:pPr>
      <w:r>
        <w:rPr>
          <w:rFonts w:ascii="宋体" w:hAnsi="宋体"/>
          <w:color w:val="000000"/>
          <w:szCs w:val="21"/>
        </w:rPr>
        <w:t>12.2.2 预付款担保</w:t>
      </w:r>
    </w:p>
    <w:p>
      <w:pPr>
        <w:spacing w:line="360" w:lineRule="auto"/>
        <w:rPr>
          <w:rFonts w:ascii="宋体" w:hAnsi="宋体"/>
          <w:color w:val="000000"/>
          <w:kern w:val="0"/>
          <w:szCs w:val="21"/>
        </w:rPr>
      </w:pPr>
      <w:r>
        <w:rPr>
          <w:rFonts w:hint="eastAsia" w:ascii="宋体" w:hAnsi="宋体"/>
          <w:color w:val="000000"/>
          <w:kern w:val="0"/>
          <w:szCs w:val="21"/>
        </w:rPr>
        <w:t>发包人要求承包人提供预付款担保的</w:t>
      </w:r>
      <w:r>
        <w:rPr>
          <w:rFonts w:ascii="宋体" w:hAnsi="宋体"/>
          <w:color w:val="000000"/>
          <w:kern w:val="0"/>
          <w:szCs w:val="21"/>
        </w:rPr>
        <w:t>，承包人应在发包人支付预付款7天前提供预付款担保</w:t>
      </w:r>
      <w:r>
        <w:rPr>
          <w:rFonts w:hint="eastAsia" w:ascii="宋体" w:hAnsi="宋体"/>
          <w:color w:val="000000"/>
          <w:kern w:val="0"/>
          <w:szCs w:val="21"/>
        </w:rPr>
        <w:t>，</w:t>
      </w:r>
      <w:r>
        <w:rPr>
          <w:rFonts w:ascii="宋体" w:hAnsi="宋体"/>
          <w:color w:val="000000"/>
          <w:kern w:val="0"/>
          <w:szCs w:val="21"/>
        </w:rPr>
        <w:t>专用合同条款另有约定</w:t>
      </w:r>
      <w:r>
        <w:rPr>
          <w:rFonts w:hint="eastAsia" w:ascii="宋体" w:hAnsi="宋体"/>
          <w:color w:val="000000"/>
          <w:kern w:val="0"/>
          <w:szCs w:val="21"/>
        </w:rPr>
        <w:t>除</w:t>
      </w:r>
      <w:r>
        <w:rPr>
          <w:rFonts w:ascii="宋体" w:hAnsi="宋体"/>
          <w:color w:val="000000"/>
          <w:kern w:val="0"/>
          <w:szCs w:val="21"/>
        </w:rPr>
        <w:t>外。预付款担保可采用银行保函、担保公司担保等形式，具体由合同当事人在专用合同条款中约定。在预付款完全扣回之前，承包人应保证预付款担保持续有效。</w:t>
      </w:r>
    </w:p>
    <w:p>
      <w:pPr>
        <w:spacing w:line="360" w:lineRule="auto"/>
        <w:rPr>
          <w:rFonts w:ascii="宋体" w:hAnsi="宋体"/>
          <w:color w:val="000000"/>
          <w:kern w:val="0"/>
          <w:szCs w:val="21"/>
        </w:rPr>
      </w:pPr>
      <w:r>
        <w:rPr>
          <w:rFonts w:ascii="宋体" w:hAnsi="宋体"/>
          <w:color w:val="000000"/>
          <w:kern w:val="0"/>
          <w:szCs w:val="21"/>
        </w:rPr>
        <w:t>发包人在工程款中逐期扣回预付款后，预付款担保额度应相应减少，但剩余的预付款担保金额不得低于未被扣回的预付款金额。</w:t>
      </w:r>
    </w:p>
    <w:p>
      <w:pPr>
        <w:spacing w:line="360" w:lineRule="auto"/>
        <w:rPr>
          <w:rFonts w:ascii="宋体" w:hAnsi="宋体"/>
          <w:color w:val="000000"/>
          <w:szCs w:val="21"/>
        </w:rPr>
      </w:pPr>
      <w:bookmarkStart w:id="969" w:name="_Toc351203583"/>
      <w:bookmarkStart w:id="970" w:name="_Toc337558802"/>
      <w:r>
        <w:rPr>
          <w:rFonts w:ascii="宋体" w:hAnsi="宋体"/>
          <w:color w:val="000000"/>
          <w:szCs w:val="21"/>
        </w:rPr>
        <w:t>12.3计量</w:t>
      </w:r>
      <w:bookmarkEnd w:id="969"/>
    </w:p>
    <w:bookmarkEnd w:id="970"/>
    <w:p>
      <w:pPr>
        <w:spacing w:line="360" w:lineRule="auto"/>
        <w:rPr>
          <w:rFonts w:ascii="宋体" w:hAnsi="宋体"/>
          <w:color w:val="000000"/>
          <w:kern w:val="0"/>
          <w:szCs w:val="21"/>
        </w:rPr>
      </w:pPr>
      <w:r>
        <w:rPr>
          <w:rFonts w:ascii="宋体" w:hAnsi="宋体"/>
          <w:color w:val="000000"/>
          <w:kern w:val="0"/>
          <w:szCs w:val="21"/>
        </w:rPr>
        <w:t>12.3.1 计量原则</w:t>
      </w:r>
    </w:p>
    <w:p>
      <w:pPr>
        <w:spacing w:line="360" w:lineRule="auto"/>
        <w:rPr>
          <w:rFonts w:ascii="宋体" w:hAnsi="宋体"/>
          <w:color w:val="000000"/>
          <w:kern w:val="0"/>
          <w:szCs w:val="21"/>
        </w:rPr>
      </w:pPr>
      <w:r>
        <w:rPr>
          <w:rFonts w:ascii="宋体" w:hAnsi="宋体"/>
          <w:color w:val="000000"/>
          <w:kern w:val="0"/>
          <w:szCs w:val="21"/>
        </w:rPr>
        <w:t>工程量计量按照合同约定的工程量计算规则、图纸及变更指示</w:t>
      </w:r>
      <w:r>
        <w:rPr>
          <w:rFonts w:hint="eastAsia" w:ascii="宋体" w:hAnsi="宋体"/>
          <w:color w:val="000000"/>
          <w:kern w:val="0"/>
          <w:szCs w:val="21"/>
        </w:rPr>
        <w:t>等</w:t>
      </w:r>
      <w:r>
        <w:rPr>
          <w:rFonts w:ascii="宋体" w:hAnsi="宋体"/>
          <w:color w:val="000000"/>
          <w:kern w:val="0"/>
          <w:szCs w:val="21"/>
        </w:rPr>
        <w:t>进行计量。工程量计算规则应以相关的国家标准、行业标准</w:t>
      </w:r>
      <w:r>
        <w:rPr>
          <w:rFonts w:hint="eastAsia" w:ascii="宋体" w:hAnsi="宋体"/>
          <w:color w:val="000000"/>
          <w:kern w:val="0"/>
          <w:szCs w:val="21"/>
        </w:rPr>
        <w:t>等</w:t>
      </w:r>
      <w:r>
        <w:rPr>
          <w:rFonts w:ascii="宋体" w:hAnsi="宋体"/>
          <w:color w:val="000000"/>
          <w:kern w:val="0"/>
          <w:szCs w:val="21"/>
        </w:rPr>
        <w:t>为依据，由合同当事人在专用合同条款中约定。</w:t>
      </w:r>
    </w:p>
    <w:p>
      <w:pPr>
        <w:spacing w:line="360" w:lineRule="auto"/>
        <w:rPr>
          <w:rFonts w:ascii="宋体" w:hAnsi="宋体"/>
          <w:color w:val="000000"/>
          <w:kern w:val="0"/>
          <w:szCs w:val="21"/>
        </w:rPr>
      </w:pPr>
      <w:r>
        <w:rPr>
          <w:rFonts w:ascii="宋体" w:hAnsi="宋体"/>
          <w:color w:val="000000"/>
          <w:kern w:val="0"/>
          <w:szCs w:val="21"/>
        </w:rPr>
        <w:t>12.3.2 计量周期</w:t>
      </w:r>
    </w:p>
    <w:p>
      <w:pPr>
        <w:spacing w:line="360" w:lineRule="auto"/>
        <w:rPr>
          <w:rFonts w:ascii="宋体" w:hAnsi="宋体"/>
          <w:color w:val="000000"/>
          <w:kern w:val="0"/>
          <w:szCs w:val="21"/>
        </w:rPr>
      </w:pPr>
      <w:r>
        <w:rPr>
          <w:rFonts w:ascii="宋体" w:hAnsi="宋体"/>
          <w:color w:val="000000"/>
          <w:kern w:val="0"/>
          <w:szCs w:val="21"/>
        </w:rPr>
        <w:t>除专用合同条款另有约定外，工程量的计量按月进行。</w:t>
      </w:r>
    </w:p>
    <w:p>
      <w:pPr>
        <w:spacing w:line="360" w:lineRule="auto"/>
        <w:rPr>
          <w:rFonts w:ascii="宋体" w:hAnsi="宋体"/>
          <w:color w:val="000000"/>
          <w:kern w:val="0"/>
          <w:szCs w:val="21"/>
        </w:rPr>
      </w:pPr>
      <w:r>
        <w:rPr>
          <w:rFonts w:ascii="宋体" w:hAnsi="宋体"/>
          <w:color w:val="000000"/>
          <w:kern w:val="0"/>
          <w:szCs w:val="21"/>
        </w:rPr>
        <w:t>12.3.3 单价合同的计量</w:t>
      </w:r>
    </w:p>
    <w:p>
      <w:pPr>
        <w:spacing w:line="360" w:lineRule="auto"/>
        <w:rPr>
          <w:rFonts w:ascii="宋体" w:hAnsi="宋体"/>
          <w:color w:val="000000"/>
          <w:kern w:val="0"/>
          <w:szCs w:val="21"/>
        </w:rPr>
      </w:pPr>
      <w:r>
        <w:rPr>
          <w:rFonts w:ascii="宋体" w:hAnsi="宋体"/>
          <w:color w:val="000000"/>
          <w:kern w:val="0"/>
          <w:szCs w:val="21"/>
        </w:rPr>
        <w:t>除专用合同条款另有约定外，单价合同的计量按照本项约定执行：</w:t>
      </w:r>
    </w:p>
    <w:p>
      <w:pPr>
        <w:spacing w:line="360" w:lineRule="auto"/>
        <w:rPr>
          <w:rFonts w:ascii="宋体" w:hAnsi="宋体"/>
          <w:color w:val="000000"/>
          <w:kern w:val="0"/>
          <w:szCs w:val="21"/>
        </w:rPr>
      </w:pPr>
      <w:r>
        <w:rPr>
          <w:rFonts w:ascii="宋体" w:hAnsi="宋体"/>
          <w:color w:val="000000"/>
          <w:kern w:val="0"/>
          <w:szCs w:val="21"/>
        </w:rPr>
        <w:t>（1）承包人应于每月25日向监理人报送上月20日至当月19日已完成的工程量报告，并附具进度付款申请单、已完成工程量报表和有关资料。</w:t>
      </w:r>
    </w:p>
    <w:p>
      <w:pPr>
        <w:spacing w:line="360" w:lineRule="auto"/>
        <w:rPr>
          <w:rFonts w:ascii="宋体" w:hAnsi="宋体"/>
          <w:color w:val="000000"/>
          <w:kern w:val="0"/>
          <w:szCs w:val="21"/>
        </w:rPr>
      </w:pPr>
      <w:r>
        <w:rPr>
          <w:rFonts w:ascii="宋体" w:hAnsi="宋体"/>
          <w:color w:val="000000"/>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rPr>
          <w:rFonts w:ascii="宋体" w:hAnsi="宋体"/>
          <w:color w:val="000000"/>
          <w:kern w:val="0"/>
          <w:szCs w:val="21"/>
        </w:rPr>
      </w:pPr>
      <w:r>
        <w:rPr>
          <w:rFonts w:ascii="宋体" w:hAnsi="宋体"/>
          <w:color w:val="000000"/>
          <w:kern w:val="0"/>
          <w:szCs w:val="21"/>
        </w:rPr>
        <w:t>（3）监理人未在收到承包人提交的工程量报表后的7天内完成审核的，承包人报送的工程量报告中的工程量视为承包人实际完成的工程量，据此计算工程价款。</w:t>
      </w:r>
    </w:p>
    <w:p>
      <w:pPr>
        <w:spacing w:line="360" w:lineRule="auto"/>
        <w:rPr>
          <w:rFonts w:ascii="宋体" w:hAnsi="宋体"/>
          <w:color w:val="000000"/>
          <w:kern w:val="0"/>
          <w:szCs w:val="21"/>
        </w:rPr>
      </w:pPr>
      <w:r>
        <w:rPr>
          <w:rFonts w:ascii="宋体" w:hAnsi="宋体"/>
          <w:color w:val="000000"/>
          <w:kern w:val="0"/>
          <w:szCs w:val="21"/>
        </w:rPr>
        <w:t>12.3.4 总价合同的计量</w:t>
      </w:r>
    </w:p>
    <w:p>
      <w:pPr>
        <w:spacing w:line="360" w:lineRule="auto"/>
        <w:rPr>
          <w:rFonts w:ascii="宋体" w:hAnsi="宋体"/>
          <w:color w:val="000000"/>
          <w:kern w:val="0"/>
          <w:szCs w:val="21"/>
        </w:rPr>
      </w:pPr>
      <w:r>
        <w:rPr>
          <w:rFonts w:ascii="宋体" w:hAnsi="宋体"/>
          <w:color w:val="000000"/>
          <w:kern w:val="0"/>
          <w:szCs w:val="21"/>
        </w:rPr>
        <w:t>除专用合同条款另有约定外，按</w:t>
      </w:r>
      <w:r>
        <w:rPr>
          <w:rFonts w:hint="eastAsia" w:ascii="宋体" w:hAnsi="宋体"/>
          <w:color w:val="000000"/>
          <w:kern w:val="0"/>
          <w:szCs w:val="21"/>
        </w:rPr>
        <w:t>月计量支付</w:t>
      </w:r>
      <w:r>
        <w:rPr>
          <w:rFonts w:ascii="宋体" w:hAnsi="宋体"/>
          <w:color w:val="000000"/>
          <w:kern w:val="0"/>
          <w:szCs w:val="21"/>
        </w:rPr>
        <w:t>的总价合同，按照本项约定执行：</w:t>
      </w:r>
    </w:p>
    <w:p>
      <w:pPr>
        <w:spacing w:line="360" w:lineRule="auto"/>
        <w:rPr>
          <w:rFonts w:ascii="宋体" w:hAnsi="宋体"/>
          <w:color w:val="000000"/>
          <w:kern w:val="0"/>
          <w:szCs w:val="21"/>
        </w:rPr>
      </w:pPr>
      <w:r>
        <w:rPr>
          <w:rFonts w:ascii="宋体" w:hAnsi="宋体"/>
          <w:color w:val="000000"/>
          <w:kern w:val="0"/>
          <w:szCs w:val="21"/>
        </w:rPr>
        <w:t>（1）承包人应于每月25日向监理人报送上月20日至当月19日已完成的工程量报告，并附具进度付款申请单、已完成工程量报表和有关资料。</w:t>
      </w:r>
    </w:p>
    <w:p>
      <w:pPr>
        <w:spacing w:line="360" w:lineRule="auto"/>
        <w:rPr>
          <w:rFonts w:ascii="宋体" w:hAnsi="宋体"/>
          <w:color w:val="000000"/>
          <w:kern w:val="0"/>
          <w:szCs w:val="21"/>
        </w:rPr>
      </w:pPr>
      <w:r>
        <w:rPr>
          <w:rFonts w:ascii="宋体" w:hAnsi="宋体"/>
          <w:color w:val="000000"/>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rPr>
          <w:rFonts w:ascii="宋体" w:hAnsi="宋体"/>
          <w:color w:val="000000"/>
          <w:kern w:val="0"/>
          <w:szCs w:val="21"/>
        </w:rPr>
      </w:pPr>
      <w:r>
        <w:rPr>
          <w:rFonts w:ascii="宋体" w:hAnsi="宋体"/>
          <w:color w:val="000000"/>
          <w:kern w:val="0"/>
          <w:szCs w:val="21"/>
        </w:rPr>
        <w:t>（3）监理人未在收到承包人提交的工程量报表后的7天内完成复核的，承包人提交的工程量报告中的工程量视为承包人实际完成的工程量。</w:t>
      </w:r>
    </w:p>
    <w:p>
      <w:pPr>
        <w:spacing w:line="360" w:lineRule="auto"/>
        <w:rPr>
          <w:rFonts w:ascii="宋体" w:hAnsi="宋体"/>
          <w:color w:val="000000"/>
          <w:kern w:val="0"/>
          <w:szCs w:val="21"/>
        </w:rPr>
      </w:pPr>
      <w:r>
        <w:rPr>
          <w:rFonts w:ascii="宋体" w:hAnsi="宋体"/>
          <w:color w:val="000000"/>
          <w:kern w:val="0"/>
          <w:szCs w:val="21"/>
        </w:rPr>
        <w:t>12.3.5 总价合同采用支付分解表计量支付的，可以按照第12.3.4项</w:t>
      </w:r>
      <w:r>
        <w:rPr>
          <w:rFonts w:hint="eastAsia" w:ascii="宋体" w:hAnsi="宋体"/>
          <w:color w:val="000000"/>
          <w:kern w:val="0"/>
          <w:szCs w:val="21"/>
        </w:rPr>
        <w:t>〔</w:t>
      </w:r>
      <w:r>
        <w:rPr>
          <w:rFonts w:ascii="宋体" w:hAnsi="宋体"/>
          <w:color w:val="000000"/>
          <w:kern w:val="0"/>
          <w:szCs w:val="21"/>
        </w:rPr>
        <w:t>总价合同的计量</w:t>
      </w:r>
      <w:r>
        <w:rPr>
          <w:rFonts w:hint="eastAsia" w:ascii="宋体" w:hAnsi="宋体"/>
          <w:color w:val="000000"/>
          <w:kern w:val="0"/>
          <w:szCs w:val="21"/>
        </w:rPr>
        <w:t>〕</w:t>
      </w:r>
      <w:r>
        <w:rPr>
          <w:rFonts w:ascii="宋体" w:hAnsi="宋体"/>
          <w:color w:val="000000"/>
          <w:kern w:val="0"/>
          <w:szCs w:val="21"/>
        </w:rPr>
        <w:t>约定进行计量，但合同价款按照支付分解表进行支付。</w:t>
      </w:r>
    </w:p>
    <w:p>
      <w:pPr>
        <w:spacing w:line="360" w:lineRule="auto"/>
        <w:rPr>
          <w:rFonts w:ascii="宋体" w:hAnsi="宋体"/>
          <w:color w:val="000000"/>
          <w:kern w:val="0"/>
          <w:szCs w:val="21"/>
        </w:rPr>
      </w:pPr>
      <w:r>
        <w:rPr>
          <w:rFonts w:ascii="宋体" w:hAnsi="宋体"/>
          <w:color w:val="000000"/>
          <w:kern w:val="0"/>
          <w:szCs w:val="21"/>
        </w:rPr>
        <w:t>12.3.6 其他价格形式合同的计量</w:t>
      </w:r>
    </w:p>
    <w:p>
      <w:pPr>
        <w:spacing w:line="360" w:lineRule="auto"/>
        <w:rPr>
          <w:rFonts w:ascii="宋体" w:hAnsi="宋体"/>
          <w:color w:val="000000"/>
          <w:kern w:val="0"/>
          <w:szCs w:val="21"/>
        </w:rPr>
      </w:pPr>
      <w:r>
        <w:rPr>
          <w:rFonts w:ascii="宋体" w:hAnsi="宋体"/>
          <w:color w:val="000000"/>
          <w:kern w:val="0"/>
          <w:szCs w:val="21"/>
        </w:rPr>
        <w:t>合同当事人可在专用合同条款中约定其他价格形式合同的计量方式和程序。</w:t>
      </w:r>
    </w:p>
    <w:p>
      <w:pPr>
        <w:spacing w:line="360" w:lineRule="auto"/>
        <w:rPr>
          <w:rFonts w:ascii="宋体" w:hAnsi="宋体"/>
          <w:color w:val="000000"/>
          <w:szCs w:val="21"/>
        </w:rPr>
      </w:pPr>
      <w:bookmarkStart w:id="971" w:name="_Toc296503101"/>
      <w:bookmarkStart w:id="972" w:name="_Toc296346602"/>
      <w:bookmarkStart w:id="973" w:name="_Toc351203584"/>
      <w:bookmarkStart w:id="974" w:name="_Toc337558803"/>
      <w:r>
        <w:rPr>
          <w:rFonts w:ascii="宋体" w:hAnsi="宋体"/>
          <w:color w:val="000000"/>
          <w:szCs w:val="21"/>
        </w:rPr>
        <w:t>12.4工程进度款支</w:t>
      </w:r>
      <w:bookmarkEnd w:id="971"/>
      <w:bookmarkEnd w:id="972"/>
      <w:r>
        <w:rPr>
          <w:rFonts w:ascii="宋体" w:hAnsi="宋体"/>
          <w:color w:val="000000"/>
          <w:szCs w:val="21"/>
        </w:rPr>
        <w:t>付</w:t>
      </w:r>
      <w:bookmarkEnd w:id="973"/>
    </w:p>
    <w:bookmarkEnd w:id="974"/>
    <w:p>
      <w:pPr>
        <w:spacing w:line="360" w:lineRule="auto"/>
        <w:rPr>
          <w:rFonts w:ascii="宋体" w:hAnsi="宋体"/>
          <w:color w:val="000000"/>
          <w:kern w:val="0"/>
          <w:szCs w:val="21"/>
        </w:rPr>
      </w:pPr>
      <w:r>
        <w:rPr>
          <w:rFonts w:ascii="宋体" w:hAnsi="宋体"/>
          <w:color w:val="000000"/>
          <w:szCs w:val="21"/>
        </w:rPr>
        <w:t>12.4</w:t>
      </w:r>
      <w:r>
        <w:rPr>
          <w:rFonts w:ascii="宋体" w:hAnsi="宋体"/>
          <w:color w:val="000000"/>
          <w:kern w:val="0"/>
          <w:szCs w:val="21"/>
        </w:rPr>
        <w:t>.1 付款周期</w:t>
      </w:r>
    </w:p>
    <w:p>
      <w:pPr>
        <w:spacing w:line="360" w:lineRule="auto"/>
        <w:rPr>
          <w:rFonts w:ascii="宋体" w:hAnsi="宋体"/>
          <w:color w:val="000000"/>
          <w:kern w:val="0"/>
          <w:szCs w:val="21"/>
        </w:rPr>
      </w:pPr>
      <w:r>
        <w:rPr>
          <w:rFonts w:ascii="宋体" w:hAnsi="宋体"/>
          <w:color w:val="000000"/>
          <w:kern w:val="0"/>
          <w:szCs w:val="21"/>
        </w:rPr>
        <w:t>除专用合同条款另有约定外，付款周期应按照第12.3.2</w:t>
      </w:r>
      <w:r>
        <w:rPr>
          <w:rFonts w:hint="eastAsia" w:ascii="宋体" w:hAnsi="宋体"/>
          <w:color w:val="000000"/>
          <w:kern w:val="0"/>
          <w:szCs w:val="21"/>
        </w:rPr>
        <w:t>项〔</w:t>
      </w:r>
      <w:r>
        <w:rPr>
          <w:rFonts w:ascii="宋体" w:hAnsi="宋体"/>
          <w:color w:val="000000"/>
          <w:kern w:val="0"/>
          <w:szCs w:val="21"/>
        </w:rPr>
        <w:t>计量周期</w:t>
      </w:r>
      <w:r>
        <w:rPr>
          <w:rFonts w:hint="eastAsia" w:ascii="宋体" w:hAnsi="宋体"/>
          <w:color w:val="000000"/>
          <w:kern w:val="0"/>
          <w:szCs w:val="21"/>
        </w:rPr>
        <w:t>〕</w:t>
      </w:r>
      <w:r>
        <w:rPr>
          <w:rFonts w:ascii="宋体" w:hAnsi="宋体"/>
          <w:color w:val="000000"/>
          <w:kern w:val="0"/>
          <w:szCs w:val="21"/>
        </w:rPr>
        <w:t>的约定与计量周期保持一致。</w:t>
      </w:r>
    </w:p>
    <w:p>
      <w:pPr>
        <w:spacing w:line="360" w:lineRule="auto"/>
        <w:rPr>
          <w:rFonts w:ascii="宋体" w:hAnsi="宋体"/>
          <w:color w:val="000000"/>
          <w:kern w:val="0"/>
          <w:szCs w:val="21"/>
        </w:rPr>
      </w:pPr>
      <w:r>
        <w:rPr>
          <w:rFonts w:ascii="宋体" w:hAnsi="宋体"/>
          <w:color w:val="000000"/>
          <w:szCs w:val="21"/>
        </w:rPr>
        <w:t>12.4</w:t>
      </w:r>
      <w:r>
        <w:rPr>
          <w:rFonts w:ascii="宋体" w:hAnsi="宋体"/>
          <w:color w:val="000000"/>
          <w:kern w:val="0"/>
          <w:szCs w:val="21"/>
        </w:rPr>
        <w:t>.2 进度付款申请单的编制</w:t>
      </w:r>
    </w:p>
    <w:p>
      <w:pPr>
        <w:spacing w:line="360" w:lineRule="auto"/>
        <w:rPr>
          <w:rFonts w:ascii="宋体" w:hAnsi="宋体"/>
          <w:color w:val="000000"/>
          <w:kern w:val="0"/>
          <w:szCs w:val="21"/>
        </w:rPr>
      </w:pPr>
      <w:r>
        <w:rPr>
          <w:rFonts w:ascii="宋体" w:hAnsi="宋体"/>
          <w:color w:val="000000"/>
          <w:kern w:val="0"/>
          <w:szCs w:val="21"/>
        </w:rPr>
        <w:t>除专用合同条款另有约定外，进度付款申请单应包括下列内容：</w:t>
      </w:r>
    </w:p>
    <w:p>
      <w:pPr>
        <w:spacing w:line="360" w:lineRule="auto"/>
        <w:rPr>
          <w:rFonts w:ascii="宋体" w:hAnsi="宋体"/>
          <w:color w:val="000000"/>
          <w:kern w:val="0"/>
          <w:szCs w:val="21"/>
        </w:rPr>
      </w:pPr>
      <w:r>
        <w:rPr>
          <w:rFonts w:ascii="宋体" w:hAnsi="宋体"/>
          <w:color w:val="000000"/>
          <w:kern w:val="0"/>
          <w:szCs w:val="21"/>
        </w:rPr>
        <w:t>（1）截至本次付款周期已完成工作对应的金额；</w:t>
      </w:r>
    </w:p>
    <w:p>
      <w:pPr>
        <w:spacing w:line="360" w:lineRule="auto"/>
        <w:rPr>
          <w:rFonts w:ascii="宋体" w:hAnsi="宋体"/>
          <w:color w:val="000000"/>
          <w:kern w:val="0"/>
          <w:szCs w:val="21"/>
        </w:rPr>
      </w:pPr>
      <w:r>
        <w:rPr>
          <w:rFonts w:ascii="宋体" w:hAnsi="宋体"/>
          <w:color w:val="000000"/>
          <w:kern w:val="0"/>
          <w:szCs w:val="21"/>
        </w:rPr>
        <w:t>（2）根据第10条</w:t>
      </w:r>
      <w:r>
        <w:rPr>
          <w:rFonts w:hint="eastAsia" w:ascii="宋体" w:hAnsi="宋体"/>
          <w:color w:val="000000"/>
          <w:kern w:val="0"/>
          <w:szCs w:val="21"/>
        </w:rPr>
        <w:t>〔</w:t>
      </w:r>
      <w:r>
        <w:rPr>
          <w:rFonts w:ascii="宋体" w:hAnsi="宋体"/>
          <w:color w:val="000000"/>
          <w:kern w:val="0"/>
          <w:szCs w:val="21"/>
        </w:rPr>
        <w:t>变更</w:t>
      </w:r>
      <w:r>
        <w:rPr>
          <w:rFonts w:hint="eastAsia" w:ascii="宋体" w:hAnsi="宋体"/>
          <w:color w:val="000000"/>
          <w:kern w:val="0"/>
          <w:szCs w:val="21"/>
        </w:rPr>
        <w:t>〕</w:t>
      </w:r>
      <w:r>
        <w:rPr>
          <w:rFonts w:ascii="宋体" w:hAnsi="宋体"/>
          <w:color w:val="000000"/>
          <w:kern w:val="0"/>
          <w:szCs w:val="21"/>
        </w:rPr>
        <w:t>应增加和扣减的变更金额；</w:t>
      </w:r>
    </w:p>
    <w:p>
      <w:pPr>
        <w:spacing w:line="360" w:lineRule="auto"/>
        <w:rPr>
          <w:rFonts w:ascii="宋体" w:hAnsi="宋体"/>
          <w:color w:val="000000"/>
          <w:kern w:val="0"/>
          <w:szCs w:val="21"/>
        </w:rPr>
      </w:pPr>
      <w:r>
        <w:rPr>
          <w:rFonts w:ascii="宋体" w:hAnsi="宋体"/>
          <w:color w:val="000000"/>
          <w:kern w:val="0"/>
          <w:szCs w:val="21"/>
        </w:rPr>
        <w:t>（3）根据第12.2款</w:t>
      </w:r>
      <w:r>
        <w:rPr>
          <w:rFonts w:hint="eastAsia" w:ascii="宋体" w:hAnsi="宋体"/>
          <w:color w:val="000000"/>
          <w:kern w:val="0"/>
          <w:szCs w:val="21"/>
        </w:rPr>
        <w:t>〔</w:t>
      </w:r>
      <w:r>
        <w:rPr>
          <w:rFonts w:ascii="宋体" w:hAnsi="宋体"/>
          <w:color w:val="000000"/>
          <w:kern w:val="0"/>
          <w:szCs w:val="21"/>
        </w:rPr>
        <w:t>预付款</w:t>
      </w:r>
      <w:r>
        <w:rPr>
          <w:rFonts w:hint="eastAsia" w:ascii="宋体" w:hAnsi="宋体"/>
          <w:color w:val="000000"/>
          <w:kern w:val="0"/>
          <w:szCs w:val="21"/>
        </w:rPr>
        <w:t>〕</w:t>
      </w:r>
      <w:r>
        <w:rPr>
          <w:rFonts w:ascii="宋体" w:hAnsi="宋体"/>
          <w:color w:val="000000"/>
          <w:kern w:val="0"/>
          <w:szCs w:val="21"/>
        </w:rPr>
        <w:t>约定应支付的预付款和扣减的返还预付款；</w:t>
      </w:r>
    </w:p>
    <w:p>
      <w:pPr>
        <w:spacing w:line="360" w:lineRule="auto"/>
        <w:rPr>
          <w:rFonts w:ascii="宋体" w:hAnsi="宋体"/>
          <w:color w:val="000000"/>
          <w:kern w:val="0"/>
          <w:szCs w:val="21"/>
        </w:rPr>
      </w:pPr>
      <w:r>
        <w:rPr>
          <w:rFonts w:ascii="宋体" w:hAnsi="宋体"/>
          <w:color w:val="000000"/>
          <w:kern w:val="0"/>
          <w:szCs w:val="21"/>
        </w:rPr>
        <w:t>（4）根据第15.3款</w:t>
      </w:r>
      <w:r>
        <w:rPr>
          <w:rFonts w:hint="eastAsia" w:ascii="宋体" w:hAnsi="宋体"/>
          <w:color w:val="000000"/>
          <w:kern w:val="0"/>
          <w:szCs w:val="21"/>
        </w:rPr>
        <w:t>〔</w:t>
      </w:r>
      <w:r>
        <w:rPr>
          <w:rFonts w:ascii="宋体" w:hAnsi="宋体"/>
          <w:color w:val="000000"/>
          <w:kern w:val="0"/>
          <w:szCs w:val="21"/>
        </w:rPr>
        <w:t>质量保证金</w:t>
      </w:r>
      <w:r>
        <w:rPr>
          <w:rFonts w:hint="eastAsia" w:ascii="宋体" w:hAnsi="宋体"/>
          <w:color w:val="000000"/>
          <w:kern w:val="0"/>
          <w:szCs w:val="21"/>
        </w:rPr>
        <w:t>〕</w:t>
      </w:r>
      <w:r>
        <w:rPr>
          <w:rFonts w:ascii="宋体" w:hAnsi="宋体"/>
          <w:color w:val="000000"/>
          <w:kern w:val="0"/>
          <w:szCs w:val="21"/>
        </w:rPr>
        <w:t>约定应扣减的质量保证金；</w:t>
      </w:r>
    </w:p>
    <w:p>
      <w:pPr>
        <w:spacing w:line="360" w:lineRule="auto"/>
        <w:rPr>
          <w:rFonts w:ascii="宋体" w:hAnsi="宋体"/>
          <w:color w:val="000000"/>
          <w:kern w:val="0"/>
          <w:szCs w:val="21"/>
        </w:rPr>
      </w:pPr>
      <w:r>
        <w:rPr>
          <w:rFonts w:ascii="宋体" w:hAnsi="宋体"/>
          <w:color w:val="000000"/>
          <w:kern w:val="0"/>
          <w:szCs w:val="21"/>
        </w:rPr>
        <w:t>（5）根据第19条</w:t>
      </w:r>
      <w:r>
        <w:rPr>
          <w:rFonts w:hint="eastAsia" w:ascii="宋体" w:hAnsi="宋体"/>
          <w:color w:val="000000"/>
          <w:kern w:val="0"/>
          <w:szCs w:val="21"/>
        </w:rPr>
        <w:t>〔</w:t>
      </w:r>
      <w:r>
        <w:rPr>
          <w:rFonts w:ascii="宋体" w:hAnsi="宋体"/>
          <w:color w:val="000000"/>
          <w:kern w:val="0"/>
          <w:szCs w:val="21"/>
        </w:rPr>
        <w:t>索赔</w:t>
      </w:r>
      <w:r>
        <w:rPr>
          <w:rFonts w:hint="eastAsia" w:ascii="宋体" w:hAnsi="宋体"/>
          <w:color w:val="000000"/>
          <w:kern w:val="0"/>
          <w:szCs w:val="21"/>
        </w:rPr>
        <w:t>〕</w:t>
      </w:r>
      <w:r>
        <w:rPr>
          <w:rFonts w:ascii="宋体" w:hAnsi="宋体"/>
          <w:color w:val="000000"/>
          <w:kern w:val="0"/>
          <w:szCs w:val="21"/>
        </w:rPr>
        <w:t>应增加和扣减的索赔金额；</w:t>
      </w:r>
    </w:p>
    <w:p>
      <w:pPr>
        <w:spacing w:line="360" w:lineRule="auto"/>
        <w:rPr>
          <w:rFonts w:ascii="宋体" w:hAnsi="宋体"/>
          <w:color w:val="000000"/>
          <w:kern w:val="0"/>
          <w:szCs w:val="21"/>
        </w:rPr>
      </w:pPr>
      <w:r>
        <w:rPr>
          <w:rFonts w:ascii="宋体" w:hAnsi="宋体"/>
          <w:color w:val="000000"/>
          <w:kern w:val="0"/>
          <w:szCs w:val="21"/>
        </w:rPr>
        <w:t>（6）对已签发的进度款支付证书中出现错误的修正，应在本次进度付款中支付或扣除的金额；</w:t>
      </w:r>
    </w:p>
    <w:p>
      <w:pPr>
        <w:spacing w:line="360" w:lineRule="auto"/>
        <w:rPr>
          <w:rFonts w:ascii="宋体" w:hAnsi="宋体"/>
          <w:color w:val="000000"/>
          <w:kern w:val="0"/>
          <w:szCs w:val="21"/>
        </w:rPr>
      </w:pPr>
      <w:r>
        <w:rPr>
          <w:rFonts w:ascii="宋体" w:hAnsi="宋体"/>
          <w:color w:val="000000"/>
          <w:kern w:val="0"/>
          <w:szCs w:val="21"/>
        </w:rPr>
        <w:t>（7）根据合同约定应增加和扣减的其他金额。</w:t>
      </w:r>
    </w:p>
    <w:p>
      <w:pPr>
        <w:spacing w:line="360" w:lineRule="auto"/>
        <w:rPr>
          <w:rFonts w:ascii="宋体" w:hAnsi="宋体"/>
          <w:color w:val="000000"/>
          <w:kern w:val="0"/>
          <w:szCs w:val="21"/>
        </w:rPr>
      </w:pPr>
      <w:r>
        <w:rPr>
          <w:rFonts w:ascii="宋体" w:hAnsi="宋体"/>
          <w:color w:val="000000"/>
          <w:kern w:val="0"/>
          <w:szCs w:val="21"/>
        </w:rPr>
        <w:t>12.4.3 进度付款申请单的提交</w:t>
      </w:r>
    </w:p>
    <w:p>
      <w:pPr>
        <w:spacing w:line="360" w:lineRule="auto"/>
        <w:rPr>
          <w:rFonts w:ascii="宋体" w:hAnsi="宋体"/>
          <w:color w:val="000000"/>
          <w:kern w:val="0"/>
          <w:szCs w:val="21"/>
        </w:rPr>
      </w:pPr>
      <w:r>
        <w:rPr>
          <w:rFonts w:ascii="宋体" w:hAnsi="宋体"/>
          <w:color w:val="000000"/>
          <w:kern w:val="0"/>
          <w:szCs w:val="21"/>
        </w:rPr>
        <w:t>（1）单价合同进度付款申请单的提交</w:t>
      </w:r>
    </w:p>
    <w:p>
      <w:pPr>
        <w:spacing w:line="360" w:lineRule="auto"/>
        <w:rPr>
          <w:rFonts w:ascii="宋体" w:hAnsi="宋体"/>
          <w:color w:val="000000"/>
          <w:kern w:val="0"/>
          <w:szCs w:val="21"/>
        </w:rPr>
      </w:pPr>
      <w:r>
        <w:rPr>
          <w:rFonts w:ascii="宋体" w:hAnsi="宋体"/>
          <w:color w:val="000000"/>
          <w:kern w:val="0"/>
          <w:szCs w:val="21"/>
        </w:rPr>
        <w:t>单价合同的进度付款申请单，按照第12.3.3项</w:t>
      </w:r>
      <w:r>
        <w:rPr>
          <w:rFonts w:hint="eastAsia" w:ascii="宋体" w:hAnsi="宋体"/>
          <w:color w:val="000000"/>
          <w:kern w:val="0"/>
          <w:szCs w:val="21"/>
        </w:rPr>
        <w:t>〔</w:t>
      </w:r>
      <w:r>
        <w:rPr>
          <w:rFonts w:ascii="宋体" w:hAnsi="宋体"/>
          <w:color w:val="000000"/>
          <w:kern w:val="0"/>
          <w:szCs w:val="21"/>
        </w:rPr>
        <w:t>单价合同的计量</w:t>
      </w:r>
      <w:r>
        <w:rPr>
          <w:rFonts w:hint="eastAsia" w:ascii="宋体" w:hAnsi="宋体"/>
          <w:color w:val="000000"/>
          <w:kern w:val="0"/>
          <w:szCs w:val="21"/>
        </w:rPr>
        <w:t>〕</w:t>
      </w:r>
      <w:r>
        <w:rPr>
          <w:rFonts w:ascii="宋体" w:hAnsi="宋体"/>
          <w:color w:val="000000"/>
          <w:kern w:val="0"/>
          <w:szCs w:val="21"/>
        </w:rPr>
        <w:t>约定的时间按月向监理人提交，并附上已完成工程量报表和有关资料。单价合同中的总价项目按月进行支付分解，并汇总列入当期进度付款申请单。</w:t>
      </w:r>
    </w:p>
    <w:p>
      <w:pPr>
        <w:spacing w:line="360" w:lineRule="auto"/>
        <w:rPr>
          <w:rFonts w:ascii="宋体" w:hAnsi="宋体"/>
          <w:color w:val="000000"/>
          <w:kern w:val="0"/>
          <w:szCs w:val="21"/>
        </w:rPr>
      </w:pPr>
      <w:r>
        <w:rPr>
          <w:rFonts w:ascii="宋体" w:hAnsi="宋体"/>
          <w:color w:val="000000"/>
          <w:kern w:val="0"/>
          <w:szCs w:val="21"/>
        </w:rPr>
        <w:t>（2）总价合同进度付款申请单的提交</w:t>
      </w:r>
    </w:p>
    <w:p>
      <w:pPr>
        <w:spacing w:line="360" w:lineRule="auto"/>
        <w:rPr>
          <w:rFonts w:ascii="宋体" w:hAnsi="宋体"/>
          <w:color w:val="000000"/>
          <w:kern w:val="0"/>
          <w:szCs w:val="21"/>
        </w:rPr>
      </w:pPr>
      <w:r>
        <w:rPr>
          <w:rFonts w:ascii="宋体" w:hAnsi="宋体"/>
          <w:color w:val="000000"/>
          <w:kern w:val="0"/>
          <w:szCs w:val="21"/>
        </w:rPr>
        <w:t>总价合同按</w:t>
      </w:r>
      <w:r>
        <w:rPr>
          <w:rFonts w:hint="eastAsia" w:ascii="宋体" w:hAnsi="宋体"/>
          <w:color w:val="000000"/>
          <w:kern w:val="0"/>
          <w:szCs w:val="21"/>
        </w:rPr>
        <w:t>月计量支付的</w:t>
      </w:r>
      <w:r>
        <w:rPr>
          <w:rFonts w:ascii="宋体" w:hAnsi="宋体"/>
          <w:color w:val="000000"/>
          <w:kern w:val="0"/>
          <w:szCs w:val="21"/>
        </w:rPr>
        <w:t>，承包人按照第12.3.4项</w:t>
      </w:r>
      <w:r>
        <w:rPr>
          <w:rFonts w:hint="eastAsia" w:ascii="宋体" w:hAnsi="宋体"/>
          <w:color w:val="000000"/>
          <w:kern w:val="0"/>
          <w:szCs w:val="21"/>
        </w:rPr>
        <w:t>〔</w:t>
      </w:r>
      <w:r>
        <w:rPr>
          <w:rFonts w:ascii="宋体" w:hAnsi="宋体"/>
          <w:color w:val="000000"/>
          <w:kern w:val="0"/>
          <w:szCs w:val="21"/>
        </w:rPr>
        <w:t>总价合同的计量</w:t>
      </w:r>
      <w:r>
        <w:rPr>
          <w:rFonts w:hint="eastAsia" w:ascii="宋体" w:hAnsi="宋体"/>
          <w:color w:val="000000"/>
          <w:kern w:val="0"/>
          <w:szCs w:val="21"/>
        </w:rPr>
        <w:t>〕</w:t>
      </w:r>
      <w:r>
        <w:rPr>
          <w:rFonts w:ascii="宋体" w:hAnsi="宋体"/>
          <w:color w:val="000000"/>
          <w:kern w:val="0"/>
          <w:szCs w:val="21"/>
        </w:rPr>
        <w:t>约定的时间按月向监理人提交进度付款申请单，并附上已完成工程量报表和有关资料。</w:t>
      </w:r>
    </w:p>
    <w:p>
      <w:pPr>
        <w:spacing w:line="360" w:lineRule="auto"/>
        <w:rPr>
          <w:rFonts w:ascii="宋体" w:hAnsi="宋体"/>
          <w:color w:val="000000"/>
          <w:kern w:val="0"/>
          <w:szCs w:val="21"/>
        </w:rPr>
      </w:pPr>
      <w:r>
        <w:rPr>
          <w:rFonts w:ascii="宋体" w:hAnsi="宋体"/>
          <w:color w:val="000000"/>
          <w:kern w:val="0"/>
          <w:szCs w:val="21"/>
        </w:rPr>
        <w:t>总价合同按支付分解表支付的，承包人应按照第12.4.6项</w:t>
      </w:r>
      <w:r>
        <w:rPr>
          <w:rFonts w:hint="eastAsia" w:ascii="宋体" w:hAnsi="宋体"/>
          <w:color w:val="000000"/>
          <w:kern w:val="0"/>
          <w:szCs w:val="21"/>
        </w:rPr>
        <w:t>〔</w:t>
      </w:r>
      <w:r>
        <w:rPr>
          <w:rFonts w:ascii="宋体" w:hAnsi="宋体"/>
          <w:color w:val="000000"/>
          <w:kern w:val="0"/>
          <w:szCs w:val="21"/>
        </w:rPr>
        <w:t>支付分解表</w:t>
      </w:r>
      <w:r>
        <w:rPr>
          <w:rFonts w:hint="eastAsia" w:ascii="宋体" w:hAnsi="宋体"/>
          <w:color w:val="000000"/>
          <w:kern w:val="0"/>
          <w:szCs w:val="21"/>
        </w:rPr>
        <w:t>〕</w:t>
      </w:r>
      <w:r>
        <w:rPr>
          <w:rFonts w:ascii="宋体" w:hAnsi="宋体"/>
          <w:color w:val="000000"/>
          <w:kern w:val="0"/>
          <w:szCs w:val="21"/>
        </w:rPr>
        <w:t>及第12.4.2项</w:t>
      </w:r>
      <w:r>
        <w:rPr>
          <w:rFonts w:hint="eastAsia" w:ascii="宋体" w:hAnsi="宋体"/>
          <w:color w:val="000000"/>
          <w:kern w:val="0"/>
          <w:szCs w:val="21"/>
        </w:rPr>
        <w:t>〔</w:t>
      </w:r>
      <w:r>
        <w:rPr>
          <w:rFonts w:ascii="宋体" w:hAnsi="宋体"/>
          <w:color w:val="000000"/>
          <w:kern w:val="0"/>
          <w:szCs w:val="21"/>
        </w:rPr>
        <w:t>进度付款申请单的编制</w:t>
      </w:r>
      <w:r>
        <w:rPr>
          <w:rFonts w:hint="eastAsia" w:ascii="宋体" w:hAnsi="宋体"/>
          <w:color w:val="000000"/>
          <w:kern w:val="0"/>
          <w:szCs w:val="21"/>
        </w:rPr>
        <w:t>〕</w:t>
      </w:r>
      <w:r>
        <w:rPr>
          <w:rFonts w:ascii="宋体" w:hAnsi="宋体"/>
          <w:color w:val="000000"/>
          <w:kern w:val="0"/>
          <w:szCs w:val="21"/>
        </w:rPr>
        <w:t>的约定向监理人提交进度付款申请单。</w:t>
      </w:r>
    </w:p>
    <w:p>
      <w:pPr>
        <w:spacing w:line="360" w:lineRule="auto"/>
        <w:rPr>
          <w:rFonts w:ascii="宋体" w:hAnsi="宋体"/>
          <w:color w:val="000000"/>
          <w:kern w:val="0"/>
          <w:szCs w:val="21"/>
        </w:rPr>
      </w:pPr>
      <w:r>
        <w:rPr>
          <w:rFonts w:ascii="宋体" w:hAnsi="宋体"/>
          <w:color w:val="000000"/>
          <w:kern w:val="0"/>
          <w:szCs w:val="21"/>
        </w:rPr>
        <w:t>（3）其他价格形式合同的进度付款申请单的提交</w:t>
      </w:r>
    </w:p>
    <w:p>
      <w:pPr>
        <w:spacing w:line="360" w:lineRule="auto"/>
        <w:rPr>
          <w:rFonts w:ascii="宋体" w:hAnsi="宋体"/>
          <w:color w:val="000000"/>
          <w:kern w:val="0"/>
          <w:szCs w:val="21"/>
        </w:rPr>
      </w:pPr>
      <w:r>
        <w:rPr>
          <w:rFonts w:ascii="宋体" w:hAnsi="宋体"/>
          <w:color w:val="000000"/>
          <w:kern w:val="0"/>
          <w:szCs w:val="21"/>
        </w:rPr>
        <w:t>合同当事人可在专用合同条款中约定其他价格形式合同的进度付款申请单的编制和提交程序。</w:t>
      </w:r>
    </w:p>
    <w:p>
      <w:pPr>
        <w:spacing w:line="360" w:lineRule="auto"/>
        <w:rPr>
          <w:rFonts w:ascii="宋体" w:hAnsi="宋体"/>
          <w:color w:val="000000"/>
          <w:kern w:val="0"/>
          <w:szCs w:val="21"/>
        </w:rPr>
      </w:pPr>
      <w:r>
        <w:rPr>
          <w:rFonts w:ascii="宋体" w:hAnsi="宋体"/>
          <w:color w:val="000000"/>
          <w:szCs w:val="21"/>
        </w:rPr>
        <w:t>12.4</w:t>
      </w:r>
      <w:r>
        <w:rPr>
          <w:rFonts w:ascii="宋体" w:hAnsi="宋体"/>
          <w:color w:val="000000"/>
          <w:kern w:val="0"/>
          <w:szCs w:val="21"/>
        </w:rPr>
        <w:t>.4 进度款审核和支付</w:t>
      </w:r>
    </w:p>
    <w:p>
      <w:pPr>
        <w:spacing w:line="360" w:lineRule="auto"/>
        <w:rPr>
          <w:rFonts w:ascii="宋体" w:hAnsi="宋体"/>
          <w:color w:val="000000"/>
          <w:kern w:val="0"/>
          <w:szCs w:val="21"/>
        </w:rPr>
      </w:pPr>
      <w:r>
        <w:rPr>
          <w:rFonts w:ascii="宋体" w:hAnsi="宋体"/>
          <w:color w:val="000000"/>
          <w:kern w:val="0"/>
          <w:szCs w:val="21"/>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宋体" w:hAnsi="宋体"/>
          <w:color w:val="000000"/>
          <w:kern w:val="0"/>
          <w:szCs w:val="21"/>
        </w:rPr>
        <w:t>审批</w:t>
      </w:r>
      <w:r>
        <w:rPr>
          <w:rFonts w:ascii="宋体" w:hAnsi="宋体"/>
          <w:color w:val="000000"/>
          <w:kern w:val="0"/>
          <w:szCs w:val="21"/>
        </w:rPr>
        <w:t>且未提出异议的，视为已签发进度款支付证书。</w:t>
      </w:r>
    </w:p>
    <w:p>
      <w:pPr>
        <w:spacing w:line="360" w:lineRule="auto"/>
        <w:rPr>
          <w:rFonts w:ascii="宋体" w:hAnsi="宋体"/>
          <w:color w:val="000000"/>
          <w:kern w:val="0"/>
          <w:szCs w:val="21"/>
        </w:rPr>
      </w:pPr>
      <w:r>
        <w:rPr>
          <w:rFonts w:ascii="宋体" w:hAnsi="宋体"/>
          <w:color w:val="000000"/>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的约定处理。</w:t>
      </w:r>
    </w:p>
    <w:p>
      <w:pPr>
        <w:spacing w:line="360" w:lineRule="auto"/>
        <w:rPr>
          <w:rFonts w:ascii="宋体" w:hAnsi="宋体"/>
          <w:color w:val="000000"/>
          <w:kern w:val="0"/>
          <w:szCs w:val="21"/>
        </w:rPr>
      </w:pPr>
      <w:r>
        <w:rPr>
          <w:rFonts w:ascii="宋体" w:hAnsi="宋体"/>
          <w:color w:val="000000"/>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pPr>
        <w:spacing w:line="360" w:lineRule="auto"/>
        <w:rPr>
          <w:rFonts w:ascii="宋体" w:hAnsi="宋体"/>
          <w:color w:val="000000"/>
          <w:kern w:val="0"/>
          <w:szCs w:val="21"/>
        </w:rPr>
      </w:pPr>
      <w:r>
        <w:rPr>
          <w:rFonts w:ascii="宋体" w:hAnsi="宋体"/>
          <w:color w:val="000000"/>
          <w:kern w:val="0"/>
          <w:szCs w:val="21"/>
        </w:rPr>
        <w:t>（3）发包人签发进度款支付证书或临时进度款支付证书，不表明发包人已同意、批准或接受了承包人完成的相应部分的工作。</w:t>
      </w:r>
    </w:p>
    <w:p>
      <w:pPr>
        <w:spacing w:line="360" w:lineRule="auto"/>
        <w:rPr>
          <w:rFonts w:ascii="宋体" w:hAnsi="宋体"/>
          <w:color w:val="000000"/>
          <w:kern w:val="0"/>
          <w:szCs w:val="21"/>
        </w:rPr>
      </w:pPr>
      <w:r>
        <w:rPr>
          <w:rFonts w:ascii="宋体" w:hAnsi="宋体"/>
          <w:color w:val="000000"/>
          <w:kern w:val="0"/>
          <w:szCs w:val="21"/>
        </w:rPr>
        <w:t>12.4.5 进度付款的修正</w:t>
      </w:r>
    </w:p>
    <w:p>
      <w:pPr>
        <w:spacing w:line="360" w:lineRule="auto"/>
        <w:rPr>
          <w:rFonts w:ascii="宋体" w:hAnsi="宋体"/>
          <w:color w:val="000000"/>
          <w:kern w:val="0"/>
          <w:szCs w:val="21"/>
        </w:rPr>
      </w:pPr>
      <w:r>
        <w:rPr>
          <w:rFonts w:ascii="宋体" w:hAnsi="宋体"/>
          <w:color w:val="000000"/>
          <w:kern w:val="0"/>
          <w:szCs w:val="21"/>
        </w:rPr>
        <w:t>在对已签发的进度款支付证书进行阶段汇总和复核中发现错误、遗漏或重复的，发包人和承包人均有权提出修正申请。经发包人和承包人同意的修正，应在下期进度付款中支付或扣除。</w:t>
      </w:r>
    </w:p>
    <w:p>
      <w:pPr>
        <w:spacing w:line="360" w:lineRule="auto"/>
        <w:rPr>
          <w:rFonts w:ascii="宋体" w:hAnsi="宋体"/>
          <w:color w:val="000000"/>
          <w:kern w:val="0"/>
          <w:szCs w:val="21"/>
        </w:rPr>
      </w:pPr>
      <w:r>
        <w:rPr>
          <w:rFonts w:ascii="宋体" w:hAnsi="宋体"/>
          <w:color w:val="000000"/>
          <w:kern w:val="0"/>
          <w:szCs w:val="21"/>
        </w:rPr>
        <w:t>12.4.6 支付分解表</w:t>
      </w:r>
    </w:p>
    <w:p>
      <w:pPr>
        <w:spacing w:line="360" w:lineRule="auto"/>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w:t>
      </w:r>
      <w:r>
        <w:rPr>
          <w:rFonts w:ascii="宋体" w:hAnsi="宋体"/>
          <w:color w:val="000000"/>
          <w:kern w:val="0"/>
          <w:szCs w:val="21"/>
        </w:rPr>
        <w:t>支付分解表的编制要求</w:t>
      </w:r>
    </w:p>
    <w:p>
      <w:pPr>
        <w:spacing w:line="360" w:lineRule="auto"/>
        <w:rPr>
          <w:rFonts w:ascii="宋体" w:hAnsi="宋体"/>
          <w:color w:val="000000"/>
          <w:kern w:val="0"/>
          <w:szCs w:val="21"/>
        </w:rPr>
      </w:pPr>
      <w:r>
        <w:rPr>
          <w:rFonts w:ascii="宋体" w:hAnsi="宋体"/>
          <w:color w:val="000000"/>
          <w:kern w:val="0"/>
          <w:szCs w:val="21"/>
        </w:rPr>
        <w:t>（1）支付分解表中所列的每期付款金额，应为第12.4.2项</w:t>
      </w:r>
      <w:r>
        <w:rPr>
          <w:rFonts w:hint="eastAsia" w:ascii="宋体" w:hAnsi="宋体"/>
          <w:color w:val="000000"/>
          <w:kern w:val="0"/>
          <w:szCs w:val="21"/>
        </w:rPr>
        <w:t>〔</w:t>
      </w:r>
      <w:r>
        <w:rPr>
          <w:rFonts w:ascii="宋体" w:hAnsi="宋体"/>
          <w:color w:val="000000"/>
          <w:kern w:val="0"/>
          <w:szCs w:val="21"/>
        </w:rPr>
        <w:t>进度付款申请单的编制</w:t>
      </w:r>
      <w:r>
        <w:rPr>
          <w:rFonts w:hint="eastAsia" w:ascii="宋体" w:hAnsi="宋体"/>
          <w:color w:val="000000"/>
          <w:kern w:val="0"/>
          <w:szCs w:val="21"/>
        </w:rPr>
        <w:t>〕</w:t>
      </w:r>
      <w:r>
        <w:rPr>
          <w:rFonts w:ascii="宋体" w:hAnsi="宋体"/>
          <w:color w:val="000000"/>
          <w:kern w:val="0"/>
          <w:szCs w:val="21"/>
        </w:rPr>
        <w:t>第（1）</w:t>
      </w:r>
      <w:r>
        <w:rPr>
          <w:rFonts w:hint="eastAsia" w:ascii="宋体" w:hAnsi="宋体"/>
          <w:color w:val="000000"/>
          <w:kern w:val="0"/>
          <w:szCs w:val="21"/>
        </w:rPr>
        <w:t>目</w:t>
      </w:r>
      <w:r>
        <w:rPr>
          <w:rFonts w:ascii="宋体" w:hAnsi="宋体"/>
          <w:color w:val="000000"/>
          <w:kern w:val="0"/>
          <w:szCs w:val="21"/>
        </w:rPr>
        <w:t>的估算金额；</w:t>
      </w:r>
    </w:p>
    <w:p>
      <w:pPr>
        <w:spacing w:line="360" w:lineRule="auto"/>
        <w:rPr>
          <w:rFonts w:ascii="宋体" w:hAnsi="宋体"/>
          <w:color w:val="000000"/>
          <w:kern w:val="0"/>
          <w:szCs w:val="21"/>
        </w:rPr>
      </w:pPr>
      <w:r>
        <w:rPr>
          <w:rFonts w:ascii="宋体" w:hAnsi="宋体"/>
          <w:color w:val="000000"/>
          <w:kern w:val="0"/>
          <w:szCs w:val="21"/>
        </w:rPr>
        <w:t>（2）实际进度与施工进度计划不一致的，合同当事人可按照第4.4款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修改支付分解表；</w:t>
      </w:r>
    </w:p>
    <w:p>
      <w:pPr>
        <w:spacing w:line="360" w:lineRule="auto"/>
        <w:rPr>
          <w:rFonts w:ascii="宋体" w:hAnsi="宋体"/>
          <w:color w:val="000000"/>
          <w:kern w:val="0"/>
          <w:szCs w:val="21"/>
        </w:rPr>
      </w:pPr>
      <w:r>
        <w:rPr>
          <w:rFonts w:ascii="宋体" w:hAnsi="宋体"/>
          <w:color w:val="000000"/>
          <w:kern w:val="0"/>
          <w:szCs w:val="21"/>
        </w:rPr>
        <w:t>（3）不采用支付分解表的，承包人应向发包人和监理人提交按季度编制的支付估算分解表，用于支付参考。</w:t>
      </w:r>
    </w:p>
    <w:p>
      <w:pPr>
        <w:spacing w:line="360" w:lineRule="auto"/>
        <w:rPr>
          <w:rFonts w:ascii="宋体" w:hAnsi="宋体"/>
          <w:color w:val="000000"/>
          <w:kern w:val="0"/>
          <w:szCs w:val="21"/>
        </w:rPr>
      </w:pPr>
      <w:r>
        <w:rPr>
          <w:rFonts w:ascii="宋体" w:hAnsi="宋体"/>
          <w:color w:val="000000"/>
          <w:kern w:val="0"/>
          <w:szCs w:val="21"/>
        </w:rPr>
        <w:t>2</w:t>
      </w:r>
      <w:r>
        <w:rPr>
          <w:rFonts w:hint="eastAsia" w:ascii="宋体" w:hAnsi="宋体"/>
          <w:color w:val="000000"/>
          <w:kern w:val="0"/>
          <w:szCs w:val="21"/>
        </w:rPr>
        <w:t>.</w:t>
      </w:r>
      <w:r>
        <w:rPr>
          <w:rFonts w:ascii="宋体" w:hAnsi="宋体"/>
          <w:color w:val="000000"/>
          <w:kern w:val="0"/>
          <w:szCs w:val="21"/>
        </w:rPr>
        <w:t>总价合同支付分解表的编制与审批</w:t>
      </w:r>
    </w:p>
    <w:p>
      <w:pPr>
        <w:spacing w:line="360" w:lineRule="auto"/>
        <w:rPr>
          <w:rFonts w:ascii="宋体" w:hAnsi="宋体"/>
          <w:color w:val="000000"/>
          <w:kern w:val="0"/>
          <w:szCs w:val="21"/>
        </w:rPr>
      </w:pPr>
      <w:r>
        <w:rPr>
          <w:rFonts w:ascii="宋体" w:hAnsi="宋体"/>
          <w:color w:val="000000"/>
          <w:kern w:val="0"/>
          <w:szCs w:val="21"/>
        </w:rPr>
        <w:t>（1）除专用合同条款另有约定外，承包人应根据第7.2款</w:t>
      </w:r>
      <w:r>
        <w:rPr>
          <w:rFonts w:hint="eastAsia" w:ascii="宋体" w:hAnsi="宋体"/>
          <w:color w:val="000000"/>
          <w:kern w:val="0"/>
          <w:szCs w:val="21"/>
        </w:rPr>
        <w:t>〔</w:t>
      </w:r>
      <w:r>
        <w:rPr>
          <w:rFonts w:ascii="宋体" w:hAnsi="宋体"/>
          <w:color w:val="000000"/>
          <w:kern w:val="0"/>
          <w:szCs w:val="21"/>
        </w:rPr>
        <w:t>施工进度计划</w:t>
      </w:r>
      <w:r>
        <w:rPr>
          <w:rFonts w:hint="eastAsia" w:ascii="宋体" w:hAnsi="宋体"/>
          <w:color w:val="000000"/>
          <w:kern w:val="0"/>
          <w:szCs w:val="21"/>
        </w:rPr>
        <w:t>〕</w:t>
      </w:r>
      <w:r>
        <w:rPr>
          <w:rFonts w:ascii="宋体" w:hAnsi="宋体"/>
          <w:color w:val="000000"/>
          <w:kern w:val="0"/>
          <w:szCs w:val="21"/>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rPr>
          <w:rFonts w:ascii="宋体" w:hAnsi="宋体"/>
          <w:color w:val="000000"/>
          <w:kern w:val="0"/>
          <w:szCs w:val="21"/>
        </w:rPr>
      </w:pPr>
      <w:r>
        <w:rPr>
          <w:rFonts w:ascii="宋体" w:hAnsi="宋体"/>
          <w:color w:val="000000"/>
          <w:kern w:val="0"/>
          <w:szCs w:val="21"/>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rPr>
          <w:rFonts w:ascii="宋体" w:hAnsi="宋体"/>
          <w:color w:val="000000"/>
          <w:kern w:val="0"/>
          <w:szCs w:val="21"/>
        </w:rPr>
      </w:pPr>
      <w:r>
        <w:rPr>
          <w:rFonts w:ascii="宋体" w:hAnsi="宋体"/>
          <w:color w:val="000000"/>
          <w:kern w:val="0"/>
          <w:szCs w:val="21"/>
        </w:rPr>
        <w:t xml:space="preserve">    （3）发包人逾期未完成支付分解表</w:t>
      </w:r>
      <w:r>
        <w:rPr>
          <w:rFonts w:hint="eastAsia" w:ascii="宋体" w:hAnsi="宋体"/>
          <w:color w:val="000000"/>
          <w:kern w:val="0"/>
          <w:szCs w:val="21"/>
        </w:rPr>
        <w:t>审批</w:t>
      </w:r>
      <w:r>
        <w:rPr>
          <w:rFonts w:ascii="宋体" w:hAnsi="宋体"/>
          <w:color w:val="000000"/>
          <w:kern w:val="0"/>
          <w:szCs w:val="21"/>
        </w:rPr>
        <w:t>的，也未及时要求承包人进行修正和提供补充资料的，则承包人提交的支付分解表视为已经获得发包人批准。</w:t>
      </w:r>
    </w:p>
    <w:p>
      <w:pPr>
        <w:spacing w:line="360" w:lineRule="auto"/>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w:t>
      </w:r>
      <w:r>
        <w:rPr>
          <w:rFonts w:ascii="宋体" w:hAnsi="宋体"/>
          <w:color w:val="000000"/>
          <w:kern w:val="0"/>
          <w:szCs w:val="21"/>
        </w:rPr>
        <w:t>单价合同的总价项目支付分解表的编制与审批</w:t>
      </w:r>
    </w:p>
    <w:p>
      <w:pPr>
        <w:spacing w:line="360" w:lineRule="auto"/>
        <w:rPr>
          <w:rFonts w:ascii="宋体" w:hAnsi="宋体"/>
          <w:color w:val="000000"/>
          <w:kern w:val="0"/>
          <w:szCs w:val="21"/>
        </w:rPr>
      </w:pPr>
      <w:r>
        <w:rPr>
          <w:rFonts w:ascii="宋体" w:hAnsi="宋体"/>
          <w:color w:val="000000"/>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spacing w:line="360" w:lineRule="auto"/>
        <w:rPr>
          <w:rFonts w:ascii="宋体" w:hAnsi="宋体"/>
          <w:color w:val="000000"/>
          <w:szCs w:val="21"/>
        </w:rPr>
      </w:pPr>
      <w:bookmarkStart w:id="975" w:name="_Toc351203585"/>
      <w:r>
        <w:rPr>
          <w:rFonts w:ascii="宋体" w:hAnsi="宋体"/>
          <w:color w:val="000000"/>
          <w:szCs w:val="21"/>
        </w:rPr>
        <w:t>12.5支付账户</w:t>
      </w:r>
      <w:bookmarkEnd w:id="975"/>
    </w:p>
    <w:p>
      <w:pPr>
        <w:spacing w:line="360" w:lineRule="auto"/>
        <w:rPr>
          <w:rFonts w:ascii="宋体" w:hAnsi="宋体"/>
          <w:color w:val="000000"/>
          <w:kern w:val="0"/>
          <w:szCs w:val="21"/>
        </w:rPr>
      </w:pPr>
      <w:r>
        <w:rPr>
          <w:rFonts w:ascii="宋体" w:hAnsi="宋体"/>
          <w:color w:val="000000"/>
          <w:kern w:val="0"/>
          <w:szCs w:val="21"/>
        </w:rPr>
        <w:t>发包人应将合同价款支付至合同协议书中约定的承包人账户。</w:t>
      </w:r>
    </w:p>
    <w:p>
      <w:pPr>
        <w:spacing w:line="360" w:lineRule="auto"/>
        <w:rPr>
          <w:rFonts w:ascii="宋体" w:hAnsi="宋体"/>
          <w:color w:val="000000"/>
          <w:szCs w:val="21"/>
        </w:rPr>
      </w:pPr>
      <w:bookmarkStart w:id="976" w:name="_Toc351203586"/>
      <w:bookmarkStart w:id="977" w:name="_Toc296346607"/>
      <w:bookmarkStart w:id="978" w:name="_Toc337558804"/>
      <w:bookmarkStart w:id="979" w:name="_Toc322522574"/>
      <w:bookmarkStart w:id="980" w:name="_Toc296503106"/>
      <w:r>
        <w:rPr>
          <w:rFonts w:ascii="宋体" w:hAnsi="宋体"/>
          <w:color w:val="000000"/>
          <w:szCs w:val="21"/>
        </w:rPr>
        <w:t>13. 验收和工程试车</w:t>
      </w:r>
      <w:bookmarkEnd w:id="976"/>
    </w:p>
    <w:bookmarkEnd w:id="977"/>
    <w:bookmarkEnd w:id="978"/>
    <w:bookmarkEnd w:id="979"/>
    <w:bookmarkEnd w:id="980"/>
    <w:p>
      <w:pPr>
        <w:spacing w:line="360" w:lineRule="auto"/>
        <w:rPr>
          <w:rFonts w:ascii="宋体" w:hAnsi="宋体"/>
          <w:color w:val="000000"/>
          <w:szCs w:val="21"/>
        </w:rPr>
      </w:pPr>
      <w:bookmarkStart w:id="981" w:name="_Toc351203587"/>
      <w:bookmarkStart w:id="982" w:name="_Toc337558805"/>
      <w:bookmarkStart w:id="983" w:name="_Toc296346611"/>
      <w:bookmarkStart w:id="984" w:name="_Toc296503110"/>
      <w:r>
        <w:rPr>
          <w:rFonts w:ascii="宋体" w:hAnsi="宋体"/>
          <w:color w:val="000000"/>
          <w:szCs w:val="21"/>
        </w:rPr>
        <w:t>13.1分部分项工程验收</w:t>
      </w:r>
      <w:bookmarkEnd w:id="981"/>
    </w:p>
    <w:bookmarkEnd w:id="982"/>
    <w:p>
      <w:pPr>
        <w:spacing w:line="360" w:lineRule="auto"/>
        <w:rPr>
          <w:rFonts w:ascii="宋体" w:hAnsi="宋体"/>
          <w:color w:val="000000"/>
          <w:szCs w:val="21"/>
        </w:rPr>
      </w:pPr>
      <w:r>
        <w:rPr>
          <w:rFonts w:ascii="宋体" w:hAnsi="宋体"/>
          <w:color w:val="000000"/>
          <w:szCs w:val="21"/>
        </w:rPr>
        <w:t>13.1.1 分部分项工程质量应符合国家有关工程施工验收规范、标准及合同约定，承包人应按照施工组织设计的要求完成分部分项工程施工。</w:t>
      </w:r>
    </w:p>
    <w:p>
      <w:pPr>
        <w:spacing w:line="360" w:lineRule="auto"/>
        <w:rPr>
          <w:rFonts w:ascii="宋体" w:hAnsi="宋体"/>
          <w:color w:val="000000"/>
          <w:szCs w:val="21"/>
        </w:rPr>
      </w:pPr>
      <w:r>
        <w:rPr>
          <w:rFonts w:ascii="宋体" w:hAnsi="宋体"/>
          <w:color w:val="000000"/>
          <w:szCs w:val="21"/>
        </w:rPr>
        <w:t>13.1.2 除专用合同条款另有约定外，分部分项工程经承包人自检合格并具备验收条件的，承包人应提前48小时通知监理人进行验收。</w:t>
      </w:r>
      <w:r>
        <w:rPr>
          <w:rFonts w:ascii="宋体" w:hAnsi="宋体"/>
          <w:color w:val="000000"/>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ascii="宋体" w:hAnsi="宋体"/>
          <w:color w:val="000000"/>
          <w:szCs w:val="21"/>
        </w:rPr>
        <w:t>分部分项工程未经验收的，不得进入下一道工序施工。</w:t>
      </w:r>
    </w:p>
    <w:p>
      <w:pPr>
        <w:spacing w:line="360" w:lineRule="auto"/>
        <w:rPr>
          <w:rFonts w:ascii="宋体" w:hAnsi="宋体"/>
          <w:color w:val="000000"/>
          <w:szCs w:val="21"/>
        </w:rPr>
      </w:pPr>
      <w:r>
        <w:rPr>
          <w:rFonts w:ascii="宋体" w:hAnsi="宋体"/>
          <w:color w:val="000000"/>
          <w:szCs w:val="21"/>
        </w:rPr>
        <w:t>分部分项工程的验收资料应当作为竣工资料的组成部分。</w:t>
      </w:r>
    </w:p>
    <w:p>
      <w:pPr>
        <w:spacing w:line="360" w:lineRule="auto"/>
        <w:rPr>
          <w:rFonts w:ascii="宋体" w:hAnsi="宋体"/>
          <w:color w:val="000000"/>
          <w:szCs w:val="21"/>
        </w:rPr>
      </w:pPr>
      <w:bookmarkStart w:id="985" w:name="_Toc351203588"/>
      <w:bookmarkStart w:id="986" w:name="_Toc337558806"/>
      <w:r>
        <w:rPr>
          <w:rFonts w:ascii="宋体" w:hAnsi="宋体"/>
          <w:color w:val="000000"/>
          <w:szCs w:val="21"/>
        </w:rPr>
        <w:t>13.2竣工验收</w:t>
      </w:r>
      <w:bookmarkEnd w:id="985"/>
    </w:p>
    <w:bookmarkEnd w:id="983"/>
    <w:bookmarkEnd w:id="984"/>
    <w:bookmarkEnd w:id="986"/>
    <w:p>
      <w:pPr>
        <w:spacing w:line="360" w:lineRule="auto"/>
        <w:rPr>
          <w:rFonts w:ascii="宋体" w:hAnsi="宋体"/>
          <w:color w:val="000000"/>
          <w:kern w:val="0"/>
          <w:szCs w:val="21"/>
        </w:rPr>
      </w:pPr>
      <w:r>
        <w:rPr>
          <w:rFonts w:ascii="宋体" w:hAnsi="宋体"/>
          <w:color w:val="000000"/>
          <w:kern w:val="0"/>
          <w:szCs w:val="21"/>
        </w:rPr>
        <w:t>13.2.1竣工验收条件</w:t>
      </w:r>
    </w:p>
    <w:p>
      <w:pPr>
        <w:spacing w:line="360" w:lineRule="auto"/>
        <w:rPr>
          <w:rFonts w:ascii="宋体" w:hAnsi="宋体"/>
          <w:color w:val="000000"/>
          <w:kern w:val="0"/>
          <w:szCs w:val="21"/>
        </w:rPr>
      </w:pPr>
      <w:r>
        <w:rPr>
          <w:rFonts w:ascii="宋体" w:hAnsi="宋体"/>
          <w:color w:val="000000"/>
          <w:kern w:val="0"/>
          <w:szCs w:val="21"/>
        </w:rPr>
        <w:t>工程具备以下条件的，承包人可以申请竣工验收：</w:t>
      </w:r>
    </w:p>
    <w:p>
      <w:pPr>
        <w:spacing w:line="360" w:lineRule="auto"/>
        <w:rPr>
          <w:rFonts w:ascii="宋体" w:hAnsi="宋体"/>
          <w:color w:val="000000"/>
          <w:kern w:val="0"/>
          <w:szCs w:val="21"/>
        </w:rPr>
      </w:pPr>
      <w:r>
        <w:rPr>
          <w:rFonts w:ascii="宋体" w:hAnsi="宋体"/>
          <w:color w:val="000000"/>
          <w:kern w:val="0"/>
          <w:szCs w:val="21"/>
        </w:rPr>
        <w:t>（1）除发包人同意的甩项</w:t>
      </w:r>
      <w:r>
        <w:rPr>
          <w:rFonts w:hint="eastAsia" w:ascii="宋体" w:hAnsi="宋体"/>
          <w:color w:val="000000"/>
          <w:kern w:val="0"/>
          <w:szCs w:val="21"/>
        </w:rPr>
        <w:t>工作</w:t>
      </w:r>
      <w:r>
        <w:rPr>
          <w:rFonts w:ascii="宋体" w:hAnsi="宋体"/>
          <w:color w:val="000000"/>
          <w:kern w:val="0"/>
          <w:szCs w:val="21"/>
        </w:rPr>
        <w:t>和缺陷修补工作外，合同范围内的全部工程以及有关工作，包括合同要求的试验、试运行以及检验均已完成，并符合合同要求；</w:t>
      </w:r>
    </w:p>
    <w:p>
      <w:pPr>
        <w:spacing w:line="360" w:lineRule="auto"/>
        <w:rPr>
          <w:rFonts w:ascii="宋体" w:hAnsi="宋体"/>
          <w:color w:val="000000"/>
          <w:kern w:val="0"/>
          <w:szCs w:val="21"/>
        </w:rPr>
      </w:pPr>
      <w:r>
        <w:rPr>
          <w:rFonts w:ascii="宋体" w:hAnsi="宋体"/>
          <w:color w:val="000000"/>
          <w:kern w:val="0"/>
          <w:szCs w:val="21"/>
        </w:rPr>
        <w:t>（2）已按合同约定编制了甩项</w:t>
      </w:r>
      <w:r>
        <w:rPr>
          <w:rFonts w:hint="eastAsia" w:ascii="宋体" w:hAnsi="宋体"/>
          <w:color w:val="000000"/>
          <w:kern w:val="0"/>
          <w:szCs w:val="21"/>
        </w:rPr>
        <w:t>工作</w:t>
      </w:r>
      <w:r>
        <w:rPr>
          <w:rFonts w:ascii="宋体" w:hAnsi="宋体"/>
          <w:color w:val="000000"/>
          <w:kern w:val="0"/>
          <w:szCs w:val="21"/>
        </w:rPr>
        <w:t>和缺陷修补工作清单以及相应的施工计划；</w:t>
      </w:r>
    </w:p>
    <w:p>
      <w:pPr>
        <w:spacing w:line="360" w:lineRule="auto"/>
        <w:rPr>
          <w:rFonts w:ascii="宋体" w:hAnsi="宋体"/>
          <w:color w:val="000000"/>
          <w:kern w:val="0"/>
          <w:szCs w:val="21"/>
        </w:rPr>
      </w:pPr>
      <w:r>
        <w:rPr>
          <w:rFonts w:ascii="宋体" w:hAnsi="宋体"/>
          <w:color w:val="000000"/>
          <w:kern w:val="0"/>
          <w:szCs w:val="21"/>
        </w:rPr>
        <w:t>（3）已按合同约定的内容和份数备齐竣工资料。</w:t>
      </w:r>
    </w:p>
    <w:p>
      <w:pPr>
        <w:spacing w:line="360" w:lineRule="auto"/>
        <w:rPr>
          <w:rFonts w:ascii="宋体" w:hAnsi="宋体"/>
          <w:color w:val="000000"/>
          <w:kern w:val="0"/>
          <w:szCs w:val="21"/>
        </w:rPr>
      </w:pPr>
      <w:r>
        <w:rPr>
          <w:rFonts w:ascii="宋体" w:hAnsi="宋体"/>
          <w:color w:val="000000"/>
          <w:kern w:val="0"/>
          <w:szCs w:val="21"/>
        </w:rPr>
        <w:t>13.2.2竣工验收程序</w:t>
      </w:r>
    </w:p>
    <w:p>
      <w:pPr>
        <w:spacing w:line="360" w:lineRule="auto"/>
        <w:rPr>
          <w:rFonts w:ascii="宋体" w:hAnsi="宋体"/>
          <w:color w:val="000000"/>
          <w:kern w:val="0"/>
          <w:szCs w:val="21"/>
        </w:rPr>
      </w:pPr>
      <w:r>
        <w:rPr>
          <w:rFonts w:ascii="宋体" w:hAnsi="宋体"/>
          <w:color w:val="000000"/>
          <w:kern w:val="0"/>
          <w:szCs w:val="21"/>
        </w:rPr>
        <w:t>除专用合同条款另有约定外，承包人申请竣工验收的，应当按照以下程序进行：</w:t>
      </w:r>
    </w:p>
    <w:p>
      <w:pPr>
        <w:spacing w:line="360" w:lineRule="auto"/>
        <w:rPr>
          <w:rFonts w:ascii="宋体" w:hAnsi="宋体"/>
          <w:color w:val="000000"/>
          <w:kern w:val="0"/>
          <w:szCs w:val="21"/>
        </w:rPr>
      </w:pPr>
      <w:r>
        <w:rPr>
          <w:rFonts w:ascii="宋体" w:hAnsi="宋体"/>
          <w:color w:val="000000"/>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rPr>
          <w:rFonts w:ascii="宋体" w:hAnsi="宋体"/>
          <w:color w:val="000000"/>
          <w:kern w:val="0"/>
          <w:szCs w:val="21"/>
        </w:rPr>
      </w:pPr>
      <w:r>
        <w:rPr>
          <w:rFonts w:ascii="宋体" w:hAnsi="宋体"/>
          <w:color w:val="000000"/>
          <w:kern w:val="0"/>
          <w:szCs w:val="21"/>
        </w:rPr>
        <w:t>（2）监理人审查后认为已具备竣工验收条件的，应将竣工验收申请报告提交发包人，发包人应在收到</w:t>
      </w:r>
      <w:r>
        <w:rPr>
          <w:rFonts w:hint="eastAsia" w:ascii="宋体" w:hAnsi="宋体"/>
          <w:color w:val="000000"/>
          <w:kern w:val="0"/>
          <w:szCs w:val="21"/>
        </w:rPr>
        <w:t>经</w:t>
      </w:r>
      <w:r>
        <w:rPr>
          <w:rFonts w:ascii="宋体" w:hAnsi="宋体"/>
          <w:color w:val="000000"/>
          <w:kern w:val="0"/>
          <w:szCs w:val="21"/>
        </w:rPr>
        <w:t>监理人审核的竣工验收申请报告后28天内</w:t>
      </w:r>
      <w:r>
        <w:rPr>
          <w:rFonts w:hint="eastAsia" w:ascii="宋体" w:hAnsi="宋体"/>
          <w:color w:val="000000"/>
          <w:kern w:val="0"/>
          <w:szCs w:val="21"/>
        </w:rPr>
        <w:t>审批</w:t>
      </w:r>
      <w:r>
        <w:rPr>
          <w:rFonts w:ascii="宋体" w:hAnsi="宋体"/>
          <w:color w:val="000000"/>
          <w:kern w:val="0"/>
          <w:szCs w:val="21"/>
        </w:rPr>
        <w:t>完毕并组织监理人、承包人、设计人等相关单位完成竣工验收。</w:t>
      </w:r>
    </w:p>
    <w:p>
      <w:pPr>
        <w:spacing w:line="360" w:lineRule="auto"/>
        <w:rPr>
          <w:rFonts w:ascii="宋体" w:hAnsi="宋体"/>
          <w:color w:val="000000"/>
          <w:kern w:val="0"/>
          <w:szCs w:val="21"/>
        </w:rPr>
      </w:pPr>
      <w:r>
        <w:rPr>
          <w:rFonts w:ascii="宋体" w:hAnsi="宋体"/>
          <w:color w:val="000000"/>
          <w:kern w:val="0"/>
          <w:szCs w:val="21"/>
        </w:rPr>
        <w:t>（3）竣工验收合格的，发包人应在验收合格后14天内向承包人签发工程接收证书。发包人无正当理由逾期不颁发工程接收证书的，自验收合格后第15天起视为已颁发工程接收证书。</w:t>
      </w:r>
    </w:p>
    <w:p>
      <w:pPr>
        <w:spacing w:line="360" w:lineRule="auto"/>
        <w:rPr>
          <w:rFonts w:ascii="宋体" w:hAnsi="宋体"/>
          <w:color w:val="000000"/>
          <w:kern w:val="0"/>
          <w:szCs w:val="21"/>
        </w:rPr>
      </w:pPr>
      <w:r>
        <w:rPr>
          <w:rFonts w:ascii="宋体" w:hAnsi="宋体"/>
          <w:color w:val="000000"/>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rPr>
          <w:rFonts w:ascii="宋体" w:hAnsi="宋体"/>
          <w:color w:val="000000"/>
          <w:kern w:val="0"/>
          <w:szCs w:val="21"/>
        </w:rPr>
      </w:pPr>
      <w:r>
        <w:rPr>
          <w:rFonts w:ascii="宋体" w:hAnsi="宋体"/>
          <w:color w:val="000000"/>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rPr>
          <w:rFonts w:ascii="宋体" w:hAnsi="宋体"/>
          <w:color w:val="000000"/>
          <w:kern w:val="0"/>
          <w:szCs w:val="21"/>
        </w:rPr>
      </w:pPr>
      <w:r>
        <w:rPr>
          <w:rFonts w:ascii="宋体" w:hAnsi="宋体"/>
          <w:color w:val="000000"/>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rPr>
          <w:rFonts w:ascii="宋体" w:hAnsi="宋体"/>
          <w:color w:val="000000"/>
          <w:kern w:val="0"/>
          <w:szCs w:val="21"/>
        </w:rPr>
      </w:pPr>
      <w:r>
        <w:rPr>
          <w:rFonts w:ascii="宋体" w:hAnsi="宋体"/>
          <w:color w:val="000000"/>
          <w:kern w:val="0"/>
          <w:szCs w:val="21"/>
        </w:rPr>
        <w:t>13.2.3竣工日期</w:t>
      </w:r>
    </w:p>
    <w:p>
      <w:pPr>
        <w:spacing w:line="360" w:lineRule="auto"/>
        <w:rPr>
          <w:rFonts w:ascii="宋体" w:hAnsi="宋体"/>
          <w:color w:val="000000"/>
          <w:kern w:val="0"/>
          <w:szCs w:val="21"/>
        </w:rPr>
      </w:pPr>
      <w:r>
        <w:rPr>
          <w:rFonts w:ascii="宋体" w:hAnsi="宋体"/>
          <w:color w:val="000000"/>
          <w:kern w:val="0"/>
          <w:szCs w:val="21"/>
        </w:rPr>
        <w:t>工程经竣工验收合格的，以承包人提交竣工验收申请报告之日为实际竣工日期，并在工程接收证书中载明；因发包人原因，未在监理人收到承包人提交的竣工验收申请报告42天内完成</w:t>
      </w:r>
      <w:r>
        <w:rPr>
          <w:rFonts w:hint="eastAsia" w:ascii="宋体" w:hAnsi="宋体"/>
          <w:color w:val="000000"/>
          <w:kern w:val="0"/>
          <w:szCs w:val="21"/>
        </w:rPr>
        <w:t>竣工</w:t>
      </w:r>
      <w:r>
        <w:rPr>
          <w:rFonts w:ascii="宋体" w:hAnsi="宋体"/>
          <w:color w:val="000000"/>
          <w:kern w:val="0"/>
          <w:szCs w:val="21"/>
        </w:rPr>
        <w:t>验收</w:t>
      </w:r>
      <w:r>
        <w:rPr>
          <w:rFonts w:hint="eastAsia" w:ascii="宋体" w:hAnsi="宋体"/>
          <w:color w:val="000000"/>
          <w:kern w:val="0"/>
          <w:szCs w:val="21"/>
        </w:rPr>
        <w:t>，或完成竣工验收不予签发工程接收证书</w:t>
      </w:r>
      <w:r>
        <w:rPr>
          <w:rFonts w:ascii="宋体" w:hAnsi="宋体"/>
          <w:color w:val="000000"/>
          <w:kern w:val="0"/>
          <w:szCs w:val="21"/>
        </w:rPr>
        <w:t>的，以提交竣工验</w:t>
      </w:r>
      <w:bookmarkStart w:id="987" w:name="#go14"/>
      <w:bookmarkEnd w:id="987"/>
      <w:r>
        <w:rPr>
          <w:rFonts w:ascii="宋体" w:hAnsi="宋体"/>
          <w:color w:val="000000"/>
          <w:kern w:val="0"/>
          <w:szCs w:val="21"/>
        </w:rPr>
        <w:t>收申请报告的日期为实际竣工日期；工程未经竣工验收，发包人擅自使用的，以转移占有工程之日为实际竣工日期。</w:t>
      </w:r>
    </w:p>
    <w:p>
      <w:pPr>
        <w:spacing w:line="360" w:lineRule="auto"/>
        <w:rPr>
          <w:rFonts w:ascii="宋体" w:hAnsi="宋体"/>
          <w:color w:val="000000"/>
          <w:kern w:val="0"/>
          <w:szCs w:val="21"/>
        </w:rPr>
      </w:pPr>
      <w:r>
        <w:rPr>
          <w:rFonts w:ascii="宋体" w:hAnsi="宋体"/>
          <w:color w:val="000000"/>
          <w:kern w:val="0"/>
          <w:szCs w:val="21"/>
        </w:rPr>
        <w:t>13.2.4 拒绝接收全部或部分工程</w:t>
      </w:r>
    </w:p>
    <w:p>
      <w:pPr>
        <w:spacing w:line="360" w:lineRule="auto"/>
        <w:rPr>
          <w:rFonts w:ascii="宋体" w:hAnsi="宋体"/>
          <w:color w:val="000000"/>
          <w:kern w:val="0"/>
          <w:szCs w:val="21"/>
        </w:rPr>
      </w:pPr>
      <w:r>
        <w:rPr>
          <w:rFonts w:ascii="宋体" w:hAnsi="宋体"/>
          <w:color w:val="000000"/>
          <w:kern w:val="0"/>
          <w:szCs w:val="21"/>
        </w:rPr>
        <w:t>对于竣工验收不合格的工程，承包人完成整改后，</w:t>
      </w:r>
      <w:r>
        <w:rPr>
          <w:rFonts w:hint="eastAsia" w:ascii="宋体" w:hAnsi="宋体"/>
          <w:color w:val="000000"/>
          <w:kern w:val="0"/>
          <w:szCs w:val="21"/>
        </w:rPr>
        <w:t>应当</w:t>
      </w:r>
      <w:r>
        <w:rPr>
          <w:rFonts w:ascii="宋体" w:hAnsi="宋体"/>
          <w:color w:val="000000"/>
          <w:kern w:val="0"/>
          <w:szCs w:val="21"/>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spacing w:line="360" w:lineRule="auto"/>
        <w:rPr>
          <w:rFonts w:ascii="宋体" w:hAnsi="宋体"/>
          <w:color w:val="000000"/>
          <w:kern w:val="0"/>
          <w:szCs w:val="21"/>
        </w:rPr>
      </w:pPr>
      <w:r>
        <w:rPr>
          <w:rFonts w:ascii="宋体" w:hAnsi="宋体"/>
          <w:color w:val="000000"/>
          <w:kern w:val="0"/>
          <w:szCs w:val="21"/>
        </w:rPr>
        <w:t>13.2.5 移交、接收全部与部分工程</w:t>
      </w:r>
    </w:p>
    <w:p>
      <w:pPr>
        <w:spacing w:line="360" w:lineRule="auto"/>
        <w:rPr>
          <w:rFonts w:ascii="宋体" w:hAnsi="宋体"/>
          <w:color w:val="000000"/>
          <w:kern w:val="0"/>
          <w:szCs w:val="21"/>
        </w:rPr>
      </w:pPr>
      <w:r>
        <w:rPr>
          <w:rFonts w:hint="eastAsia" w:ascii="宋体" w:hAnsi="宋体"/>
          <w:color w:val="000000"/>
          <w:kern w:val="0"/>
          <w:szCs w:val="21"/>
        </w:rPr>
        <w:t>除专用合同条款另有约定外，</w:t>
      </w:r>
      <w:r>
        <w:rPr>
          <w:rFonts w:ascii="宋体" w:hAnsi="宋体"/>
          <w:color w:val="000000"/>
          <w:kern w:val="0"/>
          <w:szCs w:val="21"/>
        </w:rPr>
        <w:t>合同当事人应当在颁发工程接收证书</w:t>
      </w:r>
      <w:r>
        <w:rPr>
          <w:rFonts w:hint="eastAsia" w:ascii="宋体" w:hAnsi="宋体"/>
          <w:color w:val="000000"/>
          <w:kern w:val="0"/>
          <w:szCs w:val="21"/>
        </w:rPr>
        <w:t>后7天内</w:t>
      </w:r>
      <w:r>
        <w:rPr>
          <w:rFonts w:ascii="宋体" w:hAnsi="宋体"/>
          <w:color w:val="000000"/>
          <w:kern w:val="0"/>
          <w:szCs w:val="21"/>
        </w:rPr>
        <w:t>完成工程的移交。</w:t>
      </w:r>
    </w:p>
    <w:p>
      <w:pPr>
        <w:spacing w:line="360" w:lineRule="auto"/>
        <w:rPr>
          <w:rFonts w:ascii="宋体" w:hAnsi="宋体"/>
          <w:color w:val="000000"/>
          <w:kern w:val="0"/>
          <w:szCs w:val="21"/>
        </w:rPr>
      </w:pPr>
      <w:r>
        <w:rPr>
          <w:rFonts w:ascii="宋体" w:hAnsi="宋体"/>
          <w:color w:val="000000"/>
          <w:kern w:val="0"/>
          <w:szCs w:val="21"/>
        </w:rPr>
        <w:t>发包人无正当理由不接收工程的，发包人自</w:t>
      </w:r>
      <w:r>
        <w:rPr>
          <w:rFonts w:hint="eastAsia" w:ascii="宋体" w:hAnsi="宋体"/>
          <w:color w:val="000000"/>
          <w:kern w:val="0"/>
          <w:szCs w:val="21"/>
        </w:rPr>
        <w:t>应当接收工程</w:t>
      </w:r>
      <w:r>
        <w:rPr>
          <w:rFonts w:ascii="宋体" w:hAnsi="宋体"/>
          <w:color w:val="000000"/>
          <w:kern w:val="0"/>
          <w:szCs w:val="21"/>
        </w:rPr>
        <w:t>之日起，承担工程照管、成品保护、保管等与工程有关的各项费用</w:t>
      </w:r>
      <w:r>
        <w:rPr>
          <w:rFonts w:hint="eastAsia" w:ascii="宋体" w:hAnsi="宋体"/>
          <w:color w:val="000000"/>
          <w:kern w:val="0"/>
          <w:szCs w:val="21"/>
        </w:rPr>
        <w:t>，合同当事人可以在专用合同条款中另行约定发包人逾期接收工程的违约责任</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承包人无正当理由不移交工程的，</w:t>
      </w:r>
      <w:r>
        <w:rPr>
          <w:rFonts w:hint="eastAsia" w:ascii="宋体" w:hAnsi="宋体"/>
          <w:color w:val="000000"/>
          <w:kern w:val="0"/>
          <w:szCs w:val="21"/>
        </w:rPr>
        <w:t>承包人应承担</w:t>
      </w:r>
      <w:r>
        <w:rPr>
          <w:rFonts w:ascii="宋体" w:hAnsi="宋体"/>
          <w:color w:val="000000"/>
          <w:kern w:val="0"/>
          <w:szCs w:val="21"/>
        </w:rPr>
        <w:t>工程照管、成品保护、保管等与工程有关的各项费用</w:t>
      </w:r>
      <w:r>
        <w:rPr>
          <w:rFonts w:hint="eastAsia" w:ascii="宋体" w:hAnsi="宋体"/>
          <w:color w:val="000000"/>
          <w:kern w:val="0"/>
          <w:szCs w:val="21"/>
        </w:rPr>
        <w:t>，合同当事人可以在专用合同条款中另行约定承包人无正当理由不移交工程的违约责任</w:t>
      </w:r>
      <w:r>
        <w:rPr>
          <w:rFonts w:ascii="宋体" w:hAnsi="宋体"/>
          <w:color w:val="000000"/>
          <w:kern w:val="0"/>
          <w:szCs w:val="21"/>
        </w:rPr>
        <w:t>。</w:t>
      </w:r>
    </w:p>
    <w:p>
      <w:pPr>
        <w:spacing w:line="360" w:lineRule="auto"/>
        <w:rPr>
          <w:rFonts w:ascii="宋体" w:hAnsi="宋体"/>
          <w:color w:val="000000"/>
          <w:szCs w:val="21"/>
        </w:rPr>
      </w:pPr>
      <w:bookmarkStart w:id="988" w:name="_Toc351203589"/>
      <w:bookmarkStart w:id="989" w:name="_Toc296503111"/>
      <w:bookmarkStart w:id="990" w:name="_Toc337558807"/>
      <w:bookmarkStart w:id="991" w:name="_Toc296346612"/>
      <w:r>
        <w:rPr>
          <w:rFonts w:ascii="宋体" w:hAnsi="宋体"/>
          <w:color w:val="000000"/>
          <w:szCs w:val="21"/>
        </w:rPr>
        <w:t>13.3工程试车</w:t>
      </w:r>
      <w:bookmarkEnd w:id="988"/>
    </w:p>
    <w:bookmarkEnd w:id="989"/>
    <w:bookmarkEnd w:id="990"/>
    <w:bookmarkEnd w:id="991"/>
    <w:p>
      <w:pPr>
        <w:spacing w:line="360" w:lineRule="auto"/>
        <w:rPr>
          <w:rFonts w:ascii="宋体" w:hAnsi="宋体"/>
          <w:color w:val="000000"/>
          <w:kern w:val="0"/>
          <w:szCs w:val="21"/>
        </w:rPr>
      </w:pPr>
      <w:r>
        <w:rPr>
          <w:rFonts w:ascii="宋体" w:hAnsi="宋体"/>
          <w:color w:val="000000"/>
          <w:kern w:val="0"/>
          <w:szCs w:val="21"/>
        </w:rPr>
        <w:t>13.3.1试车程序</w:t>
      </w:r>
    </w:p>
    <w:p>
      <w:pPr>
        <w:spacing w:line="360" w:lineRule="auto"/>
        <w:rPr>
          <w:rFonts w:ascii="宋体" w:hAnsi="宋体"/>
          <w:color w:val="000000"/>
          <w:kern w:val="0"/>
          <w:szCs w:val="21"/>
        </w:rPr>
      </w:pPr>
      <w:r>
        <w:rPr>
          <w:rFonts w:ascii="宋体" w:hAnsi="宋体"/>
          <w:color w:val="000000"/>
          <w:kern w:val="0"/>
          <w:szCs w:val="21"/>
        </w:rPr>
        <w:t>工程需要试车的，除专用合同条款另有约定外，试车内容应与承包人承包范围相一致，试车费用由承包人承担。工程试车应按如下程序进行：</w:t>
      </w:r>
    </w:p>
    <w:p>
      <w:pPr>
        <w:spacing w:line="360" w:lineRule="auto"/>
        <w:rPr>
          <w:rFonts w:ascii="宋体" w:hAnsi="宋体"/>
          <w:color w:val="000000"/>
          <w:kern w:val="0"/>
          <w:szCs w:val="21"/>
        </w:rPr>
      </w:pPr>
      <w:r>
        <w:rPr>
          <w:rFonts w:ascii="宋体" w:hAnsi="宋体"/>
          <w:color w:val="000000"/>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rPr>
          <w:rFonts w:ascii="宋体" w:hAnsi="宋体"/>
          <w:color w:val="000000"/>
          <w:kern w:val="0"/>
          <w:szCs w:val="21"/>
        </w:rPr>
      </w:pPr>
      <w:r>
        <w:rPr>
          <w:rFonts w:ascii="宋体" w:hAnsi="宋体"/>
          <w:color w:val="000000"/>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rPr>
          <w:rFonts w:ascii="宋体" w:hAnsi="宋体"/>
          <w:color w:val="000000"/>
          <w:kern w:val="0"/>
          <w:szCs w:val="21"/>
        </w:rPr>
      </w:pPr>
      <w:r>
        <w:rPr>
          <w:rFonts w:ascii="宋体" w:hAnsi="宋体"/>
          <w:color w:val="000000"/>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rPr>
          <w:rFonts w:ascii="宋体" w:hAnsi="宋体"/>
          <w:color w:val="000000"/>
          <w:kern w:val="0"/>
          <w:szCs w:val="21"/>
        </w:rPr>
      </w:pPr>
      <w:r>
        <w:rPr>
          <w:rFonts w:ascii="宋体" w:hAnsi="宋体"/>
          <w:color w:val="000000"/>
          <w:kern w:val="0"/>
          <w:szCs w:val="21"/>
        </w:rPr>
        <w:t>13.3.2 试车中的责任</w:t>
      </w:r>
    </w:p>
    <w:p>
      <w:pPr>
        <w:spacing w:line="360" w:lineRule="auto"/>
        <w:rPr>
          <w:rFonts w:ascii="宋体" w:hAnsi="宋体"/>
          <w:color w:val="000000"/>
          <w:kern w:val="0"/>
          <w:szCs w:val="21"/>
        </w:rPr>
      </w:pPr>
      <w:r>
        <w:rPr>
          <w:rFonts w:ascii="宋体" w:hAnsi="宋体"/>
          <w:color w:val="000000"/>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rPr>
          <w:rFonts w:ascii="宋体" w:hAnsi="宋体"/>
          <w:color w:val="000000"/>
          <w:kern w:val="0"/>
          <w:szCs w:val="21"/>
        </w:rPr>
      </w:pPr>
      <w:r>
        <w:rPr>
          <w:rFonts w:ascii="宋体" w:hAnsi="宋体"/>
          <w:color w:val="000000"/>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rPr>
          <w:rFonts w:ascii="宋体" w:hAnsi="宋体"/>
          <w:color w:val="000000"/>
          <w:kern w:val="0"/>
          <w:szCs w:val="21"/>
        </w:rPr>
      </w:pPr>
      <w:r>
        <w:rPr>
          <w:rFonts w:ascii="宋体" w:hAnsi="宋体"/>
          <w:color w:val="000000"/>
          <w:kern w:val="0"/>
          <w:szCs w:val="21"/>
        </w:rPr>
        <w:t>13.3.3 投料试车</w:t>
      </w:r>
    </w:p>
    <w:p>
      <w:pPr>
        <w:spacing w:line="360" w:lineRule="auto"/>
        <w:rPr>
          <w:rFonts w:ascii="宋体" w:hAnsi="宋体"/>
          <w:color w:val="000000"/>
          <w:kern w:val="0"/>
          <w:szCs w:val="21"/>
        </w:rPr>
      </w:pPr>
      <w:r>
        <w:rPr>
          <w:rFonts w:hint="eastAsia" w:ascii="宋体" w:hAnsi="宋体"/>
          <w:color w:val="000000"/>
          <w:kern w:val="0"/>
          <w:szCs w:val="21"/>
        </w:rPr>
        <w:t>如需进行投料试车的，</w:t>
      </w:r>
      <w:r>
        <w:rPr>
          <w:rFonts w:ascii="宋体" w:hAnsi="宋体"/>
          <w:color w:val="000000"/>
          <w:kern w:val="0"/>
          <w:szCs w:val="21"/>
        </w:rPr>
        <w:t>发包人</w:t>
      </w:r>
      <w:r>
        <w:rPr>
          <w:rFonts w:hint="eastAsia" w:ascii="宋体" w:hAnsi="宋体"/>
          <w:color w:val="000000"/>
          <w:kern w:val="0"/>
          <w:szCs w:val="21"/>
        </w:rPr>
        <w:t>应在</w:t>
      </w:r>
      <w:r>
        <w:rPr>
          <w:rFonts w:ascii="宋体" w:hAnsi="宋体"/>
          <w:color w:val="000000"/>
          <w:kern w:val="0"/>
          <w:szCs w:val="21"/>
        </w:rPr>
        <w:t>工程竣工验收后</w:t>
      </w:r>
      <w:r>
        <w:rPr>
          <w:rFonts w:hint="eastAsia" w:ascii="宋体" w:hAnsi="宋体"/>
          <w:color w:val="000000"/>
          <w:kern w:val="0"/>
          <w:szCs w:val="21"/>
        </w:rPr>
        <w:t>组织</w:t>
      </w:r>
      <w:r>
        <w:rPr>
          <w:rFonts w:ascii="宋体" w:hAnsi="宋体"/>
          <w:color w:val="000000"/>
          <w:kern w:val="0"/>
          <w:szCs w:val="21"/>
        </w:rPr>
        <w:t>投料试车</w:t>
      </w:r>
      <w:r>
        <w:rPr>
          <w:rFonts w:hint="eastAsia" w:ascii="宋体" w:hAnsi="宋体"/>
          <w:color w:val="000000"/>
          <w:kern w:val="0"/>
          <w:szCs w:val="21"/>
        </w:rPr>
        <w:t>。</w:t>
      </w:r>
      <w:r>
        <w:rPr>
          <w:rFonts w:ascii="宋体" w:hAnsi="宋体"/>
          <w:color w:val="000000"/>
          <w:kern w:val="0"/>
          <w:szCs w:val="21"/>
        </w:rPr>
        <w:t>发包人要求在工程竣工验收前进行或需要承包人配合时，应征得承包人同意</w:t>
      </w:r>
      <w:r>
        <w:rPr>
          <w:rFonts w:hint="eastAsia" w:ascii="宋体" w:hAnsi="宋体"/>
          <w:color w:val="000000"/>
          <w:kern w:val="0"/>
          <w:szCs w:val="21"/>
        </w:rPr>
        <w:t>，并在专用合同条款中约定有关事项</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宋体" w:hAnsi="宋体"/>
          <w:color w:val="000000"/>
          <w:kern w:val="0"/>
          <w:szCs w:val="21"/>
        </w:rPr>
        <w:t>如</w:t>
      </w:r>
      <w:r>
        <w:rPr>
          <w:rFonts w:ascii="宋体" w:hAnsi="宋体"/>
          <w:color w:val="000000"/>
          <w:kern w:val="0"/>
          <w:szCs w:val="21"/>
        </w:rPr>
        <w:t>发包人要求承包人进行整改</w:t>
      </w:r>
      <w:r>
        <w:rPr>
          <w:rFonts w:hint="eastAsia" w:ascii="宋体" w:hAnsi="宋体"/>
          <w:color w:val="000000"/>
          <w:kern w:val="0"/>
          <w:szCs w:val="21"/>
        </w:rPr>
        <w:t>的</w:t>
      </w:r>
      <w:r>
        <w:rPr>
          <w:rFonts w:ascii="宋体" w:hAnsi="宋体"/>
          <w:color w:val="000000"/>
          <w:kern w:val="0"/>
          <w:szCs w:val="21"/>
        </w:rPr>
        <w:t>，由此产生的费用由发包人承担。</w:t>
      </w:r>
    </w:p>
    <w:p>
      <w:pPr>
        <w:spacing w:line="360" w:lineRule="auto"/>
        <w:rPr>
          <w:rFonts w:ascii="宋体" w:hAnsi="宋体"/>
          <w:color w:val="000000"/>
          <w:szCs w:val="21"/>
        </w:rPr>
      </w:pPr>
      <w:bookmarkStart w:id="992" w:name="_Toc337558808"/>
      <w:r>
        <w:rPr>
          <w:rFonts w:ascii="宋体" w:hAnsi="宋体"/>
          <w:color w:val="000000"/>
          <w:szCs w:val="21"/>
        </w:rPr>
        <w:t xml:space="preserve">    </w:t>
      </w:r>
      <w:bookmarkStart w:id="993" w:name="_Toc351203590"/>
      <w:r>
        <w:rPr>
          <w:rFonts w:ascii="宋体" w:hAnsi="宋体"/>
          <w:color w:val="000000"/>
          <w:szCs w:val="21"/>
        </w:rPr>
        <w:t>13.4提前交付单位工程的验收</w:t>
      </w:r>
      <w:bookmarkEnd w:id="993"/>
    </w:p>
    <w:bookmarkEnd w:id="992"/>
    <w:p>
      <w:pPr>
        <w:spacing w:line="360" w:lineRule="auto"/>
        <w:rPr>
          <w:rFonts w:ascii="宋体" w:hAnsi="宋体"/>
          <w:color w:val="000000"/>
          <w:kern w:val="0"/>
          <w:szCs w:val="21"/>
        </w:rPr>
      </w:pPr>
      <w:r>
        <w:rPr>
          <w:rFonts w:ascii="宋体" w:hAnsi="宋体"/>
          <w:color w:val="000000"/>
          <w:kern w:val="0"/>
          <w:szCs w:val="21"/>
        </w:rPr>
        <w:t>13.4.1 发包人需要在工程竣工前使用单位工程的，或承包人提出提前交付已经竣工的单位工程且经发包人同意的，可进行单位工程验收，验收的程序按照第13.2款</w:t>
      </w:r>
      <w:r>
        <w:rPr>
          <w:rFonts w:hint="eastAsia" w:ascii="宋体" w:hAnsi="宋体"/>
          <w:color w:val="000000"/>
          <w:kern w:val="0"/>
          <w:szCs w:val="21"/>
        </w:rPr>
        <w:t>〔</w:t>
      </w:r>
      <w:r>
        <w:rPr>
          <w:rFonts w:ascii="宋体" w:hAnsi="宋体"/>
          <w:color w:val="000000"/>
          <w:kern w:val="0"/>
          <w:szCs w:val="21"/>
        </w:rPr>
        <w:t>竣工验收</w:t>
      </w:r>
      <w:r>
        <w:rPr>
          <w:rFonts w:hint="eastAsia" w:ascii="宋体" w:hAnsi="宋体"/>
          <w:color w:val="000000"/>
          <w:kern w:val="0"/>
          <w:szCs w:val="21"/>
        </w:rPr>
        <w:t>〕</w:t>
      </w:r>
      <w:r>
        <w:rPr>
          <w:rFonts w:ascii="宋体" w:hAnsi="宋体"/>
          <w:color w:val="000000"/>
          <w:kern w:val="0"/>
          <w:szCs w:val="21"/>
        </w:rPr>
        <w:t>的约定进行。</w:t>
      </w:r>
    </w:p>
    <w:p>
      <w:pPr>
        <w:spacing w:line="360" w:lineRule="auto"/>
        <w:rPr>
          <w:rFonts w:ascii="宋体" w:hAnsi="宋体"/>
          <w:color w:val="000000"/>
          <w:kern w:val="0"/>
          <w:szCs w:val="21"/>
        </w:rPr>
      </w:pPr>
      <w:r>
        <w:rPr>
          <w:rFonts w:ascii="宋体" w:hAnsi="宋体"/>
          <w:color w:val="000000"/>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rPr>
          <w:rFonts w:ascii="宋体" w:hAnsi="宋体"/>
          <w:color w:val="000000"/>
          <w:kern w:val="0"/>
          <w:szCs w:val="21"/>
        </w:rPr>
      </w:pPr>
      <w:r>
        <w:rPr>
          <w:rFonts w:ascii="宋体" w:hAnsi="宋体"/>
          <w:color w:val="000000"/>
          <w:kern w:val="0"/>
          <w:szCs w:val="21"/>
        </w:rPr>
        <w:t>13.4.2 发包人要求在工程竣工前交付单位工程，由此导致承包人费用增加和（或）工期延误的，由发包人承担由此增加的费用和（或）延误的工期，并支付承包人合理的利润。</w:t>
      </w:r>
    </w:p>
    <w:p>
      <w:pPr>
        <w:spacing w:line="360" w:lineRule="auto"/>
        <w:rPr>
          <w:rFonts w:ascii="宋体" w:hAnsi="宋体"/>
          <w:color w:val="000000"/>
          <w:szCs w:val="21"/>
        </w:rPr>
      </w:pPr>
      <w:bookmarkStart w:id="994" w:name="_Toc351203591"/>
      <w:r>
        <w:rPr>
          <w:rFonts w:ascii="宋体" w:hAnsi="宋体"/>
          <w:color w:val="000000"/>
          <w:szCs w:val="21"/>
        </w:rPr>
        <w:t>13.5 施工期运行</w:t>
      </w:r>
      <w:bookmarkEnd w:id="994"/>
    </w:p>
    <w:p>
      <w:pPr>
        <w:spacing w:line="360" w:lineRule="auto"/>
        <w:rPr>
          <w:rFonts w:ascii="宋体" w:hAnsi="宋体"/>
          <w:color w:val="000000"/>
          <w:kern w:val="0"/>
          <w:szCs w:val="21"/>
        </w:rPr>
      </w:pPr>
      <w:r>
        <w:rPr>
          <w:rFonts w:ascii="宋体" w:hAnsi="宋体"/>
          <w:color w:val="000000"/>
          <w:kern w:val="0"/>
          <w:szCs w:val="21"/>
        </w:rPr>
        <w:t>13.5.1 施工期运行是指合同工程尚未全部竣工，其中某项或某几项单位工程或工程设备安装已竣工，根据专用合同条款约定，需要投入施工期运行的，经发包人按第13.4款</w:t>
      </w:r>
      <w:r>
        <w:rPr>
          <w:rFonts w:hint="eastAsia" w:ascii="宋体" w:hAnsi="宋体"/>
          <w:color w:val="000000"/>
          <w:kern w:val="0"/>
          <w:szCs w:val="21"/>
        </w:rPr>
        <w:t>〔</w:t>
      </w:r>
      <w:r>
        <w:rPr>
          <w:rFonts w:ascii="宋体" w:hAnsi="宋体"/>
          <w:color w:val="000000"/>
          <w:kern w:val="0"/>
          <w:szCs w:val="21"/>
        </w:rPr>
        <w:t>提前交付单位工程的验收</w:t>
      </w:r>
      <w:r>
        <w:rPr>
          <w:rFonts w:hint="eastAsia" w:ascii="宋体" w:hAnsi="宋体"/>
          <w:color w:val="000000"/>
          <w:kern w:val="0"/>
          <w:szCs w:val="21"/>
        </w:rPr>
        <w:t>〕</w:t>
      </w:r>
      <w:r>
        <w:rPr>
          <w:rFonts w:ascii="宋体" w:hAnsi="宋体"/>
          <w:color w:val="000000"/>
          <w:kern w:val="0"/>
          <w:szCs w:val="21"/>
        </w:rPr>
        <w:t>的约定验收合格，证明能确保安全后，才能在施工期投入运行。</w:t>
      </w:r>
    </w:p>
    <w:p>
      <w:pPr>
        <w:spacing w:line="360" w:lineRule="auto"/>
        <w:rPr>
          <w:rFonts w:ascii="宋体" w:hAnsi="宋体"/>
          <w:color w:val="000000"/>
          <w:kern w:val="0"/>
          <w:szCs w:val="21"/>
        </w:rPr>
      </w:pPr>
      <w:r>
        <w:rPr>
          <w:rFonts w:ascii="宋体" w:hAnsi="宋体"/>
          <w:color w:val="000000"/>
          <w:kern w:val="0"/>
          <w:szCs w:val="21"/>
        </w:rPr>
        <w:t>13.5.2 在施工期运行中发现工程或工程设备损坏或存在缺陷的，由承包人按第15.2款</w:t>
      </w:r>
      <w:r>
        <w:rPr>
          <w:rFonts w:hint="eastAsia" w:ascii="宋体" w:hAnsi="宋体"/>
          <w:color w:val="000000"/>
          <w:kern w:val="0"/>
          <w:szCs w:val="21"/>
        </w:rPr>
        <w:t>〔</w:t>
      </w:r>
      <w:r>
        <w:rPr>
          <w:rFonts w:ascii="宋体" w:hAnsi="宋体"/>
          <w:color w:val="000000"/>
          <w:kern w:val="0"/>
          <w:szCs w:val="21"/>
        </w:rPr>
        <w:t>缺陷责任期</w:t>
      </w:r>
      <w:r>
        <w:rPr>
          <w:rFonts w:hint="eastAsia" w:ascii="宋体" w:hAnsi="宋体"/>
          <w:color w:val="000000"/>
          <w:kern w:val="0"/>
          <w:szCs w:val="21"/>
        </w:rPr>
        <w:t>〕</w:t>
      </w:r>
      <w:r>
        <w:rPr>
          <w:rFonts w:ascii="宋体" w:hAnsi="宋体"/>
          <w:color w:val="000000"/>
          <w:kern w:val="0"/>
          <w:szCs w:val="21"/>
        </w:rPr>
        <w:t>约定进行修复。</w:t>
      </w:r>
    </w:p>
    <w:p>
      <w:pPr>
        <w:spacing w:line="360" w:lineRule="auto"/>
        <w:rPr>
          <w:rFonts w:ascii="宋体" w:hAnsi="宋体"/>
          <w:color w:val="000000"/>
          <w:szCs w:val="21"/>
        </w:rPr>
      </w:pPr>
      <w:bookmarkStart w:id="995" w:name="_Toc296346613"/>
      <w:bookmarkStart w:id="996" w:name="_Toc296503112"/>
      <w:bookmarkStart w:id="997" w:name="_Toc351203592"/>
      <w:bookmarkStart w:id="998" w:name="_Toc337558809"/>
      <w:r>
        <w:rPr>
          <w:rFonts w:ascii="宋体" w:hAnsi="宋体"/>
          <w:color w:val="000000"/>
          <w:szCs w:val="21"/>
        </w:rPr>
        <w:t>13.6 竣工退</w:t>
      </w:r>
      <w:bookmarkEnd w:id="995"/>
      <w:bookmarkEnd w:id="996"/>
      <w:r>
        <w:rPr>
          <w:rFonts w:ascii="宋体" w:hAnsi="宋体"/>
          <w:color w:val="000000"/>
          <w:szCs w:val="21"/>
        </w:rPr>
        <w:t>场</w:t>
      </w:r>
      <w:bookmarkEnd w:id="997"/>
    </w:p>
    <w:bookmarkEnd w:id="998"/>
    <w:p>
      <w:pPr>
        <w:spacing w:line="360" w:lineRule="auto"/>
        <w:rPr>
          <w:rFonts w:ascii="宋体" w:hAnsi="宋体"/>
          <w:color w:val="000000"/>
          <w:kern w:val="0"/>
          <w:szCs w:val="21"/>
        </w:rPr>
      </w:pPr>
      <w:r>
        <w:rPr>
          <w:rFonts w:ascii="宋体" w:hAnsi="宋体"/>
          <w:color w:val="000000"/>
          <w:kern w:val="0"/>
          <w:szCs w:val="21"/>
        </w:rPr>
        <w:t>13.6.1 竣工退场</w:t>
      </w:r>
    </w:p>
    <w:p>
      <w:pPr>
        <w:spacing w:line="360" w:lineRule="auto"/>
        <w:rPr>
          <w:rFonts w:ascii="宋体" w:hAnsi="宋体"/>
          <w:color w:val="000000"/>
          <w:kern w:val="0"/>
          <w:szCs w:val="21"/>
        </w:rPr>
      </w:pPr>
      <w:r>
        <w:rPr>
          <w:rFonts w:ascii="宋体" w:hAnsi="宋体"/>
          <w:color w:val="000000"/>
          <w:kern w:val="0"/>
          <w:szCs w:val="21"/>
        </w:rPr>
        <w:t>颁发工程接收证书后，承包人应按以下要求对施工现场进行清理：</w:t>
      </w:r>
    </w:p>
    <w:p>
      <w:pPr>
        <w:spacing w:line="360" w:lineRule="auto"/>
        <w:rPr>
          <w:rFonts w:ascii="宋体" w:hAnsi="宋体"/>
          <w:color w:val="000000"/>
          <w:kern w:val="0"/>
          <w:szCs w:val="21"/>
        </w:rPr>
      </w:pPr>
      <w:r>
        <w:rPr>
          <w:rFonts w:ascii="宋体" w:hAnsi="宋体"/>
          <w:color w:val="000000"/>
          <w:kern w:val="0"/>
          <w:szCs w:val="21"/>
        </w:rPr>
        <w:t>（1）施工现场内残留的垃圾已全部清除出场；</w:t>
      </w:r>
    </w:p>
    <w:p>
      <w:pPr>
        <w:spacing w:line="360" w:lineRule="auto"/>
        <w:rPr>
          <w:rFonts w:ascii="宋体" w:hAnsi="宋体"/>
          <w:color w:val="000000"/>
          <w:kern w:val="0"/>
          <w:szCs w:val="21"/>
        </w:rPr>
      </w:pPr>
      <w:r>
        <w:rPr>
          <w:rFonts w:ascii="宋体" w:hAnsi="宋体"/>
          <w:color w:val="000000"/>
          <w:kern w:val="0"/>
          <w:szCs w:val="21"/>
        </w:rPr>
        <w:t>（2）临时工程已拆除，场地已进行清理、平整或复原；</w:t>
      </w:r>
    </w:p>
    <w:p>
      <w:pPr>
        <w:spacing w:line="360" w:lineRule="auto"/>
        <w:rPr>
          <w:rFonts w:ascii="宋体" w:hAnsi="宋体"/>
          <w:color w:val="000000"/>
          <w:kern w:val="0"/>
          <w:szCs w:val="21"/>
        </w:rPr>
      </w:pPr>
      <w:r>
        <w:rPr>
          <w:rFonts w:ascii="宋体" w:hAnsi="宋体"/>
          <w:color w:val="000000"/>
          <w:kern w:val="0"/>
          <w:szCs w:val="21"/>
        </w:rPr>
        <w:t>（3）按合同约定应撤离的人员、承包人施工设备和剩余的材料，包括废弃的施工设备和材料，已按计划撤离施工现场；</w:t>
      </w:r>
    </w:p>
    <w:p>
      <w:pPr>
        <w:spacing w:line="360" w:lineRule="auto"/>
        <w:rPr>
          <w:rFonts w:ascii="宋体" w:hAnsi="宋体"/>
          <w:color w:val="000000"/>
          <w:kern w:val="0"/>
          <w:szCs w:val="21"/>
        </w:rPr>
      </w:pPr>
      <w:r>
        <w:rPr>
          <w:rFonts w:ascii="宋体" w:hAnsi="宋体"/>
          <w:color w:val="000000"/>
          <w:kern w:val="0"/>
          <w:szCs w:val="21"/>
        </w:rPr>
        <w:t>（4）施工现场周边及其附近道路、河道的施工堆积物，已全部清理；</w:t>
      </w:r>
    </w:p>
    <w:p>
      <w:pPr>
        <w:spacing w:line="360" w:lineRule="auto"/>
        <w:rPr>
          <w:rFonts w:ascii="宋体" w:hAnsi="宋体"/>
          <w:color w:val="000000"/>
          <w:kern w:val="0"/>
          <w:szCs w:val="21"/>
        </w:rPr>
      </w:pPr>
      <w:r>
        <w:rPr>
          <w:rFonts w:ascii="宋体" w:hAnsi="宋体"/>
          <w:color w:val="000000"/>
          <w:kern w:val="0"/>
          <w:szCs w:val="21"/>
        </w:rPr>
        <w:t>（5）施工现场其他场地清理工作已全部完成。</w:t>
      </w:r>
    </w:p>
    <w:p>
      <w:pPr>
        <w:spacing w:line="360" w:lineRule="auto"/>
        <w:rPr>
          <w:rFonts w:ascii="宋体" w:hAnsi="宋体"/>
          <w:color w:val="000000"/>
          <w:kern w:val="0"/>
          <w:szCs w:val="21"/>
        </w:rPr>
      </w:pPr>
      <w:r>
        <w:rPr>
          <w:rFonts w:ascii="宋体" w:hAnsi="宋体"/>
          <w:color w:val="000000"/>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rPr>
          <w:rFonts w:ascii="宋体" w:hAnsi="宋体"/>
          <w:color w:val="000000"/>
          <w:kern w:val="0"/>
          <w:szCs w:val="21"/>
        </w:rPr>
      </w:pPr>
      <w:r>
        <w:rPr>
          <w:rFonts w:ascii="宋体" w:hAnsi="宋体"/>
          <w:color w:val="000000"/>
          <w:kern w:val="0"/>
          <w:szCs w:val="21"/>
        </w:rPr>
        <w:t>13.6.2 地表还原</w:t>
      </w:r>
    </w:p>
    <w:p>
      <w:pPr>
        <w:spacing w:line="360" w:lineRule="auto"/>
        <w:rPr>
          <w:rFonts w:ascii="宋体" w:hAnsi="宋体"/>
          <w:color w:val="000000"/>
          <w:kern w:val="0"/>
          <w:szCs w:val="21"/>
        </w:rPr>
      </w:pPr>
      <w:r>
        <w:rPr>
          <w:rFonts w:ascii="宋体" w:hAnsi="宋体"/>
          <w:color w:val="000000"/>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pPr>
        <w:spacing w:line="360" w:lineRule="auto"/>
        <w:rPr>
          <w:rFonts w:ascii="宋体" w:hAnsi="宋体"/>
          <w:color w:val="000000"/>
          <w:szCs w:val="21"/>
        </w:rPr>
      </w:pPr>
      <w:bookmarkStart w:id="999" w:name="_Toc351203593"/>
      <w:bookmarkStart w:id="1000" w:name="_Toc337558810"/>
      <w:bookmarkStart w:id="1001" w:name="_Toc296346614"/>
      <w:bookmarkStart w:id="1002" w:name="_Toc296503113"/>
      <w:r>
        <w:rPr>
          <w:rFonts w:ascii="宋体" w:hAnsi="宋体"/>
          <w:color w:val="000000"/>
          <w:szCs w:val="21"/>
        </w:rPr>
        <w:t>14. 竣工结算</w:t>
      </w:r>
      <w:bookmarkEnd w:id="999"/>
    </w:p>
    <w:bookmarkEnd w:id="1000"/>
    <w:p>
      <w:pPr>
        <w:spacing w:line="360" w:lineRule="auto"/>
        <w:rPr>
          <w:rFonts w:ascii="宋体" w:hAnsi="宋体"/>
          <w:color w:val="000000"/>
          <w:szCs w:val="21"/>
        </w:rPr>
      </w:pPr>
      <w:bookmarkStart w:id="1003" w:name="_Toc351203594"/>
      <w:bookmarkStart w:id="1004" w:name="_Toc337558811"/>
      <w:r>
        <w:rPr>
          <w:rFonts w:ascii="宋体" w:hAnsi="宋体"/>
          <w:color w:val="000000"/>
          <w:szCs w:val="21"/>
        </w:rPr>
        <w:t>14.1 竣工结算申请</w:t>
      </w:r>
      <w:bookmarkEnd w:id="1003"/>
    </w:p>
    <w:bookmarkEnd w:id="1004"/>
    <w:p>
      <w:pPr>
        <w:spacing w:line="360" w:lineRule="auto"/>
        <w:rPr>
          <w:rFonts w:ascii="宋体" w:hAnsi="宋体"/>
          <w:color w:val="000000"/>
          <w:szCs w:val="21"/>
        </w:rPr>
      </w:pPr>
      <w:r>
        <w:rPr>
          <w:rFonts w:ascii="宋体" w:hAnsi="宋体"/>
          <w:color w:val="000000"/>
          <w:kern w:val="0"/>
          <w:szCs w:val="21"/>
        </w:rPr>
        <w:t>除专用合同条款另有约定外，</w:t>
      </w:r>
      <w:r>
        <w:rPr>
          <w:rFonts w:ascii="宋体" w:hAnsi="宋体"/>
          <w:color w:val="000000"/>
          <w:szCs w:val="21"/>
        </w:rPr>
        <w:t>承包人应在工程竣工验收合格后28天内向发包人和监理人提交竣工结算申请单，并提交完整的结算资料，</w:t>
      </w:r>
      <w:r>
        <w:rPr>
          <w:rFonts w:hint="eastAsia" w:ascii="宋体" w:hAnsi="宋体"/>
          <w:color w:val="000000"/>
          <w:szCs w:val="21"/>
        </w:rPr>
        <w:t>有关</w:t>
      </w:r>
      <w:r>
        <w:rPr>
          <w:rFonts w:ascii="宋体" w:hAnsi="宋体"/>
          <w:color w:val="000000"/>
          <w:szCs w:val="21"/>
        </w:rPr>
        <w:t>竣工结算申请单</w:t>
      </w:r>
      <w:r>
        <w:rPr>
          <w:rFonts w:hint="eastAsia" w:ascii="宋体" w:hAnsi="宋体"/>
          <w:color w:val="000000"/>
          <w:szCs w:val="21"/>
        </w:rPr>
        <w:t>的资料清单和</w:t>
      </w:r>
      <w:r>
        <w:rPr>
          <w:rFonts w:ascii="宋体" w:hAnsi="宋体"/>
          <w:color w:val="000000"/>
          <w:szCs w:val="21"/>
        </w:rPr>
        <w:t>份数</w:t>
      </w:r>
      <w:r>
        <w:rPr>
          <w:rFonts w:hint="eastAsia" w:ascii="宋体" w:hAnsi="宋体"/>
          <w:color w:val="000000"/>
          <w:szCs w:val="21"/>
        </w:rPr>
        <w:t>等要求</w:t>
      </w:r>
      <w:r>
        <w:rPr>
          <w:rFonts w:ascii="宋体" w:hAnsi="宋体"/>
          <w:color w:val="000000"/>
          <w:szCs w:val="21"/>
        </w:rPr>
        <w:t>由合同当事人在专用合同条款中约定。</w:t>
      </w:r>
    </w:p>
    <w:p>
      <w:pPr>
        <w:spacing w:line="360" w:lineRule="auto"/>
        <w:rPr>
          <w:rFonts w:ascii="宋体" w:hAnsi="宋体"/>
          <w:color w:val="000000"/>
          <w:szCs w:val="21"/>
        </w:rPr>
      </w:pPr>
      <w:r>
        <w:rPr>
          <w:rFonts w:ascii="宋体" w:hAnsi="宋体"/>
          <w:color w:val="000000"/>
          <w:szCs w:val="21"/>
        </w:rPr>
        <w:t>除专用合同条款另有约定外，竣工结算申请单应包括以下内容：</w:t>
      </w:r>
    </w:p>
    <w:p>
      <w:pPr>
        <w:spacing w:line="360" w:lineRule="auto"/>
        <w:rPr>
          <w:rFonts w:ascii="宋体" w:hAnsi="宋体"/>
          <w:color w:val="000000"/>
          <w:szCs w:val="21"/>
        </w:rPr>
      </w:pPr>
      <w:r>
        <w:rPr>
          <w:rFonts w:ascii="宋体" w:hAnsi="宋体"/>
          <w:color w:val="000000"/>
          <w:szCs w:val="21"/>
        </w:rPr>
        <w:t>（1）竣工结算合同价格；</w:t>
      </w:r>
    </w:p>
    <w:p>
      <w:pPr>
        <w:spacing w:line="360" w:lineRule="auto"/>
        <w:rPr>
          <w:rFonts w:ascii="宋体" w:hAnsi="宋体"/>
          <w:color w:val="000000"/>
          <w:szCs w:val="21"/>
        </w:rPr>
      </w:pPr>
      <w:r>
        <w:rPr>
          <w:rFonts w:ascii="宋体" w:hAnsi="宋体"/>
          <w:color w:val="000000"/>
          <w:szCs w:val="21"/>
        </w:rPr>
        <w:t>（2）发包人已支付承包人的款项；</w:t>
      </w:r>
    </w:p>
    <w:p>
      <w:pPr>
        <w:spacing w:line="360" w:lineRule="auto"/>
        <w:rPr>
          <w:rFonts w:ascii="宋体" w:hAnsi="宋体"/>
          <w:color w:val="000000"/>
          <w:szCs w:val="21"/>
        </w:rPr>
      </w:pPr>
      <w:r>
        <w:rPr>
          <w:rFonts w:ascii="宋体" w:hAnsi="宋体"/>
          <w:color w:val="000000"/>
          <w:szCs w:val="21"/>
        </w:rPr>
        <w:t>（3）应扣留的质量保证金</w:t>
      </w:r>
      <w:r>
        <w:rPr>
          <w:rFonts w:hint="eastAsia" w:ascii="宋体" w:hAnsi="宋体"/>
          <w:color w:val="000000"/>
          <w:szCs w:val="21"/>
        </w:rPr>
        <w:t>。已缴纳履约保证金的或提供其他工程质量担保方式的除外</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rPr>
        <w:t>（4）发包人应支付承包人的合同价款。</w:t>
      </w:r>
    </w:p>
    <w:p>
      <w:pPr>
        <w:spacing w:line="360" w:lineRule="auto"/>
        <w:rPr>
          <w:rFonts w:ascii="宋体" w:hAnsi="宋体"/>
          <w:color w:val="000000"/>
          <w:szCs w:val="21"/>
        </w:rPr>
      </w:pPr>
      <w:bookmarkStart w:id="1005" w:name="_Toc351203595"/>
      <w:bookmarkStart w:id="1006" w:name="_Toc337558812"/>
      <w:r>
        <w:rPr>
          <w:rFonts w:ascii="宋体" w:hAnsi="宋体"/>
          <w:color w:val="000000"/>
          <w:szCs w:val="21"/>
        </w:rPr>
        <w:t>14.2 竣工结算审核</w:t>
      </w:r>
      <w:bookmarkEnd w:id="1005"/>
    </w:p>
    <w:bookmarkEnd w:id="1006"/>
    <w:p>
      <w:pPr>
        <w:spacing w:line="360" w:lineRule="auto"/>
        <w:rPr>
          <w:rFonts w:ascii="宋体" w:hAnsi="宋体"/>
          <w:color w:val="000000"/>
          <w:kern w:val="0"/>
          <w:szCs w:val="21"/>
        </w:rPr>
      </w:pPr>
      <w:r>
        <w:rPr>
          <w:rFonts w:ascii="宋体" w:hAnsi="宋体"/>
          <w:color w:val="000000"/>
          <w:kern w:val="0"/>
          <w:szCs w:val="21"/>
        </w:rPr>
        <w:t>（1）除专用合同条款另有约定外，监理人应在收到竣工结算申请单后14天内完成核查并报送发包人。发包人应在收到监理人提交的经审核的竣工结算申请单后14天内完成</w:t>
      </w:r>
      <w:r>
        <w:rPr>
          <w:rFonts w:hint="eastAsia" w:ascii="宋体" w:hAnsi="宋体"/>
          <w:color w:val="000000"/>
          <w:kern w:val="0"/>
          <w:szCs w:val="21"/>
        </w:rPr>
        <w:t>审批</w:t>
      </w:r>
      <w:r>
        <w:rPr>
          <w:rFonts w:ascii="宋体" w:hAnsi="宋体"/>
          <w:color w:val="000000"/>
          <w:kern w:val="0"/>
          <w:szCs w:val="21"/>
        </w:rPr>
        <w:t>，并由监理人向承包人签发经发包人签认的竣工付款证书。监理人或</w:t>
      </w:r>
      <w:r>
        <w:rPr>
          <w:rFonts w:ascii="宋体" w:hAnsi="宋体"/>
          <w:color w:val="000000"/>
          <w:szCs w:val="21"/>
        </w:rPr>
        <w:t>发包人对竣工</w:t>
      </w:r>
      <w:r>
        <w:rPr>
          <w:rFonts w:ascii="宋体" w:hAnsi="宋体"/>
          <w:color w:val="000000"/>
          <w:kern w:val="0"/>
          <w:szCs w:val="21"/>
        </w:rPr>
        <w:t>结算</w:t>
      </w:r>
      <w:r>
        <w:rPr>
          <w:rFonts w:ascii="宋体" w:hAnsi="宋体"/>
          <w:color w:val="000000"/>
          <w:szCs w:val="21"/>
        </w:rPr>
        <w:t>申请单有异议的，有权要求承包人进行修正和提供补充资料，承包人应提交修正后的竣工</w:t>
      </w:r>
      <w:r>
        <w:rPr>
          <w:rFonts w:ascii="宋体" w:hAnsi="宋体"/>
          <w:color w:val="000000"/>
          <w:kern w:val="0"/>
          <w:szCs w:val="21"/>
        </w:rPr>
        <w:t>结算</w:t>
      </w:r>
      <w:r>
        <w:rPr>
          <w:rFonts w:ascii="宋体" w:hAnsi="宋体"/>
          <w:color w:val="000000"/>
          <w:szCs w:val="21"/>
        </w:rPr>
        <w:t>申请单。</w:t>
      </w:r>
    </w:p>
    <w:p>
      <w:pPr>
        <w:spacing w:line="360" w:lineRule="auto"/>
        <w:rPr>
          <w:rFonts w:ascii="宋体" w:hAnsi="宋体"/>
          <w:color w:val="000000"/>
          <w:kern w:val="0"/>
          <w:szCs w:val="21"/>
        </w:rPr>
      </w:pPr>
      <w:r>
        <w:rPr>
          <w:rFonts w:ascii="宋体" w:hAnsi="宋体"/>
          <w:color w:val="000000"/>
          <w:kern w:val="0"/>
          <w:szCs w:val="21"/>
        </w:rPr>
        <w:t>发包人在收到承包人提交竣工结算申请书后28天</w:t>
      </w:r>
      <w:r>
        <w:rPr>
          <w:rFonts w:hint="eastAsia" w:ascii="宋体" w:hAnsi="宋体"/>
          <w:color w:val="000000"/>
          <w:kern w:val="0"/>
          <w:szCs w:val="21"/>
        </w:rPr>
        <w:t>内</w:t>
      </w:r>
      <w:r>
        <w:rPr>
          <w:rFonts w:ascii="宋体" w:hAnsi="宋体"/>
          <w:color w:val="000000"/>
          <w:kern w:val="0"/>
          <w:szCs w:val="21"/>
        </w:rPr>
        <w:t>未完成</w:t>
      </w:r>
      <w:r>
        <w:rPr>
          <w:rFonts w:hint="eastAsia" w:ascii="宋体" w:hAnsi="宋体"/>
          <w:color w:val="000000"/>
          <w:kern w:val="0"/>
          <w:szCs w:val="21"/>
        </w:rPr>
        <w:t>审批</w:t>
      </w:r>
      <w:r>
        <w:rPr>
          <w:rFonts w:ascii="宋体" w:hAnsi="宋体"/>
          <w:color w:val="000000"/>
          <w:kern w:val="0"/>
          <w:szCs w:val="21"/>
        </w:rPr>
        <w:t>且未提出异议的，视为发包人认可承包人提交的竣工结算申请单，并自发包人收到承包人提交的竣工结算申请单后第29天起视为已签发竣工付款证书。</w:t>
      </w:r>
    </w:p>
    <w:p>
      <w:pPr>
        <w:spacing w:line="360" w:lineRule="auto"/>
        <w:rPr>
          <w:rFonts w:ascii="宋体" w:hAnsi="宋体"/>
          <w:color w:val="000000"/>
          <w:kern w:val="0"/>
          <w:szCs w:val="21"/>
        </w:rPr>
      </w:pPr>
      <w:r>
        <w:rPr>
          <w:rFonts w:ascii="宋体" w:hAnsi="宋体"/>
          <w:color w:val="000000"/>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spacing w:line="360" w:lineRule="auto"/>
        <w:rPr>
          <w:rFonts w:ascii="宋体" w:hAnsi="宋体"/>
          <w:color w:val="000000"/>
          <w:kern w:val="0"/>
          <w:szCs w:val="21"/>
        </w:rPr>
      </w:pPr>
      <w:r>
        <w:rPr>
          <w:rFonts w:ascii="宋体" w:hAnsi="宋体"/>
          <w:color w:val="000000"/>
          <w:kern w:val="0"/>
          <w:szCs w:val="21"/>
        </w:rPr>
        <w:t>（3）承包人对发包人签认的竣工付款证书有异议的，对于有异议部分应在收到发包人签认的竣工付款证书后7天内提出异议，并由合同当事人按照专用合同条款约定</w:t>
      </w:r>
      <w:r>
        <w:rPr>
          <w:rFonts w:hint="eastAsia" w:ascii="宋体" w:hAnsi="宋体"/>
          <w:color w:val="000000"/>
          <w:kern w:val="0"/>
          <w:szCs w:val="21"/>
        </w:rPr>
        <w:t>的方式和程序</w:t>
      </w:r>
      <w:r>
        <w:rPr>
          <w:rFonts w:ascii="宋体" w:hAnsi="宋体"/>
          <w:color w:val="000000"/>
          <w:kern w:val="0"/>
          <w:szCs w:val="21"/>
        </w:rPr>
        <w:t>进行复核，或按照第20条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约定处理。对于无异议部分，发包人应签发临时竣工付款证书，并按本款第（2）项完成付款</w:t>
      </w:r>
      <w:r>
        <w:rPr>
          <w:rFonts w:hint="eastAsia" w:ascii="宋体" w:hAnsi="宋体"/>
          <w:color w:val="000000"/>
          <w:kern w:val="0"/>
          <w:szCs w:val="21"/>
        </w:rPr>
        <w:t>。</w:t>
      </w:r>
      <w:r>
        <w:rPr>
          <w:rFonts w:ascii="宋体" w:hAnsi="宋体"/>
          <w:color w:val="000000"/>
          <w:kern w:val="0"/>
          <w:szCs w:val="21"/>
        </w:rPr>
        <w:t>承包人逾期未提出异议的，视为认可发包人的</w:t>
      </w:r>
      <w:r>
        <w:rPr>
          <w:rFonts w:hint="eastAsia" w:ascii="宋体" w:hAnsi="宋体"/>
          <w:color w:val="000000"/>
          <w:kern w:val="0"/>
          <w:szCs w:val="21"/>
        </w:rPr>
        <w:t>审批</w:t>
      </w:r>
      <w:r>
        <w:rPr>
          <w:rFonts w:ascii="宋体" w:hAnsi="宋体"/>
          <w:color w:val="000000"/>
          <w:kern w:val="0"/>
          <w:szCs w:val="21"/>
        </w:rPr>
        <w:t>结果。</w:t>
      </w:r>
    </w:p>
    <w:p>
      <w:pPr>
        <w:spacing w:line="360" w:lineRule="auto"/>
        <w:rPr>
          <w:rFonts w:ascii="宋体" w:hAnsi="宋体"/>
          <w:color w:val="000000"/>
          <w:szCs w:val="21"/>
        </w:rPr>
      </w:pPr>
      <w:bookmarkStart w:id="1007" w:name="_Toc351203596"/>
      <w:bookmarkStart w:id="1008" w:name="_Toc337558813"/>
      <w:r>
        <w:rPr>
          <w:rFonts w:ascii="宋体" w:hAnsi="宋体"/>
          <w:color w:val="000000"/>
          <w:szCs w:val="21"/>
        </w:rPr>
        <w:t>14.3 甩项竣工协议</w:t>
      </w:r>
      <w:bookmarkEnd w:id="1007"/>
    </w:p>
    <w:bookmarkEnd w:id="1008"/>
    <w:p>
      <w:pPr>
        <w:spacing w:line="360" w:lineRule="auto"/>
        <w:rPr>
          <w:rFonts w:ascii="宋体" w:hAnsi="宋体"/>
          <w:color w:val="000000"/>
          <w:kern w:val="0"/>
          <w:szCs w:val="21"/>
        </w:rPr>
      </w:pPr>
      <w:r>
        <w:rPr>
          <w:rFonts w:ascii="宋体" w:hAnsi="宋体"/>
          <w:szCs w:val="21"/>
        </w:rPr>
        <w:t>发包人要求甩项竣工的，合同当事人应签订甩项竣工协议。在甩项竣工协议中应明确，合同当事人按照第14.1款</w:t>
      </w:r>
      <w:r>
        <w:rPr>
          <w:rFonts w:hint="eastAsia" w:ascii="宋体" w:hAnsi="宋体"/>
          <w:szCs w:val="21"/>
        </w:rPr>
        <w:t>〔</w:t>
      </w:r>
      <w:r>
        <w:rPr>
          <w:rFonts w:ascii="宋体" w:hAnsi="宋体"/>
          <w:szCs w:val="21"/>
        </w:rPr>
        <w:t>竣工</w:t>
      </w:r>
      <w:r>
        <w:rPr>
          <w:rFonts w:hint="eastAsia" w:ascii="宋体" w:hAnsi="宋体"/>
          <w:szCs w:val="21"/>
        </w:rPr>
        <w:t>结算</w:t>
      </w:r>
      <w:r>
        <w:rPr>
          <w:rFonts w:ascii="宋体" w:hAnsi="宋体"/>
          <w:szCs w:val="21"/>
        </w:rPr>
        <w:t>申请</w:t>
      </w:r>
      <w:r>
        <w:rPr>
          <w:rFonts w:hint="eastAsia" w:ascii="宋体" w:hAnsi="宋体"/>
          <w:szCs w:val="21"/>
        </w:rPr>
        <w:t>〕</w:t>
      </w:r>
      <w:r>
        <w:rPr>
          <w:rFonts w:ascii="宋体" w:hAnsi="宋体"/>
          <w:szCs w:val="21"/>
        </w:rPr>
        <w:t>及14.2款</w:t>
      </w:r>
      <w:r>
        <w:rPr>
          <w:rFonts w:hint="eastAsia" w:ascii="宋体" w:hAnsi="宋体"/>
          <w:szCs w:val="21"/>
        </w:rPr>
        <w:t>〔</w:t>
      </w:r>
      <w:r>
        <w:rPr>
          <w:rFonts w:ascii="宋体" w:hAnsi="宋体"/>
          <w:szCs w:val="21"/>
        </w:rPr>
        <w:t>竣工结算审核</w:t>
      </w:r>
      <w:r>
        <w:rPr>
          <w:rFonts w:hint="eastAsia" w:ascii="宋体" w:hAnsi="宋体"/>
          <w:szCs w:val="21"/>
        </w:rPr>
        <w:t>〕</w:t>
      </w:r>
      <w:r>
        <w:rPr>
          <w:rFonts w:ascii="宋体" w:hAnsi="宋体"/>
          <w:szCs w:val="21"/>
        </w:rPr>
        <w:t>的约定，</w:t>
      </w:r>
      <w:r>
        <w:rPr>
          <w:rFonts w:hint="eastAsia" w:ascii="宋体" w:hAnsi="宋体"/>
          <w:szCs w:val="21"/>
        </w:rPr>
        <w:t>对已</w:t>
      </w:r>
      <w:r>
        <w:rPr>
          <w:rFonts w:ascii="宋体" w:hAnsi="宋体"/>
          <w:szCs w:val="21"/>
        </w:rPr>
        <w:t>完合格工程</w:t>
      </w:r>
      <w:r>
        <w:rPr>
          <w:rFonts w:hint="eastAsia" w:ascii="宋体" w:hAnsi="宋体"/>
          <w:szCs w:val="21"/>
        </w:rPr>
        <w:t>进行</w:t>
      </w:r>
      <w:r>
        <w:rPr>
          <w:rFonts w:ascii="宋体" w:hAnsi="宋体"/>
          <w:szCs w:val="21"/>
        </w:rPr>
        <w:t>结算，并支付相应</w:t>
      </w:r>
      <w:r>
        <w:rPr>
          <w:rFonts w:hint="eastAsia" w:ascii="宋体" w:hAnsi="宋体"/>
          <w:szCs w:val="21"/>
        </w:rPr>
        <w:t>合同</w:t>
      </w:r>
      <w:r>
        <w:rPr>
          <w:rFonts w:ascii="宋体" w:hAnsi="宋体"/>
          <w:szCs w:val="21"/>
        </w:rPr>
        <w:t>价款。</w:t>
      </w:r>
    </w:p>
    <w:p>
      <w:pPr>
        <w:spacing w:line="360" w:lineRule="auto"/>
        <w:rPr>
          <w:rFonts w:ascii="宋体" w:hAnsi="宋体"/>
          <w:color w:val="000000"/>
          <w:szCs w:val="21"/>
        </w:rPr>
      </w:pPr>
      <w:bookmarkStart w:id="1009" w:name="_Toc351203597"/>
      <w:bookmarkStart w:id="1010" w:name="_Toc337558814"/>
      <w:r>
        <w:rPr>
          <w:rFonts w:ascii="宋体" w:hAnsi="宋体"/>
          <w:color w:val="000000"/>
          <w:szCs w:val="21"/>
        </w:rPr>
        <w:t>14.4 最终结清</w:t>
      </w:r>
      <w:bookmarkEnd w:id="1009"/>
    </w:p>
    <w:bookmarkEnd w:id="1010"/>
    <w:p>
      <w:pPr>
        <w:spacing w:line="360" w:lineRule="auto"/>
        <w:rPr>
          <w:rFonts w:ascii="宋体" w:hAnsi="宋体"/>
          <w:color w:val="000000"/>
          <w:kern w:val="0"/>
          <w:szCs w:val="21"/>
        </w:rPr>
      </w:pPr>
      <w:r>
        <w:rPr>
          <w:rFonts w:ascii="宋体" w:hAnsi="宋体"/>
          <w:color w:val="000000"/>
          <w:kern w:val="0"/>
          <w:szCs w:val="21"/>
        </w:rPr>
        <w:t>14.4.1 最终结清申请单</w:t>
      </w:r>
    </w:p>
    <w:p>
      <w:pPr>
        <w:spacing w:line="360" w:lineRule="auto"/>
        <w:rPr>
          <w:rFonts w:ascii="宋体" w:hAnsi="宋体"/>
          <w:color w:val="000000"/>
          <w:kern w:val="0"/>
          <w:szCs w:val="21"/>
        </w:rPr>
      </w:pPr>
      <w:r>
        <w:rPr>
          <w:rFonts w:ascii="宋体" w:hAnsi="宋体"/>
          <w:color w:val="000000"/>
          <w:kern w:val="0"/>
          <w:szCs w:val="21"/>
        </w:rPr>
        <w:t>（1）除专用合同条款另有约定外，承包人应在缺陷责任期终止证书颁发后7天内，按专用合同条款约定的份数向发包人提交最终结清申请单，并提供相关证明材料。</w:t>
      </w:r>
    </w:p>
    <w:p>
      <w:pPr>
        <w:spacing w:line="360" w:lineRule="auto"/>
        <w:rPr>
          <w:rFonts w:ascii="宋体" w:hAnsi="宋体"/>
          <w:color w:val="000000"/>
          <w:szCs w:val="21"/>
        </w:rPr>
      </w:pPr>
      <w:r>
        <w:rPr>
          <w:rFonts w:ascii="宋体" w:hAnsi="宋体"/>
          <w:color w:val="000000"/>
          <w:szCs w:val="21"/>
        </w:rPr>
        <w:t>除专用合同条款另有约定外，</w:t>
      </w:r>
      <w:r>
        <w:rPr>
          <w:rFonts w:ascii="宋体" w:hAnsi="宋体"/>
          <w:color w:val="000000"/>
          <w:kern w:val="0"/>
          <w:szCs w:val="21"/>
        </w:rPr>
        <w:t>最终结清申请单</w:t>
      </w:r>
      <w:r>
        <w:rPr>
          <w:rFonts w:ascii="宋体" w:hAnsi="宋体"/>
          <w:color w:val="000000"/>
          <w:szCs w:val="21"/>
        </w:rPr>
        <w:t>应列明质量保证金、应扣除的质量保证金、缺陷责任期内发生的增减费用。</w:t>
      </w:r>
    </w:p>
    <w:p>
      <w:pPr>
        <w:spacing w:line="360" w:lineRule="auto"/>
        <w:rPr>
          <w:rFonts w:ascii="宋体" w:hAnsi="宋体"/>
          <w:color w:val="000000"/>
          <w:kern w:val="0"/>
          <w:szCs w:val="21"/>
        </w:rPr>
      </w:pPr>
      <w:r>
        <w:rPr>
          <w:rFonts w:ascii="宋体" w:hAnsi="宋体"/>
          <w:color w:val="000000"/>
          <w:kern w:val="0"/>
          <w:szCs w:val="21"/>
        </w:rPr>
        <w:t>（2）发包人对最终结清申请单内容有异议的，有权要求承包人进行修正和提供补充资料，承包人应向发包人提交修正后的最终结清申请单。</w:t>
      </w:r>
    </w:p>
    <w:p>
      <w:pPr>
        <w:spacing w:line="360" w:lineRule="auto"/>
        <w:rPr>
          <w:rFonts w:ascii="宋体" w:hAnsi="宋体"/>
          <w:color w:val="000000"/>
          <w:kern w:val="0"/>
          <w:szCs w:val="21"/>
        </w:rPr>
      </w:pPr>
      <w:r>
        <w:rPr>
          <w:rFonts w:ascii="宋体" w:hAnsi="宋体"/>
          <w:color w:val="000000"/>
          <w:kern w:val="0"/>
          <w:szCs w:val="21"/>
        </w:rPr>
        <w:t>14.4.2 最终结清证书和支付</w:t>
      </w:r>
    </w:p>
    <w:p>
      <w:pPr>
        <w:spacing w:line="360" w:lineRule="auto"/>
        <w:rPr>
          <w:rFonts w:ascii="宋体" w:hAnsi="宋体"/>
          <w:color w:val="000000"/>
          <w:kern w:val="0"/>
          <w:szCs w:val="21"/>
        </w:rPr>
      </w:pPr>
      <w:r>
        <w:rPr>
          <w:rFonts w:ascii="宋体" w:hAnsi="宋体"/>
          <w:color w:val="000000"/>
          <w:kern w:val="0"/>
          <w:szCs w:val="21"/>
        </w:rPr>
        <w:t>（1）除专用合同条款另有约定外，发包人应在收到承包人提交的最终结清申请单后14天内完成审批并向承包人颁发最终结清证书。发包人逾期未完成</w:t>
      </w:r>
      <w:r>
        <w:rPr>
          <w:rFonts w:hint="eastAsia" w:ascii="宋体" w:hAnsi="宋体"/>
          <w:color w:val="000000"/>
          <w:kern w:val="0"/>
          <w:szCs w:val="21"/>
        </w:rPr>
        <w:t>审批</w:t>
      </w:r>
      <w:r>
        <w:rPr>
          <w:rFonts w:ascii="宋体" w:hAnsi="宋体"/>
          <w:color w:val="000000"/>
          <w:kern w:val="0"/>
          <w:szCs w:val="21"/>
        </w:rPr>
        <w:t>，又未提出修改意见的，视为发包人同意承包人提交的最终结清申请单，且自发包人收到承包人提交的最终结清申请单后15天起视为已颁发最终结清证书。</w:t>
      </w:r>
    </w:p>
    <w:p>
      <w:pPr>
        <w:spacing w:line="360" w:lineRule="auto"/>
        <w:rPr>
          <w:rFonts w:ascii="宋体" w:hAnsi="宋体"/>
          <w:color w:val="000000"/>
          <w:kern w:val="0"/>
          <w:szCs w:val="21"/>
        </w:rPr>
      </w:pPr>
      <w:r>
        <w:rPr>
          <w:rFonts w:ascii="宋体" w:hAnsi="宋体"/>
          <w:color w:val="000000"/>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spacing w:line="360" w:lineRule="auto"/>
        <w:rPr>
          <w:rFonts w:ascii="宋体" w:hAnsi="宋体"/>
          <w:color w:val="000000"/>
          <w:kern w:val="0"/>
          <w:szCs w:val="21"/>
        </w:rPr>
      </w:pPr>
      <w:r>
        <w:rPr>
          <w:rFonts w:ascii="宋体" w:hAnsi="宋体"/>
          <w:color w:val="000000"/>
          <w:kern w:val="0"/>
          <w:szCs w:val="21"/>
        </w:rPr>
        <w:t>（3）承包人对发包人颁发的最终结清证书有异议的，按第20条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的约定办理。</w:t>
      </w:r>
    </w:p>
    <w:p>
      <w:pPr>
        <w:spacing w:line="360" w:lineRule="auto"/>
        <w:rPr>
          <w:rFonts w:ascii="宋体" w:hAnsi="宋体"/>
          <w:color w:val="000000"/>
          <w:szCs w:val="21"/>
        </w:rPr>
      </w:pPr>
      <w:bookmarkStart w:id="1011" w:name="_Toc351203598"/>
      <w:bookmarkStart w:id="1012" w:name="_Toc337558815"/>
      <w:r>
        <w:rPr>
          <w:rFonts w:ascii="宋体" w:hAnsi="宋体"/>
          <w:color w:val="000000"/>
          <w:szCs w:val="21"/>
        </w:rPr>
        <w:t>15. 缺陷责任与保修</w:t>
      </w:r>
      <w:bookmarkEnd w:id="1011"/>
    </w:p>
    <w:bookmarkEnd w:id="1001"/>
    <w:bookmarkEnd w:id="1002"/>
    <w:bookmarkEnd w:id="1012"/>
    <w:p>
      <w:pPr>
        <w:spacing w:line="360" w:lineRule="auto"/>
        <w:rPr>
          <w:rFonts w:ascii="宋体" w:hAnsi="宋体"/>
          <w:color w:val="000000"/>
          <w:szCs w:val="21"/>
        </w:rPr>
      </w:pPr>
      <w:bookmarkStart w:id="1013" w:name="_Toc351203599"/>
      <w:bookmarkStart w:id="1014" w:name="_Toc337558816"/>
      <w:bookmarkStart w:id="1015" w:name="_Toc296503114"/>
      <w:bookmarkStart w:id="1016" w:name="_Toc296346615"/>
      <w:r>
        <w:rPr>
          <w:rFonts w:ascii="宋体" w:hAnsi="宋体"/>
          <w:color w:val="000000"/>
          <w:szCs w:val="21"/>
        </w:rPr>
        <w:t>15.1 工程保修的原则</w:t>
      </w:r>
      <w:bookmarkEnd w:id="1013"/>
    </w:p>
    <w:bookmarkEnd w:id="1014"/>
    <w:p>
      <w:pPr>
        <w:spacing w:line="360" w:lineRule="auto"/>
        <w:rPr>
          <w:rFonts w:ascii="宋体" w:hAnsi="宋体"/>
          <w:color w:val="000000"/>
          <w:kern w:val="0"/>
          <w:szCs w:val="21"/>
        </w:rPr>
      </w:pPr>
      <w:r>
        <w:rPr>
          <w:rFonts w:ascii="宋体" w:hAnsi="宋体"/>
          <w:color w:val="000000"/>
          <w:kern w:val="0"/>
          <w:szCs w:val="21"/>
        </w:rPr>
        <w:t>在工程移交发包人后，因承包人原因产生的质量缺陷，承包人应承担质量缺陷责任和保修义务。缺陷责任期届满，承包人仍应按合同约定的工程各部位保修年限承担保修义务。</w:t>
      </w:r>
    </w:p>
    <w:p>
      <w:pPr>
        <w:spacing w:line="360" w:lineRule="auto"/>
        <w:rPr>
          <w:rFonts w:ascii="宋体" w:hAnsi="宋体"/>
          <w:color w:val="000000"/>
          <w:szCs w:val="21"/>
        </w:rPr>
      </w:pPr>
      <w:bookmarkStart w:id="1017" w:name="_Toc351203600"/>
      <w:bookmarkStart w:id="1018" w:name="_Toc337558817"/>
      <w:r>
        <w:rPr>
          <w:rFonts w:ascii="宋体" w:hAnsi="宋体"/>
          <w:color w:val="000000"/>
          <w:szCs w:val="21"/>
        </w:rPr>
        <w:t>15.2 缺陷责任期</w:t>
      </w:r>
      <w:bookmarkEnd w:id="1015"/>
      <w:bookmarkEnd w:id="1016"/>
      <w:bookmarkEnd w:id="1017"/>
    </w:p>
    <w:bookmarkEnd w:id="1018"/>
    <w:p>
      <w:pPr>
        <w:spacing w:line="360" w:lineRule="auto"/>
        <w:rPr>
          <w:rFonts w:ascii="宋体" w:hAnsi="宋体"/>
          <w:color w:val="000000"/>
          <w:kern w:val="0"/>
          <w:szCs w:val="21"/>
        </w:rPr>
      </w:pPr>
      <w:r>
        <w:rPr>
          <w:rFonts w:ascii="宋体" w:hAnsi="宋体"/>
          <w:color w:val="000000"/>
          <w:kern w:val="0"/>
          <w:szCs w:val="21"/>
        </w:rPr>
        <w:t>15.2.1 缺陷责任期</w:t>
      </w:r>
      <w:r>
        <w:rPr>
          <w:rFonts w:hint="eastAsia" w:ascii="宋体" w:hAnsi="宋体"/>
          <w:color w:val="000000"/>
          <w:kern w:val="0"/>
          <w:szCs w:val="21"/>
        </w:rPr>
        <w:t>从工程通过竣工验收之日</w:t>
      </w:r>
      <w:r>
        <w:rPr>
          <w:rFonts w:ascii="宋体" w:hAnsi="宋体"/>
          <w:color w:val="000000"/>
          <w:kern w:val="0"/>
          <w:szCs w:val="21"/>
        </w:rPr>
        <w:t>起计算，合同当事人应在专用合同条款约定缺陷责任期的具体期限，但该期限最长不超过24个月。</w:t>
      </w:r>
    </w:p>
    <w:p>
      <w:pPr>
        <w:spacing w:line="360" w:lineRule="auto"/>
        <w:rPr>
          <w:rFonts w:ascii="宋体" w:hAnsi="宋体"/>
          <w:color w:val="000000"/>
          <w:kern w:val="0"/>
          <w:szCs w:val="21"/>
        </w:rPr>
      </w:pPr>
      <w:r>
        <w:rPr>
          <w:rFonts w:ascii="宋体" w:hAnsi="宋体"/>
          <w:color w:val="000000"/>
          <w:kern w:val="0"/>
          <w:szCs w:val="21"/>
        </w:rPr>
        <w:t>单位工程先于全部工程进行验收，经验收合格并交付使用的，该单位工程缺陷责任期自单位工程验收合格之日起算。</w:t>
      </w:r>
      <w:r>
        <w:rPr>
          <w:rFonts w:hint="eastAsia" w:ascii="宋体" w:hAnsi="宋体"/>
          <w:color w:val="000000"/>
          <w:kern w:val="0"/>
          <w:szCs w:val="21"/>
        </w:rPr>
        <w:t>因承包人原因导致工程无法按合同约定期限进行竣工验收的，缺陷责任期从实际通过竣工验收之日起计算。</w:t>
      </w:r>
      <w:r>
        <w:rPr>
          <w:rFonts w:ascii="宋体" w:hAnsi="宋体"/>
          <w:color w:val="000000"/>
          <w:kern w:val="0"/>
          <w:szCs w:val="21"/>
        </w:rPr>
        <w:t>因发包人原因导致工程无法按合同约定期限进行竣工验收的，</w:t>
      </w:r>
      <w:r>
        <w:rPr>
          <w:rFonts w:hint="eastAsia" w:ascii="宋体" w:hAnsi="宋体"/>
          <w:color w:val="000000"/>
          <w:kern w:val="0"/>
          <w:szCs w:val="21"/>
        </w:rPr>
        <w:t>在承包人提交竣工验收报告90天后，工程自动进入缺陷责任期</w:t>
      </w:r>
      <w:r>
        <w:rPr>
          <w:rFonts w:ascii="宋体" w:hAnsi="宋体"/>
          <w:color w:val="000000"/>
          <w:kern w:val="0"/>
          <w:szCs w:val="21"/>
        </w:rPr>
        <w:t>；发包人未经竣工验收擅自使用工程的，缺陷责任期自工程转移占有之日起开始计算。</w:t>
      </w:r>
    </w:p>
    <w:p>
      <w:pPr>
        <w:spacing w:line="360" w:lineRule="auto"/>
        <w:rPr>
          <w:rFonts w:ascii="宋体" w:hAnsi="宋体"/>
          <w:color w:val="000000"/>
          <w:kern w:val="0"/>
          <w:szCs w:val="21"/>
        </w:rPr>
      </w:pPr>
      <w:r>
        <w:rPr>
          <w:rFonts w:ascii="宋体" w:hAnsi="宋体"/>
          <w:color w:val="000000"/>
          <w:kern w:val="0"/>
          <w:szCs w:val="21"/>
        </w:rPr>
        <w:t>15.2.2</w:t>
      </w:r>
      <w:r>
        <w:rPr>
          <w:rFonts w:hint="eastAsia" w:ascii="宋体" w:hAnsi="宋体"/>
          <w:color w:val="000000"/>
          <w:kern w:val="0"/>
          <w:szCs w:val="21"/>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宋体" w:hAnsi="宋体"/>
          <w:color w:val="000000"/>
          <w:kern w:val="0"/>
          <w:szCs w:val="21"/>
        </w:rPr>
        <w:t>发包人有权要求承</w:t>
      </w:r>
      <w:r>
        <w:rPr>
          <w:rFonts w:ascii="宋体" w:hAnsi="宋体"/>
          <w:color w:val="000000"/>
          <w:szCs w:val="21"/>
        </w:rPr>
        <w:t>包人延长缺陷责任期，</w:t>
      </w:r>
      <w:r>
        <w:rPr>
          <w:rFonts w:ascii="宋体" w:hAnsi="宋体"/>
          <w:color w:val="000000"/>
          <w:kern w:val="0"/>
          <w:szCs w:val="21"/>
        </w:rPr>
        <w:t>并应在原缺陷责任期届满前发出延长通知</w:t>
      </w:r>
      <w:r>
        <w:rPr>
          <w:rFonts w:hint="eastAsia" w:ascii="宋体" w:hAnsi="宋体"/>
          <w:color w:val="000000"/>
          <w:kern w:val="0"/>
          <w:szCs w:val="21"/>
        </w:rPr>
        <w:t>。</w:t>
      </w:r>
      <w:r>
        <w:rPr>
          <w:rFonts w:ascii="宋体" w:hAnsi="宋体"/>
          <w:color w:val="000000"/>
          <w:szCs w:val="21"/>
        </w:rPr>
        <w:t>但缺陷责任期</w:t>
      </w:r>
      <w:r>
        <w:rPr>
          <w:rFonts w:hint="eastAsia" w:ascii="宋体" w:hAnsi="宋体"/>
          <w:color w:val="000000"/>
          <w:szCs w:val="21"/>
        </w:rPr>
        <w:t>（含延长部分）</w:t>
      </w:r>
      <w:r>
        <w:rPr>
          <w:rFonts w:ascii="宋体" w:hAnsi="宋体"/>
          <w:color w:val="000000"/>
          <w:szCs w:val="21"/>
        </w:rPr>
        <w:t>最长</w:t>
      </w:r>
      <w:r>
        <w:rPr>
          <w:rFonts w:ascii="宋体" w:hAnsi="宋体"/>
          <w:color w:val="000000"/>
          <w:kern w:val="0"/>
          <w:szCs w:val="21"/>
        </w:rPr>
        <w:t>不能超过24个月。</w:t>
      </w:r>
    </w:p>
    <w:p>
      <w:pPr>
        <w:spacing w:line="360" w:lineRule="auto"/>
        <w:rPr>
          <w:rFonts w:ascii="宋体" w:hAnsi="宋体"/>
          <w:color w:val="000000"/>
          <w:kern w:val="0"/>
          <w:szCs w:val="21"/>
        </w:rPr>
      </w:pPr>
      <w:r>
        <w:rPr>
          <w:rFonts w:hint="eastAsia" w:ascii="宋体" w:hAnsi="宋体"/>
          <w:color w:val="000000"/>
          <w:kern w:val="0"/>
          <w:szCs w:val="21"/>
        </w:rPr>
        <w:t>由他人原因造成的缺陷，发包人负责组织维修，承包人不承担费用，且发包人不得从保证金中扣除费用。</w:t>
      </w:r>
    </w:p>
    <w:p>
      <w:pPr>
        <w:spacing w:line="360" w:lineRule="auto"/>
        <w:rPr>
          <w:rFonts w:ascii="宋体" w:hAnsi="宋体"/>
          <w:color w:val="000000"/>
          <w:kern w:val="0"/>
          <w:szCs w:val="21"/>
        </w:rPr>
      </w:pPr>
      <w:r>
        <w:rPr>
          <w:rFonts w:ascii="宋体" w:hAnsi="宋体"/>
          <w:color w:val="000000"/>
          <w:kern w:val="0"/>
          <w:szCs w:val="21"/>
        </w:rPr>
        <w:t>15.2.3 任何一项缺陷或损坏修复后，经检查证明其影响了工程或工程设备的使用性能，承包人应重新进行合同约定的试验和试运行，试验和试运行的全部费用应由责任方承担。</w:t>
      </w:r>
    </w:p>
    <w:p>
      <w:pPr>
        <w:spacing w:line="360" w:lineRule="auto"/>
        <w:rPr>
          <w:rFonts w:ascii="宋体" w:hAnsi="宋体"/>
          <w:color w:val="000000"/>
          <w:kern w:val="0"/>
          <w:szCs w:val="21"/>
        </w:rPr>
      </w:pPr>
      <w:r>
        <w:rPr>
          <w:rFonts w:ascii="宋体" w:hAnsi="宋体"/>
          <w:color w:val="000000"/>
          <w:kern w:val="0"/>
          <w:szCs w:val="21"/>
        </w:rPr>
        <w:t>15.2.4</w:t>
      </w:r>
      <w:r>
        <w:rPr>
          <w:rFonts w:hint="eastAsia" w:ascii="宋体" w:hAnsi="宋体"/>
          <w:color w:val="000000"/>
          <w:kern w:val="0"/>
          <w:szCs w:val="21"/>
        </w:rPr>
        <w:t xml:space="preserve"> </w:t>
      </w:r>
      <w:r>
        <w:rPr>
          <w:rFonts w:ascii="宋体" w:hAnsi="宋体"/>
          <w:color w:val="000000"/>
          <w:kern w:val="0"/>
          <w:szCs w:val="21"/>
        </w:rPr>
        <w:t>除专用合同条款另有约定外，承包人应于缺陷责任期届满后7天内向发包人发出缺陷责任期</w:t>
      </w:r>
      <w:r>
        <w:rPr>
          <w:rFonts w:hint="eastAsia" w:ascii="宋体" w:hAnsi="宋体"/>
          <w:color w:val="000000"/>
          <w:kern w:val="0"/>
          <w:szCs w:val="21"/>
        </w:rPr>
        <w:t>届</w:t>
      </w:r>
      <w:r>
        <w:rPr>
          <w:rFonts w:ascii="宋体" w:hAnsi="宋体"/>
          <w:color w:val="000000"/>
          <w:kern w:val="0"/>
          <w:szCs w:val="21"/>
        </w:rPr>
        <w:t>满通知，发包人应在</w:t>
      </w:r>
      <w:r>
        <w:rPr>
          <w:rFonts w:hint="eastAsia" w:ascii="宋体" w:hAnsi="宋体"/>
          <w:color w:val="000000"/>
          <w:kern w:val="0"/>
          <w:szCs w:val="21"/>
        </w:rPr>
        <w:t>收</w:t>
      </w:r>
      <w:r>
        <w:rPr>
          <w:rFonts w:ascii="宋体" w:hAnsi="宋体"/>
          <w:color w:val="000000"/>
          <w:kern w:val="0"/>
          <w:szCs w:val="21"/>
        </w:rPr>
        <w:t>到缺陷责任期满通知后14天内核实承包人是否履行缺陷</w:t>
      </w:r>
      <w:r>
        <w:rPr>
          <w:rFonts w:hint="eastAsia" w:ascii="宋体" w:hAnsi="宋体"/>
          <w:color w:val="000000"/>
          <w:kern w:val="0"/>
          <w:szCs w:val="21"/>
        </w:rPr>
        <w:t>修复</w:t>
      </w:r>
      <w:r>
        <w:rPr>
          <w:rFonts w:ascii="宋体" w:hAnsi="宋体"/>
          <w:color w:val="000000"/>
          <w:kern w:val="0"/>
          <w:szCs w:val="21"/>
        </w:rPr>
        <w:t>义务，承包人未能履行缺陷</w:t>
      </w:r>
      <w:r>
        <w:rPr>
          <w:rFonts w:hint="eastAsia" w:ascii="宋体" w:hAnsi="宋体"/>
          <w:color w:val="000000"/>
          <w:kern w:val="0"/>
          <w:szCs w:val="21"/>
        </w:rPr>
        <w:t>修复</w:t>
      </w:r>
      <w:r>
        <w:rPr>
          <w:rFonts w:ascii="宋体" w:hAnsi="宋体"/>
          <w:color w:val="000000"/>
          <w:kern w:val="0"/>
          <w:szCs w:val="21"/>
        </w:rPr>
        <w:t>义务的，发包人有权扣除相应金额的维修费用。发包人应在</w:t>
      </w:r>
      <w:r>
        <w:rPr>
          <w:rFonts w:hint="eastAsia" w:ascii="宋体" w:hAnsi="宋体"/>
          <w:color w:val="000000"/>
          <w:kern w:val="0"/>
          <w:szCs w:val="21"/>
        </w:rPr>
        <w:t>收到</w:t>
      </w:r>
      <w:r>
        <w:rPr>
          <w:rFonts w:ascii="宋体" w:hAnsi="宋体"/>
          <w:color w:val="000000"/>
          <w:kern w:val="0"/>
          <w:szCs w:val="21"/>
        </w:rPr>
        <w:t>缺陷责任期</w:t>
      </w:r>
      <w:r>
        <w:rPr>
          <w:rFonts w:hint="eastAsia" w:ascii="宋体" w:hAnsi="宋体"/>
          <w:color w:val="000000"/>
          <w:kern w:val="0"/>
          <w:szCs w:val="21"/>
        </w:rPr>
        <w:t>届</w:t>
      </w:r>
      <w:r>
        <w:rPr>
          <w:rFonts w:ascii="宋体" w:hAnsi="宋体"/>
          <w:color w:val="000000"/>
          <w:kern w:val="0"/>
          <w:szCs w:val="21"/>
        </w:rPr>
        <w:t>满</w:t>
      </w:r>
      <w:r>
        <w:rPr>
          <w:rFonts w:hint="eastAsia" w:ascii="宋体" w:hAnsi="宋体"/>
          <w:color w:val="000000"/>
          <w:kern w:val="0"/>
          <w:szCs w:val="21"/>
        </w:rPr>
        <w:t>通知后</w:t>
      </w:r>
      <w:r>
        <w:rPr>
          <w:rFonts w:ascii="宋体" w:hAnsi="宋体"/>
          <w:color w:val="000000"/>
          <w:kern w:val="0"/>
          <w:szCs w:val="21"/>
        </w:rPr>
        <w:t>14天内，向承包人颁发缺陷责任期终止证</w:t>
      </w:r>
      <w:r>
        <w:rPr>
          <w:rFonts w:hint="eastAsia" w:ascii="宋体" w:hAnsi="宋体"/>
          <w:color w:val="000000"/>
          <w:kern w:val="0"/>
          <w:szCs w:val="21"/>
        </w:rPr>
        <w:t>书</w:t>
      </w:r>
      <w:r>
        <w:rPr>
          <w:rFonts w:ascii="宋体" w:hAnsi="宋体"/>
          <w:color w:val="000000"/>
          <w:kern w:val="0"/>
          <w:szCs w:val="21"/>
        </w:rPr>
        <w:t>。</w:t>
      </w:r>
    </w:p>
    <w:p>
      <w:pPr>
        <w:spacing w:line="360" w:lineRule="auto"/>
        <w:rPr>
          <w:rFonts w:ascii="宋体" w:hAnsi="宋体"/>
          <w:color w:val="000000"/>
          <w:szCs w:val="21"/>
        </w:rPr>
      </w:pPr>
      <w:bookmarkStart w:id="1019" w:name="_Toc351203601"/>
      <w:bookmarkStart w:id="1020" w:name="_Toc337558818"/>
      <w:bookmarkStart w:id="1021" w:name="_Toc296503115"/>
      <w:bookmarkStart w:id="1022" w:name="_Toc296346616"/>
      <w:r>
        <w:rPr>
          <w:rFonts w:ascii="宋体" w:hAnsi="宋体"/>
          <w:color w:val="000000"/>
          <w:szCs w:val="21"/>
        </w:rPr>
        <w:t>15.3 质量保证金</w:t>
      </w:r>
      <w:bookmarkEnd w:id="1019"/>
    </w:p>
    <w:bookmarkEnd w:id="1020"/>
    <w:p>
      <w:pPr>
        <w:spacing w:line="360" w:lineRule="auto"/>
        <w:rPr>
          <w:rFonts w:ascii="宋体" w:hAnsi="宋体"/>
          <w:color w:val="000000"/>
          <w:kern w:val="0"/>
          <w:szCs w:val="21"/>
        </w:rPr>
      </w:pPr>
      <w:r>
        <w:rPr>
          <w:rFonts w:hint="eastAsia" w:ascii="宋体" w:hAnsi="宋体"/>
          <w:color w:val="000000"/>
          <w:kern w:val="0"/>
          <w:szCs w:val="21"/>
        </w:rPr>
        <w:t>经合同当事人协商一致扣留质量保证金的，应在专用合同条款中予以明确。</w:t>
      </w:r>
    </w:p>
    <w:p>
      <w:pPr>
        <w:spacing w:line="360" w:lineRule="auto"/>
        <w:rPr>
          <w:rFonts w:ascii="宋体" w:hAnsi="宋体"/>
          <w:color w:val="000000"/>
          <w:szCs w:val="21"/>
        </w:rPr>
      </w:pPr>
      <w:r>
        <w:rPr>
          <w:rFonts w:hint="eastAsia" w:ascii="宋体" w:hAnsi="宋体"/>
          <w:color w:val="000000"/>
          <w:szCs w:val="21"/>
        </w:rPr>
        <w:t>在工程项目竣工前，承包人已经提供履约担保的，发包人不得同时预留工程质量保证金。</w:t>
      </w:r>
    </w:p>
    <w:p>
      <w:pPr>
        <w:spacing w:line="360" w:lineRule="auto"/>
        <w:rPr>
          <w:rFonts w:ascii="宋体" w:hAnsi="宋体"/>
          <w:color w:val="000000"/>
          <w:kern w:val="0"/>
          <w:szCs w:val="21"/>
        </w:rPr>
      </w:pPr>
    </w:p>
    <w:p>
      <w:pPr>
        <w:spacing w:line="360" w:lineRule="auto"/>
        <w:rPr>
          <w:rFonts w:ascii="宋体" w:hAnsi="宋体"/>
          <w:color w:val="000000"/>
          <w:kern w:val="0"/>
          <w:szCs w:val="21"/>
        </w:rPr>
      </w:pPr>
      <w:r>
        <w:rPr>
          <w:rFonts w:ascii="宋体" w:hAnsi="宋体"/>
          <w:color w:val="000000"/>
          <w:kern w:val="0"/>
          <w:szCs w:val="21"/>
        </w:rPr>
        <w:t xml:space="preserve">15.3.1 </w:t>
      </w:r>
      <w:r>
        <w:rPr>
          <w:rFonts w:hint="eastAsia" w:ascii="宋体" w:hAnsi="宋体"/>
          <w:color w:val="000000"/>
          <w:kern w:val="0"/>
          <w:szCs w:val="21"/>
        </w:rPr>
        <w:t>承包人提供</w:t>
      </w:r>
      <w:r>
        <w:rPr>
          <w:rFonts w:ascii="宋体" w:hAnsi="宋体"/>
          <w:color w:val="000000"/>
          <w:kern w:val="0"/>
          <w:szCs w:val="21"/>
        </w:rPr>
        <w:t>质量保证金的</w:t>
      </w:r>
      <w:r>
        <w:rPr>
          <w:rFonts w:hint="eastAsia" w:ascii="宋体" w:hAnsi="宋体"/>
          <w:color w:val="000000"/>
          <w:kern w:val="0"/>
          <w:szCs w:val="21"/>
        </w:rPr>
        <w:t>方</w:t>
      </w:r>
      <w:r>
        <w:rPr>
          <w:rFonts w:ascii="宋体" w:hAnsi="宋体"/>
          <w:color w:val="000000"/>
          <w:kern w:val="0"/>
          <w:szCs w:val="21"/>
        </w:rPr>
        <w:t>式</w:t>
      </w:r>
    </w:p>
    <w:p>
      <w:pPr>
        <w:spacing w:line="360" w:lineRule="auto"/>
        <w:rPr>
          <w:rFonts w:ascii="宋体" w:hAnsi="宋体"/>
          <w:color w:val="000000"/>
          <w:kern w:val="0"/>
          <w:szCs w:val="21"/>
        </w:rPr>
      </w:pPr>
      <w:r>
        <w:rPr>
          <w:rFonts w:hint="eastAsia" w:ascii="宋体" w:hAnsi="宋体"/>
          <w:color w:val="000000"/>
          <w:kern w:val="0"/>
          <w:szCs w:val="21"/>
        </w:rPr>
        <w:t>承包人提供</w:t>
      </w:r>
      <w:r>
        <w:rPr>
          <w:rFonts w:ascii="宋体" w:hAnsi="宋体"/>
          <w:color w:val="000000"/>
          <w:kern w:val="0"/>
          <w:szCs w:val="21"/>
        </w:rPr>
        <w:t>质量保证金</w:t>
      </w:r>
      <w:r>
        <w:rPr>
          <w:rFonts w:hint="eastAsia" w:ascii="宋体" w:hAnsi="宋体"/>
          <w:color w:val="000000"/>
          <w:kern w:val="0"/>
          <w:szCs w:val="21"/>
        </w:rPr>
        <w:t>有</w:t>
      </w:r>
      <w:r>
        <w:rPr>
          <w:rFonts w:ascii="宋体" w:hAnsi="宋体"/>
          <w:color w:val="000000"/>
          <w:kern w:val="0"/>
          <w:szCs w:val="21"/>
        </w:rPr>
        <w:t>以下</w:t>
      </w:r>
      <w:r>
        <w:rPr>
          <w:rFonts w:hint="eastAsia" w:ascii="宋体" w:hAnsi="宋体"/>
          <w:color w:val="000000"/>
          <w:kern w:val="0"/>
          <w:szCs w:val="21"/>
        </w:rPr>
        <w:t>三种方</w:t>
      </w:r>
      <w:r>
        <w:rPr>
          <w:rFonts w:ascii="宋体" w:hAnsi="宋体"/>
          <w:color w:val="000000"/>
          <w:kern w:val="0"/>
          <w:szCs w:val="21"/>
        </w:rPr>
        <w:t>式：</w:t>
      </w:r>
    </w:p>
    <w:p>
      <w:pPr>
        <w:spacing w:line="360" w:lineRule="auto"/>
        <w:rPr>
          <w:rFonts w:ascii="宋体" w:hAnsi="宋体"/>
          <w:color w:val="000000"/>
          <w:kern w:val="0"/>
          <w:szCs w:val="21"/>
        </w:rPr>
      </w:pPr>
      <w:r>
        <w:rPr>
          <w:rFonts w:ascii="宋体" w:hAnsi="宋体"/>
          <w:color w:val="000000"/>
          <w:kern w:val="0"/>
          <w:szCs w:val="21"/>
        </w:rPr>
        <w:t xml:space="preserve">（1）质量保证金保函； </w:t>
      </w:r>
    </w:p>
    <w:p>
      <w:pPr>
        <w:spacing w:line="360" w:lineRule="auto"/>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2）相应比例的工程款；</w:t>
      </w:r>
    </w:p>
    <w:p>
      <w:pPr>
        <w:spacing w:line="360" w:lineRule="auto"/>
        <w:rPr>
          <w:rFonts w:ascii="宋体" w:hAnsi="宋体"/>
          <w:color w:val="000000"/>
          <w:kern w:val="0"/>
          <w:szCs w:val="21"/>
        </w:rPr>
      </w:pPr>
      <w:r>
        <w:rPr>
          <w:rFonts w:ascii="宋体" w:hAnsi="宋体"/>
          <w:color w:val="000000"/>
          <w:kern w:val="0"/>
          <w:szCs w:val="21"/>
        </w:rPr>
        <w:t>（3）双方约定的其他</w:t>
      </w:r>
      <w:r>
        <w:rPr>
          <w:rFonts w:hint="eastAsia" w:ascii="宋体" w:hAnsi="宋体"/>
          <w:color w:val="000000"/>
          <w:kern w:val="0"/>
          <w:szCs w:val="21"/>
        </w:rPr>
        <w:t>方</w:t>
      </w:r>
      <w:r>
        <w:rPr>
          <w:rFonts w:ascii="宋体" w:hAnsi="宋体"/>
          <w:color w:val="000000"/>
          <w:kern w:val="0"/>
          <w:szCs w:val="21"/>
        </w:rPr>
        <w:t>式。</w:t>
      </w:r>
    </w:p>
    <w:p>
      <w:pPr>
        <w:spacing w:line="360" w:lineRule="auto"/>
        <w:rPr>
          <w:rFonts w:ascii="宋体" w:hAnsi="宋体"/>
          <w:color w:val="000000"/>
          <w:kern w:val="0"/>
          <w:szCs w:val="21"/>
        </w:rPr>
      </w:pPr>
      <w:r>
        <w:rPr>
          <w:rFonts w:ascii="宋体" w:hAnsi="宋体"/>
          <w:color w:val="000000"/>
          <w:kern w:val="0"/>
          <w:szCs w:val="21"/>
        </w:rPr>
        <w:t>除专用合同条款另有约定外，质量保证金</w:t>
      </w:r>
      <w:r>
        <w:rPr>
          <w:rFonts w:hint="eastAsia" w:ascii="宋体" w:hAnsi="宋体"/>
          <w:color w:val="000000"/>
          <w:kern w:val="0"/>
          <w:szCs w:val="21"/>
        </w:rPr>
        <w:t>原则上</w:t>
      </w:r>
      <w:r>
        <w:rPr>
          <w:rFonts w:ascii="宋体" w:hAnsi="宋体"/>
          <w:color w:val="000000"/>
          <w:kern w:val="0"/>
          <w:szCs w:val="21"/>
        </w:rPr>
        <w:t>采</w:t>
      </w:r>
      <w:r>
        <w:rPr>
          <w:rFonts w:hint="eastAsia" w:ascii="宋体" w:hAnsi="宋体"/>
          <w:color w:val="000000"/>
          <w:kern w:val="0"/>
          <w:szCs w:val="21"/>
        </w:rPr>
        <w:t>用上述</w:t>
      </w:r>
      <w:r>
        <w:rPr>
          <w:rFonts w:ascii="宋体" w:hAnsi="宋体"/>
          <w:color w:val="000000"/>
          <w:kern w:val="0"/>
          <w:szCs w:val="21"/>
        </w:rPr>
        <w:t>第（1）种</w:t>
      </w:r>
      <w:r>
        <w:rPr>
          <w:rFonts w:hint="eastAsia" w:ascii="宋体" w:hAnsi="宋体"/>
          <w:color w:val="000000"/>
          <w:kern w:val="0"/>
          <w:szCs w:val="21"/>
        </w:rPr>
        <w:t>方式。</w:t>
      </w:r>
    </w:p>
    <w:p>
      <w:pPr>
        <w:spacing w:line="360" w:lineRule="auto"/>
        <w:rPr>
          <w:rFonts w:ascii="宋体" w:hAnsi="宋体"/>
          <w:color w:val="000000"/>
          <w:kern w:val="0"/>
          <w:szCs w:val="21"/>
        </w:rPr>
      </w:pPr>
      <w:r>
        <w:rPr>
          <w:rFonts w:ascii="宋体" w:hAnsi="宋体"/>
          <w:color w:val="000000"/>
          <w:kern w:val="0"/>
          <w:szCs w:val="21"/>
        </w:rPr>
        <w:t>15.3.2 质量保证金的扣留</w:t>
      </w:r>
    </w:p>
    <w:p>
      <w:pPr>
        <w:spacing w:line="360" w:lineRule="auto"/>
        <w:rPr>
          <w:rFonts w:ascii="宋体" w:hAnsi="宋体"/>
          <w:color w:val="000000"/>
          <w:kern w:val="0"/>
          <w:szCs w:val="21"/>
        </w:rPr>
      </w:pPr>
      <w:r>
        <w:rPr>
          <w:rFonts w:ascii="宋体" w:hAnsi="宋体"/>
          <w:color w:val="000000"/>
          <w:kern w:val="0"/>
          <w:szCs w:val="21"/>
        </w:rPr>
        <w:t>质量保证金</w:t>
      </w:r>
      <w:r>
        <w:rPr>
          <w:rFonts w:hint="eastAsia" w:ascii="宋体" w:hAnsi="宋体"/>
          <w:color w:val="000000"/>
          <w:kern w:val="0"/>
          <w:szCs w:val="21"/>
        </w:rPr>
        <w:t>的</w:t>
      </w:r>
      <w:r>
        <w:rPr>
          <w:rFonts w:ascii="宋体" w:hAnsi="宋体"/>
          <w:color w:val="000000"/>
          <w:kern w:val="0"/>
          <w:szCs w:val="21"/>
        </w:rPr>
        <w:t>扣留</w:t>
      </w:r>
      <w:r>
        <w:rPr>
          <w:rFonts w:hint="eastAsia" w:ascii="宋体" w:hAnsi="宋体"/>
          <w:color w:val="000000"/>
          <w:kern w:val="0"/>
          <w:szCs w:val="21"/>
        </w:rPr>
        <w:t>有</w:t>
      </w:r>
      <w:r>
        <w:rPr>
          <w:rFonts w:ascii="宋体" w:hAnsi="宋体"/>
          <w:color w:val="000000"/>
          <w:kern w:val="0"/>
          <w:szCs w:val="21"/>
        </w:rPr>
        <w:t>以下</w:t>
      </w:r>
      <w:r>
        <w:rPr>
          <w:rFonts w:hint="eastAsia" w:ascii="宋体" w:hAnsi="宋体"/>
          <w:color w:val="000000"/>
          <w:kern w:val="0"/>
          <w:szCs w:val="21"/>
        </w:rPr>
        <w:t>三</w:t>
      </w:r>
      <w:r>
        <w:rPr>
          <w:rFonts w:ascii="宋体" w:hAnsi="宋体"/>
          <w:color w:val="000000"/>
          <w:kern w:val="0"/>
          <w:szCs w:val="21"/>
        </w:rPr>
        <w:t>种</w:t>
      </w:r>
      <w:r>
        <w:rPr>
          <w:rFonts w:hint="eastAsia" w:ascii="宋体" w:hAnsi="宋体"/>
          <w:color w:val="000000"/>
          <w:kern w:val="0"/>
          <w:szCs w:val="21"/>
        </w:rPr>
        <w:t>方式</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（1）在支付工程进度款时逐次扣留，在此情形下，质量保证金的计算基数不包括预付款的支付、扣回以及价格调整的金额；</w:t>
      </w:r>
    </w:p>
    <w:p>
      <w:pPr>
        <w:spacing w:line="360" w:lineRule="auto"/>
        <w:rPr>
          <w:rFonts w:ascii="宋体" w:hAnsi="宋体"/>
          <w:color w:val="000000"/>
          <w:kern w:val="0"/>
          <w:szCs w:val="21"/>
        </w:rPr>
      </w:pPr>
      <w:r>
        <w:rPr>
          <w:rFonts w:ascii="宋体" w:hAnsi="宋体"/>
          <w:color w:val="000000"/>
          <w:kern w:val="0"/>
          <w:szCs w:val="21"/>
        </w:rPr>
        <w:t>（2）工</w:t>
      </w:r>
      <w:bookmarkStart w:id="1023" w:name="#go6"/>
      <w:bookmarkEnd w:id="1023"/>
      <w:r>
        <w:rPr>
          <w:rFonts w:ascii="宋体" w:hAnsi="宋体"/>
          <w:color w:val="000000"/>
          <w:kern w:val="0"/>
          <w:szCs w:val="21"/>
        </w:rPr>
        <w:t>程竣工结算时一次性扣留质量保证金；</w:t>
      </w:r>
    </w:p>
    <w:p>
      <w:pPr>
        <w:spacing w:line="360" w:lineRule="auto"/>
        <w:rPr>
          <w:rFonts w:ascii="宋体" w:hAnsi="宋体"/>
          <w:color w:val="000000"/>
          <w:kern w:val="0"/>
          <w:szCs w:val="21"/>
        </w:rPr>
      </w:pPr>
      <w:r>
        <w:rPr>
          <w:rFonts w:ascii="宋体" w:hAnsi="宋体"/>
          <w:color w:val="000000"/>
          <w:kern w:val="0"/>
          <w:szCs w:val="21"/>
        </w:rPr>
        <w:t>（3）双方约定的其他扣留方式。</w:t>
      </w:r>
    </w:p>
    <w:p>
      <w:pPr>
        <w:spacing w:line="360" w:lineRule="auto"/>
        <w:rPr>
          <w:rFonts w:ascii="宋体" w:hAnsi="宋体"/>
          <w:color w:val="000000"/>
          <w:kern w:val="0"/>
          <w:szCs w:val="21"/>
        </w:rPr>
      </w:pPr>
      <w:r>
        <w:rPr>
          <w:rFonts w:ascii="宋体" w:hAnsi="宋体"/>
          <w:color w:val="000000"/>
          <w:kern w:val="0"/>
          <w:szCs w:val="21"/>
        </w:rPr>
        <w:t>除专用合同条款另有约定外，质量保证金</w:t>
      </w:r>
      <w:r>
        <w:rPr>
          <w:rFonts w:hint="eastAsia" w:ascii="宋体" w:hAnsi="宋体"/>
          <w:color w:val="000000"/>
          <w:kern w:val="0"/>
          <w:szCs w:val="21"/>
        </w:rPr>
        <w:t>的</w:t>
      </w:r>
      <w:r>
        <w:rPr>
          <w:rFonts w:ascii="宋体" w:hAnsi="宋体"/>
          <w:color w:val="000000"/>
          <w:kern w:val="0"/>
          <w:szCs w:val="21"/>
        </w:rPr>
        <w:t>扣留</w:t>
      </w:r>
      <w:r>
        <w:rPr>
          <w:rFonts w:hint="eastAsia" w:ascii="宋体" w:hAnsi="宋体"/>
          <w:color w:val="000000"/>
          <w:kern w:val="0"/>
          <w:szCs w:val="21"/>
        </w:rPr>
        <w:t>原则上</w:t>
      </w:r>
      <w:r>
        <w:rPr>
          <w:rFonts w:ascii="宋体" w:hAnsi="宋体"/>
          <w:color w:val="000000"/>
          <w:kern w:val="0"/>
          <w:szCs w:val="21"/>
        </w:rPr>
        <w:t>采</w:t>
      </w:r>
      <w:r>
        <w:rPr>
          <w:rFonts w:hint="eastAsia" w:ascii="宋体" w:hAnsi="宋体"/>
          <w:color w:val="000000"/>
          <w:kern w:val="0"/>
          <w:szCs w:val="21"/>
        </w:rPr>
        <w:t>用上述</w:t>
      </w:r>
      <w:r>
        <w:rPr>
          <w:rFonts w:ascii="宋体" w:hAnsi="宋体"/>
          <w:color w:val="000000"/>
          <w:kern w:val="0"/>
          <w:szCs w:val="21"/>
        </w:rPr>
        <w:t>第（1）种方式</w:t>
      </w:r>
      <w:r>
        <w:rPr>
          <w:rFonts w:hint="eastAsia"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发</w:t>
      </w:r>
      <w:bookmarkStart w:id="1024" w:name="#go4"/>
      <w:bookmarkEnd w:id="1024"/>
      <w:r>
        <w:rPr>
          <w:rFonts w:ascii="宋体" w:hAnsi="宋体"/>
          <w:color w:val="000000"/>
          <w:kern w:val="0"/>
          <w:szCs w:val="21"/>
        </w:rPr>
        <w:t>包人累计扣留的质量保证金不得超过</w:t>
      </w:r>
      <w:r>
        <w:rPr>
          <w:rFonts w:hint="eastAsia" w:ascii="宋体" w:hAnsi="宋体"/>
          <w:color w:val="000000"/>
          <w:kern w:val="0"/>
          <w:szCs w:val="21"/>
        </w:rPr>
        <w:t>工程价款结算总额</w:t>
      </w:r>
      <w:r>
        <w:rPr>
          <w:rFonts w:ascii="宋体" w:hAnsi="宋体"/>
          <w:color w:val="000000"/>
          <w:kern w:val="0"/>
          <w:szCs w:val="21"/>
        </w:rPr>
        <w:t>的3%</w:t>
      </w:r>
      <w:r>
        <w:rPr>
          <w:rFonts w:hint="eastAsia" w:ascii="宋体" w:hAnsi="宋体"/>
          <w:color w:val="000000"/>
          <w:kern w:val="0"/>
          <w:szCs w:val="21"/>
        </w:rPr>
        <w:t>。如</w:t>
      </w:r>
      <w:r>
        <w:rPr>
          <w:rFonts w:ascii="宋体" w:hAnsi="宋体"/>
          <w:color w:val="000000"/>
          <w:kern w:val="0"/>
          <w:szCs w:val="21"/>
        </w:rPr>
        <w:t>承包人在发包人签发竣工付款证书后28天内提交质量保证金保函，发包人应同时退还扣留的作为质量保证金的工程价款</w:t>
      </w:r>
      <w:r>
        <w:rPr>
          <w:rFonts w:hint="eastAsia" w:ascii="宋体" w:hAnsi="宋体"/>
          <w:color w:val="000000"/>
          <w:kern w:val="0"/>
          <w:szCs w:val="21"/>
        </w:rPr>
        <w:t>；保函金额不得超过工程价款结算总额的3%</w:t>
      </w:r>
      <w:r>
        <w:rPr>
          <w:rFonts w:ascii="宋体" w:hAnsi="宋体"/>
          <w:color w:val="000000"/>
          <w:kern w:val="0"/>
          <w:szCs w:val="21"/>
        </w:rPr>
        <w:t>。</w:t>
      </w:r>
    </w:p>
    <w:p>
      <w:pPr>
        <w:spacing w:line="360" w:lineRule="auto"/>
        <w:rPr>
          <w:rFonts w:ascii="宋体" w:hAnsi="宋体"/>
          <w:color w:val="000000"/>
          <w:kern w:val="0"/>
          <w:szCs w:val="21"/>
        </w:rPr>
      </w:pPr>
      <w:r>
        <w:rPr>
          <w:rFonts w:hint="eastAsia" w:ascii="宋体" w:hAnsi="宋体"/>
          <w:color w:val="000000"/>
          <w:kern w:val="0"/>
          <w:szCs w:val="21"/>
        </w:rPr>
        <w:t>发包人在退还质量保证金的同时</w:t>
      </w:r>
      <w:r>
        <w:rPr>
          <w:rFonts w:ascii="宋体" w:hAnsi="宋体"/>
          <w:color w:val="000000"/>
          <w:kern w:val="0"/>
          <w:szCs w:val="21"/>
        </w:rPr>
        <w:t>按照中国人民银行发布的同期同类贷款基准利率支付</w:t>
      </w:r>
      <w:r>
        <w:rPr>
          <w:rFonts w:hint="eastAsia" w:ascii="宋体" w:hAnsi="宋体"/>
          <w:color w:val="000000"/>
          <w:kern w:val="0"/>
          <w:szCs w:val="21"/>
        </w:rPr>
        <w:t>利息。</w:t>
      </w:r>
    </w:p>
    <w:p>
      <w:pPr>
        <w:spacing w:line="360" w:lineRule="auto"/>
        <w:rPr>
          <w:rFonts w:ascii="宋体" w:hAnsi="宋体"/>
          <w:color w:val="000000"/>
          <w:kern w:val="0"/>
          <w:szCs w:val="21"/>
        </w:rPr>
      </w:pPr>
      <w:r>
        <w:rPr>
          <w:rFonts w:ascii="宋体" w:hAnsi="宋体"/>
          <w:color w:val="000000"/>
          <w:kern w:val="0"/>
          <w:szCs w:val="21"/>
        </w:rPr>
        <w:t xml:space="preserve">15.3.3 </w:t>
      </w:r>
      <w:r>
        <w:rPr>
          <w:rFonts w:ascii="宋体" w:hAnsi="宋体"/>
          <w:color w:val="000000"/>
          <w:szCs w:val="21"/>
        </w:rPr>
        <w:t>质量保证金</w:t>
      </w:r>
      <w:r>
        <w:rPr>
          <w:rFonts w:ascii="宋体" w:hAnsi="宋体"/>
          <w:color w:val="000000"/>
          <w:kern w:val="0"/>
          <w:szCs w:val="21"/>
        </w:rPr>
        <w:t>的退还</w:t>
      </w:r>
    </w:p>
    <w:p>
      <w:pPr>
        <w:spacing w:line="360" w:lineRule="auto"/>
        <w:rPr>
          <w:rFonts w:ascii="宋体" w:hAnsi="宋体"/>
          <w:color w:val="000000"/>
          <w:kern w:val="0"/>
          <w:szCs w:val="21"/>
        </w:rPr>
      </w:pPr>
      <w:r>
        <w:rPr>
          <w:rFonts w:hint="eastAsia" w:ascii="宋体" w:hAnsi="宋体"/>
          <w:color w:val="000000"/>
          <w:kern w:val="0"/>
          <w:szCs w:val="21"/>
        </w:rPr>
        <w:t>缺陷责任期内，承包人认真履行合同约定的责任，到期后，承包人可向发包人申请返还保证金。</w:t>
      </w:r>
    </w:p>
    <w:p>
      <w:pPr>
        <w:spacing w:line="360" w:lineRule="auto"/>
        <w:rPr>
          <w:rFonts w:ascii="宋体" w:hAnsi="宋体"/>
          <w:color w:val="000000"/>
          <w:kern w:val="0"/>
          <w:szCs w:val="21"/>
        </w:rPr>
      </w:pPr>
      <w:r>
        <w:rPr>
          <w:rFonts w:hint="eastAsia" w:ascii="宋体" w:hAnsi="宋体"/>
          <w:color w:val="000000"/>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spacing w:line="360" w:lineRule="auto"/>
        <w:rPr>
          <w:rFonts w:ascii="宋体" w:hAnsi="宋体"/>
          <w:color w:val="000000"/>
          <w:kern w:val="0"/>
          <w:szCs w:val="21"/>
        </w:rPr>
      </w:pPr>
      <w:r>
        <w:rPr>
          <w:rFonts w:hint="eastAsia" w:ascii="宋体" w:hAnsi="宋体"/>
          <w:color w:val="000000"/>
          <w:kern w:val="0"/>
          <w:szCs w:val="21"/>
        </w:rPr>
        <w:t>发包人和承包人对保证金预留、返还以及工程维修质量、费用有争议的，按本合同第20条约定的争议和纠纷解决程序处理</w:t>
      </w:r>
      <w:r>
        <w:rPr>
          <w:rFonts w:ascii="宋体" w:hAnsi="宋体"/>
          <w:color w:val="000000"/>
          <w:kern w:val="0"/>
          <w:szCs w:val="21"/>
        </w:rPr>
        <w:t>。</w:t>
      </w:r>
    </w:p>
    <w:p>
      <w:pPr>
        <w:spacing w:line="360" w:lineRule="auto"/>
        <w:rPr>
          <w:rFonts w:ascii="宋体" w:hAnsi="宋体"/>
          <w:color w:val="000000"/>
          <w:szCs w:val="21"/>
        </w:rPr>
      </w:pPr>
      <w:bookmarkStart w:id="1025" w:name="_Toc351203602"/>
      <w:bookmarkStart w:id="1026" w:name="_Toc337558819"/>
      <w:r>
        <w:rPr>
          <w:rFonts w:ascii="宋体" w:hAnsi="宋体"/>
          <w:color w:val="000000"/>
          <w:szCs w:val="21"/>
        </w:rPr>
        <w:t>15.4 保修</w:t>
      </w:r>
      <w:bookmarkEnd w:id="1025"/>
    </w:p>
    <w:bookmarkEnd w:id="1021"/>
    <w:bookmarkEnd w:id="1022"/>
    <w:bookmarkEnd w:id="1026"/>
    <w:p>
      <w:pPr>
        <w:spacing w:line="360" w:lineRule="auto"/>
        <w:rPr>
          <w:rFonts w:ascii="宋体" w:hAnsi="宋体"/>
          <w:color w:val="000000"/>
          <w:kern w:val="0"/>
          <w:szCs w:val="21"/>
        </w:rPr>
      </w:pPr>
      <w:r>
        <w:rPr>
          <w:rFonts w:ascii="宋体" w:hAnsi="宋体"/>
          <w:color w:val="000000"/>
          <w:kern w:val="0"/>
          <w:szCs w:val="21"/>
        </w:rPr>
        <w:t>15.4.1保修责任</w:t>
      </w:r>
    </w:p>
    <w:p>
      <w:pPr>
        <w:spacing w:line="360" w:lineRule="auto"/>
        <w:rPr>
          <w:rFonts w:ascii="宋体" w:hAnsi="宋体"/>
          <w:color w:val="000000"/>
          <w:kern w:val="0"/>
          <w:szCs w:val="21"/>
        </w:rPr>
      </w:pPr>
      <w:r>
        <w:rPr>
          <w:rFonts w:ascii="宋体" w:hAnsi="宋体"/>
          <w:color w:val="000000"/>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rPr>
          <w:rFonts w:ascii="宋体" w:hAnsi="宋体"/>
          <w:color w:val="000000"/>
          <w:szCs w:val="21"/>
        </w:rPr>
      </w:pPr>
      <w:r>
        <w:rPr>
          <w:rFonts w:ascii="宋体" w:hAnsi="宋体"/>
          <w:color w:val="000000"/>
          <w:szCs w:val="21"/>
        </w:rPr>
        <w:t>发包人未经竣工验收擅自使用工程的，保修期自</w:t>
      </w:r>
      <w:r>
        <w:rPr>
          <w:rFonts w:ascii="宋体" w:hAnsi="宋体"/>
          <w:color w:val="000000"/>
          <w:kern w:val="0"/>
          <w:szCs w:val="21"/>
        </w:rPr>
        <w:t>转移占有之日起算</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15.4.2 修复费用</w:t>
      </w:r>
    </w:p>
    <w:p>
      <w:pPr>
        <w:spacing w:line="360" w:lineRule="auto"/>
        <w:rPr>
          <w:rFonts w:ascii="宋体" w:hAnsi="宋体"/>
          <w:color w:val="000000"/>
          <w:kern w:val="0"/>
          <w:szCs w:val="21"/>
        </w:rPr>
      </w:pPr>
      <w:r>
        <w:rPr>
          <w:rFonts w:ascii="宋体" w:hAnsi="宋体"/>
          <w:color w:val="000000"/>
          <w:kern w:val="0"/>
          <w:szCs w:val="21"/>
        </w:rPr>
        <w:t>保修期内，修复的费用按照以下约定处理：</w:t>
      </w:r>
    </w:p>
    <w:p>
      <w:pPr>
        <w:spacing w:line="360" w:lineRule="auto"/>
        <w:rPr>
          <w:rFonts w:ascii="宋体" w:hAnsi="宋体"/>
          <w:color w:val="000000"/>
          <w:kern w:val="0"/>
          <w:szCs w:val="21"/>
        </w:rPr>
      </w:pPr>
      <w:r>
        <w:rPr>
          <w:rFonts w:ascii="宋体" w:hAnsi="宋体"/>
          <w:color w:val="000000"/>
          <w:kern w:val="0"/>
          <w:szCs w:val="21"/>
        </w:rPr>
        <w:t>（1）保修期内，因承包人原因造成工程的缺陷、损坏，承包人应负责修复，并承担修复的费用以及因工程的缺陷、损坏造成的人身伤害和财产损失；</w:t>
      </w:r>
    </w:p>
    <w:p>
      <w:pPr>
        <w:spacing w:line="360" w:lineRule="auto"/>
        <w:rPr>
          <w:rFonts w:ascii="宋体" w:hAnsi="宋体"/>
          <w:color w:val="000000"/>
          <w:kern w:val="0"/>
          <w:szCs w:val="21"/>
        </w:rPr>
      </w:pPr>
      <w:r>
        <w:rPr>
          <w:rFonts w:ascii="宋体" w:hAnsi="宋体"/>
          <w:color w:val="000000"/>
          <w:kern w:val="0"/>
          <w:szCs w:val="21"/>
        </w:rPr>
        <w:t>（2）保修期内，因发包人使用不当造成工程的缺陷、损坏，可以委托承包人修复，但发包人应承担修复的费用，并支付承包人合理利润；</w:t>
      </w:r>
    </w:p>
    <w:p>
      <w:pPr>
        <w:spacing w:line="360" w:lineRule="auto"/>
        <w:rPr>
          <w:rFonts w:ascii="宋体" w:hAnsi="宋体"/>
          <w:color w:val="000000"/>
          <w:kern w:val="0"/>
          <w:szCs w:val="21"/>
        </w:rPr>
      </w:pPr>
      <w:r>
        <w:rPr>
          <w:rFonts w:ascii="宋体" w:hAnsi="宋体"/>
          <w:color w:val="000000"/>
          <w:kern w:val="0"/>
          <w:szCs w:val="21"/>
        </w:rPr>
        <w:t>（3）因其他原因造成工程的缺陷、损坏，可以委托承包人修复，发包人应承担修复的费用，并支付承包人合理的利润，因工程的缺陷、损坏造成的人身伤害和财产损失由责任方承担。</w:t>
      </w:r>
    </w:p>
    <w:p>
      <w:pPr>
        <w:spacing w:line="360" w:lineRule="auto"/>
        <w:rPr>
          <w:rFonts w:ascii="宋体" w:hAnsi="宋体"/>
          <w:color w:val="000000"/>
          <w:kern w:val="0"/>
          <w:szCs w:val="21"/>
        </w:rPr>
      </w:pPr>
      <w:r>
        <w:rPr>
          <w:rFonts w:ascii="宋体" w:hAnsi="宋体"/>
          <w:color w:val="000000"/>
          <w:kern w:val="0"/>
          <w:szCs w:val="21"/>
        </w:rPr>
        <w:t>15.4.3 修复通知</w:t>
      </w:r>
    </w:p>
    <w:p>
      <w:pPr>
        <w:spacing w:line="360" w:lineRule="auto"/>
        <w:rPr>
          <w:rFonts w:ascii="宋体" w:hAnsi="宋体"/>
          <w:color w:val="000000"/>
          <w:kern w:val="0"/>
          <w:szCs w:val="21"/>
        </w:rPr>
      </w:pPr>
      <w:r>
        <w:rPr>
          <w:rFonts w:ascii="宋体" w:hAnsi="宋体"/>
          <w:color w:val="000000"/>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rPr>
          <w:rFonts w:ascii="宋体" w:hAnsi="宋体"/>
          <w:color w:val="000000"/>
          <w:kern w:val="0"/>
          <w:szCs w:val="21"/>
        </w:rPr>
      </w:pPr>
      <w:r>
        <w:rPr>
          <w:rFonts w:ascii="宋体" w:hAnsi="宋体"/>
          <w:color w:val="000000"/>
          <w:kern w:val="0"/>
          <w:szCs w:val="21"/>
        </w:rPr>
        <w:t>15.4.4 未能修复</w:t>
      </w:r>
    </w:p>
    <w:p>
      <w:pPr>
        <w:spacing w:line="360" w:lineRule="auto"/>
        <w:rPr>
          <w:rFonts w:ascii="宋体" w:hAnsi="宋体"/>
          <w:color w:val="000000"/>
          <w:kern w:val="0"/>
          <w:szCs w:val="21"/>
        </w:rPr>
      </w:pPr>
      <w:r>
        <w:rPr>
          <w:rFonts w:ascii="宋体" w:hAnsi="宋体"/>
          <w:color w:val="000000"/>
          <w:kern w:val="0"/>
          <w:szCs w:val="21"/>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宋体" w:hAnsi="宋体"/>
          <w:color w:val="000000"/>
          <w:kern w:val="0"/>
          <w:szCs w:val="21"/>
        </w:rPr>
        <w:t>但修复范围超出缺陷或损坏范围的，超出范围部分的修复费用由发包人承担。</w:t>
      </w:r>
    </w:p>
    <w:p>
      <w:pPr>
        <w:spacing w:line="360" w:lineRule="auto"/>
        <w:rPr>
          <w:rFonts w:ascii="宋体" w:hAnsi="宋体"/>
          <w:color w:val="000000"/>
          <w:kern w:val="0"/>
          <w:szCs w:val="21"/>
        </w:rPr>
      </w:pPr>
      <w:r>
        <w:rPr>
          <w:rFonts w:ascii="宋体" w:hAnsi="宋体"/>
          <w:color w:val="000000"/>
          <w:kern w:val="0"/>
          <w:szCs w:val="21"/>
        </w:rPr>
        <w:t>15.4.5 承包人出入权</w:t>
      </w:r>
    </w:p>
    <w:p>
      <w:pPr>
        <w:spacing w:line="360" w:lineRule="auto"/>
        <w:rPr>
          <w:rFonts w:ascii="宋体" w:hAnsi="宋体"/>
          <w:color w:val="000000"/>
          <w:kern w:val="0"/>
          <w:szCs w:val="21"/>
        </w:rPr>
      </w:pPr>
      <w:r>
        <w:rPr>
          <w:rFonts w:ascii="宋体" w:hAnsi="宋体"/>
          <w:color w:val="000000"/>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spacing w:line="360" w:lineRule="auto"/>
        <w:rPr>
          <w:rFonts w:ascii="宋体" w:hAnsi="宋体"/>
          <w:color w:val="000000"/>
          <w:szCs w:val="21"/>
        </w:rPr>
      </w:pPr>
      <w:bookmarkStart w:id="1027" w:name="_Toc351203603"/>
      <w:bookmarkStart w:id="1028" w:name="_Toc337558820"/>
      <w:r>
        <w:rPr>
          <w:rFonts w:ascii="宋体" w:hAnsi="宋体"/>
          <w:color w:val="000000"/>
          <w:szCs w:val="21"/>
        </w:rPr>
        <w:t>16. 违约</w:t>
      </w:r>
      <w:bookmarkEnd w:id="1027"/>
    </w:p>
    <w:bookmarkEnd w:id="1028"/>
    <w:p>
      <w:pPr>
        <w:spacing w:line="360" w:lineRule="auto"/>
        <w:rPr>
          <w:rFonts w:ascii="宋体" w:hAnsi="宋体"/>
          <w:color w:val="000000"/>
          <w:szCs w:val="21"/>
        </w:rPr>
      </w:pPr>
      <w:bookmarkStart w:id="1029" w:name="_Toc296346630"/>
      <w:bookmarkStart w:id="1030" w:name="_Toc296503129"/>
      <w:bookmarkStart w:id="1031" w:name="_Toc351203604"/>
      <w:bookmarkStart w:id="1032" w:name="_Toc337558821"/>
      <w:r>
        <w:rPr>
          <w:rFonts w:ascii="宋体" w:hAnsi="宋体"/>
          <w:color w:val="000000"/>
          <w:szCs w:val="21"/>
        </w:rPr>
        <w:t>16.1 发</w:t>
      </w:r>
      <w:bookmarkEnd w:id="1029"/>
      <w:bookmarkEnd w:id="1030"/>
      <w:r>
        <w:rPr>
          <w:rFonts w:ascii="宋体" w:hAnsi="宋体"/>
          <w:color w:val="000000"/>
          <w:szCs w:val="21"/>
        </w:rPr>
        <w:t>包人违约</w:t>
      </w:r>
      <w:bookmarkEnd w:id="1031"/>
    </w:p>
    <w:bookmarkEnd w:id="1032"/>
    <w:p>
      <w:pPr>
        <w:spacing w:line="360" w:lineRule="auto"/>
        <w:rPr>
          <w:rFonts w:ascii="宋体" w:hAnsi="宋体"/>
          <w:color w:val="000000"/>
          <w:kern w:val="0"/>
          <w:szCs w:val="21"/>
        </w:rPr>
      </w:pPr>
      <w:r>
        <w:rPr>
          <w:rFonts w:ascii="宋体" w:hAnsi="宋体"/>
          <w:color w:val="000000"/>
          <w:kern w:val="0"/>
          <w:szCs w:val="21"/>
        </w:rPr>
        <w:t>16.1.1 发包人违约的情形</w:t>
      </w:r>
    </w:p>
    <w:p>
      <w:pPr>
        <w:spacing w:line="360" w:lineRule="auto"/>
        <w:rPr>
          <w:rFonts w:ascii="宋体" w:hAnsi="宋体"/>
          <w:color w:val="000000"/>
          <w:kern w:val="0"/>
          <w:szCs w:val="21"/>
        </w:rPr>
      </w:pPr>
      <w:r>
        <w:rPr>
          <w:rFonts w:ascii="宋体" w:hAnsi="宋体"/>
          <w:color w:val="000000"/>
          <w:kern w:val="0"/>
          <w:szCs w:val="21"/>
        </w:rPr>
        <w:t>在合同履行过程中发生的下列情形，属于发包人违约：</w:t>
      </w:r>
    </w:p>
    <w:p>
      <w:pPr>
        <w:spacing w:line="360" w:lineRule="auto"/>
        <w:rPr>
          <w:rFonts w:ascii="宋体" w:hAnsi="宋体"/>
          <w:color w:val="000000"/>
          <w:kern w:val="0"/>
          <w:szCs w:val="21"/>
        </w:rPr>
      </w:pPr>
      <w:r>
        <w:rPr>
          <w:rFonts w:ascii="宋体" w:hAnsi="宋体"/>
          <w:color w:val="000000"/>
          <w:kern w:val="0"/>
          <w:szCs w:val="21"/>
        </w:rPr>
        <w:t>（1）因发包人原因未能在计划开工日期前7天内下达开工通知的；</w:t>
      </w:r>
    </w:p>
    <w:p>
      <w:pPr>
        <w:spacing w:line="360" w:lineRule="auto"/>
        <w:rPr>
          <w:rFonts w:ascii="宋体" w:hAnsi="宋体"/>
          <w:color w:val="000000"/>
          <w:kern w:val="0"/>
          <w:szCs w:val="21"/>
        </w:rPr>
      </w:pPr>
      <w:r>
        <w:rPr>
          <w:rFonts w:ascii="宋体" w:hAnsi="宋体"/>
          <w:color w:val="000000"/>
          <w:kern w:val="0"/>
          <w:szCs w:val="21"/>
        </w:rPr>
        <w:t>（2）因发包人原因未能按合同约定支付合同价款的；</w:t>
      </w:r>
    </w:p>
    <w:p>
      <w:pPr>
        <w:spacing w:line="360" w:lineRule="auto"/>
        <w:rPr>
          <w:rFonts w:ascii="宋体" w:hAnsi="宋体"/>
          <w:color w:val="000000"/>
          <w:kern w:val="0"/>
          <w:szCs w:val="21"/>
        </w:rPr>
      </w:pPr>
      <w:r>
        <w:rPr>
          <w:rFonts w:ascii="宋体" w:hAnsi="宋体"/>
          <w:color w:val="000000"/>
          <w:kern w:val="0"/>
          <w:szCs w:val="21"/>
        </w:rPr>
        <w:t>（3）发包人违反第10.1款</w:t>
      </w:r>
      <w:r>
        <w:rPr>
          <w:rFonts w:hint="eastAsia" w:ascii="宋体" w:hAnsi="宋体"/>
          <w:color w:val="000000"/>
          <w:kern w:val="0"/>
          <w:szCs w:val="21"/>
        </w:rPr>
        <w:t>〔</w:t>
      </w:r>
      <w:r>
        <w:rPr>
          <w:rFonts w:ascii="宋体" w:hAnsi="宋体"/>
          <w:color w:val="000000"/>
          <w:kern w:val="0"/>
          <w:szCs w:val="21"/>
        </w:rPr>
        <w:t>变更的范围</w:t>
      </w:r>
      <w:r>
        <w:rPr>
          <w:rFonts w:hint="eastAsia" w:ascii="宋体" w:hAnsi="宋体"/>
          <w:color w:val="000000"/>
          <w:kern w:val="0"/>
          <w:szCs w:val="21"/>
        </w:rPr>
        <w:t>〕</w:t>
      </w:r>
      <w:r>
        <w:rPr>
          <w:rFonts w:ascii="宋体" w:hAnsi="宋体"/>
          <w:color w:val="000000"/>
          <w:kern w:val="0"/>
          <w:szCs w:val="21"/>
        </w:rPr>
        <w:t>第（2）项约定，自行实施被取消的工作或转由他人实施的；</w:t>
      </w:r>
    </w:p>
    <w:p>
      <w:pPr>
        <w:spacing w:line="360" w:lineRule="auto"/>
        <w:rPr>
          <w:rFonts w:ascii="宋体" w:hAnsi="宋体"/>
          <w:color w:val="000000"/>
          <w:kern w:val="0"/>
          <w:szCs w:val="21"/>
        </w:rPr>
      </w:pPr>
      <w:r>
        <w:rPr>
          <w:rFonts w:ascii="宋体" w:hAnsi="宋体"/>
          <w:color w:val="000000"/>
          <w:kern w:val="0"/>
          <w:szCs w:val="21"/>
        </w:rPr>
        <w:t>（4）发包人提供的材料、工程设备的规格、数量或质量不符合合同约定，或因发包人原因导致交货日期延误或交货地点变更等情况的；</w:t>
      </w:r>
    </w:p>
    <w:p>
      <w:pPr>
        <w:spacing w:line="360" w:lineRule="auto"/>
        <w:rPr>
          <w:rFonts w:ascii="宋体" w:hAnsi="宋体"/>
          <w:color w:val="000000"/>
          <w:kern w:val="0"/>
          <w:szCs w:val="21"/>
        </w:rPr>
      </w:pPr>
      <w:r>
        <w:rPr>
          <w:rFonts w:ascii="宋体" w:hAnsi="宋体"/>
          <w:color w:val="000000"/>
          <w:kern w:val="0"/>
          <w:szCs w:val="21"/>
        </w:rPr>
        <w:t>（5）因发包人违反合同约定造成暂停施工的；</w:t>
      </w:r>
    </w:p>
    <w:p>
      <w:pPr>
        <w:spacing w:line="360" w:lineRule="auto"/>
        <w:rPr>
          <w:rFonts w:ascii="宋体" w:hAnsi="宋体"/>
          <w:color w:val="000000"/>
          <w:kern w:val="0"/>
          <w:szCs w:val="21"/>
        </w:rPr>
      </w:pPr>
      <w:r>
        <w:rPr>
          <w:rFonts w:ascii="宋体" w:hAnsi="宋体"/>
          <w:color w:val="000000"/>
          <w:kern w:val="0"/>
          <w:szCs w:val="21"/>
        </w:rPr>
        <w:t>（6）发包人无正当理由没有在约定期限内发出复工指示，导致承包人无法复工的；</w:t>
      </w:r>
    </w:p>
    <w:p>
      <w:pPr>
        <w:spacing w:line="360" w:lineRule="auto"/>
        <w:rPr>
          <w:rFonts w:ascii="宋体" w:hAnsi="宋体"/>
          <w:color w:val="000000"/>
          <w:kern w:val="0"/>
          <w:szCs w:val="21"/>
        </w:rPr>
      </w:pPr>
      <w:r>
        <w:rPr>
          <w:rFonts w:ascii="宋体" w:hAnsi="宋体"/>
          <w:color w:val="000000"/>
          <w:kern w:val="0"/>
          <w:szCs w:val="21"/>
        </w:rPr>
        <w:t>（7）发包人明确表示或者以其行为表明不履行合同主要义务的；</w:t>
      </w:r>
    </w:p>
    <w:p>
      <w:pPr>
        <w:spacing w:line="360" w:lineRule="auto"/>
        <w:rPr>
          <w:rFonts w:ascii="宋体" w:hAnsi="宋体"/>
          <w:color w:val="000000"/>
          <w:kern w:val="0"/>
          <w:szCs w:val="21"/>
        </w:rPr>
      </w:pPr>
      <w:r>
        <w:rPr>
          <w:rFonts w:ascii="宋体" w:hAnsi="宋体"/>
          <w:color w:val="000000"/>
          <w:kern w:val="0"/>
          <w:szCs w:val="21"/>
        </w:rPr>
        <w:t>（8）发包人未能按照合同约定履行其他义务的。</w:t>
      </w:r>
    </w:p>
    <w:p>
      <w:pPr>
        <w:spacing w:line="360" w:lineRule="auto"/>
        <w:rPr>
          <w:rFonts w:ascii="宋体" w:hAnsi="宋体"/>
          <w:color w:val="000000"/>
          <w:kern w:val="0"/>
          <w:szCs w:val="21"/>
        </w:rPr>
      </w:pPr>
      <w:r>
        <w:rPr>
          <w:rFonts w:ascii="宋体" w:hAnsi="宋体"/>
          <w:color w:val="000000"/>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spacing w:line="360" w:lineRule="auto"/>
        <w:rPr>
          <w:rFonts w:ascii="宋体" w:hAnsi="宋体"/>
          <w:color w:val="000000"/>
          <w:kern w:val="0"/>
          <w:szCs w:val="21"/>
        </w:rPr>
      </w:pPr>
      <w:r>
        <w:rPr>
          <w:rFonts w:ascii="宋体" w:hAnsi="宋体"/>
          <w:color w:val="000000"/>
          <w:kern w:val="0"/>
          <w:szCs w:val="21"/>
        </w:rPr>
        <w:t>16.1.2 发包人违约的责任</w:t>
      </w:r>
    </w:p>
    <w:p>
      <w:pPr>
        <w:spacing w:line="360" w:lineRule="auto"/>
        <w:rPr>
          <w:rFonts w:ascii="宋体" w:hAnsi="宋体"/>
          <w:color w:val="000000"/>
          <w:kern w:val="0"/>
          <w:szCs w:val="21"/>
        </w:rPr>
      </w:pPr>
      <w:r>
        <w:rPr>
          <w:rFonts w:ascii="宋体" w:hAnsi="宋体"/>
          <w:color w:val="000000"/>
          <w:kern w:val="0"/>
          <w:szCs w:val="21"/>
        </w:rPr>
        <w:t>发包人应承担因其违约给承包人增加的费用和（或）延误的工期，并支付承包人合理的利润。此外，合同当事人可在专用合同条款中另行约定发包人违约责任的承担方式和计算方法。</w:t>
      </w:r>
    </w:p>
    <w:p>
      <w:pPr>
        <w:spacing w:line="360" w:lineRule="auto"/>
        <w:rPr>
          <w:rFonts w:ascii="宋体" w:hAnsi="宋体"/>
          <w:color w:val="000000"/>
          <w:kern w:val="0"/>
          <w:szCs w:val="21"/>
        </w:rPr>
      </w:pPr>
      <w:r>
        <w:rPr>
          <w:rFonts w:ascii="宋体" w:hAnsi="宋体"/>
          <w:color w:val="000000"/>
          <w:kern w:val="0"/>
          <w:szCs w:val="21"/>
        </w:rPr>
        <w:t>16.1.3 因发包人违约解除合同</w:t>
      </w:r>
    </w:p>
    <w:p>
      <w:pPr>
        <w:spacing w:line="360" w:lineRule="auto"/>
        <w:rPr>
          <w:rFonts w:ascii="宋体" w:hAnsi="宋体"/>
          <w:color w:val="000000"/>
          <w:kern w:val="0"/>
          <w:szCs w:val="21"/>
        </w:rPr>
      </w:pPr>
      <w:r>
        <w:rPr>
          <w:rFonts w:ascii="宋体" w:hAnsi="宋体"/>
          <w:color w:val="000000"/>
          <w:kern w:val="0"/>
          <w:szCs w:val="21"/>
        </w:rPr>
        <w:t>除专用合同条款另有约定外，承包人按第16.1.1项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约定暂停施工满28天后</w:t>
      </w:r>
      <w:r>
        <w:rPr>
          <w:rFonts w:hint="eastAsia" w:ascii="宋体" w:hAnsi="宋体"/>
          <w:color w:val="000000"/>
          <w:kern w:val="0"/>
          <w:szCs w:val="21"/>
        </w:rPr>
        <w:t>，</w:t>
      </w:r>
      <w:r>
        <w:rPr>
          <w:rFonts w:ascii="宋体" w:hAnsi="宋体"/>
          <w:color w:val="000000"/>
          <w:kern w:val="0"/>
          <w:szCs w:val="21"/>
        </w:rPr>
        <w:t>发包人仍不纠正其违约行为并致使合同目的不能实现的，</w:t>
      </w:r>
      <w:r>
        <w:rPr>
          <w:rFonts w:hint="eastAsia" w:ascii="宋体" w:hAnsi="宋体"/>
          <w:color w:val="000000"/>
          <w:kern w:val="0"/>
          <w:szCs w:val="21"/>
        </w:rPr>
        <w:t>或</w:t>
      </w:r>
      <w:r>
        <w:rPr>
          <w:rFonts w:ascii="宋体" w:hAnsi="宋体"/>
          <w:color w:val="000000"/>
          <w:kern w:val="0"/>
          <w:szCs w:val="21"/>
        </w:rPr>
        <w:t>出现第16.1.1项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第（7）目约定的违约情况，承包人有权解除合同，发包人应承担由此增加的费用，并支付承包人合理的利润。</w:t>
      </w:r>
    </w:p>
    <w:p>
      <w:pPr>
        <w:spacing w:line="360" w:lineRule="auto"/>
        <w:rPr>
          <w:rFonts w:ascii="宋体" w:hAnsi="宋体"/>
          <w:color w:val="000000"/>
          <w:szCs w:val="21"/>
        </w:rPr>
      </w:pPr>
      <w:r>
        <w:rPr>
          <w:rFonts w:ascii="宋体" w:hAnsi="宋体"/>
          <w:color w:val="000000"/>
          <w:kern w:val="0"/>
          <w:szCs w:val="21"/>
        </w:rPr>
        <w:t>16.1.4 因发包人违约解除合同后的付款</w:t>
      </w:r>
    </w:p>
    <w:p>
      <w:pPr>
        <w:spacing w:line="360" w:lineRule="auto"/>
        <w:rPr>
          <w:rFonts w:ascii="宋体" w:hAnsi="宋体"/>
          <w:color w:val="000000"/>
          <w:kern w:val="0"/>
          <w:szCs w:val="21"/>
        </w:rPr>
      </w:pPr>
      <w:r>
        <w:rPr>
          <w:rFonts w:ascii="宋体" w:hAnsi="宋体"/>
          <w:color w:val="000000"/>
          <w:kern w:val="0"/>
          <w:szCs w:val="21"/>
        </w:rPr>
        <w:t>承包人按照本款约定解除合同的，发包人应在解除合同后28天内支付下列款项，并解除履约担保：</w:t>
      </w:r>
    </w:p>
    <w:p>
      <w:pPr>
        <w:spacing w:line="360" w:lineRule="auto"/>
        <w:rPr>
          <w:rFonts w:ascii="宋体" w:hAnsi="宋体"/>
          <w:color w:val="000000"/>
          <w:kern w:val="0"/>
          <w:szCs w:val="21"/>
        </w:rPr>
      </w:pPr>
      <w:r>
        <w:rPr>
          <w:rFonts w:ascii="宋体" w:hAnsi="宋体"/>
          <w:color w:val="000000"/>
          <w:kern w:val="0"/>
          <w:szCs w:val="21"/>
        </w:rPr>
        <w:t>（1）合同解除前所完成工作的价款；</w:t>
      </w:r>
    </w:p>
    <w:p>
      <w:pPr>
        <w:spacing w:line="360" w:lineRule="auto"/>
        <w:rPr>
          <w:rFonts w:ascii="宋体" w:hAnsi="宋体"/>
          <w:color w:val="000000"/>
          <w:kern w:val="0"/>
          <w:szCs w:val="21"/>
        </w:rPr>
      </w:pPr>
      <w:r>
        <w:rPr>
          <w:rFonts w:ascii="宋体" w:hAnsi="宋体"/>
          <w:color w:val="000000"/>
          <w:kern w:val="0"/>
          <w:szCs w:val="21"/>
        </w:rPr>
        <w:t>（2）承包人为工程施工订购并已付款的材料、工程设备和其他物品的价款；</w:t>
      </w:r>
    </w:p>
    <w:p>
      <w:pPr>
        <w:spacing w:line="360" w:lineRule="auto"/>
        <w:rPr>
          <w:rFonts w:ascii="宋体" w:hAnsi="宋体"/>
          <w:color w:val="000000"/>
          <w:kern w:val="0"/>
          <w:szCs w:val="21"/>
        </w:rPr>
      </w:pPr>
      <w:r>
        <w:rPr>
          <w:rFonts w:ascii="宋体" w:hAnsi="宋体"/>
          <w:color w:val="000000"/>
          <w:kern w:val="0"/>
          <w:szCs w:val="21"/>
        </w:rPr>
        <w:t>（3）承包人撤离施工现场以及遣散承包人人员的款项；</w:t>
      </w:r>
    </w:p>
    <w:p>
      <w:pPr>
        <w:spacing w:line="360" w:lineRule="auto"/>
        <w:rPr>
          <w:rFonts w:ascii="宋体" w:hAnsi="宋体"/>
          <w:color w:val="000000"/>
          <w:kern w:val="0"/>
          <w:szCs w:val="21"/>
        </w:rPr>
      </w:pPr>
      <w:r>
        <w:rPr>
          <w:rFonts w:ascii="宋体" w:hAnsi="宋体"/>
          <w:color w:val="000000"/>
          <w:kern w:val="0"/>
          <w:szCs w:val="21"/>
        </w:rPr>
        <w:t>（4）按照合同约定在合同解除前应支付的违约金；</w:t>
      </w:r>
    </w:p>
    <w:p>
      <w:pPr>
        <w:spacing w:line="360" w:lineRule="auto"/>
        <w:rPr>
          <w:rFonts w:ascii="宋体" w:hAnsi="宋体"/>
          <w:color w:val="000000"/>
          <w:kern w:val="0"/>
          <w:szCs w:val="21"/>
        </w:rPr>
      </w:pPr>
      <w:r>
        <w:rPr>
          <w:rFonts w:ascii="宋体" w:hAnsi="宋体"/>
          <w:color w:val="000000"/>
          <w:kern w:val="0"/>
          <w:szCs w:val="21"/>
        </w:rPr>
        <w:t>（5）按照合同约定应当支付给承包人的其他款项；</w:t>
      </w:r>
    </w:p>
    <w:p>
      <w:pPr>
        <w:spacing w:line="360" w:lineRule="auto"/>
        <w:rPr>
          <w:rFonts w:ascii="宋体" w:hAnsi="宋体"/>
          <w:color w:val="000000"/>
          <w:kern w:val="0"/>
          <w:szCs w:val="21"/>
        </w:rPr>
      </w:pPr>
      <w:r>
        <w:rPr>
          <w:rFonts w:ascii="宋体" w:hAnsi="宋体"/>
          <w:color w:val="000000"/>
          <w:kern w:val="0"/>
          <w:szCs w:val="21"/>
        </w:rPr>
        <w:t>（6）按照合同约定应退还的质量保证金；</w:t>
      </w:r>
    </w:p>
    <w:p>
      <w:pPr>
        <w:spacing w:line="360" w:lineRule="auto"/>
        <w:rPr>
          <w:rFonts w:ascii="宋体" w:hAnsi="宋体"/>
          <w:color w:val="000000"/>
          <w:kern w:val="0"/>
          <w:szCs w:val="21"/>
        </w:rPr>
      </w:pPr>
      <w:r>
        <w:rPr>
          <w:rFonts w:ascii="宋体" w:hAnsi="宋体"/>
          <w:color w:val="000000"/>
          <w:kern w:val="0"/>
          <w:szCs w:val="21"/>
        </w:rPr>
        <w:t>（7）因解除合同给承包人造成的损失。</w:t>
      </w:r>
    </w:p>
    <w:p>
      <w:pPr>
        <w:spacing w:line="360" w:lineRule="auto"/>
        <w:rPr>
          <w:rFonts w:ascii="宋体" w:hAnsi="宋体"/>
          <w:color w:val="000000"/>
          <w:kern w:val="0"/>
          <w:szCs w:val="21"/>
        </w:rPr>
      </w:pPr>
      <w:r>
        <w:rPr>
          <w:rFonts w:ascii="宋体" w:hAnsi="宋体"/>
          <w:color w:val="000000"/>
          <w:kern w:val="0"/>
          <w:szCs w:val="21"/>
        </w:rPr>
        <w:t>合同当事人未能就解除合同后的结清达成一致的，按照第20条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的约定处理。</w:t>
      </w:r>
    </w:p>
    <w:p>
      <w:pPr>
        <w:spacing w:line="360" w:lineRule="auto"/>
        <w:rPr>
          <w:rFonts w:ascii="宋体" w:hAnsi="宋体"/>
          <w:color w:val="000000"/>
          <w:kern w:val="0"/>
          <w:szCs w:val="21"/>
        </w:rPr>
      </w:pPr>
      <w:r>
        <w:rPr>
          <w:rFonts w:ascii="宋体" w:hAnsi="宋体"/>
          <w:color w:val="000000"/>
          <w:kern w:val="0"/>
          <w:szCs w:val="21"/>
        </w:rPr>
        <w:t>承包人应妥善做好已完工程和与工程有关的已购材料、工程设备的保护和移交工作，并将施工设备和人员撤出施工现场，发包人应为承包人撤出提供必要条件。</w:t>
      </w:r>
    </w:p>
    <w:p>
      <w:pPr>
        <w:spacing w:line="360" w:lineRule="auto"/>
        <w:rPr>
          <w:rFonts w:ascii="宋体" w:hAnsi="宋体"/>
          <w:color w:val="000000"/>
          <w:szCs w:val="21"/>
        </w:rPr>
      </w:pPr>
      <w:bookmarkStart w:id="1033" w:name="_Toc351203605"/>
      <w:bookmarkStart w:id="1034" w:name="_Toc296346632"/>
      <w:bookmarkStart w:id="1035" w:name="_Toc296503131"/>
      <w:bookmarkStart w:id="1036" w:name="_Toc337558822"/>
      <w:r>
        <w:rPr>
          <w:rFonts w:ascii="宋体" w:hAnsi="宋体"/>
          <w:color w:val="000000"/>
          <w:szCs w:val="21"/>
        </w:rPr>
        <w:t>16.2 承包人违约</w:t>
      </w:r>
      <w:bookmarkEnd w:id="1033"/>
    </w:p>
    <w:bookmarkEnd w:id="1034"/>
    <w:bookmarkEnd w:id="1035"/>
    <w:bookmarkEnd w:id="1036"/>
    <w:p>
      <w:pPr>
        <w:spacing w:line="360" w:lineRule="auto"/>
        <w:rPr>
          <w:rFonts w:ascii="宋体" w:hAnsi="宋体"/>
          <w:color w:val="000000"/>
          <w:kern w:val="0"/>
          <w:szCs w:val="21"/>
        </w:rPr>
      </w:pPr>
      <w:r>
        <w:rPr>
          <w:rFonts w:ascii="宋体" w:hAnsi="宋体"/>
          <w:color w:val="000000"/>
          <w:kern w:val="0"/>
          <w:szCs w:val="21"/>
        </w:rPr>
        <w:t>16.2.1 承包人违约的情形</w:t>
      </w:r>
    </w:p>
    <w:p>
      <w:pPr>
        <w:spacing w:line="360" w:lineRule="auto"/>
        <w:rPr>
          <w:rFonts w:ascii="宋体" w:hAnsi="宋体"/>
          <w:color w:val="000000"/>
          <w:kern w:val="0"/>
          <w:szCs w:val="21"/>
        </w:rPr>
      </w:pPr>
      <w:r>
        <w:rPr>
          <w:rFonts w:ascii="宋体" w:hAnsi="宋体"/>
          <w:color w:val="000000"/>
          <w:kern w:val="0"/>
          <w:szCs w:val="21"/>
        </w:rPr>
        <w:t>在合同履行过程中发生的下列情形，属于承包人违约：</w:t>
      </w:r>
    </w:p>
    <w:p>
      <w:pPr>
        <w:spacing w:line="360" w:lineRule="auto"/>
        <w:rPr>
          <w:rFonts w:ascii="宋体" w:hAnsi="宋体"/>
          <w:color w:val="000000"/>
          <w:kern w:val="0"/>
          <w:szCs w:val="21"/>
        </w:rPr>
      </w:pPr>
      <w:r>
        <w:rPr>
          <w:rFonts w:ascii="宋体" w:hAnsi="宋体"/>
          <w:color w:val="000000"/>
          <w:kern w:val="0"/>
          <w:szCs w:val="21"/>
        </w:rPr>
        <w:t>（1）承包人违反合同约定进行转包或违法分包的；</w:t>
      </w:r>
    </w:p>
    <w:p>
      <w:pPr>
        <w:spacing w:line="360" w:lineRule="auto"/>
        <w:rPr>
          <w:rFonts w:ascii="宋体" w:hAnsi="宋体"/>
          <w:color w:val="000000"/>
          <w:kern w:val="0"/>
          <w:szCs w:val="21"/>
        </w:rPr>
      </w:pPr>
      <w:r>
        <w:rPr>
          <w:rFonts w:ascii="宋体" w:hAnsi="宋体"/>
          <w:color w:val="000000"/>
          <w:kern w:val="0"/>
          <w:szCs w:val="21"/>
        </w:rPr>
        <w:t>（2）承包人违反合同约定采购和使用不合格的材料和工程设备的；</w:t>
      </w:r>
    </w:p>
    <w:p>
      <w:pPr>
        <w:spacing w:line="360" w:lineRule="auto"/>
        <w:rPr>
          <w:rFonts w:ascii="宋体" w:hAnsi="宋体"/>
          <w:color w:val="000000"/>
          <w:kern w:val="0"/>
          <w:szCs w:val="21"/>
        </w:rPr>
      </w:pPr>
      <w:r>
        <w:rPr>
          <w:rFonts w:ascii="宋体" w:hAnsi="宋体"/>
          <w:color w:val="000000"/>
          <w:kern w:val="0"/>
          <w:szCs w:val="21"/>
        </w:rPr>
        <w:t xml:space="preserve">（3）因承包人原因导致工程质量不符合合同要求的； </w:t>
      </w:r>
    </w:p>
    <w:p>
      <w:pPr>
        <w:spacing w:line="360" w:lineRule="auto"/>
        <w:rPr>
          <w:rFonts w:ascii="宋体" w:hAnsi="宋体"/>
          <w:color w:val="000000"/>
          <w:kern w:val="0"/>
          <w:szCs w:val="21"/>
        </w:rPr>
      </w:pPr>
      <w:r>
        <w:rPr>
          <w:rFonts w:ascii="宋体" w:hAnsi="宋体"/>
          <w:color w:val="000000"/>
          <w:kern w:val="0"/>
          <w:szCs w:val="21"/>
        </w:rPr>
        <w:t>（4）承包人违反第8.9款</w:t>
      </w:r>
      <w:r>
        <w:rPr>
          <w:rFonts w:hint="eastAsia" w:ascii="宋体" w:hAnsi="宋体"/>
          <w:color w:val="000000"/>
          <w:kern w:val="0"/>
          <w:szCs w:val="21"/>
        </w:rPr>
        <w:t>〔</w:t>
      </w:r>
      <w:r>
        <w:rPr>
          <w:rFonts w:ascii="宋体" w:hAnsi="宋体"/>
          <w:color w:val="000000"/>
          <w:kern w:val="0"/>
          <w:szCs w:val="21"/>
        </w:rPr>
        <w:t>材料与设备专用</w:t>
      </w:r>
      <w:r>
        <w:rPr>
          <w:rFonts w:hint="eastAsia" w:ascii="宋体" w:hAnsi="宋体"/>
          <w:color w:val="000000"/>
          <w:kern w:val="0"/>
          <w:szCs w:val="21"/>
        </w:rPr>
        <w:t>要求〕</w:t>
      </w:r>
      <w:r>
        <w:rPr>
          <w:rFonts w:ascii="宋体" w:hAnsi="宋体"/>
          <w:color w:val="000000"/>
          <w:kern w:val="0"/>
          <w:szCs w:val="21"/>
        </w:rPr>
        <w:t>的约定，未经批准，私自将已按照合同约定进入施工现场的材料或设备撤离施工现场的；</w:t>
      </w:r>
    </w:p>
    <w:p>
      <w:pPr>
        <w:spacing w:line="360" w:lineRule="auto"/>
        <w:rPr>
          <w:rFonts w:ascii="宋体" w:hAnsi="宋体"/>
          <w:color w:val="000000"/>
          <w:kern w:val="0"/>
          <w:szCs w:val="21"/>
        </w:rPr>
      </w:pPr>
      <w:r>
        <w:rPr>
          <w:rFonts w:ascii="宋体" w:hAnsi="宋体"/>
          <w:color w:val="000000"/>
          <w:kern w:val="0"/>
          <w:szCs w:val="21"/>
        </w:rPr>
        <w:t>（5）承包人未能按施工进度计划及时完成合同约定的工作，造成工期延误的；</w:t>
      </w:r>
    </w:p>
    <w:p>
      <w:pPr>
        <w:spacing w:line="360" w:lineRule="auto"/>
        <w:rPr>
          <w:rFonts w:ascii="宋体" w:hAnsi="宋体"/>
          <w:color w:val="000000"/>
          <w:kern w:val="0"/>
          <w:szCs w:val="21"/>
        </w:rPr>
      </w:pPr>
      <w:r>
        <w:rPr>
          <w:rFonts w:ascii="宋体" w:hAnsi="宋体"/>
          <w:color w:val="000000"/>
          <w:kern w:val="0"/>
          <w:szCs w:val="21"/>
        </w:rPr>
        <w:t>（6）承包人在缺陷责任期及保修期内，未能在合理期限对工程缺陷进行修复，或拒绝按发包人要求进行修复的；</w:t>
      </w:r>
    </w:p>
    <w:p>
      <w:pPr>
        <w:spacing w:line="360" w:lineRule="auto"/>
        <w:rPr>
          <w:rFonts w:ascii="宋体" w:hAnsi="宋体"/>
          <w:color w:val="000000"/>
          <w:kern w:val="0"/>
          <w:szCs w:val="21"/>
        </w:rPr>
      </w:pPr>
      <w:r>
        <w:rPr>
          <w:rFonts w:ascii="宋体" w:hAnsi="宋体"/>
          <w:color w:val="000000"/>
          <w:kern w:val="0"/>
          <w:szCs w:val="21"/>
        </w:rPr>
        <w:t>（7）承包人明确表示或者以其行为表明不履行合同主要义务的；</w:t>
      </w:r>
    </w:p>
    <w:p>
      <w:pPr>
        <w:spacing w:line="360" w:lineRule="auto"/>
        <w:rPr>
          <w:rFonts w:ascii="宋体" w:hAnsi="宋体"/>
          <w:color w:val="000000"/>
          <w:kern w:val="0"/>
          <w:szCs w:val="21"/>
        </w:rPr>
      </w:pPr>
      <w:r>
        <w:rPr>
          <w:rFonts w:ascii="宋体" w:hAnsi="宋体"/>
          <w:color w:val="000000"/>
          <w:kern w:val="0"/>
          <w:szCs w:val="21"/>
        </w:rPr>
        <w:t>（8）承包人未能按照合同约定履行其他义务的。</w:t>
      </w:r>
    </w:p>
    <w:p>
      <w:pPr>
        <w:spacing w:line="360" w:lineRule="auto"/>
        <w:rPr>
          <w:rFonts w:ascii="宋体" w:hAnsi="宋体"/>
          <w:color w:val="000000"/>
          <w:kern w:val="0"/>
          <w:szCs w:val="21"/>
        </w:rPr>
      </w:pPr>
      <w:r>
        <w:rPr>
          <w:rFonts w:ascii="宋体" w:hAnsi="宋体"/>
          <w:color w:val="000000"/>
          <w:kern w:val="0"/>
          <w:szCs w:val="21"/>
        </w:rPr>
        <w:t>承包人发生除本项第（7）目约定以外的其他违约情况时，监理人可向承包人发出整改通知，要求其在指定的期限内改正。</w:t>
      </w:r>
    </w:p>
    <w:p>
      <w:pPr>
        <w:spacing w:line="360" w:lineRule="auto"/>
        <w:rPr>
          <w:rFonts w:ascii="宋体" w:hAnsi="宋体"/>
          <w:color w:val="000000"/>
          <w:kern w:val="0"/>
          <w:szCs w:val="21"/>
        </w:rPr>
      </w:pPr>
      <w:r>
        <w:rPr>
          <w:rFonts w:ascii="宋体" w:hAnsi="宋体"/>
          <w:color w:val="000000"/>
          <w:kern w:val="0"/>
          <w:szCs w:val="21"/>
        </w:rPr>
        <w:t>16.2.2 承包人违约的责任</w:t>
      </w:r>
    </w:p>
    <w:p>
      <w:pPr>
        <w:spacing w:line="360" w:lineRule="auto"/>
        <w:rPr>
          <w:rFonts w:ascii="宋体" w:hAnsi="宋体"/>
          <w:color w:val="000000"/>
          <w:kern w:val="0"/>
          <w:szCs w:val="21"/>
        </w:rPr>
      </w:pPr>
      <w:r>
        <w:rPr>
          <w:rFonts w:ascii="宋体" w:hAnsi="宋体"/>
          <w:color w:val="000000"/>
          <w:kern w:val="0"/>
          <w:szCs w:val="21"/>
        </w:rPr>
        <w:t>承包人应承担因其违约行为而增加的费用</w:t>
      </w:r>
      <w:r>
        <w:rPr>
          <w:rFonts w:hint="eastAsia" w:ascii="宋体" w:hAnsi="宋体"/>
          <w:color w:val="000000"/>
          <w:kern w:val="0"/>
          <w:szCs w:val="21"/>
        </w:rPr>
        <w:t>和（或）延误的</w:t>
      </w:r>
      <w:r>
        <w:rPr>
          <w:rFonts w:ascii="宋体" w:hAnsi="宋体"/>
          <w:color w:val="000000"/>
          <w:kern w:val="0"/>
          <w:szCs w:val="21"/>
        </w:rPr>
        <w:t>工期。此外，合同当事人可在专用合同条款中另行约定承包人违约责任的承担方式和计算方法。</w:t>
      </w:r>
    </w:p>
    <w:p>
      <w:pPr>
        <w:spacing w:line="360" w:lineRule="auto"/>
        <w:rPr>
          <w:rFonts w:ascii="宋体" w:hAnsi="宋体"/>
          <w:color w:val="000000"/>
          <w:kern w:val="0"/>
          <w:szCs w:val="21"/>
        </w:rPr>
      </w:pPr>
      <w:r>
        <w:rPr>
          <w:rFonts w:ascii="宋体" w:hAnsi="宋体"/>
          <w:color w:val="000000"/>
          <w:kern w:val="0"/>
          <w:szCs w:val="21"/>
        </w:rPr>
        <w:t>16.2.3 因承包人违约解除合同</w:t>
      </w:r>
    </w:p>
    <w:p>
      <w:pPr>
        <w:spacing w:line="360" w:lineRule="auto"/>
        <w:rPr>
          <w:rFonts w:ascii="宋体" w:hAnsi="宋体"/>
          <w:color w:val="000000"/>
          <w:kern w:val="0"/>
          <w:szCs w:val="21"/>
        </w:rPr>
      </w:pPr>
      <w:r>
        <w:rPr>
          <w:rFonts w:ascii="宋体" w:hAnsi="宋体"/>
          <w:color w:val="000000"/>
          <w:kern w:val="0"/>
          <w:szCs w:val="21"/>
        </w:rPr>
        <w:t>除专用合同条款另有约定外，出现第16.2.1项</w:t>
      </w:r>
      <w:r>
        <w:rPr>
          <w:rFonts w:hint="eastAsia" w:ascii="宋体" w:hAnsi="宋体"/>
          <w:color w:val="000000"/>
          <w:kern w:val="0"/>
          <w:szCs w:val="21"/>
        </w:rPr>
        <w:t>〔</w:t>
      </w:r>
      <w:r>
        <w:rPr>
          <w:rFonts w:ascii="宋体" w:hAnsi="宋体"/>
          <w:color w:val="000000"/>
          <w:kern w:val="0"/>
          <w:szCs w:val="21"/>
        </w:rPr>
        <w:t>承包人违约的情形</w:t>
      </w:r>
      <w:r>
        <w:rPr>
          <w:rFonts w:hint="eastAsia" w:ascii="宋体" w:hAnsi="宋体"/>
          <w:color w:val="000000"/>
          <w:kern w:val="0"/>
          <w:szCs w:val="21"/>
        </w:rPr>
        <w:t>〕</w:t>
      </w:r>
      <w:r>
        <w:rPr>
          <w:rFonts w:ascii="宋体" w:hAnsi="宋体"/>
          <w:color w:val="000000"/>
          <w:kern w:val="0"/>
          <w:szCs w:val="21"/>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宋体" w:hAnsi="宋体"/>
          <w:color w:val="000000"/>
          <w:kern w:val="0"/>
          <w:szCs w:val="21"/>
        </w:rPr>
        <w:t>合同当事人应在专用合同条款约定相应费用的承担方式。</w:t>
      </w:r>
      <w:r>
        <w:rPr>
          <w:rFonts w:ascii="宋体" w:hAnsi="宋体"/>
          <w:color w:val="000000"/>
          <w:kern w:val="0"/>
          <w:szCs w:val="21"/>
        </w:rPr>
        <w:t>发包人</w:t>
      </w:r>
      <w:r>
        <w:rPr>
          <w:rFonts w:hint="eastAsia" w:ascii="宋体" w:hAnsi="宋体"/>
          <w:color w:val="000000"/>
          <w:kern w:val="0"/>
          <w:szCs w:val="21"/>
        </w:rPr>
        <w:t>继续使用的</w:t>
      </w:r>
      <w:r>
        <w:rPr>
          <w:rFonts w:ascii="宋体" w:hAnsi="宋体"/>
          <w:color w:val="000000"/>
          <w:kern w:val="0"/>
          <w:szCs w:val="21"/>
        </w:rPr>
        <w:t>行为不免除或减轻承包人应承担的违约责任。</w:t>
      </w:r>
    </w:p>
    <w:p>
      <w:pPr>
        <w:spacing w:line="360" w:lineRule="auto"/>
        <w:rPr>
          <w:rFonts w:ascii="宋体" w:hAnsi="宋体"/>
          <w:color w:val="000000"/>
          <w:kern w:val="0"/>
          <w:szCs w:val="21"/>
        </w:rPr>
      </w:pPr>
      <w:r>
        <w:rPr>
          <w:rFonts w:ascii="宋体" w:hAnsi="宋体"/>
          <w:color w:val="000000"/>
          <w:kern w:val="0"/>
          <w:szCs w:val="21"/>
        </w:rPr>
        <w:t>16.2.4因承包人违约解除合同后的处理</w:t>
      </w:r>
    </w:p>
    <w:p>
      <w:pPr>
        <w:spacing w:line="360" w:lineRule="auto"/>
        <w:rPr>
          <w:rFonts w:ascii="宋体" w:hAnsi="宋体"/>
          <w:color w:val="000000"/>
          <w:kern w:val="0"/>
          <w:szCs w:val="21"/>
        </w:rPr>
      </w:pPr>
      <w:r>
        <w:rPr>
          <w:rFonts w:ascii="宋体" w:hAnsi="宋体"/>
          <w:color w:val="000000"/>
          <w:kern w:val="0"/>
          <w:szCs w:val="21"/>
        </w:rPr>
        <w:t>因承包人原因导致合同解除的，则合同当事人应在合同解除后28天内完成估价、付款和清算，并按以下约定执行：</w:t>
      </w:r>
    </w:p>
    <w:p>
      <w:pPr>
        <w:spacing w:line="360" w:lineRule="auto"/>
        <w:rPr>
          <w:rFonts w:ascii="宋体" w:hAnsi="宋体"/>
          <w:color w:val="000000"/>
          <w:kern w:val="0"/>
          <w:szCs w:val="21"/>
        </w:rPr>
      </w:pPr>
      <w:r>
        <w:rPr>
          <w:rFonts w:ascii="宋体" w:hAnsi="宋体"/>
          <w:color w:val="000000"/>
          <w:kern w:val="0"/>
          <w:szCs w:val="21"/>
        </w:rPr>
        <w:t>（1）合同解除后，按第4.4款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商定或确定承包人实际完成工作对应的合同价款，以及承包人已提供的材料、工程设备、施工设备和临时工程等的价值；</w:t>
      </w:r>
    </w:p>
    <w:p>
      <w:pPr>
        <w:spacing w:line="360" w:lineRule="auto"/>
        <w:rPr>
          <w:rFonts w:ascii="宋体" w:hAnsi="宋体"/>
          <w:color w:val="000000"/>
          <w:kern w:val="0"/>
          <w:szCs w:val="21"/>
        </w:rPr>
      </w:pPr>
      <w:r>
        <w:rPr>
          <w:rFonts w:ascii="宋体" w:hAnsi="宋体"/>
          <w:color w:val="000000"/>
          <w:kern w:val="0"/>
          <w:szCs w:val="21"/>
        </w:rPr>
        <w:t>（2）合同解除后，承包人应支付的违约金；</w:t>
      </w:r>
    </w:p>
    <w:p>
      <w:pPr>
        <w:spacing w:line="360" w:lineRule="auto"/>
        <w:rPr>
          <w:rFonts w:ascii="宋体" w:hAnsi="宋体"/>
          <w:color w:val="000000"/>
          <w:kern w:val="0"/>
          <w:szCs w:val="21"/>
        </w:rPr>
      </w:pPr>
      <w:r>
        <w:rPr>
          <w:rFonts w:ascii="宋体" w:hAnsi="宋体"/>
          <w:color w:val="000000"/>
          <w:kern w:val="0"/>
          <w:szCs w:val="21"/>
        </w:rPr>
        <w:t>（3）合同解除后，因解除合同给发包人造成的损失；</w:t>
      </w:r>
    </w:p>
    <w:p>
      <w:pPr>
        <w:spacing w:line="360" w:lineRule="auto"/>
        <w:rPr>
          <w:rFonts w:ascii="宋体" w:hAnsi="宋体"/>
          <w:color w:val="000000"/>
          <w:kern w:val="0"/>
          <w:szCs w:val="21"/>
        </w:rPr>
      </w:pPr>
      <w:r>
        <w:rPr>
          <w:rFonts w:ascii="宋体" w:hAnsi="宋体"/>
          <w:color w:val="000000"/>
          <w:kern w:val="0"/>
          <w:szCs w:val="21"/>
        </w:rPr>
        <w:t>（4）合同解除后，承包人应按照发包人要求和监理人的指示完成现场的清理和撤离；</w:t>
      </w:r>
    </w:p>
    <w:p>
      <w:pPr>
        <w:spacing w:line="360" w:lineRule="auto"/>
        <w:rPr>
          <w:rFonts w:ascii="宋体" w:hAnsi="宋体"/>
          <w:color w:val="000000"/>
          <w:kern w:val="0"/>
          <w:szCs w:val="21"/>
        </w:rPr>
      </w:pPr>
      <w:r>
        <w:rPr>
          <w:rFonts w:ascii="宋体" w:hAnsi="宋体"/>
          <w:color w:val="000000"/>
          <w:kern w:val="0"/>
          <w:szCs w:val="21"/>
        </w:rPr>
        <w:t>（5）发包人和承包人应在合同解除后进行清算，出具最终结清付款证书，结清全部款项。</w:t>
      </w:r>
    </w:p>
    <w:p>
      <w:pPr>
        <w:spacing w:line="360" w:lineRule="auto"/>
        <w:rPr>
          <w:rFonts w:ascii="宋体" w:hAnsi="宋体"/>
          <w:color w:val="000000"/>
          <w:kern w:val="0"/>
          <w:szCs w:val="21"/>
        </w:rPr>
      </w:pPr>
      <w:r>
        <w:rPr>
          <w:rFonts w:hint="eastAsia" w:ascii="宋体" w:hAnsi="宋体"/>
          <w:color w:val="000000"/>
          <w:kern w:val="0"/>
          <w:szCs w:val="21"/>
        </w:rPr>
        <w:t>因承包人违约解除合同的，</w:t>
      </w:r>
      <w:r>
        <w:rPr>
          <w:rFonts w:ascii="宋体" w:hAnsi="宋体"/>
          <w:color w:val="000000"/>
          <w:kern w:val="0"/>
          <w:szCs w:val="21"/>
        </w:rPr>
        <w:t>发包人有权暂停对承包人的付款，查清各项付款和已扣款项。发包人和承包人未能就合同解除后的清算和款项支付达成一致的，按照第20条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的约定处理。</w:t>
      </w:r>
    </w:p>
    <w:p>
      <w:pPr>
        <w:spacing w:line="360" w:lineRule="auto"/>
        <w:rPr>
          <w:rFonts w:ascii="宋体" w:hAnsi="宋体"/>
          <w:color w:val="000000"/>
          <w:kern w:val="0"/>
          <w:szCs w:val="21"/>
        </w:rPr>
      </w:pPr>
      <w:r>
        <w:rPr>
          <w:rFonts w:ascii="宋体" w:hAnsi="宋体"/>
          <w:color w:val="000000"/>
          <w:kern w:val="0"/>
          <w:szCs w:val="21"/>
        </w:rPr>
        <w:t>16.2.5采购合同权益转让</w:t>
      </w:r>
    </w:p>
    <w:p>
      <w:pPr>
        <w:spacing w:line="360" w:lineRule="auto"/>
        <w:rPr>
          <w:rFonts w:ascii="宋体" w:hAnsi="宋体"/>
          <w:color w:val="000000"/>
          <w:kern w:val="0"/>
          <w:szCs w:val="21"/>
        </w:rPr>
      </w:pPr>
      <w:r>
        <w:rPr>
          <w:rFonts w:ascii="宋体" w:hAnsi="宋体"/>
          <w:color w:val="000000"/>
          <w:kern w:val="0"/>
          <w:szCs w:val="21"/>
        </w:rPr>
        <w:t>因承包人违约解除合同的，发包人有权要求承包人将其为实施合同而签订的材料和设备的采购合同的权益转让给发包人，承包人应在收到解除合同通知后14天内，协助发包人与采购合同的投标人达成相关的转让协议。</w:t>
      </w:r>
    </w:p>
    <w:p>
      <w:pPr>
        <w:spacing w:line="360" w:lineRule="auto"/>
        <w:rPr>
          <w:rFonts w:ascii="宋体" w:hAnsi="宋体"/>
          <w:color w:val="000000"/>
          <w:szCs w:val="21"/>
        </w:rPr>
      </w:pPr>
      <w:bookmarkStart w:id="1037" w:name="_Toc351203606"/>
      <w:r>
        <w:rPr>
          <w:rFonts w:ascii="宋体" w:hAnsi="宋体"/>
          <w:color w:val="000000"/>
          <w:szCs w:val="21"/>
        </w:rPr>
        <w:t>16.3 第三人造成的违约</w:t>
      </w:r>
      <w:bookmarkEnd w:id="1037"/>
    </w:p>
    <w:p>
      <w:pPr>
        <w:spacing w:line="360" w:lineRule="auto"/>
        <w:rPr>
          <w:rFonts w:ascii="宋体" w:hAnsi="宋体"/>
          <w:color w:val="000000"/>
          <w:kern w:val="0"/>
          <w:szCs w:val="21"/>
        </w:rPr>
      </w:pPr>
      <w:r>
        <w:rPr>
          <w:rFonts w:ascii="宋体" w:hAnsi="宋体"/>
          <w:color w:val="000000"/>
          <w:kern w:val="0"/>
          <w:szCs w:val="21"/>
        </w:rPr>
        <w:t>在履行合同过程中，一方当事人因第三人的原因造成违约的，应当向对方当事人承担违约责任。一方当事人和第三人之间的纠纷，依照法律规定或者按照约定解决。</w:t>
      </w:r>
    </w:p>
    <w:p>
      <w:pPr>
        <w:spacing w:line="360" w:lineRule="auto"/>
        <w:rPr>
          <w:rFonts w:ascii="宋体" w:hAnsi="宋体"/>
          <w:color w:val="000000"/>
          <w:szCs w:val="21"/>
        </w:rPr>
      </w:pPr>
      <w:bookmarkStart w:id="1038" w:name="_Toc351203607"/>
      <w:bookmarkStart w:id="1039" w:name="_Toc296503116"/>
      <w:bookmarkStart w:id="1040" w:name="_Toc337558823"/>
      <w:bookmarkStart w:id="1041" w:name="_Toc296346617"/>
      <w:r>
        <w:rPr>
          <w:rFonts w:ascii="宋体" w:hAnsi="宋体"/>
          <w:color w:val="000000"/>
          <w:szCs w:val="21"/>
        </w:rPr>
        <w:t>17. 不可抗力</w:t>
      </w:r>
      <w:bookmarkEnd w:id="1038"/>
      <w:r>
        <w:rPr>
          <w:rFonts w:ascii="宋体" w:hAnsi="宋体"/>
          <w:color w:val="000000"/>
          <w:szCs w:val="21"/>
        </w:rPr>
        <w:t xml:space="preserve"> </w:t>
      </w:r>
      <w:bookmarkEnd w:id="1039"/>
      <w:bookmarkEnd w:id="1040"/>
      <w:bookmarkEnd w:id="1041"/>
    </w:p>
    <w:p>
      <w:pPr>
        <w:spacing w:line="360" w:lineRule="auto"/>
        <w:rPr>
          <w:rFonts w:ascii="宋体" w:hAnsi="宋体"/>
          <w:color w:val="000000"/>
          <w:szCs w:val="21"/>
        </w:rPr>
      </w:pPr>
      <w:bookmarkStart w:id="1042" w:name="_Toc351203608"/>
      <w:bookmarkStart w:id="1043" w:name="_Toc337558824"/>
      <w:bookmarkStart w:id="1044" w:name="_Toc296503117"/>
      <w:bookmarkStart w:id="1045" w:name="_Toc296346618"/>
      <w:r>
        <w:rPr>
          <w:rFonts w:ascii="宋体" w:hAnsi="宋体"/>
          <w:color w:val="000000"/>
          <w:szCs w:val="21"/>
        </w:rPr>
        <w:t>17.1 不可抗力的确认</w:t>
      </w:r>
      <w:bookmarkEnd w:id="1042"/>
    </w:p>
    <w:bookmarkEnd w:id="1043"/>
    <w:bookmarkEnd w:id="1044"/>
    <w:bookmarkEnd w:id="1045"/>
    <w:p>
      <w:pPr>
        <w:spacing w:line="360" w:lineRule="auto"/>
        <w:rPr>
          <w:rFonts w:ascii="宋体" w:hAnsi="宋体"/>
          <w:color w:val="000000"/>
          <w:kern w:val="0"/>
          <w:szCs w:val="21"/>
        </w:rPr>
      </w:pPr>
      <w:r>
        <w:rPr>
          <w:rFonts w:ascii="宋体" w:hAnsi="宋体"/>
          <w:color w:val="000000"/>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pPr>
        <w:spacing w:line="360" w:lineRule="auto"/>
        <w:rPr>
          <w:rFonts w:ascii="宋体" w:hAnsi="宋体"/>
          <w:color w:val="000000"/>
          <w:kern w:val="0"/>
          <w:szCs w:val="21"/>
        </w:rPr>
      </w:pPr>
      <w:r>
        <w:rPr>
          <w:rFonts w:ascii="宋体" w:hAnsi="宋体"/>
          <w:color w:val="000000"/>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的约定处理。发生争议时，按第20条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的约定处理。</w:t>
      </w:r>
    </w:p>
    <w:p>
      <w:pPr>
        <w:spacing w:line="360" w:lineRule="auto"/>
        <w:rPr>
          <w:rFonts w:ascii="宋体" w:hAnsi="宋体"/>
          <w:color w:val="000000"/>
          <w:szCs w:val="21"/>
        </w:rPr>
      </w:pPr>
      <w:bookmarkStart w:id="1046" w:name="_Toc351203609"/>
      <w:bookmarkStart w:id="1047" w:name="_Toc296503118"/>
      <w:bookmarkStart w:id="1048" w:name="_Toc337558825"/>
      <w:bookmarkStart w:id="1049" w:name="_Toc296346619"/>
      <w:r>
        <w:rPr>
          <w:rFonts w:ascii="宋体" w:hAnsi="宋体"/>
          <w:color w:val="000000"/>
          <w:szCs w:val="21"/>
        </w:rPr>
        <w:t>17.2 不可抗力的通知</w:t>
      </w:r>
      <w:bookmarkEnd w:id="1046"/>
    </w:p>
    <w:bookmarkEnd w:id="1047"/>
    <w:bookmarkEnd w:id="1048"/>
    <w:bookmarkEnd w:id="1049"/>
    <w:p>
      <w:pPr>
        <w:spacing w:line="360" w:lineRule="auto"/>
        <w:rPr>
          <w:rFonts w:ascii="宋体" w:hAnsi="宋体"/>
          <w:color w:val="000000"/>
          <w:kern w:val="0"/>
          <w:szCs w:val="21"/>
        </w:rPr>
      </w:pPr>
      <w:r>
        <w:rPr>
          <w:rFonts w:hint="eastAsia" w:ascii="宋体" w:hAnsi="宋体"/>
          <w:color w:val="000000"/>
          <w:kern w:val="0"/>
          <w:szCs w:val="21"/>
        </w:rPr>
        <w:t>合同</w:t>
      </w:r>
      <w:r>
        <w:rPr>
          <w:rFonts w:ascii="宋体" w:hAnsi="宋体"/>
          <w:color w:val="000000"/>
          <w:kern w:val="0"/>
          <w:szCs w:val="21"/>
        </w:rPr>
        <w:t>一方当事人遇到不可抗力事件，使其履行合同义务受到阻碍时，应立即通知合同另一方当事人和监理人，书面说明不可抗力和受阻碍的详细情况，并提供必要的证明。</w:t>
      </w:r>
    </w:p>
    <w:p>
      <w:pPr>
        <w:spacing w:line="360" w:lineRule="auto"/>
        <w:rPr>
          <w:rFonts w:ascii="宋体" w:hAnsi="宋体"/>
          <w:color w:val="000000"/>
          <w:kern w:val="0"/>
          <w:szCs w:val="21"/>
        </w:rPr>
      </w:pPr>
      <w:r>
        <w:rPr>
          <w:rFonts w:ascii="宋体" w:hAnsi="宋体"/>
          <w:color w:val="000000"/>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pPr>
        <w:spacing w:line="360" w:lineRule="auto"/>
        <w:rPr>
          <w:rFonts w:ascii="宋体" w:hAnsi="宋体"/>
          <w:color w:val="000000"/>
          <w:szCs w:val="21"/>
        </w:rPr>
      </w:pPr>
      <w:bookmarkStart w:id="1050" w:name="_Toc351203610"/>
      <w:bookmarkStart w:id="1051" w:name="_Toc296346620"/>
      <w:bookmarkStart w:id="1052" w:name="_Toc337558826"/>
      <w:bookmarkStart w:id="1053" w:name="_Toc296503119"/>
      <w:r>
        <w:rPr>
          <w:rFonts w:ascii="宋体" w:hAnsi="宋体"/>
          <w:color w:val="000000"/>
          <w:szCs w:val="21"/>
        </w:rPr>
        <w:t>17.3 不可抗力后果的承担</w:t>
      </w:r>
      <w:bookmarkEnd w:id="1050"/>
    </w:p>
    <w:bookmarkEnd w:id="1051"/>
    <w:bookmarkEnd w:id="1052"/>
    <w:bookmarkEnd w:id="1053"/>
    <w:p>
      <w:pPr>
        <w:spacing w:line="360" w:lineRule="auto"/>
        <w:rPr>
          <w:rFonts w:ascii="宋体" w:hAnsi="宋体"/>
          <w:color w:val="000000"/>
          <w:kern w:val="0"/>
          <w:szCs w:val="21"/>
        </w:rPr>
      </w:pPr>
      <w:r>
        <w:rPr>
          <w:rFonts w:ascii="宋体" w:hAnsi="宋体"/>
          <w:color w:val="000000"/>
          <w:kern w:val="0"/>
          <w:szCs w:val="21"/>
        </w:rPr>
        <w:t xml:space="preserve">17.3.1 </w:t>
      </w:r>
      <w:r>
        <w:rPr>
          <w:rFonts w:hint="eastAsia" w:ascii="宋体" w:hAnsi="宋体"/>
          <w:color w:val="000000"/>
          <w:kern w:val="0"/>
          <w:szCs w:val="21"/>
        </w:rPr>
        <w:t>不可抗力引起的后果及造成的损失由合同当事人按照法律规定及合同约定各自承担。</w:t>
      </w:r>
      <w:r>
        <w:rPr>
          <w:rFonts w:ascii="宋体" w:hAnsi="宋体"/>
          <w:color w:val="000000"/>
          <w:kern w:val="0"/>
          <w:szCs w:val="21"/>
        </w:rPr>
        <w:t>不可抗力发生前已完</w:t>
      </w:r>
      <w:r>
        <w:rPr>
          <w:rFonts w:hint="eastAsia" w:ascii="宋体" w:hAnsi="宋体"/>
          <w:color w:val="000000"/>
          <w:kern w:val="0"/>
          <w:szCs w:val="21"/>
        </w:rPr>
        <w:t>成的</w:t>
      </w:r>
      <w:r>
        <w:rPr>
          <w:rFonts w:ascii="宋体" w:hAnsi="宋体"/>
          <w:color w:val="000000"/>
          <w:kern w:val="0"/>
          <w:szCs w:val="21"/>
        </w:rPr>
        <w:t>工程应当按照合同约定进行计量</w:t>
      </w:r>
      <w:r>
        <w:rPr>
          <w:rFonts w:hint="eastAsia" w:ascii="宋体" w:hAnsi="宋体"/>
          <w:color w:val="000000"/>
          <w:kern w:val="0"/>
          <w:szCs w:val="21"/>
        </w:rPr>
        <w:t>支付</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17.3.2 不可抗力导致的人员伤亡、财产损失、费用增加和（或）工期延误等后果，由合同当事人按以下原则承担：</w:t>
      </w:r>
    </w:p>
    <w:p>
      <w:pPr>
        <w:spacing w:line="360" w:lineRule="auto"/>
        <w:rPr>
          <w:rFonts w:ascii="宋体" w:hAnsi="宋体"/>
          <w:color w:val="000000"/>
          <w:kern w:val="0"/>
          <w:szCs w:val="21"/>
        </w:rPr>
      </w:pPr>
      <w:r>
        <w:rPr>
          <w:rFonts w:ascii="宋体" w:hAnsi="宋体"/>
          <w:color w:val="000000"/>
          <w:kern w:val="0"/>
          <w:szCs w:val="21"/>
        </w:rPr>
        <w:t>（1）永久工程、已运至施工现场的材料和工程设备的损坏，以及因工程损坏造成的第三人人员伤亡和财产损失由发包人承担；</w:t>
      </w:r>
    </w:p>
    <w:p>
      <w:pPr>
        <w:spacing w:line="360" w:lineRule="auto"/>
        <w:rPr>
          <w:rFonts w:ascii="宋体" w:hAnsi="宋体"/>
          <w:color w:val="000000"/>
          <w:kern w:val="0"/>
          <w:szCs w:val="21"/>
        </w:rPr>
      </w:pPr>
      <w:r>
        <w:rPr>
          <w:rFonts w:ascii="宋体" w:hAnsi="宋体"/>
          <w:color w:val="000000"/>
          <w:kern w:val="0"/>
          <w:szCs w:val="21"/>
        </w:rPr>
        <w:t>（2）承包人施工设备的损坏由承包人承担；</w:t>
      </w:r>
    </w:p>
    <w:p>
      <w:pPr>
        <w:spacing w:line="360" w:lineRule="auto"/>
        <w:rPr>
          <w:rFonts w:ascii="宋体" w:hAnsi="宋体"/>
          <w:color w:val="000000"/>
          <w:kern w:val="0"/>
          <w:szCs w:val="21"/>
        </w:rPr>
      </w:pPr>
      <w:r>
        <w:rPr>
          <w:rFonts w:ascii="宋体" w:hAnsi="宋体"/>
          <w:color w:val="000000"/>
          <w:kern w:val="0"/>
          <w:szCs w:val="21"/>
        </w:rPr>
        <w:t>（3）发包人和承包人承担各自人员伤亡和财产的损失；</w:t>
      </w:r>
    </w:p>
    <w:p>
      <w:pPr>
        <w:spacing w:line="360" w:lineRule="auto"/>
        <w:rPr>
          <w:rFonts w:ascii="宋体" w:hAnsi="宋体"/>
          <w:color w:val="000000"/>
          <w:kern w:val="0"/>
          <w:szCs w:val="21"/>
        </w:rPr>
      </w:pPr>
      <w:r>
        <w:rPr>
          <w:rFonts w:ascii="宋体" w:hAnsi="宋体"/>
          <w:color w:val="000000"/>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pPr>
        <w:spacing w:line="360" w:lineRule="auto"/>
        <w:rPr>
          <w:rFonts w:ascii="宋体" w:hAnsi="宋体"/>
          <w:color w:val="000000"/>
          <w:kern w:val="0"/>
          <w:szCs w:val="21"/>
        </w:rPr>
      </w:pPr>
      <w:r>
        <w:rPr>
          <w:rFonts w:ascii="宋体" w:hAnsi="宋体"/>
          <w:color w:val="000000"/>
          <w:kern w:val="0"/>
          <w:szCs w:val="21"/>
        </w:rPr>
        <w:t>（5）因不可抗力引起或将引起工期延误，发包人要求赶工的，由此增加的赶工费用由发包人承担；</w:t>
      </w:r>
    </w:p>
    <w:p>
      <w:pPr>
        <w:spacing w:line="360" w:lineRule="auto"/>
        <w:rPr>
          <w:rFonts w:ascii="宋体" w:hAnsi="宋体"/>
          <w:color w:val="000000"/>
          <w:kern w:val="0"/>
          <w:szCs w:val="21"/>
        </w:rPr>
      </w:pPr>
      <w:r>
        <w:rPr>
          <w:rFonts w:ascii="宋体" w:hAnsi="宋体"/>
          <w:color w:val="000000"/>
          <w:kern w:val="0"/>
          <w:szCs w:val="21"/>
        </w:rPr>
        <w:t>（6）承包人在停工期间按照发包人要求照管、清理和修复工程的费用由发包人承担。</w:t>
      </w:r>
    </w:p>
    <w:p>
      <w:pPr>
        <w:spacing w:line="360" w:lineRule="auto"/>
        <w:rPr>
          <w:rFonts w:ascii="宋体" w:hAnsi="宋体"/>
          <w:color w:val="000000"/>
          <w:kern w:val="0"/>
          <w:szCs w:val="21"/>
        </w:rPr>
      </w:pPr>
      <w:r>
        <w:rPr>
          <w:rFonts w:ascii="宋体" w:hAnsi="宋体"/>
          <w:color w:val="000000"/>
          <w:kern w:val="0"/>
          <w:szCs w:val="21"/>
        </w:rPr>
        <w:t>不可抗力发生后，合同当事人均应采取措施尽量避免和减少损失的扩大，任何一方当事人没有采取有效措施导致损失扩大的，应对扩大的损失承担责任。</w:t>
      </w:r>
    </w:p>
    <w:p>
      <w:pPr>
        <w:spacing w:line="360" w:lineRule="auto"/>
        <w:rPr>
          <w:rFonts w:ascii="宋体" w:hAnsi="宋体"/>
          <w:color w:val="000000"/>
          <w:kern w:val="0"/>
          <w:szCs w:val="21"/>
        </w:rPr>
      </w:pPr>
      <w:r>
        <w:rPr>
          <w:rFonts w:ascii="宋体" w:hAnsi="宋体"/>
          <w:color w:val="000000"/>
          <w:kern w:val="0"/>
          <w:szCs w:val="21"/>
        </w:rPr>
        <w:t>因合同一方迟延履行合同义务，在迟延履行期间遭遇不可抗力的，不免除其违约责任。</w:t>
      </w:r>
    </w:p>
    <w:p>
      <w:pPr>
        <w:spacing w:line="360" w:lineRule="auto"/>
        <w:rPr>
          <w:rFonts w:ascii="宋体" w:hAnsi="宋体"/>
          <w:color w:val="000000"/>
          <w:szCs w:val="21"/>
        </w:rPr>
      </w:pPr>
      <w:bookmarkStart w:id="1054" w:name="_Toc351203611"/>
      <w:bookmarkStart w:id="1055" w:name="_Toc337558827"/>
      <w:r>
        <w:rPr>
          <w:rFonts w:ascii="宋体" w:hAnsi="宋体"/>
          <w:color w:val="000000"/>
          <w:szCs w:val="21"/>
        </w:rPr>
        <w:t>17.4 因不可抗力解除合同</w:t>
      </w:r>
      <w:bookmarkEnd w:id="1054"/>
    </w:p>
    <w:bookmarkEnd w:id="1055"/>
    <w:p>
      <w:pPr>
        <w:spacing w:line="360" w:lineRule="auto"/>
        <w:rPr>
          <w:rFonts w:ascii="宋体" w:hAnsi="宋体"/>
          <w:color w:val="000000"/>
          <w:kern w:val="0"/>
          <w:szCs w:val="21"/>
        </w:rPr>
      </w:pPr>
      <w:r>
        <w:rPr>
          <w:rFonts w:ascii="宋体" w:hAnsi="宋体"/>
          <w:color w:val="000000"/>
          <w:kern w:val="0"/>
          <w:szCs w:val="21"/>
        </w:rPr>
        <w:t>因不可抗力导致合同无法履行连续超过84天或累计超过140天的，发包人和承包人均有权解除合同。合同解除后，由双方当事人按照第4.4款</w:t>
      </w:r>
      <w:r>
        <w:rPr>
          <w:rFonts w:hint="eastAsia" w:ascii="宋体" w:hAnsi="宋体"/>
          <w:color w:val="000000"/>
          <w:kern w:val="0"/>
          <w:szCs w:val="21"/>
        </w:rPr>
        <w:t>〔</w:t>
      </w:r>
      <w:r>
        <w:rPr>
          <w:rFonts w:ascii="宋体" w:hAnsi="宋体"/>
          <w:color w:val="000000"/>
          <w:kern w:val="0"/>
          <w:szCs w:val="21"/>
        </w:rPr>
        <w:t>商定或确定</w:t>
      </w:r>
      <w:r>
        <w:rPr>
          <w:rFonts w:hint="eastAsia" w:ascii="宋体" w:hAnsi="宋体"/>
          <w:color w:val="000000"/>
          <w:kern w:val="0"/>
          <w:szCs w:val="21"/>
        </w:rPr>
        <w:t>〕</w:t>
      </w:r>
      <w:r>
        <w:rPr>
          <w:rFonts w:ascii="宋体" w:hAnsi="宋体"/>
          <w:color w:val="000000"/>
          <w:kern w:val="0"/>
          <w:szCs w:val="21"/>
        </w:rPr>
        <w:t>商定或确定发包人应支付的款项，该款项包括：</w:t>
      </w:r>
    </w:p>
    <w:p>
      <w:pPr>
        <w:spacing w:line="360" w:lineRule="auto"/>
        <w:rPr>
          <w:rFonts w:ascii="宋体" w:hAnsi="宋体"/>
          <w:color w:val="000000"/>
          <w:kern w:val="0"/>
          <w:szCs w:val="21"/>
        </w:rPr>
      </w:pPr>
      <w:r>
        <w:rPr>
          <w:rFonts w:ascii="宋体" w:hAnsi="宋体"/>
          <w:color w:val="000000"/>
          <w:kern w:val="0"/>
          <w:szCs w:val="21"/>
        </w:rPr>
        <w:t>（1）合同解除前承包人已完成工作的价款；</w:t>
      </w:r>
    </w:p>
    <w:p>
      <w:pPr>
        <w:spacing w:line="360" w:lineRule="auto"/>
        <w:rPr>
          <w:rFonts w:ascii="宋体" w:hAnsi="宋体"/>
          <w:color w:val="000000"/>
          <w:kern w:val="0"/>
          <w:szCs w:val="21"/>
        </w:rPr>
      </w:pPr>
      <w:r>
        <w:rPr>
          <w:rFonts w:ascii="宋体" w:hAnsi="宋体"/>
          <w:color w:val="000000"/>
          <w:kern w:val="0"/>
          <w:szCs w:val="21"/>
        </w:rPr>
        <w:t>（2）承包人为工程订购的并已交付给承包人，或承包人有责任接受交付的材料、工程设备和其他物品的价款；</w:t>
      </w:r>
    </w:p>
    <w:p>
      <w:pPr>
        <w:spacing w:line="360" w:lineRule="auto"/>
        <w:rPr>
          <w:rFonts w:ascii="宋体" w:hAnsi="宋体"/>
          <w:color w:val="000000"/>
          <w:kern w:val="0"/>
          <w:szCs w:val="21"/>
        </w:rPr>
      </w:pPr>
      <w:r>
        <w:rPr>
          <w:rFonts w:ascii="宋体" w:hAnsi="宋体"/>
          <w:color w:val="000000"/>
          <w:kern w:val="0"/>
          <w:szCs w:val="21"/>
        </w:rPr>
        <w:t>（3）发包人要求承包人退货或解除订货合同而产生的费用，或因不能退货或解除合同而产生的损失；</w:t>
      </w:r>
    </w:p>
    <w:p>
      <w:pPr>
        <w:spacing w:line="360" w:lineRule="auto"/>
        <w:rPr>
          <w:rFonts w:ascii="宋体" w:hAnsi="宋体"/>
          <w:color w:val="000000"/>
          <w:kern w:val="0"/>
          <w:szCs w:val="21"/>
        </w:rPr>
      </w:pPr>
      <w:r>
        <w:rPr>
          <w:rFonts w:ascii="宋体" w:hAnsi="宋体"/>
          <w:color w:val="000000"/>
          <w:kern w:val="0"/>
          <w:szCs w:val="21"/>
        </w:rPr>
        <w:t>（4）承包人撤离施工现场以及遣散承包人人员的费用；</w:t>
      </w:r>
    </w:p>
    <w:p>
      <w:pPr>
        <w:spacing w:line="360" w:lineRule="auto"/>
        <w:rPr>
          <w:rFonts w:ascii="宋体" w:hAnsi="宋体"/>
          <w:color w:val="000000"/>
          <w:kern w:val="0"/>
          <w:szCs w:val="21"/>
        </w:rPr>
      </w:pPr>
      <w:r>
        <w:rPr>
          <w:rFonts w:ascii="宋体" w:hAnsi="宋体"/>
          <w:color w:val="000000"/>
          <w:kern w:val="0"/>
          <w:szCs w:val="21"/>
        </w:rPr>
        <w:t>（5）按照合同约定在合同解除前应支付给承包人的其他款项；</w:t>
      </w:r>
    </w:p>
    <w:p>
      <w:pPr>
        <w:spacing w:line="360" w:lineRule="auto"/>
        <w:rPr>
          <w:rFonts w:ascii="宋体" w:hAnsi="宋体"/>
          <w:color w:val="000000"/>
          <w:kern w:val="0"/>
          <w:szCs w:val="21"/>
        </w:rPr>
      </w:pPr>
      <w:r>
        <w:rPr>
          <w:rFonts w:ascii="宋体" w:hAnsi="宋体"/>
          <w:color w:val="000000"/>
          <w:kern w:val="0"/>
          <w:szCs w:val="21"/>
        </w:rPr>
        <w:t>（6）扣减承包人按照合同约定应向发包人支付的款项；</w:t>
      </w:r>
    </w:p>
    <w:p>
      <w:pPr>
        <w:spacing w:line="360" w:lineRule="auto"/>
        <w:rPr>
          <w:rFonts w:ascii="宋体" w:hAnsi="宋体"/>
          <w:color w:val="000000"/>
          <w:kern w:val="0"/>
          <w:szCs w:val="21"/>
        </w:rPr>
      </w:pPr>
      <w:r>
        <w:rPr>
          <w:rFonts w:ascii="宋体" w:hAnsi="宋体"/>
          <w:color w:val="000000"/>
          <w:kern w:val="0"/>
          <w:szCs w:val="21"/>
        </w:rPr>
        <w:t>（7）双方商定或确定的其他款项。</w:t>
      </w:r>
    </w:p>
    <w:p>
      <w:pPr>
        <w:spacing w:line="360" w:lineRule="auto"/>
        <w:rPr>
          <w:rFonts w:ascii="宋体" w:hAnsi="宋体"/>
          <w:color w:val="000000"/>
          <w:kern w:val="0"/>
          <w:szCs w:val="21"/>
        </w:rPr>
      </w:pPr>
      <w:r>
        <w:rPr>
          <w:rFonts w:ascii="宋体" w:hAnsi="宋体"/>
          <w:color w:val="000000"/>
          <w:kern w:val="0"/>
          <w:szCs w:val="21"/>
        </w:rPr>
        <w:t>除专用合同条款另有约定外，合同解除后，发包人应在商定或确定上述款项后28天内完成上述款项的支付。</w:t>
      </w:r>
    </w:p>
    <w:p>
      <w:pPr>
        <w:spacing w:line="360" w:lineRule="auto"/>
        <w:rPr>
          <w:rFonts w:ascii="宋体" w:hAnsi="宋体"/>
          <w:color w:val="000000"/>
          <w:szCs w:val="21"/>
        </w:rPr>
      </w:pPr>
      <w:bookmarkStart w:id="1056" w:name="_Toc351203612"/>
      <w:bookmarkStart w:id="1057" w:name="_Toc296346621"/>
      <w:bookmarkStart w:id="1058" w:name="_Toc296503120"/>
      <w:bookmarkStart w:id="1059" w:name="_Toc337558828"/>
      <w:r>
        <w:rPr>
          <w:rFonts w:ascii="宋体" w:hAnsi="宋体"/>
          <w:color w:val="000000"/>
          <w:szCs w:val="21"/>
        </w:rPr>
        <w:t>18. 保险</w:t>
      </w:r>
      <w:bookmarkEnd w:id="1056"/>
    </w:p>
    <w:bookmarkEnd w:id="1057"/>
    <w:bookmarkEnd w:id="1058"/>
    <w:bookmarkEnd w:id="1059"/>
    <w:p>
      <w:pPr>
        <w:spacing w:line="360" w:lineRule="auto"/>
        <w:rPr>
          <w:rFonts w:ascii="宋体" w:hAnsi="宋体"/>
          <w:color w:val="000000"/>
          <w:szCs w:val="21"/>
        </w:rPr>
      </w:pPr>
      <w:bookmarkStart w:id="1060" w:name="_Toc351203613"/>
      <w:bookmarkStart w:id="1061" w:name="_Toc296346622"/>
      <w:bookmarkStart w:id="1062" w:name="_Toc296503121"/>
      <w:bookmarkStart w:id="1063" w:name="_Toc337558829"/>
      <w:r>
        <w:rPr>
          <w:rFonts w:ascii="宋体" w:hAnsi="宋体"/>
          <w:color w:val="000000"/>
          <w:szCs w:val="21"/>
        </w:rPr>
        <w:t>18.1 工程保险</w:t>
      </w:r>
      <w:bookmarkEnd w:id="1060"/>
    </w:p>
    <w:bookmarkEnd w:id="1061"/>
    <w:bookmarkEnd w:id="1062"/>
    <w:bookmarkEnd w:id="1063"/>
    <w:p>
      <w:pPr>
        <w:spacing w:line="360" w:lineRule="auto"/>
        <w:rPr>
          <w:rFonts w:ascii="宋体" w:hAnsi="宋体"/>
          <w:color w:val="000000"/>
          <w:kern w:val="0"/>
          <w:szCs w:val="21"/>
        </w:rPr>
      </w:pPr>
      <w:r>
        <w:rPr>
          <w:rFonts w:ascii="宋体" w:hAnsi="宋体"/>
          <w:color w:val="000000"/>
          <w:kern w:val="0"/>
          <w:szCs w:val="21"/>
        </w:rPr>
        <w:t>除专用合同条款另有约定外，发包人应投保建筑工程一切险或安装工程一切险；发包人委托承包人投保的，因投保产生的保险费和其他相关费用由发包人承担。</w:t>
      </w:r>
    </w:p>
    <w:p>
      <w:pPr>
        <w:spacing w:line="360" w:lineRule="auto"/>
        <w:rPr>
          <w:rFonts w:ascii="宋体" w:hAnsi="宋体"/>
          <w:color w:val="000000"/>
          <w:szCs w:val="21"/>
        </w:rPr>
      </w:pPr>
      <w:bookmarkStart w:id="1064" w:name="_Toc351203614"/>
      <w:bookmarkStart w:id="1065" w:name="_Toc337558830"/>
      <w:bookmarkStart w:id="1066" w:name="_Toc296503122"/>
      <w:bookmarkStart w:id="1067" w:name="_Toc296346623"/>
      <w:r>
        <w:rPr>
          <w:rFonts w:ascii="宋体" w:hAnsi="宋体"/>
          <w:color w:val="000000"/>
          <w:szCs w:val="21"/>
        </w:rPr>
        <w:t>18.2 工伤保险</w:t>
      </w:r>
      <w:bookmarkEnd w:id="1064"/>
    </w:p>
    <w:bookmarkEnd w:id="1065"/>
    <w:bookmarkEnd w:id="1066"/>
    <w:bookmarkEnd w:id="1067"/>
    <w:p>
      <w:pPr>
        <w:spacing w:line="360" w:lineRule="auto"/>
        <w:rPr>
          <w:rFonts w:ascii="宋体" w:hAnsi="宋体"/>
          <w:color w:val="000000"/>
          <w:kern w:val="0"/>
          <w:szCs w:val="21"/>
        </w:rPr>
      </w:pPr>
      <w:r>
        <w:rPr>
          <w:rFonts w:ascii="宋体" w:hAnsi="宋体"/>
          <w:color w:val="000000"/>
          <w:kern w:val="0"/>
          <w:szCs w:val="21"/>
        </w:rPr>
        <w:t>18.2.1 发包人应依照法律规定参加工伤保险，并为在施工现场的全部员工办理工伤保险，缴纳工伤保险费，并要求监理人及由发包人为履行合同聘请的第三方依法参加工伤保险。</w:t>
      </w:r>
    </w:p>
    <w:p>
      <w:pPr>
        <w:spacing w:line="360" w:lineRule="auto"/>
        <w:rPr>
          <w:rFonts w:ascii="宋体" w:hAnsi="宋体"/>
          <w:color w:val="000000"/>
          <w:kern w:val="0"/>
          <w:szCs w:val="21"/>
        </w:rPr>
      </w:pPr>
      <w:r>
        <w:rPr>
          <w:rFonts w:ascii="宋体" w:hAnsi="宋体"/>
          <w:color w:val="000000"/>
          <w:kern w:val="0"/>
          <w:szCs w:val="21"/>
        </w:rPr>
        <w:t>18.2.2 承包人应依照法律规定参加工伤保险，并为其履行合同的全部员工办理工伤保险，缴纳工伤保险费，并要求分包人及由承包人为履行合同聘请的第三方依法参加工伤保险。</w:t>
      </w:r>
    </w:p>
    <w:p>
      <w:pPr>
        <w:spacing w:line="360" w:lineRule="auto"/>
        <w:rPr>
          <w:rFonts w:ascii="宋体" w:hAnsi="宋体"/>
          <w:color w:val="000000"/>
          <w:szCs w:val="21"/>
        </w:rPr>
      </w:pPr>
      <w:bookmarkStart w:id="1068" w:name="_Toc351203615"/>
      <w:bookmarkStart w:id="1069" w:name="_Toc296503125"/>
      <w:bookmarkStart w:id="1070" w:name="_Toc337558831"/>
      <w:bookmarkStart w:id="1071" w:name="_Toc296346626"/>
      <w:r>
        <w:rPr>
          <w:rFonts w:ascii="宋体" w:hAnsi="宋体"/>
          <w:color w:val="000000"/>
          <w:szCs w:val="21"/>
        </w:rPr>
        <w:t>18.3其他保险</w:t>
      </w:r>
      <w:bookmarkEnd w:id="1068"/>
    </w:p>
    <w:bookmarkEnd w:id="1069"/>
    <w:bookmarkEnd w:id="1070"/>
    <w:bookmarkEnd w:id="1071"/>
    <w:p>
      <w:pPr>
        <w:spacing w:line="360" w:lineRule="auto"/>
        <w:rPr>
          <w:rFonts w:ascii="宋体" w:hAnsi="宋体"/>
          <w:color w:val="000000"/>
          <w:szCs w:val="21"/>
        </w:rPr>
      </w:pPr>
      <w:r>
        <w:rPr>
          <w:rFonts w:ascii="宋体" w:hAnsi="宋体"/>
          <w:color w:val="000000"/>
          <w:szCs w:val="21"/>
        </w:rPr>
        <w:t>发包人和承包人可以为其施工现场的全部人员办理意外伤害保险并支付保险费，包括其员工及为履行合同聘请的第三方的人员，具体事项由合同当事人在专用合同条款约定。</w:t>
      </w:r>
    </w:p>
    <w:p>
      <w:pPr>
        <w:spacing w:line="360" w:lineRule="auto"/>
        <w:rPr>
          <w:rFonts w:ascii="宋体" w:hAnsi="宋体"/>
          <w:color w:val="000000"/>
          <w:szCs w:val="21"/>
        </w:rPr>
      </w:pPr>
      <w:r>
        <w:rPr>
          <w:rFonts w:ascii="宋体" w:hAnsi="宋体"/>
          <w:color w:val="000000"/>
          <w:szCs w:val="21"/>
        </w:rPr>
        <w:t>除专用合同条款另有约定外，承包人应为其施工设备等办理财产保险。</w:t>
      </w:r>
    </w:p>
    <w:p>
      <w:pPr>
        <w:spacing w:line="360" w:lineRule="auto"/>
        <w:rPr>
          <w:rFonts w:ascii="宋体" w:hAnsi="宋体"/>
          <w:color w:val="000000"/>
          <w:szCs w:val="21"/>
        </w:rPr>
      </w:pPr>
      <w:bookmarkStart w:id="1072" w:name="_Toc351203616"/>
      <w:r>
        <w:rPr>
          <w:rFonts w:ascii="宋体" w:hAnsi="宋体"/>
          <w:color w:val="000000"/>
          <w:szCs w:val="21"/>
        </w:rPr>
        <w:t>18.4持续保险</w:t>
      </w:r>
      <w:bookmarkEnd w:id="1072"/>
    </w:p>
    <w:p>
      <w:pPr>
        <w:spacing w:line="360" w:lineRule="auto"/>
        <w:rPr>
          <w:rFonts w:ascii="宋体" w:hAnsi="宋体"/>
          <w:color w:val="000000"/>
          <w:szCs w:val="21"/>
        </w:rPr>
      </w:pPr>
      <w:r>
        <w:rPr>
          <w:rFonts w:ascii="宋体" w:hAnsi="宋体"/>
          <w:color w:val="000000"/>
          <w:szCs w:val="21"/>
        </w:rPr>
        <w:t>合同当事人应与保险人保持联系，使保险人能够随时了解工程实施中的变动，并确保按保险合同条款要求持续保险。</w:t>
      </w:r>
    </w:p>
    <w:p>
      <w:pPr>
        <w:spacing w:line="360" w:lineRule="auto"/>
        <w:rPr>
          <w:rFonts w:ascii="宋体" w:hAnsi="宋体"/>
          <w:color w:val="000000"/>
          <w:szCs w:val="21"/>
        </w:rPr>
      </w:pPr>
      <w:bookmarkStart w:id="1073" w:name="_Toc351203617"/>
      <w:bookmarkStart w:id="1074" w:name="_Toc337558832"/>
      <w:bookmarkStart w:id="1075" w:name="_Toc296503126"/>
      <w:bookmarkStart w:id="1076" w:name="_Toc296346627"/>
      <w:r>
        <w:rPr>
          <w:rFonts w:ascii="宋体" w:hAnsi="宋体"/>
          <w:color w:val="000000"/>
          <w:szCs w:val="21"/>
        </w:rPr>
        <w:t>18.5 保险凭证</w:t>
      </w:r>
      <w:bookmarkEnd w:id="1073"/>
    </w:p>
    <w:bookmarkEnd w:id="1074"/>
    <w:bookmarkEnd w:id="1075"/>
    <w:bookmarkEnd w:id="1076"/>
    <w:p>
      <w:pPr>
        <w:spacing w:line="360" w:lineRule="auto"/>
        <w:rPr>
          <w:rFonts w:ascii="宋体" w:hAnsi="宋体"/>
          <w:color w:val="000000"/>
          <w:szCs w:val="21"/>
        </w:rPr>
      </w:pPr>
      <w:r>
        <w:rPr>
          <w:rFonts w:ascii="宋体" w:hAnsi="宋体"/>
          <w:color w:val="000000"/>
          <w:szCs w:val="21"/>
        </w:rPr>
        <w:t>合同当事人应及时向另一方当事人提交其已投保的各项保险的凭证和保险单复印件。</w:t>
      </w:r>
    </w:p>
    <w:p>
      <w:pPr>
        <w:spacing w:line="360" w:lineRule="auto"/>
        <w:rPr>
          <w:rFonts w:ascii="宋体" w:hAnsi="宋体"/>
          <w:color w:val="000000"/>
          <w:szCs w:val="21"/>
        </w:rPr>
      </w:pPr>
      <w:bookmarkStart w:id="1077" w:name="_Toc351203618"/>
      <w:bookmarkStart w:id="1078" w:name="_Toc296503127"/>
      <w:bookmarkStart w:id="1079" w:name="_Toc337558833"/>
      <w:bookmarkStart w:id="1080" w:name="_Toc296346628"/>
      <w:r>
        <w:rPr>
          <w:rFonts w:ascii="宋体" w:hAnsi="宋体"/>
          <w:color w:val="000000"/>
          <w:szCs w:val="21"/>
        </w:rPr>
        <w:t>18.6 未按约定投保的补救</w:t>
      </w:r>
      <w:bookmarkEnd w:id="1077"/>
    </w:p>
    <w:bookmarkEnd w:id="1078"/>
    <w:bookmarkEnd w:id="1079"/>
    <w:bookmarkEnd w:id="1080"/>
    <w:p>
      <w:pPr>
        <w:spacing w:line="360" w:lineRule="auto"/>
        <w:rPr>
          <w:rFonts w:ascii="宋体" w:hAnsi="宋体"/>
          <w:color w:val="000000"/>
          <w:szCs w:val="21"/>
        </w:rPr>
      </w:pPr>
      <w:r>
        <w:rPr>
          <w:rFonts w:ascii="宋体" w:hAnsi="宋体"/>
          <w:color w:val="000000"/>
          <w:szCs w:val="21"/>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rPr>
          <w:rFonts w:ascii="宋体" w:hAnsi="宋体"/>
          <w:color w:val="000000"/>
          <w:szCs w:val="21"/>
        </w:rPr>
      </w:pPr>
      <w:r>
        <w:rPr>
          <w:rFonts w:ascii="宋体" w:hAnsi="宋体"/>
          <w:color w:val="000000"/>
          <w:szCs w:val="21"/>
        </w:rPr>
        <w:t>18.6.2承包人未按合同约定办理保险，或未能使保险持续有效的，则发包人可代为办理，所需费用由承包人承担。承包人未按合同约定办理保险，导致未能得到足额赔偿的，由承包人负责补足。</w:t>
      </w:r>
    </w:p>
    <w:p>
      <w:pPr>
        <w:spacing w:line="360" w:lineRule="auto"/>
        <w:rPr>
          <w:rFonts w:ascii="宋体" w:hAnsi="宋体"/>
          <w:color w:val="000000"/>
          <w:szCs w:val="21"/>
        </w:rPr>
      </w:pPr>
      <w:bookmarkStart w:id="1081" w:name="_Toc351203619"/>
      <w:bookmarkStart w:id="1082" w:name="_Toc337558834"/>
      <w:r>
        <w:rPr>
          <w:rFonts w:ascii="宋体" w:hAnsi="宋体"/>
          <w:color w:val="000000"/>
          <w:szCs w:val="21"/>
        </w:rPr>
        <w:t>18.7 通知义务</w:t>
      </w:r>
      <w:bookmarkEnd w:id="1081"/>
    </w:p>
    <w:bookmarkEnd w:id="1082"/>
    <w:p>
      <w:pPr>
        <w:spacing w:line="360" w:lineRule="auto"/>
        <w:rPr>
          <w:rFonts w:ascii="宋体" w:hAnsi="宋体"/>
          <w:color w:val="000000"/>
          <w:szCs w:val="21"/>
        </w:rPr>
      </w:pPr>
      <w:r>
        <w:rPr>
          <w:rFonts w:ascii="宋体" w:hAnsi="宋体"/>
          <w:color w:val="000000"/>
          <w:szCs w:val="21"/>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rPr>
          <w:rFonts w:ascii="宋体" w:hAnsi="宋体"/>
          <w:color w:val="000000"/>
          <w:szCs w:val="21"/>
        </w:rPr>
      </w:pPr>
      <w:r>
        <w:rPr>
          <w:rFonts w:ascii="宋体" w:hAnsi="宋体"/>
          <w:color w:val="000000"/>
          <w:szCs w:val="21"/>
        </w:rPr>
        <w:t>保险事故发生时，投保人应按照保险合同规定的条件和期限及时向保险人报告。发包人和承包人应当在知道保险事故发生后及时通知对方。</w:t>
      </w:r>
    </w:p>
    <w:p>
      <w:pPr>
        <w:spacing w:line="360" w:lineRule="auto"/>
        <w:rPr>
          <w:rFonts w:ascii="宋体" w:hAnsi="宋体"/>
          <w:color w:val="000000"/>
          <w:szCs w:val="21"/>
        </w:rPr>
      </w:pPr>
      <w:bookmarkStart w:id="1083" w:name="_Toc351203620"/>
      <w:bookmarkStart w:id="1084" w:name="_Toc296503140"/>
      <w:bookmarkStart w:id="1085" w:name="_Toc296346641"/>
      <w:bookmarkStart w:id="1086" w:name="_Toc337558835"/>
      <w:r>
        <w:rPr>
          <w:rFonts w:ascii="宋体" w:hAnsi="宋体"/>
          <w:color w:val="000000"/>
          <w:szCs w:val="21"/>
        </w:rPr>
        <w:t>19. 索赔</w:t>
      </w:r>
      <w:bookmarkEnd w:id="1083"/>
    </w:p>
    <w:bookmarkEnd w:id="1084"/>
    <w:bookmarkEnd w:id="1085"/>
    <w:bookmarkEnd w:id="1086"/>
    <w:p>
      <w:pPr>
        <w:spacing w:line="360" w:lineRule="auto"/>
        <w:rPr>
          <w:rFonts w:ascii="宋体" w:hAnsi="宋体"/>
          <w:color w:val="000000"/>
          <w:szCs w:val="21"/>
        </w:rPr>
      </w:pPr>
      <w:bookmarkStart w:id="1087" w:name="_Toc351203621"/>
      <w:bookmarkStart w:id="1088" w:name="_Toc296346642"/>
      <w:bookmarkStart w:id="1089" w:name="_Toc296503141"/>
      <w:bookmarkStart w:id="1090" w:name="_Toc337558836"/>
      <w:r>
        <w:rPr>
          <w:rFonts w:ascii="宋体" w:hAnsi="宋体"/>
          <w:color w:val="000000"/>
          <w:szCs w:val="21"/>
        </w:rPr>
        <w:t>19.1承包人的索赔</w:t>
      </w:r>
      <w:bookmarkEnd w:id="1087"/>
    </w:p>
    <w:bookmarkEnd w:id="1088"/>
    <w:bookmarkEnd w:id="1089"/>
    <w:bookmarkEnd w:id="1090"/>
    <w:p>
      <w:pPr>
        <w:spacing w:line="360" w:lineRule="auto"/>
        <w:rPr>
          <w:rFonts w:ascii="宋体" w:hAnsi="宋体"/>
          <w:color w:val="000000"/>
          <w:kern w:val="0"/>
          <w:szCs w:val="21"/>
        </w:rPr>
      </w:pPr>
      <w:r>
        <w:rPr>
          <w:rFonts w:ascii="宋体" w:hAnsi="宋体"/>
          <w:color w:val="000000"/>
          <w:kern w:val="0"/>
          <w:szCs w:val="21"/>
        </w:rPr>
        <w:t>根据合同约定，承包人认为有权得到追加付款和（或）延长工期的，应按以下程序向</w:t>
      </w:r>
      <w:r>
        <w:rPr>
          <w:rFonts w:hint="eastAsia" w:ascii="宋体" w:hAnsi="宋体"/>
          <w:color w:val="000000"/>
          <w:kern w:val="0"/>
          <w:szCs w:val="21"/>
        </w:rPr>
        <w:t>发包</w:t>
      </w:r>
      <w:r>
        <w:rPr>
          <w:rFonts w:ascii="宋体" w:hAnsi="宋体"/>
          <w:color w:val="000000"/>
          <w:kern w:val="0"/>
          <w:szCs w:val="21"/>
        </w:rPr>
        <w:t>人提出索赔：</w:t>
      </w:r>
    </w:p>
    <w:p>
      <w:pPr>
        <w:spacing w:line="360" w:lineRule="auto"/>
        <w:rPr>
          <w:rFonts w:ascii="宋体" w:hAnsi="宋体"/>
          <w:color w:val="000000"/>
          <w:kern w:val="0"/>
          <w:szCs w:val="21"/>
        </w:rPr>
      </w:pPr>
      <w:r>
        <w:rPr>
          <w:rFonts w:ascii="宋体" w:hAnsi="宋体"/>
          <w:color w:val="000000"/>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pPr>
        <w:spacing w:line="360" w:lineRule="auto"/>
        <w:rPr>
          <w:rFonts w:ascii="宋体" w:hAnsi="宋体"/>
          <w:color w:val="000000"/>
          <w:kern w:val="0"/>
          <w:szCs w:val="21"/>
        </w:rPr>
      </w:pPr>
      <w:r>
        <w:rPr>
          <w:rFonts w:ascii="宋体" w:hAnsi="宋体"/>
          <w:color w:val="000000"/>
          <w:kern w:val="0"/>
          <w:szCs w:val="21"/>
        </w:rPr>
        <w:t>（2）承包人应在发出索赔意向通知书后28天内，向监理人正式递交索赔报告；索赔报告应详细说明索赔理由以及要求追加的付款金额和（或）延长的工期，并附必要的记录和证明材料；</w:t>
      </w:r>
    </w:p>
    <w:p>
      <w:pPr>
        <w:spacing w:line="360" w:lineRule="auto"/>
        <w:rPr>
          <w:rFonts w:ascii="宋体" w:hAnsi="宋体"/>
          <w:color w:val="000000"/>
          <w:kern w:val="0"/>
          <w:szCs w:val="21"/>
        </w:rPr>
      </w:pPr>
      <w:r>
        <w:rPr>
          <w:rFonts w:ascii="宋体" w:hAnsi="宋体"/>
          <w:color w:val="000000"/>
          <w:kern w:val="0"/>
          <w:szCs w:val="21"/>
        </w:rPr>
        <w:t>（3）索赔事件具有持续影响的，承包人应按合理时间间隔继续递交延续索赔通知，说明持续影响的实际情况和记录，列出累计的追加付款金额和（或）工期延长天数；</w:t>
      </w:r>
    </w:p>
    <w:p>
      <w:pPr>
        <w:spacing w:line="360" w:lineRule="auto"/>
        <w:rPr>
          <w:rFonts w:ascii="宋体" w:hAnsi="宋体"/>
          <w:color w:val="000000"/>
          <w:kern w:val="0"/>
          <w:szCs w:val="21"/>
        </w:rPr>
      </w:pPr>
      <w:r>
        <w:rPr>
          <w:rFonts w:ascii="宋体" w:hAnsi="宋体"/>
          <w:color w:val="000000"/>
          <w:kern w:val="0"/>
          <w:szCs w:val="21"/>
        </w:rPr>
        <w:t>（4）在索赔事件影响结束后28天内，承包人应向监理人递交最终索赔报告，说明最终要求索赔的追加付款金额和（或）延长的工期，并附必要的记录和证明材料。</w:t>
      </w:r>
    </w:p>
    <w:p>
      <w:pPr>
        <w:spacing w:line="360" w:lineRule="auto"/>
        <w:rPr>
          <w:rFonts w:ascii="宋体" w:hAnsi="宋体"/>
          <w:color w:val="000000"/>
          <w:szCs w:val="21"/>
        </w:rPr>
      </w:pPr>
      <w:bookmarkStart w:id="1091" w:name="_Toc351203622"/>
      <w:bookmarkStart w:id="1092" w:name="_Toc296346643"/>
      <w:bookmarkStart w:id="1093" w:name="_Toc337558837"/>
      <w:bookmarkStart w:id="1094" w:name="_Toc296503142"/>
      <w:r>
        <w:rPr>
          <w:rFonts w:ascii="宋体" w:hAnsi="宋体"/>
          <w:color w:val="000000"/>
          <w:szCs w:val="21"/>
        </w:rPr>
        <w:t>19.2 对承包人索赔的处理</w:t>
      </w:r>
      <w:bookmarkEnd w:id="1091"/>
    </w:p>
    <w:bookmarkEnd w:id="1092"/>
    <w:bookmarkEnd w:id="1093"/>
    <w:bookmarkEnd w:id="1094"/>
    <w:p>
      <w:pPr>
        <w:spacing w:line="360" w:lineRule="auto"/>
        <w:rPr>
          <w:rFonts w:ascii="宋体" w:hAnsi="宋体"/>
          <w:color w:val="000000"/>
          <w:kern w:val="0"/>
          <w:szCs w:val="21"/>
        </w:rPr>
      </w:pPr>
      <w:r>
        <w:rPr>
          <w:rFonts w:ascii="宋体" w:hAnsi="宋体"/>
          <w:color w:val="000000"/>
          <w:kern w:val="0"/>
          <w:szCs w:val="21"/>
        </w:rPr>
        <w:t>对承包人索赔的处理如下：</w:t>
      </w:r>
    </w:p>
    <w:p>
      <w:pPr>
        <w:spacing w:line="360" w:lineRule="auto"/>
        <w:rPr>
          <w:rFonts w:ascii="宋体" w:hAnsi="宋体"/>
          <w:color w:val="000000"/>
          <w:kern w:val="0"/>
          <w:szCs w:val="21"/>
        </w:rPr>
      </w:pPr>
      <w:r>
        <w:rPr>
          <w:rFonts w:ascii="宋体" w:hAnsi="宋体"/>
          <w:color w:val="000000"/>
          <w:kern w:val="0"/>
          <w:szCs w:val="21"/>
        </w:rPr>
        <w:t>（1）监理人应在收到索赔报告后14天内完成审查并报送发包人。监理人对索赔报告存在异议的，有权要求承包人提交全部原始记录副本；</w:t>
      </w:r>
    </w:p>
    <w:p>
      <w:pPr>
        <w:spacing w:line="360" w:lineRule="auto"/>
        <w:rPr>
          <w:rFonts w:ascii="宋体" w:hAnsi="宋体"/>
          <w:color w:val="000000"/>
          <w:kern w:val="0"/>
          <w:szCs w:val="21"/>
        </w:rPr>
      </w:pPr>
      <w:r>
        <w:rPr>
          <w:rFonts w:ascii="宋体" w:hAnsi="宋体"/>
          <w:color w:val="000000"/>
          <w:kern w:val="0"/>
          <w:szCs w:val="21"/>
        </w:rPr>
        <w:t>（2）发包人应在监理人收到索赔报告或有关索赔的进一步证明材料后的28天内，由监理人向承包人出具经发包人签认的索赔处理结果。发包人逾期答复的，则视为认可承包人的索赔要求；</w:t>
      </w:r>
    </w:p>
    <w:p>
      <w:pPr>
        <w:spacing w:line="360" w:lineRule="auto"/>
        <w:rPr>
          <w:rFonts w:ascii="宋体" w:hAnsi="宋体"/>
          <w:color w:val="000000"/>
          <w:kern w:val="0"/>
          <w:szCs w:val="21"/>
        </w:rPr>
      </w:pPr>
      <w:r>
        <w:rPr>
          <w:rFonts w:ascii="宋体" w:hAnsi="宋体"/>
          <w:color w:val="000000"/>
          <w:kern w:val="0"/>
          <w:szCs w:val="21"/>
        </w:rPr>
        <w:t>（3）承包人接受索赔处理结果的，索赔款项在当期进度款中进行支付；承包人不接受索赔处理结果的，按照第20条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w:t>
      </w:r>
    </w:p>
    <w:p>
      <w:pPr>
        <w:spacing w:line="360" w:lineRule="auto"/>
        <w:rPr>
          <w:rFonts w:ascii="宋体" w:hAnsi="宋体"/>
          <w:color w:val="000000"/>
          <w:szCs w:val="21"/>
        </w:rPr>
      </w:pPr>
      <w:bookmarkStart w:id="1095" w:name="_Toc351203623"/>
      <w:bookmarkStart w:id="1096" w:name="_Toc337558838"/>
      <w:bookmarkStart w:id="1097" w:name="_Toc296503143"/>
      <w:bookmarkStart w:id="1098" w:name="_Toc296346644"/>
      <w:r>
        <w:rPr>
          <w:rFonts w:ascii="宋体" w:hAnsi="宋体"/>
          <w:color w:val="000000"/>
          <w:szCs w:val="21"/>
        </w:rPr>
        <w:t>19.3发包人的索赔</w:t>
      </w:r>
      <w:bookmarkEnd w:id="1095"/>
    </w:p>
    <w:bookmarkEnd w:id="1096"/>
    <w:bookmarkEnd w:id="1097"/>
    <w:bookmarkEnd w:id="1098"/>
    <w:p>
      <w:pPr>
        <w:spacing w:line="360" w:lineRule="auto"/>
        <w:rPr>
          <w:rFonts w:ascii="宋体" w:hAnsi="宋体"/>
          <w:color w:val="000000"/>
          <w:kern w:val="0"/>
          <w:szCs w:val="21"/>
        </w:rPr>
      </w:pPr>
      <w:r>
        <w:rPr>
          <w:rFonts w:ascii="宋体" w:hAnsi="宋体"/>
          <w:color w:val="000000"/>
          <w:kern w:val="0"/>
          <w:szCs w:val="21"/>
        </w:rPr>
        <w:t>根据合同约定，发包人认为有权得到赔付金额和（或）延长缺陷责任期的，监理人应向承包人发出通知并附有详细的证明。</w:t>
      </w:r>
    </w:p>
    <w:p>
      <w:pPr>
        <w:spacing w:line="360" w:lineRule="auto"/>
        <w:rPr>
          <w:rFonts w:ascii="宋体" w:hAnsi="宋体"/>
          <w:color w:val="000000"/>
          <w:kern w:val="0"/>
          <w:szCs w:val="21"/>
        </w:rPr>
      </w:pPr>
      <w:r>
        <w:rPr>
          <w:rFonts w:ascii="宋体" w:hAnsi="宋体"/>
          <w:color w:val="000000"/>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spacing w:line="360" w:lineRule="auto"/>
        <w:rPr>
          <w:rFonts w:ascii="宋体" w:hAnsi="宋体"/>
          <w:color w:val="000000"/>
          <w:szCs w:val="21"/>
        </w:rPr>
      </w:pPr>
      <w:bookmarkStart w:id="1099" w:name="_Toc351203624"/>
      <w:bookmarkStart w:id="1100" w:name="_Toc296503144"/>
      <w:bookmarkStart w:id="1101" w:name="_Toc337558839"/>
      <w:bookmarkStart w:id="1102" w:name="_Toc296346645"/>
      <w:r>
        <w:rPr>
          <w:rFonts w:ascii="宋体" w:hAnsi="宋体"/>
          <w:color w:val="000000"/>
          <w:szCs w:val="21"/>
        </w:rPr>
        <w:t>19.4 对发包人索赔的处理</w:t>
      </w:r>
      <w:bookmarkEnd w:id="1099"/>
    </w:p>
    <w:bookmarkEnd w:id="1100"/>
    <w:bookmarkEnd w:id="1101"/>
    <w:bookmarkEnd w:id="1102"/>
    <w:p>
      <w:pPr>
        <w:spacing w:line="360" w:lineRule="auto"/>
        <w:rPr>
          <w:rFonts w:ascii="宋体" w:hAnsi="宋体"/>
          <w:color w:val="000000"/>
          <w:kern w:val="0"/>
          <w:szCs w:val="21"/>
        </w:rPr>
      </w:pPr>
      <w:r>
        <w:rPr>
          <w:rFonts w:ascii="宋体" w:hAnsi="宋体"/>
          <w:color w:val="000000"/>
          <w:kern w:val="0"/>
          <w:szCs w:val="21"/>
        </w:rPr>
        <w:t>对发包人索赔的处理如下：</w:t>
      </w:r>
    </w:p>
    <w:p>
      <w:pPr>
        <w:spacing w:line="360" w:lineRule="auto"/>
        <w:rPr>
          <w:rFonts w:ascii="宋体" w:hAnsi="宋体"/>
          <w:color w:val="000000"/>
          <w:kern w:val="0"/>
          <w:szCs w:val="21"/>
        </w:rPr>
      </w:pPr>
      <w:r>
        <w:rPr>
          <w:rFonts w:ascii="宋体" w:hAnsi="宋体"/>
          <w:color w:val="000000"/>
          <w:kern w:val="0"/>
          <w:szCs w:val="21"/>
        </w:rPr>
        <w:t>（1）承包人收到发包人提交的索赔报告后，应及时审查索赔报告的内容、查验发包人证明材料；</w:t>
      </w:r>
    </w:p>
    <w:p>
      <w:pPr>
        <w:spacing w:line="360" w:lineRule="auto"/>
        <w:rPr>
          <w:rFonts w:ascii="宋体" w:hAnsi="宋体"/>
          <w:color w:val="000000"/>
          <w:kern w:val="0"/>
          <w:szCs w:val="21"/>
        </w:rPr>
      </w:pPr>
      <w:r>
        <w:rPr>
          <w:rFonts w:ascii="宋体" w:hAnsi="宋体"/>
          <w:color w:val="000000"/>
          <w:kern w:val="0"/>
          <w:szCs w:val="21"/>
        </w:rPr>
        <w:t>（2）承包人应在收到索赔报告或有关索赔的进一步证明材料后28天内，将索赔处理结果答复发包人。如果承包人未在上述期限内作出答复的，则视为对发包人索赔要求的认可；</w:t>
      </w:r>
    </w:p>
    <w:p>
      <w:pPr>
        <w:spacing w:line="360" w:lineRule="auto"/>
        <w:rPr>
          <w:rFonts w:ascii="宋体" w:hAnsi="宋体"/>
          <w:color w:val="000000"/>
          <w:kern w:val="0"/>
          <w:szCs w:val="21"/>
        </w:rPr>
      </w:pPr>
      <w:r>
        <w:rPr>
          <w:rFonts w:ascii="宋体" w:hAnsi="宋体"/>
          <w:color w:val="000000"/>
          <w:kern w:val="0"/>
          <w:szCs w:val="21"/>
        </w:rPr>
        <w:t>（3）承包人接受索赔处理结果的，发包人可从应支付给承包人的合同价款中扣除赔付的金额或延长缺陷责任期；发包人不接受索赔处理结果的，按第20条</w:t>
      </w:r>
      <w:r>
        <w:rPr>
          <w:rFonts w:hint="eastAsia" w:ascii="宋体" w:hAnsi="宋体"/>
          <w:color w:val="000000"/>
          <w:kern w:val="0"/>
          <w:szCs w:val="21"/>
        </w:rPr>
        <w:t>〔</w:t>
      </w:r>
      <w:r>
        <w:rPr>
          <w:rFonts w:ascii="宋体" w:hAnsi="宋体"/>
          <w:color w:val="000000"/>
          <w:kern w:val="0"/>
          <w:szCs w:val="21"/>
        </w:rPr>
        <w:t>争议解决</w:t>
      </w:r>
      <w:r>
        <w:rPr>
          <w:rFonts w:hint="eastAsia" w:ascii="宋体" w:hAnsi="宋体"/>
          <w:color w:val="000000"/>
          <w:kern w:val="0"/>
          <w:szCs w:val="21"/>
        </w:rPr>
        <w:t>〕</w:t>
      </w:r>
      <w:r>
        <w:rPr>
          <w:rFonts w:ascii="宋体" w:hAnsi="宋体"/>
          <w:color w:val="000000"/>
          <w:kern w:val="0"/>
          <w:szCs w:val="21"/>
        </w:rPr>
        <w:t>约定处理。</w:t>
      </w:r>
    </w:p>
    <w:p>
      <w:pPr>
        <w:spacing w:line="360" w:lineRule="auto"/>
        <w:rPr>
          <w:rFonts w:ascii="宋体" w:hAnsi="宋体"/>
          <w:color w:val="000000"/>
          <w:szCs w:val="21"/>
        </w:rPr>
      </w:pPr>
      <w:bookmarkStart w:id="1103" w:name="_Toc351203625"/>
      <w:r>
        <w:rPr>
          <w:rFonts w:ascii="宋体" w:hAnsi="宋体"/>
          <w:color w:val="000000"/>
          <w:szCs w:val="21"/>
        </w:rPr>
        <w:t>19.5 提出索赔的期限</w:t>
      </w:r>
      <w:bookmarkEnd w:id="1103"/>
    </w:p>
    <w:p>
      <w:pPr>
        <w:spacing w:line="360" w:lineRule="auto"/>
        <w:rPr>
          <w:rFonts w:ascii="宋体" w:hAnsi="宋体"/>
          <w:color w:val="000000"/>
          <w:kern w:val="0"/>
          <w:szCs w:val="21"/>
        </w:rPr>
      </w:pPr>
      <w:r>
        <w:rPr>
          <w:rFonts w:ascii="宋体" w:hAnsi="宋体"/>
          <w:color w:val="000000"/>
          <w:kern w:val="0"/>
          <w:szCs w:val="21"/>
        </w:rPr>
        <w:t>（1）承包人按第14.2款</w:t>
      </w:r>
      <w:r>
        <w:rPr>
          <w:rFonts w:hint="eastAsia" w:ascii="宋体" w:hAnsi="宋体"/>
          <w:color w:val="000000"/>
          <w:kern w:val="0"/>
          <w:szCs w:val="21"/>
        </w:rPr>
        <w:t>〔</w:t>
      </w:r>
      <w:r>
        <w:rPr>
          <w:rFonts w:ascii="宋体" w:hAnsi="宋体"/>
          <w:color w:val="000000"/>
          <w:kern w:val="0"/>
          <w:szCs w:val="21"/>
        </w:rPr>
        <w:t>竣工结算审核</w:t>
      </w:r>
      <w:r>
        <w:rPr>
          <w:rFonts w:hint="eastAsia" w:ascii="宋体" w:hAnsi="宋体"/>
          <w:color w:val="000000"/>
          <w:kern w:val="0"/>
          <w:szCs w:val="21"/>
        </w:rPr>
        <w:t>〕</w:t>
      </w:r>
      <w:r>
        <w:rPr>
          <w:rFonts w:ascii="宋体" w:hAnsi="宋体"/>
          <w:color w:val="000000"/>
          <w:kern w:val="0"/>
          <w:szCs w:val="21"/>
        </w:rPr>
        <w:t>约定接收竣工付款证书后，应被视为已无权再提出在工程接收证书颁发前所发生的任何索赔。</w:t>
      </w:r>
    </w:p>
    <w:p>
      <w:pPr>
        <w:spacing w:line="360" w:lineRule="auto"/>
        <w:rPr>
          <w:rFonts w:ascii="宋体" w:hAnsi="宋体"/>
          <w:color w:val="000000"/>
          <w:kern w:val="0"/>
          <w:szCs w:val="21"/>
        </w:rPr>
      </w:pPr>
      <w:r>
        <w:rPr>
          <w:rFonts w:ascii="宋体" w:hAnsi="宋体"/>
          <w:color w:val="000000"/>
          <w:kern w:val="0"/>
          <w:szCs w:val="21"/>
        </w:rPr>
        <w:t>（2）承包人按第14.4款</w:t>
      </w:r>
      <w:r>
        <w:rPr>
          <w:rFonts w:hint="eastAsia" w:ascii="宋体" w:hAnsi="宋体"/>
          <w:color w:val="000000"/>
          <w:kern w:val="0"/>
          <w:szCs w:val="21"/>
        </w:rPr>
        <w:t>〔</w:t>
      </w:r>
      <w:r>
        <w:rPr>
          <w:rFonts w:ascii="宋体" w:hAnsi="宋体"/>
          <w:color w:val="000000"/>
          <w:kern w:val="0"/>
          <w:szCs w:val="21"/>
        </w:rPr>
        <w:t>最终结清</w:t>
      </w:r>
      <w:r>
        <w:rPr>
          <w:rFonts w:hint="eastAsia" w:ascii="宋体" w:hAnsi="宋体"/>
          <w:color w:val="000000"/>
          <w:kern w:val="0"/>
          <w:szCs w:val="21"/>
        </w:rPr>
        <w:t>〕</w:t>
      </w:r>
      <w:r>
        <w:rPr>
          <w:rFonts w:ascii="宋体" w:hAnsi="宋体"/>
          <w:color w:val="000000"/>
          <w:kern w:val="0"/>
          <w:szCs w:val="21"/>
        </w:rPr>
        <w:t>提交的最终结清申请单中，只限于提出工程接收证书颁发后发生的索赔。提出索赔的期限自接受最终结清证书时终止。</w:t>
      </w:r>
    </w:p>
    <w:p>
      <w:pPr>
        <w:spacing w:line="360" w:lineRule="auto"/>
        <w:rPr>
          <w:rFonts w:ascii="宋体" w:hAnsi="宋体"/>
          <w:color w:val="000000"/>
          <w:szCs w:val="21"/>
        </w:rPr>
      </w:pPr>
      <w:bookmarkStart w:id="1104" w:name="_Toc351203626"/>
      <w:r>
        <w:rPr>
          <w:rFonts w:ascii="宋体" w:hAnsi="宋体"/>
          <w:color w:val="000000"/>
          <w:szCs w:val="21"/>
        </w:rPr>
        <w:t>20</w:t>
      </w:r>
      <w:bookmarkStart w:id="1105" w:name="_Toc337558840"/>
      <w:bookmarkStart w:id="1106" w:name="_Toc296503146"/>
      <w:bookmarkStart w:id="1107" w:name="_Toc296346647"/>
      <w:r>
        <w:rPr>
          <w:rFonts w:ascii="宋体" w:hAnsi="宋体"/>
          <w:color w:val="000000"/>
          <w:szCs w:val="21"/>
        </w:rPr>
        <w:t>. 争议解决</w:t>
      </w:r>
      <w:bookmarkEnd w:id="1104"/>
    </w:p>
    <w:bookmarkEnd w:id="1105"/>
    <w:bookmarkEnd w:id="1106"/>
    <w:bookmarkEnd w:id="1107"/>
    <w:p>
      <w:pPr>
        <w:spacing w:line="360" w:lineRule="auto"/>
        <w:rPr>
          <w:rFonts w:ascii="宋体" w:hAnsi="宋体"/>
          <w:color w:val="000000"/>
          <w:szCs w:val="21"/>
        </w:rPr>
      </w:pPr>
      <w:bookmarkStart w:id="1108" w:name="_Toc351203627"/>
      <w:bookmarkStart w:id="1109" w:name="_Toc296346648"/>
      <w:bookmarkStart w:id="1110" w:name="_Toc296503147"/>
      <w:bookmarkStart w:id="1111" w:name="_Toc337558841"/>
      <w:r>
        <w:rPr>
          <w:rFonts w:ascii="宋体" w:hAnsi="宋体"/>
          <w:color w:val="000000"/>
          <w:szCs w:val="21"/>
        </w:rPr>
        <w:t>20.1和解</w:t>
      </w:r>
      <w:bookmarkEnd w:id="1108"/>
    </w:p>
    <w:bookmarkEnd w:id="1109"/>
    <w:bookmarkEnd w:id="1110"/>
    <w:bookmarkEnd w:id="1111"/>
    <w:p>
      <w:pPr>
        <w:spacing w:line="360" w:lineRule="auto"/>
        <w:rPr>
          <w:rFonts w:ascii="宋体" w:hAnsi="宋体"/>
          <w:color w:val="000000"/>
          <w:kern w:val="0"/>
          <w:szCs w:val="21"/>
        </w:rPr>
      </w:pPr>
      <w:r>
        <w:rPr>
          <w:rFonts w:ascii="宋体" w:hAnsi="宋体"/>
          <w:color w:val="000000"/>
          <w:kern w:val="0"/>
          <w:szCs w:val="21"/>
        </w:rPr>
        <w:t>合同当事人可以就争议自行和解，自行和解达成协议的经双方签字并盖章后作为合同补充文件，双方均应遵照执行。</w:t>
      </w:r>
    </w:p>
    <w:p>
      <w:pPr>
        <w:spacing w:line="360" w:lineRule="auto"/>
        <w:rPr>
          <w:rFonts w:ascii="宋体" w:hAnsi="宋体"/>
          <w:color w:val="000000"/>
          <w:szCs w:val="21"/>
        </w:rPr>
      </w:pPr>
      <w:bookmarkStart w:id="1112" w:name="_Toc351203628"/>
      <w:r>
        <w:rPr>
          <w:rFonts w:ascii="宋体" w:hAnsi="宋体"/>
          <w:color w:val="000000"/>
          <w:szCs w:val="21"/>
        </w:rPr>
        <w:t>20</w:t>
      </w:r>
      <w:bookmarkStart w:id="1113" w:name="_Toc296503148"/>
      <w:bookmarkStart w:id="1114" w:name="_Toc296346649"/>
      <w:bookmarkStart w:id="1115" w:name="_Toc337558842"/>
      <w:r>
        <w:rPr>
          <w:rFonts w:ascii="宋体" w:hAnsi="宋体"/>
          <w:color w:val="000000"/>
          <w:szCs w:val="21"/>
        </w:rPr>
        <w:t>.2调解</w:t>
      </w:r>
      <w:bookmarkEnd w:id="1112"/>
    </w:p>
    <w:bookmarkEnd w:id="1113"/>
    <w:bookmarkEnd w:id="1114"/>
    <w:bookmarkEnd w:id="1115"/>
    <w:p>
      <w:pPr>
        <w:spacing w:line="360" w:lineRule="auto"/>
        <w:rPr>
          <w:rFonts w:ascii="宋体" w:hAnsi="宋体"/>
          <w:color w:val="000000"/>
          <w:kern w:val="0"/>
          <w:szCs w:val="21"/>
        </w:rPr>
      </w:pPr>
      <w:r>
        <w:rPr>
          <w:rFonts w:ascii="宋体" w:hAnsi="宋体"/>
          <w:color w:val="000000"/>
          <w:kern w:val="0"/>
          <w:szCs w:val="21"/>
        </w:rPr>
        <w:t>合同当事人可以就争议请求建设行政主管部门</w:t>
      </w:r>
      <w:r>
        <w:rPr>
          <w:rFonts w:hint="eastAsia" w:ascii="宋体" w:hAnsi="宋体"/>
          <w:color w:val="000000"/>
          <w:kern w:val="0"/>
          <w:szCs w:val="21"/>
        </w:rPr>
        <w:t>、行业协会</w:t>
      </w:r>
      <w:r>
        <w:rPr>
          <w:rFonts w:ascii="宋体" w:hAnsi="宋体"/>
          <w:color w:val="000000"/>
          <w:kern w:val="0"/>
          <w:szCs w:val="21"/>
        </w:rPr>
        <w:t>或</w:t>
      </w:r>
      <w:r>
        <w:rPr>
          <w:rFonts w:hint="eastAsia" w:ascii="宋体" w:hAnsi="宋体"/>
          <w:color w:val="000000"/>
          <w:kern w:val="0"/>
          <w:szCs w:val="21"/>
        </w:rPr>
        <w:t>其他</w:t>
      </w:r>
      <w:r>
        <w:rPr>
          <w:rFonts w:ascii="宋体" w:hAnsi="宋体"/>
          <w:color w:val="000000"/>
          <w:kern w:val="0"/>
          <w:szCs w:val="21"/>
        </w:rPr>
        <w:t>第三方进行调解，调解达成协议的，经双方签字并盖章后作为合同补充文件，双方均应遵照执行。</w:t>
      </w:r>
    </w:p>
    <w:p>
      <w:pPr>
        <w:spacing w:line="360" w:lineRule="auto"/>
        <w:rPr>
          <w:rFonts w:ascii="宋体" w:hAnsi="宋体"/>
          <w:color w:val="000000"/>
          <w:szCs w:val="21"/>
        </w:rPr>
      </w:pPr>
      <w:bookmarkStart w:id="1116" w:name="_Toc351203629"/>
      <w:bookmarkStart w:id="1117" w:name="_Toc337558843"/>
      <w:bookmarkStart w:id="1118" w:name="_Toc296346650"/>
      <w:bookmarkStart w:id="1119" w:name="_Toc296503149"/>
      <w:r>
        <w:rPr>
          <w:rFonts w:ascii="宋体" w:hAnsi="宋体"/>
          <w:color w:val="000000"/>
          <w:szCs w:val="21"/>
        </w:rPr>
        <w:t>20.3争议评审</w:t>
      </w:r>
      <w:bookmarkEnd w:id="1116"/>
    </w:p>
    <w:bookmarkEnd w:id="1117"/>
    <w:bookmarkEnd w:id="1118"/>
    <w:bookmarkEnd w:id="1119"/>
    <w:p>
      <w:pPr>
        <w:spacing w:line="360" w:lineRule="auto"/>
        <w:rPr>
          <w:rFonts w:ascii="宋体" w:hAnsi="宋体"/>
          <w:color w:val="000000"/>
          <w:kern w:val="0"/>
          <w:szCs w:val="21"/>
        </w:rPr>
      </w:pPr>
      <w:r>
        <w:rPr>
          <w:rFonts w:ascii="宋体" w:hAnsi="宋体"/>
          <w:color w:val="000000"/>
          <w:kern w:val="0"/>
          <w:szCs w:val="21"/>
        </w:rPr>
        <w:t>合同当事人在专用合同条款中约定采取争议评审方式解决争议</w:t>
      </w:r>
      <w:r>
        <w:rPr>
          <w:rFonts w:hint="eastAsia" w:ascii="宋体" w:hAnsi="宋体"/>
          <w:color w:val="000000"/>
          <w:kern w:val="0"/>
          <w:szCs w:val="21"/>
        </w:rPr>
        <w:t>以及评审规则，并</w:t>
      </w:r>
      <w:r>
        <w:rPr>
          <w:rFonts w:ascii="宋体" w:hAnsi="宋体"/>
          <w:color w:val="000000"/>
          <w:kern w:val="0"/>
          <w:szCs w:val="21"/>
        </w:rPr>
        <w:t xml:space="preserve">按下列约定执行： </w:t>
      </w:r>
    </w:p>
    <w:p>
      <w:pPr>
        <w:spacing w:line="360" w:lineRule="auto"/>
        <w:rPr>
          <w:rFonts w:ascii="宋体" w:hAnsi="宋体"/>
          <w:color w:val="000000"/>
          <w:kern w:val="0"/>
          <w:szCs w:val="21"/>
        </w:rPr>
      </w:pPr>
      <w:r>
        <w:rPr>
          <w:rFonts w:ascii="宋体" w:hAnsi="宋体"/>
          <w:color w:val="000000"/>
          <w:kern w:val="0"/>
          <w:szCs w:val="21"/>
        </w:rPr>
        <w:t>20.3.1 争议评审小组的确定</w:t>
      </w:r>
    </w:p>
    <w:p>
      <w:pPr>
        <w:spacing w:line="360" w:lineRule="auto"/>
        <w:rPr>
          <w:rFonts w:ascii="宋体" w:hAnsi="宋体"/>
          <w:color w:val="000000"/>
          <w:kern w:val="0"/>
          <w:szCs w:val="21"/>
        </w:rPr>
      </w:pPr>
      <w:r>
        <w:rPr>
          <w:rFonts w:ascii="宋体" w:hAnsi="宋体"/>
          <w:color w:val="000000"/>
          <w:kern w:val="0"/>
          <w:szCs w:val="21"/>
        </w:rPr>
        <w:t>合同当事人可以共同选择一名或三名争议评审员，组成争议评审小组。除专用合同条款另有约定外，合同当事人应当自合同签订后28天内，或者争议发生后14天内，选定争议评审员。</w:t>
      </w:r>
    </w:p>
    <w:p>
      <w:pPr>
        <w:spacing w:line="360" w:lineRule="auto"/>
        <w:rPr>
          <w:rFonts w:ascii="宋体" w:hAnsi="宋体"/>
          <w:color w:val="000000"/>
          <w:kern w:val="0"/>
          <w:szCs w:val="21"/>
        </w:rPr>
      </w:pPr>
      <w:r>
        <w:rPr>
          <w:rFonts w:ascii="宋体" w:hAnsi="宋体"/>
          <w:color w:val="000000"/>
          <w:kern w:val="0"/>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宋体" w:hAnsi="宋体"/>
          <w:color w:val="000000"/>
          <w:kern w:val="0"/>
          <w:szCs w:val="21"/>
        </w:rPr>
        <w:t>评审</w:t>
      </w:r>
      <w:r>
        <w:rPr>
          <w:rFonts w:ascii="宋体" w:hAnsi="宋体"/>
          <w:color w:val="000000"/>
          <w:kern w:val="0"/>
          <w:szCs w:val="21"/>
        </w:rPr>
        <w:t xml:space="preserve">机构指定第三名首席争议评审员。 </w:t>
      </w:r>
    </w:p>
    <w:p>
      <w:pPr>
        <w:spacing w:line="360" w:lineRule="auto"/>
        <w:rPr>
          <w:rFonts w:ascii="宋体" w:hAnsi="宋体"/>
          <w:color w:val="000000"/>
          <w:kern w:val="0"/>
          <w:szCs w:val="21"/>
        </w:rPr>
      </w:pPr>
      <w:r>
        <w:rPr>
          <w:rFonts w:ascii="宋体" w:hAnsi="宋体"/>
          <w:color w:val="000000"/>
          <w:kern w:val="0"/>
          <w:szCs w:val="21"/>
        </w:rPr>
        <w:t>除专用合同条款另有约定外，评审员报酬由发包人和承包人各承担一半。</w:t>
      </w:r>
    </w:p>
    <w:p>
      <w:pPr>
        <w:spacing w:line="360" w:lineRule="auto"/>
        <w:rPr>
          <w:rFonts w:ascii="宋体" w:hAnsi="宋体"/>
          <w:color w:val="000000"/>
          <w:kern w:val="0"/>
          <w:szCs w:val="21"/>
        </w:rPr>
      </w:pPr>
      <w:r>
        <w:rPr>
          <w:rFonts w:ascii="宋体" w:hAnsi="宋体"/>
          <w:color w:val="000000"/>
          <w:kern w:val="0"/>
          <w:szCs w:val="21"/>
        </w:rPr>
        <w:t>20.3.2 争议评审小组的决定</w:t>
      </w:r>
    </w:p>
    <w:p>
      <w:pPr>
        <w:spacing w:line="360" w:lineRule="auto"/>
        <w:rPr>
          <w:rFonts w:ascii="宋体" w:hAnsi="宋体"/>
          <w:color w:val="000000"/>
          <w:kern w:val="0"/>
          <w:szCs w:val="21"/>
        </w:rPr>
      </w:pPr>
      <w:r>
        <w:rPr>
          <w:rFonts w:ascii="宋体" w:hAnsi="宋体"/>
          <w:color w:val="000000"/>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spacing w:line="360" w:lineRule="auto"/>
        <w:rPr>
          <w:rFonts w:ascii="宋体" w:hAnsi="宋体"/>
          <w:color w:val="000000"/>
          <w:kern w:val="0"/>
          <w:szCs w:val="21"/>
        </w:rPr>
      </w:pPr>
      <w:r>
        <w:rPr>
          <w:rFonts w:ascii="宋体" w:hAnsi="宋体"/>
          <w:color w:val="000000"/>
          <w:kern w:val="0"/>
          <w:szCs w:val="21"/>
        </w:rPr>
        <w:t>20.3.3 争议评审小组决定的效力</w:t>
      </w:r>
    </w:p>
    <w:p>
      <w:pPr>
        <w:spacing w:line="360" w:lineRule="auto"/>
        <w:rPr>
          <w:rFonts w:ascii="宋体" w:hAnsi="宋体"/>
          <w:color w:val="000000"/>
          <w:kern w:val="0"/>
          <w:szCs w:val="21"/>
        </w:rPr>
      </w:pPr>
      <w:r>
        <w:rPr>
          <w:rFonts w:ascii="宋体" w:hAnsi="宋体"/>
          <w:color w:val="000000"/>
          <w:kern w:val="0"/>
          <w:szCs w:val="21"/>
        </w:rPr>
        <w:t>争议评审小组作出的书面决定经合同当事人签字确认后，对双方具有约束力，双方应遵照执行。</w:t>
      </w:r>
    </w:p>
    <w:p>
      <w:pPr>
        <w:spacing w:line="360" w:lineRule="auto"/>
        <w:rPr>
          <w:rFonts w:ascii="宋体" w:hAnsi="宋体"/>
          <w:color w:val="000000"/>
          <w:kern w:val="0"/>
          <w:szCs w:val="21"/>
        </w:rPr>
      </w:pPr>
      <w:r>
        <w:rPr>
          <w:rFonts w:ascii="宋体" w:hAnsi="宋体"/>
          <w:color w:val="000000"/>
          <w:kern w:val="0"/>
          <w:szCs w:val="21"/>
        </w:rPr>
        <w:t>任何一方当事人不接受争议评审小组决定</w:t>
      </w:r>
      <w:r>
        <w:rPr>
          <w:rFonts w:hint="eastAsia" w:ascii="宋体" w:hAnsi="宋体"/>
          <w:color w:val="000000"/>
          <w:kern w:val="0"/>
          <w:szCs w:val="21"/>
        </w:rPr>
        <w:t>或不履行争议评审小组决定的</w:t>
      </w:r>
      <w:r>
        <w:rPr>
          <w:rFonts w:ascii="宋体" w:hAnsi="宋体"/>
          <w:color w:val="000000"/>
          <w:kern w:val="0"/>
          <w:szCs w:val="21"/>
        </w:rPr>
        <w:t>，双方可选择采用其他争议解决方式。</w:t>
      </w:r>
    </w:p>
    <w:p>
      <w:pPr>
        <w:spacing w:line="360" w:lineRule="auto"/>
        <w:rPr>
          <w:rFonts w:ascii="宋体" w:hAnsi="宋体"/>
          <w:color w:val="000000"/>
          <w:szCs w:val="21"/>
        </w:rPr>
      </w:pPr>
      <w:bookmarkStart w:id="1120" w:name="_Toc351203630"/>
      <w:bookmarkStart w:id="1121" w:name="_Toc337558844"/>
      <w:bookmarkStart w:id="1122" w:name="_Toc296346651"/>
      <w:bookmarkStart w:id="1123" w:name="_Toc296503150"/>
      <w:r>
        <w:rPr>
          <w:rFonts w:ascii="宋体" w:hAnsi="宋体"/>
          <w:color w:val="000000"/>
          <w:szCs w:val="21"/>
        </w:rPr>
        <w:t>20.4仲裁或诉讼</w:t>
      </w:r>
      <w:bookmarkEnd w:id="1120"/>
    </w:p>
    <w:bookmarkEnd w:id="1121"/>
    <w:bookmarkEnd w:id="1122"/>
    <w:bookmarkEnd w:id="1123"/>
    <w:p>
      <w:pPr>
        <w:spacing w:line="360" w:lineRule="auto"/>
        <w:rPr>
          <w:rFonts w:ascii="宋体" w:hAnsi="宋体"/>
          <w:color w:val="000000"/>
          <w:kern w:val="0"/>
          <w:szCs w:val="21"/>
        </w:rPr>
      </w:pPr>
      <w:r>
        <w:rPr>
          <w:rFonts w:ascii="宋体" w:hAnsi="宋体"/>
          <w:color w:val="000000"/>
          <w:kern w:val="0"/>
          <w:szCs w:val="21"/>
        </w:rPr>
        <w:t>因合同及合同有关事项产生的争议，合同当事人可以在专用合同条款中约定以下一种方式解决争议：</w:t>
      </w:r>
    </w:p>
    <w:p>
      <w:pPr>
        <w:spacing w:line="360" w:lineRule="auto"/>
        <w:rPr>
          <w:rFonts w:ascii="宋体" w:hAnsi="宋体"/>
          <w:color w:val="000000"/>
          <w:kern w:val="0"/>
          <w:szCs w:val="21"/>
        </w:rPr>
      </w:pPr>
      <w:r>
        <w:rPr>
          <w:rFonts w:ascii="宋体" w:hAnsi="宋体"/>
          <w:color w:val="000000"/>
          <w:kern w:val="0"/>
          <w:szCs w:val="21"/>
        </w:rPr>
        <w:t>（1）向约定的仲裁委员会申请仲裁；</w:t>
      </w:r>
    </w:p>
    <w:p>
      <w:pPr>
        <w:spacing w:line="360" w:lineRule="auto"/>
        <w:rPr>
          <w:rFonts w:ascii="宋体" w:hAnsi="宋体"/>
          <w:color w:val="000000"/>
          <w:kern w:val="0"/>
          <w:szCs w:val="21"/>
        </w:rPr>
      </w:pPr>
      <w:r>
        <w:rPr>
          <w:rFonts w:ascii="宋体" w:hAnsi="宋体"/>
          <w:color w:val="000000"/>
          <w:kern w:val="0"/>
          <w:szCs w:val="21"/>
        </w:rPr>
        <w:t>（2）向有管辖权的人民法院起诉。</w:t>
      </w:r>
    </w:p>
    <w:p>
      <w:pPr>
        <w:spacing w:line="360" w:lineRule="auto"/>
        <w:rPr>
          <w:rFonts w:ascii="宋体" w:hAnsi="宋体"/>
          <w:color w:val="000000"/>
          <w:szCs w:val="21"/>
        </w:rPr>
      </w:pPr>
      <w:bookmarkStart w:id="1124" w:name="_Toc351203631"/>
      <w:bookmarkStart w:id="1125" w:name="_Toc337558845"/>
      <w:bookmarkStart w:id="1126" w:name="_Toc296346653"/>
      <w:bookmarkStart w:id="1127" w:name="_Toc296503152"/>
      <w:r>
        <w:rPr>
          <w:rFonts w:ascii="宋体" w:hAnsi="宋体"/>
          <w:color w:val="000000"/>
          <w:szCs w:val="21"/>
        </w:rPr>
        <w:t>20.5争议解决条款效力</w:t>
      </w:r>
      <w:bookmarkEnd w:id="1124"/>
    </w:p>
    <w:bookmarkEnd w:id="1125"/>
    <w:bookmarkEnd w:id="1126"/>
    <w:bookmarkEnd w:id="1127"/>
    <w:p>
      <w:pPr>
        <w:spacing w:line="360" w:lineRule="auto"/>
        <w:rPr>
          <w:rFonts w:ascii="宋体" w:hAnsi="宋体"/>
          <w:color w:val="000000"/>
          <w:kern w:val="0"/>
          <w:szCs w:val="21"/>
        </w:rPr>
      </w:pPr>
      <w:r>
        <w:rPr>
          <w:rFonts w:ascii="宋体" w:hAnsi="宋体"/>
          <w:color w:val="000000"/>
          <w:kern w:val="0"/>
          <w:szCs w:val="21"/>
        </w:rPr>
        <w:t xml:space="preserve">合同有关争议解决的条款独立存在，合同的变更、解除、终止、无效或者被撤销均不影响其效力。 </w:t>
      </w:r>
    </w:p>
    <w:p>
      <w:pPr>
        <w:spacing w:line="360" w:lineRule="auto"/>
        <w:jc w:val="center"/>
        <w:rPr>
          <w:rFonts w:ascii="宋体" w:hAnsi="宋体"/>
          <w:b/>
          <w:bCs/>
          <w:szCs w:val="21"/>
        </w:rPr>
      </w:pPr>
      <w:bookmarkStart w:id="1128" w:name="_Toc351203632"/>
      <w:r>
        <w:rPr>
          <w:rFonts w:ascii="宋体" w:hAnsi="宋体"/>
          <w:szCs w:val="21"/>
        </w:rPr>
        <w:br w:type="page"/>
      </w:r>
      <w:r>
        <w:rPr>
          <w:rFonts w:ascii="宋体" w:hAnsi="宋体"/>
          <w:b/>
          <w:bCs/>
          <w:szCs w:val="21"/>
        </w:rPr>
        <w:t xml:space="preserve">第三部分 </w:t>
      </w:r>
      <w:r>
        <w:rPr>
          <w:rFonts w:hint="eastAsia" w:ascii="宋体" w:hAnsi="宋体"/>
          <w:b/>
          <w:bCs/>
          <w:szCs w:val="21"/>
        </w:rPr>
        <w:t>专用合同条款</w:t>
      </w:r>
      <w:bookmarkEnd w:id="1128"/>
    </w:p>
    <w:p>
      <w:pPr>
        <w:spacing w:line="360" w:lineRule="auto"/>
        <w:rPr>
          <w:rFonts w:ascii="宋体" w:hAnsi="宋体"/>
          <w:color w:val="000000"/>
          <w:szCs w:val="21"/>
        </w:rPr>
      </w:pPr>
      <w:bookmarkStart w:id="1129" w:name="_Toc351203633"/>
      <w:r>
        <w:rPr>
          <w:rFonts w:ascii="宋体" w:hAnsi="宋体"/>
          <w:color w:val="000000"/>
          <w:szCs w:val="21"/>
        </w:rPr>
        <w:t>1</w:t>
      </w:r>
      <w:bookmarkStart w:id="1130" w:name="_Toc292559361"/>
      <w:bookmarkStart w:id="1131" w:name="_Toc297048342"/>
      <w:bookmarkStart w:id="1132" w:name="_Toc296346657"/>
      <w:bookmarkStart w:id="1133" w:name="_Toc292559866"/>
      <w:bookmarkStart w:id="1134" w:name="_Toc296503156"/>
      <w:bookmarkStart w:id="1135" w:name="_Toc297120456"/>
      <w:bookmarkStart w:id="1136" w:name="_Toc296890984"/>
      <w:bookmarkStart w:id="1137" w:name="_Toc296347155"/>
      <w:bookmarkStart w:id="1138" w:name="_Toc296891196"/>
      <w:bookmarkStart w:id="1139" w:name="_Toc296944495"/>
      <w:r>
        <w:rPr>
          <w:rFonts w:ascii="宋体" w:hAnsi="宋体"/>
          <w:color w:val="000000"/>
          <w:szCs w:val="21"/>
        </w:rPr>
        <w:t>. 一般约定</w:t>
      </w:r>
      <w:bookmarkEnd w:id="1129"/>
    </w:p>
    <w:bookmarkEnd w:id="1130"/>
    <w:bookmarkEnd w:id="1131"/>
    <w:bookmarkEnd w:id="1132"/>
    <w:bookmarkEnd w:id="1133"/>
    <w:bookmarkEnd w:id="1134"/>
    <w:bookmarkEnd w:id="1135"/>
    <w:bookmarkEnd w:id="1136"/>
    <w:bookmarkEnd w:id="1137"/>
    <w:bookmarkEnd w:id="1138"/>
    <w:bookmarkEnd w:id="1139"/>
    <w:p>
      <w:pPr>
        <w:spacing w:line="360" w:lineRule="auto"/>
        <w:rPr>
          <w:rFonts w:ascii="宋体" w:hAnsi="宋体"/>
          <w:color w:val="000000"/>
          <w:szCs w:val="21"/>
        </w:rPr>
      </w:pPr>
      <w:r>
        <w:rPr>
          <w:rFonts w:ascii="宋体" w:hAnsi="宋体"/>
          <w:color w:val="000000"/>
          <w:szCs w:val="21"/>
        </w:rPr>
        <w:t>1.1 词语定义</w:t>
      </w:r>
    </w:p>
    <w:p>
      <w:pPr>
        <w:spacing w:line="360" w:lineRule="auto"/>
        <w:rPr>
          <w:rFonts w:ascii="宋体" w:hAnsi="宋体"/>
          <w:color w:val="000000"/>
          <w:kern w:val="0"/>
          <w:szCs w:val="21"/>
        </w:rPr>
      </w:pPr>
      <w:r>
        <w:rPr>
          <w:rFonts w:ascii="宋体" w:hAnsi="宋体"/>
          <w:color w:val="000000"/>
          <w:kern w:val="0"/>
          <w:szCs w:val="21"/>
        </w:rPr>
        <w:t>1.1.1合同</w:t>
      </w:r>
    </w:p>
    <w:p>
      <w:pPr>
        <w:spacing w:line="360" w:lineRule="auto"/>
        <w:rPr>
          <w:rFonts w:ascii="宋体" w:hAnsi="宋体"/>
          <w:color w:val="000000"/>
          <w:kern w:val="0"/>
          <w:szCs w:val="21"/>
        </w:rPr>
      </w:pPr>
      <w:r>
        <w:rPr>
          <w:rFonts w:ascii="宋体" w:hAnsi="宋体"/>
          <w:color w:val="000000"/>
          <w:kern w:val="0"/>
          <w:szCs w:val="21"/>
        </w:rPr>
        <w:t>1.1.1.10其他合同文件包括：</w:t>
      </w:r>
      <w:r>
        <w:rPr>
          <w:rFonts w:ascii="宋体" w:hAnsi="宋体"/>
          <w:color w:val="000000"/>
          <w:szCs w:val="21"/>
          <w:u w:val="single"/>
        </w:rPr>
        <w:t xml:space="preserve">                      </w:t>
      </w:r>
    </w:p>
    <w:p>
      <w:pPr>
        <w:spacing w:line="360" w:lineRule="auto"/>
        <w:rPr>
          <w:rFonts w:ascii="宋体" w:hAnsi="宋体"/>
          <w:color w:val="000000"/>
          <w:szCs w:val="21"/>
          <w:u w:val="single"/>
        </w:rPr>
      </w:pP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kern w:val="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1.1.2 合同当事人及其他相关方</w:t>
      </w:r>
    </w:p>
    <w:p>
      <w:pPr>
        <w:spacing w:line="360" w:lineRule="auto"/>
        <w:rPr>
          <w:rFonts w:ascii="宋体" w:hAnsi="宋体"/>
          <w:color w:val="000000"/>
          <w:szCs w:val="21"/>
        </w:rPr>
      </w:pPr>
      <w:r>
        <w:rPr>
          <w:rFonts w:ascii="宋体" w:hAnsi="宋体"/>
          <w:color w:val="000000"/>
          <w:szCs w:val="21"/>
        </w:rPr>
        <w:t>1.1.2.4监理人：</w:t>
      </w:r>
    </w:p>
    <w:p>
      <w:pPr>
        <w:spacing w:line="360" w:lineRule="auto"/>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联系电话：</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电子信箱：</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通信地址：</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1.1.2.5 设计人：</w:t>
      </w:r>
    </w:p>
    <w:p>
      <w:pPr>
        <w:spacing w:line="360" w:lineRule="auto"/>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联系电话：</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电子信箱：</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通信地址：</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1.1.3 工程和设备</w:t>
      </w:r>
    </w:p>
    <w:p>
      <w:pPr>
        <w:spacing w:line="360" w:lineRule="auto"/>
        <w:rPr>
          <w:rFonts w:ascii="宋体" w:hAnsi="宋体"/>
          <w:color w:val="000000"/>
          <w:szCs w:val="21"/>
          <w:u w:val="single"/>
        </w:rPr>
      </w:pPr>
      <w:r>
        <w:rPr>
          <w:rFonts w:ascii="宋体" w:hAnsi="宋体"/>
          <w:color w:val="000000"/>
          <w:szCs w:val="21"/>
        </w:rPr>
        <w:t>1.1.3.7 作为施工现场组成部分的其他场所包括：</w:t>
      </w:r>
      <w:r>
        <w:rPr>
          <w:rFonts w:hint="eastAsia"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1.1.3.9 永久占地包括：</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kern w:val="0"/>
          <w:szCs w:val="21"/>
        </w:rPr>
        <w:t>1.1.3.10 临时占地包括：</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 xml:space="preserve">1.3法律 </w:t>
      </w:r>
    </w:p>
    <w:p>
      <w:pPr>
        <w:spacing w:line="360" w:lineRule="auto"/>
        <w:rPr>
          <w:rFonts w:ascii="宋体" w:hAnsi="宋体"/>
          <w:color w:val="000000"/>
          <w:szCs w:val="21"/>
          <w:u w:val="single"/>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1.4 标准和规范</w:t>
      </w:r>
    </w:p>
    <w:p>
      <w:pPr>
        <w:spacing w:line="360" w:lineRule="auto"/>
        <w:rPr>
          <w:rFonts w:ascii="宋体" w:hAnsi="宋体"/>
          <w:color w:val="000000"/>
          <w:szCs w:val="21"/>
        </w:rPr>
      </w:pPr>
      <w:r>
        <w:rPr>
          <w:rFonts w:ascii="宋体" w:hAnsi="宋体"/>
          <w:color w:val="000000"/>
          <w:szCs w:val="21"/>
        </w:rPr>
        <w:t>1.4.1适用于工程的标准规范包括：</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kern w:val="0"/>
          <w:szCs w:val="21"/>
          <w:u w:val="single"/>
        </w:rPr>
      </w:pPr>
      <w:r>
        <w:rPr>
          <w:rFonts w:ascii="宋体" w:hAnsi="宋体"/>
          <w:color w:val="000000"/>
          <w:kern w:val="0"/>
          <w:szCs w:val="21"/>
        </w:rPr>
        <w:t>1.4.2 发包人提供国外标准、规范的名称：</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p>
    <w:p>
      <w:pPr>
        <w:spacing w:line="360" w:lineRule="auto"/>
        <w:rPr>
          <w:rFonts w:ascii="宋体" w:hAnsi="宋体"/>
          <w:color w:val="000000"/>
          <w:kern w:val="0"/>
          <w:szCs w:val="21"/>
        </w:rPr>
      </w:pP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发包人提供国外标准、规范的份数：</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kern w:val="0"/>
          <w:szCs w:val="21"/>
        </w:rPr>
        <w:t>发包人提供国外标准、规范的名称：</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1.4.3发包人对工程的技术标准和功能要求的特殊要求：</w:t>
      </w:r>
    </w:p>
    <w:p>
      <w:pPr>
        <w:spacing w:line="360" w:lineRule="auto"/>
        <w:rPr>
          <w:rFonts w:ascii="宋体" w:hAnsi="宋体"/>
          <w:color w:val="000000"/>
          <w:szCs w:val="21"/>
        </w:rPr>
      </w:pP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1.5 合同文件的优先顺序</w:t>
      </w:r>
    </w:p>
    <w:p>
      <w:pPr>
        <w:spacing w:line="360" w:lineRule="auto"/>
        <w:rPr>
          <w:rFonts w:ascii="宋体" w:hAnsi="宋体"/>
          <w:color w:val="000000"/>
          <w:szCs w:val="21"/>
        </w:rPr>
      </w:pPr>
      <w:r>
        <w:rPr>
          <w:rFonts w:ascii="宋体" w:hAnsi="宋体"/>
          <w:color w:val="000000"/>
          <w:szCs w:val="21"/>
        </w:rPr>
        <w:t>合同文件组成及优先顺序为：</w:t>
      </w:r>
      <w:r>
        <w:rPr>
          <w:rFonts w:ascii="宋体" w:hAnsi="宋体"/>
          <w:color w:val="000000"/>
          <w:szCs w:val="21"/>
          <w:u w:val="single"/>
        </w:rPr>
        <w:t></w:t>
      </w:r>
      <w:r>
        <w:rPr>
          <w:rFonts w:ascii="宋体" w:hAnsi="宋体"/>
          <w:color w:val="000000"/>
          <w:szCs w:val="21"/>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60" w:lineRule="auto"/>
        <w:rPr>
          <w:rFonts w:ascii="宋体" w:hAnsi="宋体"/>
          <w:color w:val="000000"/>
          <w:szCs w:val="21"/>
        </w:rPr>
      </w:pPr>
      <w:r>
        <w:rPr>
          <w:rFonts w:ascii="宋体" w:hAnsi="宋体"/>
          <w:color w:val="000000"/>
          <w:szCs w:val="21"/>
        </w:rPr>
        <w:t>1.6.1 图纸的提供</w:t>
      </w:r>
    </w:p>
    <w:p>
      <w:pPr>
        <w:spacing w:line="360" w:lineRule="auto"/>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发包人向承包人提供图纸的数量：</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1.6.4 承包人文件</w:t>
      </w:r>
    </w:p>
    <w:p>
      <w:pPr>
        <w:spacing w:line="360" w:lineRule="auto"/>
        <w:rPr>
          <w:rFonts w:ascii="宋体" w:hAnsi="宋体"/>
          <w:color w:val="000000"/>
          <w:szCs w:val="21"/>
          <w:u w:val="single"/>
        </w:rPr>
      </w:pPr>
      <w:r>
        <w:rPr>
          <w:rFonts w:ascii="宋体" w:hAnsi="宋体"/>
          <w:color w:val="000000"/>
          <w:szCs w:val="21"/>
        </w:rPr>
        <w:t>需要由承包人提供的文件，包括：</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p>
    <w:p>
      <w:pPr>
        <w:spacing w:line="360" w:lineRule="auto"/>
        <w:rPr>
          <w:rFonts w:ascii="宋体" w:hAnsi="宋体"/>
          <w:color w:val="000000"/>
          <w:szCs w:val="21"/>
        </w:rPr>
      </w:pP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发包人</w:t>
      </w:r>
      <w:r>
        <w:rPr>
          <w:rFonts w:hint="eastAsia" w:ascii="宋体" w:hAnsi="宋体"/>
          <w:color w:val="000000"/>
          <w:szCs w:val="21"/>
        </w:rPr>
        <w:t>审批</w:t>
      </w:r>
      <w:r>
        <w:rPr>
          <w:rFonts w:ascii="宋体" w:hAnsi="宋体"/>
          <w:color w:val="000000"/>
          <w:szCs w:val="21"/>
        </w:rPr>
        <w:t>承包人文件的期限：</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1.6.5 现场图纸准备</w:t>
      </w:r>
    </w:p>
    <w:p>
      <w:pPr>
        <w:spacing w:line="360" w:lineRule="auto"/>
        <w:rPr>
          <w:rFonts w:ascii="宋体" w:hAnsi="宋体"/>
          <w:color w:val="000000"/>
          <w:szCs w:val="21"/>
        </w:rPr>
      </w:pPr>
      <w:r>
        <w:rPr>
          <w:rFonts w:ascii="宋体" w:hAnsi="宋体"/>
          <w:color w:val="000000"/>
          <w:szCs w:val="21"/>
        </w:rPr>
        <w:t>关于现场图纸准备的约定：</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1.7 联络</w:t>
      </w:r>
    </w:p>
    <w:p>
      <w:pPr>
        <w:spacing w:line="360" w:lineRule="auto"/>
        <w:rPr>
          <w:rFonts w:ascii="宋体" w:hAnsi="宋体"/>
          <w:color w:val="000000"/>
          <w:kern w:val="0"/>
          <w:szCs w:val="21"/>
        </w:rPr>
      </w:pPr>
      <w:r>
        <w:rPr>
          <w:rFonts w:ascii="宋体" w:hAnsi="宋体"/>
          <w:color w:val="000000"/>
          <w:kern w:val="0"/>
          <w:szCs w:val="21"/>
        </w:rPr>
        <w:t>1.7.1发包人和承包人应当在</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kern w:val="0"/>
          <w:szCs w:val="21"/>
        </w:rPr>
        <w:t>天内将与合同有关的通知、批准、证明、证书、指示、指令、要求、请求、同意、意见、确定和决定等书面函件送达对方当事人</w:t>
      </w:r>
      <w:r>
        <w:rPr>
          <w:rFonts w:hint="eastAsia"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1.7.2 发包人接收文件的地点：</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发包人指定的接收人为：</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承包人接收文件的地点：</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承包人指定的接收人为：</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监理人接收文件的地点：</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监理人指定的接收人为：</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1.10 交通运输</w:t>
      </w:r>
    </w:p>
    <w:p>
      <w:pPr>
        <w:spacing w:line="360" w:lineRule="auto"/>
        <w:rPr>
          <w:rFonts w:ascii="宋体" w:hAnsi="宋体"/>
          <w:szCs w:val="21"/>
        </w:rPr>
      </w:pPr>
      <w:r>
        <w:rPr>
          <w:rFonts w:ascii="宋体" w:hAnsi="宋体"/>
          <w:szCs w:val="21"/>
        </w:rPr>
        <w:t>1</w:t>
      </w:r>
      <w:bookmarkStart w:id="1140" w:name="_Toc300934943"/>
      <w:bookmarkStart w:id="1141" w:name="_Toc303539100"/>
      <w:bookmarkStart w:id="1142" w:name="_Toc312677986"/>
      <w:bookmarkStart w:id="1143" w:name="_Toc304295521"/>
      <w:bookmarkStart w:id="1144" w:name="_Toc318581155"/>
      <w:r>
        <w:rPr>
          <w:rFonts w:ascii="宋体" w:hAnsi="宋体"/>
          <w:szCs w:val="21"/>
        </w:rPr>
        <w:t>.10.1 出入现场的权利</w:t>
      </w:r>
    </w:p>
    <w:p>
      <w:pPr>
        <w:spacing w:line="360" w:lineRule="auto"/>
        <w:rPr>
          <w:rFonts w:ascii="宋体" w:hAnsi="宋体"/>
          <w:color w:val="000000"/>
          <w:szCs w:val="21"/>
          <w:u w:val="single"/>
        </w:rPr>
      </w:pPr>
      <w:r>
        <w:rPr>
          <w:rFonts w:ascii="宋体" w:hAnsi="宋体"/>
          <w:szCs w:val="21"/>
        </w:rPr>
        <w:t>关于出入现场的权利的约定：</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p>
    <w:p>
      <w:pPr>
        <w:spacing w:line="360" w:lineRule="auto"/>
        <w:rPr>
          <w:rFonts w:ascii="宋体" w:hAnsi="宋体"/>
          <w:szCs w:val="21"/>
        </w:rPr>
      </w:pP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szCs w:val="21"/>
        </w:rPr>
        <w:t>。</w:t>
      </w:r>
    </w:p>
    <w:bookmarkEnd w:id="1140"/>
    <w:bookmarkEnd w:id="1141"/>
    <w:bookmarkEnd w:id="1142"/>
    <w:bookmarkEnd w:id="1143"/>
    <w:bookmarkEnd w:id="1144"/>
    <w:p>
      <w:pPr>
        <w:spacing w:line="360" w:lineRule="auto"/>
        <w:rPr>
          <w:rFonts w:ascii="宋体" w:hAnsi="宋体"/>
          <w:szCs w:val="21"/>
        </w:rPr>
      </w:pPr>
      <w:r>
        <w:rPr>
          <w:rFonts w:ascii="宋体" w:hAnsi="宋体"/>
          <w:szCs w:val="21"/>
        </w:rPr>
        <w:t>1</w:t>
      </w:r>
      <w:bookmarkStart w:id="1145" w:name="_Toc300934944"/>
      <w:bookmarkStart w:id="1146" w:name="_Toc304295522"/>
      <w:bookmarkStart w:id="1147" w:name="_Toc303539101"/>
      <w:bookmarkStart w:id="1148" w:name="_Toc312677987"/>
      <w:bookmarkStart w:id="1149" w:name="_Toc318581156"/>
      <w:r>
        <w:rPr>
          <w:rFonts w:ascii="宋体" w:hAnsi="宋体"/>
          <w:szCs w:val="21"/>
        </w:rPr>
        <w:t>.10.3 场内交通</w:t>
      </w:r>
    </w:p>
    <w:p>
      <w:pPr>
        <w:spacing w:line="360" w:lineRule="auto"/>
        <w:rPr>
          <w:rFonts w:ascii="宋体" w:hAnsi="宋体"/>
          <w:color w:val="000000"/>
          <w:kern w:val="0"/>
          <w:szCs w:val="21"/>
        </w:rPr>
      </w:pPr>
      <w:r>
        <w:rPr>
          <w:rFonts w:ascii="宋体" w:hAnsi="宋体"/>
          <w:color w:val="000000"/>
          <w:kern w:val="0"/>
          <w:szCs w:val="21"/>
        </w:rPr>
        <w:t>关于场外交通和场内交通的边界的约定：</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szCs w:val="21"/>
        </w:rPr>
        <w:t>。</w:t>
      </w:r>
    </w:p>
    <w:p>
      <w:pPr>
        <w:spacing w:line="360" w:lineRule="auto"/>
        <w:rPr>
          <w:rFonts w:ascii="宋体" w:hAnsi="宋体"/>
          <w:szCs w:val="21"/>
        </w:rPr>
      </w:pPr>
      <w:r>
        <w:rPr>
          <w:rFonts w:ascii="宋体" w:hAnsi="宋体"/>
          <w:szCs w:val="21"/>
        </w:rPr>
        <w:t>关于发包人向承包人免费提供满足工程施工需要的场内道路和交通设施的约定：</w:t>
      </w:r>
      <w:r>
        <w:rPr>
          <w:rFonts w:ascii="宋体" w:hAnsi="宋体"/>
          <w:color w:val="000000"/>
          <w:szCs w:val="21"/>
          <w:u w:val="single"/>
        </w:rPr>
        <w:t>        </w:t>
      </w:r>
      <w:r>
        <w:rPr>
          <w:rFonts w:hint="eastAsia" w:ascii="宋体" w:hAnsi="宋体"/>
          <w:color w:val="000000"/>
          <w:szCs w:val="21"/>
          <w:u w:val="single"/>
        </w:rPr>
        <w:t xml:space="preserve">  </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szCs w:val="21"/>
        </w:rPr>
        <w:t>。</w:t>
      </w:r>
      <w:bookmarkEnd w:id="1145"/>
      <w:bookmarkEnd w:id="1146"/>
      <w:bookmarkEnd w:id="1147"/>
      <w:bookmarkEnd w:id="1148"/>
      <w:bookmarkEnd w:id="1149"/>
      <w:r>
        <w:rPr>
          <w:rFonts w:ascii="宋体" w:hAnsi="宋体"/>
          <w:szCs w:val="21"/>
        </w:rPr>
        <w:t xml:space="preserve">  </w:t>
      </w:r>
      <w:bookmarkStart w:id="1150" w:name="_Toc318581157"/>
    </w:p>
    <w:p>
      <w:pPr>
        <w:spacing w:line="360" w:lineRule="auto"/>
        <w:rPr>
          <w:rFonts w:ascii="宋体" w:hAnsi="宋体"/>
          <w:szCs w:val="21"/>
        </w:rPr>
      </w:pPr>
      <w:r>
        <w:rPr>
          <w:rFonts w:ascii="宋体" w:hAnsi="宋体"/>
          <w:szCs w:val="21"/>
        </w:rPr>
        <w:t>1.10.4超大件和超重件的运输</w:t>
      </w:r>
    </w:p>
    <w:p>
      <w:pPr>
        <w:spacing w:line="360" w:lineRule="auto"/>
        <w:rPr>
          <w:rFonts w:ascii="宋体" w:hAnsi="宋体"/>
          <w:szCs w:val="21"/>
        </w:rPr>
      </w:pPr>
      <w:r>
        <w:rPr>
          <w:rFonts w:ascii="宋体" w:hAnsi="宋体"/>
          <w:szCs w:val="21"/>
        </w:rPr>
        <w:t>运输超大件或超重件所需的道路和桥梁临时加固改造费用和其他有关费用由</w:t>
      </w:r>
      <w:r>
        <w:rPr>
          <w:rFonts w:ascii="宋体" w:hAnsi="宋体"/>
          <w:szCs w:val="21"/>
          <w:u w:val="single"/>
        </w:rPr>
        <w:t xml:space="preserve">              </w:t>
      </w:r>
      <w:r>
        <w:rPr>
          <w:rFonts w:ascii="宋体" w:hAnsi="宋体"/>
          <w:szCs w:val="21"/>
        </w:rPr>
        <w:t>承担。</w:t>
      </w:r>
    </w:p>
    <w:bookmarkEnd w:id="1150"/>
    <w:p>
      <w:pPr>
        <w:spacing w:line="360" w:lineRule="auto"/>
        <w:rPr>
          <w:rFonts w:ascii="宋体" w:hAnsi="宋体"/>
          <w:color w:val="000000"/>
          <w:szCs w:val="21"/>
        </w:rPr>
      </w:pPr>
      <w:r>
        <w:rPr>
          <w:rFonts w:ascii="宋体" w:hAnsi="宋体"/>
          <w:color w:val="000000"/>
          <w:szCs w:val="21"/>
        </w:rPr>
        <w:t>1.11 知识产权</w:t>
      </w:r>
    </w:p>
    <w:p>
      <w:pPr>
        <w:spacing w:line="360" w:lineRule="auto"/>
        <w:rPr>
          <w:rFonts w:ascii="宋体" w:hAnsi="宋体"/>
          <w:color w:val="000000"/>
          <w:szCs w:val="21"/>
          <w:u w:val="single"/>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                     </w:t>
      </w:r>
    </w:p>
    <w:p>
      <w:pPr>
        <w:spacing w:line="360" w:lineRule="auto"/>
        <w:rPr>
          <w:rFonts w:ascii="宋体" w:hAnsi="宋体"/>
          <w:color w:val="000000"/>
          <w:szCs w:val="21"/>
        </w:rPr>
      </w:pP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关于发包人提供的上述文件的使用限制的要求：</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color w:val="000000"/>
          <w:szCs w:val="21"/>
          <w:u w:val="single"/>
        </w:rPr>
        <w:t xml:space="preserve">  </w:t>
      </w:r>
      <w:r>
        <w:rPr>
          <w:rFonts w:hint="eastAsia"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关于承包人提供的上述文件的使用限制的要求：</w:t>
      </w:r>
      <w:r>
        <w:rPr>
          <w:rFonts w:ascii="宋体" w:hAnsi="宋体"/>
          <w:color w:val="000000"/>
          <w:szCs w:val="21"/>
          <w:u w:val="single"/>
        </w:rPr>
        <w:t>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1.13工程量清单错误的修正</w:t>
      </w:r>
    </w:p>
    <w:p>
      <w:pPr>
        <w:spacing w:line="360" w:lineRule="auto"/>
        <w:rPr>
          <w:rFonts w:ascii="宋体" w:hAnsi="宋体"/>
          <w:color w:val="000000"/>
          <w:szCs w:val="21"/>
        </w:rPr>
      </w:pPr>
      <w:r>
        <w:rPr>
          <w:rFonts w:hint="eastAsia" w:ascii="宋体" w:hAnsi="宋体"/>
          <w:color w:val="000000"/>
          <w:szCs w:val="21"/>
        </w:rPr>
        <w:t>出现工程量清单错误时，是否调整合同价格：</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kern w:val="0"/>
          <w:szCs w:val="21"/>
        </w:rPr>
        <w:t>。</w:t>
      </w:r>
    </w:p>
    <w:p>
      <w:pPr>
        <w:spacing w:line="360" w:lineRule="auto"/>
        <w:rPr>
          <w:rFonts w:ascii="宋体" w:hAnsi="宋体"/>
          <w:color w:val="000000"/>
          <w:szCs w:val="21"/>
          <w:u w:val="single"/>
        </w:rPr>
      </w:pPr>
      <w:r>
        <w:rPr>
          <w:rFonts w:ascii="宋体" w:hAnsi="宋体"/>
          <w:color w:val="000000"/>
          <w:szCs w:val="21"/>
        </w:rPr>
        <w:t>允许调整合同价格的工程量偏差范围：</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kern w:val="0"/>
          <w:szCs w:val="21"/>
        </w:rPr>
        <w:t>。</w:t>
      </w:r>
    </w:p>
    <w:p>
      <w:pPr>
        <w:spacing w:line="360" w:lineRule="auto"/>
        <w:rPr>
          <w:rFonts w:ascii="宋体" w:hAnsi="宋体"/>
          <w:color w:val="000000"/>
          <w:szCs w:val="21"/>
        </w:rPr>
      </w:pPr>
      <w:bookmarkStart w:id="1151" w:name="_Toc351203634"/>
      <w:r>
        <w:rPr>
          <w:rFonts w:ascii="宋体" w:hAnsi="宋体"/>
          <w:color w:val="000000"/>
          <w:szCs w:val="21"/>
        </w:rPr>
        <w:t>2</w:t>
      </w:r>
      <w:bookmarkStart w:id="1152" w:name="_Toc292559362"/>
      <w:bookmarkStart w:id="1153" w:name="_Toc292559867"/>
      <w:bookmarkStart w:id="1154" w:name="_Toc296346658"/>
      <w:bookmarkStart w:id="1155" w:name="_Toc296347156"/>
      <w:bookmarkStart w:id="1156" w:name="_Toc296503157"/>
      <w:bookmarkStart w:id="1157" w:name="_Toc296891197"/>
      <w:bookmarkStart w:id="1158" w:name="_Toc296944496"/>
      <w:bookmarkStart w:id="1159" w:name="_Toc297048343"/>
      <w:bookmarkStart w:id="1160" w:name="_Toc296890985"/>
      <w:bookmarkStart w:id="1161" w:name="_Toc297120457"/>
      <w:r>
        <w:rPr>
          <w:rFonts w:ascii="宋体" w:hAnsi="宋体"/>
          <w:color w:val="000000"/>
          <w:szCs w:val="21"/>
        </w:rPr>
        <w:t>. 发包人</w:t>
      </w:r>
      <w:bookmarkEnd w:id="1151"/>
    </w:p>
    <w:bookmarkEnd w:id="1152"/>
    <w:bookmarkEnd w:id="1153"/>
    <w:bookmarkEnd w:id="1154"/>
    <w:bookmarkEnd w:id="1155"/>
    <w:bookmarkEnd w:id="1156"/>
    <w:bookmarkEnd w:id="1157"/>
    <w:bookmarkEnd w:id="1158"/>
    <w:bookmarkEnd w:id="1159"/>
    <w:bookmarkEnd w:id="1160"/>
    <w:bookmarkEnd w:id="1161"/>
    <w:p>
      <w:pPr>
        <w:spacing w:line="360" w:lineRule="auto"/>
        <w:rPr>
          <w:rFonts w:ascii="宋体" w:hAnsi="宋体"/>
          <w:color w:val="000000"/>
          <w:szCs w:val="21"/>
        </w:rPr>
      </w:pPr>
      <w:r>
        <w:rPr>
          <w:rFonts w:ascii="宋体" w:hAnsi="宋体"/>
          <w:color w:val="000000"/>
          <w:szCs w:val="21"/>
        </w:rPr>
        <w:t>2.2 发包人代表</w:t>
      </w:r>
    </w:p>
    <w:p>
      <w:pPr>
        <w:spacing w:line="360" w:lineRule="auto"/>
        <w:rPr>
          <w:rFonts w:ascii="宋体" w:hAnsi="宋体"/>
          <w:color w:val="000000"/>
          <w:szCs w:val="21"/>
        </w:rPr>
      </w:pPr>
      <w:r>
        <w:rPr>
          <w:rFonts w:ascii="宋体" w:hAnsi="宋体"/>
          <w:color w:val="000000"/>
          <w:szCs w:val="21"/>
        </w:rPr>
        <w:t>发包人代表：</w:t>
      </w:r>
    </w:p>
    <w:p>
      <w:pPr>
        <w:spacing w:line="360" w:lineRule="auto"/>
        <w:rPr>
          <w:rFonts w:ascii="宋体" w:hAnsi="宋体"/>
          <w:color w:val="000000"/>
          <w:szCs w:val="21"/>
        </w:rPr>
      </w:pPr>
      <w:r>
        <w:rPr>
          <w:rFonts w:ascii="宋体" w:hAnsi="宋体"/>
          <w:color w:val="000000"/>
          <w:szCs w:val="21"/>
        </w:rPr>
        <w:t>姓    名：</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身份证号：</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职    务：</w:t>
      </w:r>
      <w:r>
        <w:rPr>
          <w:rFonts w:ascii="宋体" w:hAnsi="宋体"/>
          <w:color w:val="000000"/>
          <w:szCs w:val="21"/>
          <w:u w:val="single"/>
        </w:rPr>
        <w:t>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联系电话：</w:t>
      </w:r>
      <w:r>
        <w:rPr>
          <w:rFonts w:ascii="宋体" w:hAnsi="宋体"/>
          <w:color w:val="000000"/>
          <w:szCs w:val="21"/>
          <w:u w:val="single"/>
        </w:rPr>
        <w:t>  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电子信箱：</w:t>
      </w:r>
      <w:r>
        <w:rPr>
          <w:rFonts w:ascii="宋体" w:hAnsi="宋体"/>
          <w:color w:val="000000"/>
          <w:szCs w:val="21"/>
          <w:u w:val="single"/>
        </w:rPr>
        <w:t>  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通信地址：</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发包人对发包人代表的授权范围如下：</w:t>
      </w:r>
      <w:r>
        <w:rPr>
          <w:rFonts w:ascii="宋体" w:hAnsi="宋体"/>
          <w:color w:val="000000"/>
          <w:szCs w:val="21"/>
          <w:u w:val="single"/>
        </w:rPr>
        <w:t>     </w:t>
      </w:r>
    </w:p>
    <w:p>
      <w:pPr>
        <w:spacing w:line="360" w:lineRule="auto"/>
        <w:rPr>
          <w:rFonts w:ascii="宋体" w:hAnsi="宋体"/>
          <w:color w:val="000000"/>
          <w:szCs w:val="21"/>
        </w:rPr>
      </w:pP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2.4 施工现场、施工条件和基础资料的提供</w:t>
      </w:r>
    </w:p>
    <w:p>
      <w:pPr>
        <w:spacing w:line="360" w:lineRule="auto"/>
        <w:rPr>
          <w:rFonts w:ascii="宋体" w:hAnsi="宋体"/>
          <w:color w:val="000000"/>
          <w:szCs w:val="21"/>
        </w:rPr>
      </w:pPr>
      <w:r>
        <w:rPr>
          <w:rFonts w:ascii="宋体" w:hAnsi="宋体"/>
          <w:color w:val="000000"/>
          <w:szCs w:val="21"/>
        </w:rPr>
        <w:t>2.4.1 提供施工现场</w:t>
      </w:r>
    </w:p>
    <w:p>
      <w:pPr>
        <w:spacing w:line="360" w:lineRule="auto"/>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2.4.2 提供施工条件</w:t>
      </w:r>
    </w:p>
    <w:p>
      <w:pPr>
        <w:spacing w:line="360" w:lineRule="auto"/>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2.5 资金来源证明及支付担保</w:t>
      </w:r>
    </w:p>
    <w:p>
      <w:pPr>
        <w:spacing w:line="360" w:lineRule="auto"/>
        <w:rPr>
          <w:rFonts w:ascii="宋体" w:hAnsi="宋体"/>
          <w:color w:val="000000"/>
          <w:szCs w:val="21"/>
        </w:rPr>
      </w:pPr>
      <w:r>
        <w:rPr>
          <w:rFonts w:ascii="宋体" w:hAnsi="宋体"/>
          <w:color w:val="000000"/>
          <w:szCs w:val="21"/>
        </w:rPr>
        <w:t>发包人提供资金来源证明的期限要求：</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发包人是否提供支付担保：</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发包人提供支付担保的形式：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bookmarkStart w:id="1162" w:name="_Toc351203635"/>
      <w:r>
        <w:rPr>
          <w:rFonts w:ascii="宋体" w:hAnsi="宋体"/>
          <w:color w:val="000000"/>
          <w:szCs w:val="21"/>
        </w:rPr>
        <w:t>3</w:t>
      </w:r>
      <w:bookmarkStart w:id="1163" w:name="_Toc296944497"/>
      <w:bookmarkStart w:id="1164" w:name="_Toc297048344"/>
      <w:bookmarkStart w:id="1165" w:name="_Toc297120458"/>
      <w:bookmarkStart w:id="1166" w:name="_Toc296347157"/>
      <w:bookmarkStart w:id="1167" w:name="_Toc296503158"/>
      <w:bookmarkStart w:id="1168" w:name="_Toc296346659"/>
      <w:bookmarkStart w:id="1169" w:name="_Toc296891198"/>
      <w:bookmarkStart w:id="1170" w:name="_Toc296890986"/>
      <w:bookmarkStart w:id="1171" w:name="_Toc292559363"/>
      <w:bookmarkStart w:id="1172" w:name="_Toc292559868"/>
      <w:r>
        <w:rPr>
          <w:rFonts w:ascii="宋体" w:hAnsi="宋体"/>
          <w:color w:val="000000"/>
          <w:szCs w:val="21"/>
        </w:rPr>
        <w:t>. 承包人</w:t>
      </w:r>
      <w:bookmarkEnd w:id="1162"/>
    </w:p>
    <w:bookmarkEnd w:id="1163"/>
    <w:bookmarkEnd w:id="1164"/>
    <w:bookmarkEnd w:id="1165"/>
    <w:bookmarkEnd w:id="1166"/>
    <w:bookmarkEnd w:id="1167"/>
    <w:bookmarkEnd w:id="1168"/>
    <w:bookmarkEnd w:id="1169"/>
    <w:bookmarkEnd w:id="1170"/>
    <w:bookmarkEnd w:id="1171"/>
    <w:bookmarkEnd w:id="1172"/>
    <w:p>
      <w:pPr>
        <w:spacing w:line="360" w:lineRule="auto"/>
        <w:rPr>
          <w:rFonts w:ascii="宋体" w:hAnsi="宋体"/>
          <w:color w:val="000000"/>
          <w:szCs w:val="21"/>
        </w:rPr>
      </w:pPr>
      <w:r>
        <w:rPr>
          <w:rFonts w:ascii="宋体" w:hAnsi="宋体"/>
          <w:color w:val="000000"/>
          <w:szCs w:val="21"/>
        </w:rPr>
        <w:t>3.1 承包人的一般义务</w:t>
      </w:r>
    </w:p>
    <w:p>
      <w:pPr>
        <w:spacing w:line="360" w:lineRule="auto"/>
        <w:rPr>
          <w:rFonts w:ascii="宋体" w:hAnsi="宋体"/>
          <w:color w:val="000000"/>
          <w:szCs w:val="21"/>
          <w:u w:val="single"/>
        </w:rPr>
      </w:pPr>
      <w:r>
        <w:rPr>
          <w:rFonts w:ascii="宋体" w:hAnsi="宋体"/>
          <w:color w:val="000000"/>
          <w:kern w:val="0"/>
          <w:szCs w:val="21"/>
        </w:rPr>
        <w:t>（</w:t>
      </w:r>
      <w:r>
        <w:rPr>
          <w:rFonts w:hint="eastAsia" w:ascii="宋体" w:hAnsi="宋体"/>
          <w:color w:val="000000"/>
          <w:kern w:val="0"/>
          <w:szCs w:val="21"/>
        </w:rPr>
        <w:t>9</w:t>
      </w:r>
      <w:r>
        <w:rPr>
          <w:rFonts w:ascii="宋体" w:hAnsi="宋体"/>
          <w:color w:val="000000"/>
          <w:kern w:val="0"/>
          <w:szCs w:val="21"/>
        </w:rPr>
        <w:t>）</w:t>
      </w:r>
      <w:r>
        <w:rPr>
          <w:rFonts w:ascii="宋体" w:hAnsi="宋体"/>
          <w:color w:val="000000"/>
          <w:szCs w:val="21"/>
        </w:rPr>
        <w:t>承包人提交的竣工资料的内容：</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kern w:val="0"/>
          <w:szCs w:val="21"/>
        </w:rPr>
        <w:t>（</w:t>
      </w:r>
      <w:r>
        <w:rPr>
          <w:rFonts w:hint="eastAsia" w:ascii="宋体" w:hAnsi="宋体"/>
          <w:color w:val="000000"/>
          <w:kern w:val="0"/>
          <w:szCs w:val="21"/>
        </w:rPr>
        <w:t>10</w:t>
      </w:r>
      <w:r>
        <w:rPr>
          <w:rFonts w:ascii="宋体" w:hAnsi="宋体"/>
          <w:color w:val="000000"/>
          <w:kern w:val="0"/>
          <w:szCs w:val="21"/>
        </w:rPr>
        <w:t>）承包人应履行的其他义务：</w:t>
      </w:r>
      <w:r>
        <w:rPr>
          <w:rFonts w:ascii="宋体" w:hAnsi="宋体"/>
          <w:color w:val="000000"/>
          <w:szCs w:val="21"/>
          <w:u w:val="single"/>
        </w:rPr>
        <w:t>             </w:t>
      </w:r>
      <w:r>
        <w:rPr>
          <w:rFonts w:ascii="宋体" w:hAnsi="宋体"/>
          <w:color w:val="000000"/>
          <w:szCs w:val="21"/>
        </w:rPr>
        <w:t xml:space="preserve">              </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3.2 项目经理</w:t>
      </w:r>
    </w:p>
    <w:p>
      <w:pPr>
        <w:spacing w:line="360" w:lineRule="auto"/>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60" w:lineRule="auto"/>
        <w:rPr>
          <w:rFonts w:ascii="宋体" w:hAnsi="宋体"/>
          <w:color w:val="000000"/>
          <w:szCs w:val="21"/>
        </w:rPr>
      </w:pPr>
      <w:r>
        <w:rPr>
          <w:rFonts w:ascii="宋体" w:hAnsi="宋体"/>
          <w:color w:val="000000"/>
          <w:szCs w:val="21"/>
        </w:rPr>
        <w:t>姓    名：</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身份证号：</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建造师执业资格等级：</w:t>
      </w:r>
      <w:r>
        <w:rPr>
          <w:rFonts w:ascii="宋体" w:hAnsi="宋体"/>
          <w:color w:val="000000"/>
          <w:szCs w:val="21"/>
          <w:u w:val="single"/>
        </w:rPr>
        <w:t>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建造师注册证书号：</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建造师执业印章号：</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安全生产考核合格证书号：</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联系电话：</w:t>
      </w:r>
      <w:r>
        <w:rPr>
          <w:rFonts w:ascii="宋体" w:hAnsi="宋体"/>
          <w:color w:val="000000"/>
          <w:szCs w:val="21"/>
          <w:u w:val="single"/>
        </w:rPr>
        <w:t>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电子信箱：</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通信地址：</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ascii="宋体" w:hAnsi="宋体"/>
          <w:color w:val="000000"/>
          <w:szCs w:val="21"/>
          <w:u w:val="single"/>
        </w:rPr>
        <w:t xml:space="preserve">                    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kern w:val="0"/>
          <w:szCs w:val="21"/>
        </w:rPr>
        <w:t>项目经理未经批准，擅自离开施工现场的违约责任：</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 xml:space="preserve">     </w:t>
      </w:r>
      <w:r>
        <w:rPr>
          <w:rFonts w:ascii="宋体" w:hAnsi="宋体"/>
          <w:color w:val="000000"/>
          <w:szCs w:val="21"/>
          <w:u w:val="single"/>
        </w:rPr>
        <w:t xml:space="preserve">                </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3.2.3 承包人擅自更换项目经理的违约责任：</w:t>
      </w:r>
      <w:r>
        <w:rPr>
          <w:rFonts w:ascii="宋体" w:hAnsi="宋体"/>
          <w:color w:val="000000"/>
          <w:szCs w:val="21"/>
          <w:u w:val="single"/>
        </w:rPr>
        <w:t xml:space="preserve">              </w:t>
      </w:r>
    </w:p>
    <w:p>
      <w:pPr>
        <w:spacing w:line="360" w:lineRule="auto"/>
        <w:rPr>
          <w:rFonts w:ascii="宋体" w:hAnsi="宋体"/>
          <w:color w:val="000000"/>
          <w:szCs w:val="21"/>
        </w:rPr>
      </w:pPr>
      <w:r>
        <w:rPr>
          <w:rFonts w:ascii="宋体" w:hAnsi="宋体"/>
          <w:color w:val="000000"/>
          <w:szCs w:val="21"/>
          <w:u w:val="single"/>
        </w:rPr>
        <w:t>          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 xml:space="preserve">    3.2.4 承包人无正当理由拒绝更换项目经理的违约责任：</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3.3 承包人人员</w:t>
      </w:r>
    </w:p>
    <w:p>
      <w:pPr>
        <w:spacing w:line="360" w:lineRule="auto"/>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 xml:space="preserve">3.3.4 承包人主要施工管理人员离开施工现场的批准要求：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3.3.5承包人擅自更换主要施工管理人员的违约责任：</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承包人主要施工管理人员擅自离开施工现场的违约责任：</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3</w:t>
      </w:r>
      <w:bookmarkStart w:id="1173" w:name="_Toc296890987"/>
      <w:bookmarkStart w:id="1174" w:name="_Toc297123492"/>
      <w:bookmarkStart w:id="1175" w:name="_Toc292559364"/>
      <w:bookmarkStart w:id="1176" w:name="_Toc300934945"/>
      <w:bookmarkStart w:id="1177" w:name="_Toc296346660"/>
      <w:bookmarkStart w:id="1178" w:name="_Toc296503159"/>
      <w:bookmarkStart w:id="1179" w:name="_Toc296891199"/>
      <w:bookmarkStart w:id="1180" w:name="_Toc296347158"/>
      <w:bookmarkStart w:id="1181" w:name="_Toc303539102"/>
      <w:bookmarkStart w:id="1182" w:name="_Toc292559869"/>
      <w:bookmarkStart w:id="1183" w:name="_Toc296944498"/>
      <w:bookmarkStart w:id="1184" w:name="_Toc297216151"/>
      <w:bookmarkStart w:id="1185" w:name="_Toc304295523"/>
      <w:bookmarkStart w:id="1186" w:name="_Toc312677988"/>
      <w:bookmarkStart w:id="1187" w:name="_Toc297120459"/>
      <w:bookmarkStart w:id="1188" w:name="_Toc297048345"/>
      <w:r>
        <w:rPr>
          <w:rFonts w:ascii="宋体" w:hAnsi="宋体"/>
          <w:color w:val="000000"/>
          <w:szCs w:val="21"/>
        </w:rPr>
        <w:t>.5 分包</w:t>
      </w:r>
    </w:p>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Pr>
        <w:spacing w:line="360" w:lineRule="auto"/>
        <w:rPr>
          <w:rFonts w:ascii="宋体" w:hAnsi="宋体"/>
          <w:szCs w:val="21"/>
        </w:rPr>
      </w:pPr>
      <w:r>
        <w:rPr>
          <w:rFonts w:ascii="宋体" w:hAnsi="宋体"/>
          <w:szCs w:val="21"/>
        </w:rPr>
        <w:t>3</w:t>
      </w:r>
      <w:bookmarkStart w:id="1189" w:name="_Toc292559365"/>
      <w:bookmarkStart w:id="1190" w:name="_Toc296347159"/>
      <w:bookmarkStart w:id="1191" w:name="_Toc296891200"/>
      <w:bookmarkStart w:id="1192" w:name="_Toc296503160"/>
      <w:bookmarkStart w:id="1193" w:name="_Toc296890988"/>
      <w:bookmarkStart w:id="1194" w:name="_Toc292559870"/>
      <w:bookmarkStart w:id="1195" w:name="_Toc296346661"/>
      <w:bookmarkStart w:id="1196" w:name="_Toc300934946"/>
      <w:bookmarkStart w:id="1197" w:name="_Toc297216152"/>
      <w:bookmarkStart w:id="1198" w:name="_Toc297048346"/>
      <w:bookmarkStart w:id="1199" w:name="_Toc296944499"/>
      <w:bookmarkStart w:id="1200" w:name="_Toc297120460"/>
      <w:bookmarkStart w:id="1201" w:name="_Toc303539103"/>
      <w:bookmarkStart w:id="1202" w:name="_Toc297123493"/>
      <w:bookmarkStart w:id="1203" w:name="_Toc304295524"/>
      <w:bookmarkStart w:id="1204" w:name="_Toc312677989"/>
      <w:bookmarkStart w:id="1205" w:name="_Toc318581158"/>
      <w:r>
        <w:rPr>
          <w:rFonts w:ascii="宋体" w:hAnsi="宋体"/>
          <w:szCs w:val="21"/>
        </w:rPr>
        <w:t>.5.1 分包的一般约定</w:t>
      </w:r>
    </w:p>
    <w:p>
      <w:pPr>
        <w:spacing w:line="360" w:lineRule="auto"/>
        <w:rPr>
          <w:rFonts w:ascii="宋体" w:hAnsi="宋体"/>
          <w:szCs w:val="21"/>
        </w:rPr>
      </w:pPr>
      <w:r>
        <w:rPr>
          <w:rFonts w:ascii="宋体" w:hAnsi="宋体"/>
          <w:szCs w:val="21"/>
        </w:rPr>
        <w:t>禁止分包的工程包括：</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szCs w:val="21"/>
        </w:rPr>
        <w:t>主体结构、关键性工作的范围：</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
    <w:p>
      <w:pPr>
        <w:spacing w:line="360" w:lineRule="auto"/>
        <w:rPr>
          <w:rFonts w:ascii="宋体" w:hAnsi="宋体"/>
          <w:color w:val="000000"/>
          <w:szCs w:val="21"/>
          <w:u w:val="single"/>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Start w:id="1206" w:name="_Toc296890989"/>
      <w:bookmarkStart w:id="1207" w:name="_Toc303539104"/>
      <w:bookmarkStart w:id="1208" w:name="_Toc304295525"/>
      <w:bookmarkStart w:id="1209" w:name="_Toc296346662"/>
      <w:bookmarkStart w:id="1210" w:name="_Toc297216153"/>
      <w:bookmarkStart w:id="1211" w:name="_Toc297048347"/>
      <w:bookmarkStart w:id="1212" w:name="_Toc296944500"/>
      <w:bookmarkStart w:id="1213" w:name="_Toc296891201"/>
      <w:bookmarkStart w:id="1214" w:name="_Toc296503161"/>
      <w:bookmarkStart w:id="1215" w:name="_Toc297123494"/>
      <w:bookmarkStart w:id="1216" w:name="_Toc297120461"/>
      <w:bookmarkStart w:id="1217" w:name="_Toc300934947"/>
      <w:bookmarkStart w:id="1218" w:name="_Toc296347160"/>
    </w:p>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Pr>
        <w:spacing w:line="360" w:lineRule="auto"/>
        <w:rPr>
          <w:rFonts w:ascii="宋体" w:hAnsi="宋体"/>
          <w:szCs w:val="21"/>
        </w:rPr>
      </w:pPr>
      <w:r>
        <w:rPr>
          <w:rFonts w:ascii="宋体" w:hAnsi="宋体"/>
          <w:szCs w:val="21"/>
        </w:rPr>
        <w:t xml:space="preserve">    3</w:t>
      </w:r>
      <w:bookmarkStart w:id="1219" w:name="_Toc318581159"/>
      <w:bookmarkStart w:id="1220" w:name="_Toc312677990"/>
      <w:r>
        <w:rPr>
          <w:rFonts w:ascii="宋体" w:hAnsi="宋体"/>
          <w:szCs w:val="21"/>
        </w:rPr>
        <w:t>.5.2分包的确定</w:t>
      </w:r>
    </w:p>
    <w:p>
      <w:pPr>
        <w:spacing w:line="360" w:lineRule="auto"/>
        <w:rPr>
          <w:rFonts w:ascii="宋体" w:hAnsi="宋体"/>
          <w:color w:val="000000"/>
          <w:szCs w:val="21"/>
          <w:u w:val="single"/>
        </w:rPr>
      </w:pPr>
      <w:r>
        <w:rPr>
          <w:rFonts w:ascii="宋体" w:hAnsi="宋体"/>
          <w:szCs w:val="21"/>
        </w:rPr>
        <w:t>允许分包的专业工程包括：</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其他关于分包的约定：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szCs w:val="21"/>
        </w:rPr>
      </w:pPr>
      <w:r>
        <w:rPr>
          <w:rFonts w:ascii="宋体" w:hAnsi="宋体"/>
          <w:szCs w:val="21"/>
        </w:rPr>
        <w:t>3.5.4 分包合同价款</w:t>
      </w:r>
    </w:p>
    <w:p>
      <w:pPr>
        <w:spacing w:line="360" w:lineRule="auto"/>
        <w:rPr>
          <w:rFonts w:ascii="宋体" w:hAnsi="宋体"/>
          <w:szCs w:val="21"/>
        </w:rPr>
      </w:pPr>
      <w:r>
        <w:rPr>
          <w:rFonts w:ascii="宋体" w:hAnsi="宋体"/>
          <w:szCs w:val="21"/>
        </w:rPr>
        <w:t>关于分包合同价款支付的约定：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1219"/>
    <w:bookmarkEnd w:id="1220"/>
    <w:p>
      <w:pPr>
        <w:spacing w:line="360" w:lineRule="auto"/>
        <w:rPr>
          <w:rFonts w:ascii="宋体" w:hAnsi="宋体"/>
          <w:color w:val="000000"/>
          <w:szCs w:val="21"/>
        </w:rPr>
      </w:pPr>
      <w:r>
        <w:rPr>
          <w:rFonts w:ascii="宋体" w:hAnsi="宋体"/>
          <w:color w:val="000000"/>
          <w:szCs w:val="21"/>
        </w:rPr>
        <w:t>3.6 工程照管与成品、半成品保护</w:t>
      </w:r>
    </w:p>
    <w:p>
      <w:pPr>
        <w:spacing w:line="360" w:lineRule="auto"/>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3.7 履约担保</w:t>
      </w:r>
    </w:p>
    <w:p>
      <w:pPr>
        <w:spacing w:line="360" w:lineRule="auto"/>
        <w:rPr>
          <w:rFonts w:ascii="宋体" w:hAnsi="宋体"/>
          <w:color w:val="000000"/>
          <w:szCs w:val="21"/>
        </w:rPr>
      </w:pPr>
      <w:r>
        <w:rPr>
          <w:rFonts w:hint="eastAsia" w:ascii="宋体" w:hAnsi="宋体"/>
          <w:color w:val="000000"/>
          <w:szCs w:val="21"/>
        </w:rPr>
        <w:t>承包人是否提供履约担保：</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承包人提供履约担保的形式</w:t>
      </w:r>
      <w:r>
        <w:rPr>
          <w:rFonts w:hint="eastAsia" w:ascii="宋体" w:hAnsi="宋体"/>
          <w:color w:val="000000"/>
          <w:szCs w:val="21"/>
        </w:rPr>
        <w:t>、金额及期限的</w:t>
      </w:r>
      <w:r>
        <w:rPr>
          <w:rFonts w:ascii="宋体" w:hAnsi="宋体"/>
          <w:color w:val="000000"/>
          <w:szCs w:val="21"/>
        </w:rPr>
        <w:t>：</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bookmarkStart w:id="1221" w:name="_Toc351203636"/>
      <w:r>
        <w:rPr>
          <w:rFonts w:ascii="宋体" w:hAnsi="宋体"/>
          <w:color w:val="000000"/>
          <w:szCs w:val="21"/>
        </w:rPr>
        <w:t>4</w:t>
      </w:r>
      <w:bookmarkStart w:id="1222" w:name="_Toc296346663"/>
      <w:bookmarkStart w:id="1223" w:name="_Toc296890990"/>
      <w:bookmarkStart w:id="1224" w:name="_Toc292559366"/>
      <w:bookmarkStart w:id="1225" w:name="_Toc297048348"/>
      <w:bookmarkStart w:id="1226" w:name="_Toc297120462"/>
      <w:bookmarkStart w:id="1227" w:name="_Toc296891202"/>
      <w:bookmarkStart w:id="1228" w:name="_Toc296503162"/>
      <w:bookmarkStart w:id="1229" w:name="_Toc296347161"/>
      <w:bookmarkStart w:id="1230" w:name="_Toc296944501"/>
      <w:bookmarkStart w:id="1231" w:name="_Toc292559871"/>
      <w:bookmarkStart w:id="1232" w:name="_Toc267251413"/>
      <w:r>
        <w:rPr>
          <w:rFonts w:ascii="宋体" w:hAnsi="宋体"/>
          <w:color w:val="000000"/>
          <w:szCs w:val="21"/>
        </w:rPr>
        <w:t>. 监</w:t>
      </w:r>
      <w:bookmarkEnd w:id="1222"/>
      <w:bookmarkEnd w:id="1223"/>
      <w:bookmarkEnd w:id="1224"/>
      <w:bookmarkEnd w:id="1225"/>
      <w:bookmarkEnd w:id="1226"/>
      <w:bookmarkEnd w:id="1227"/>
      <w:bookmarkEnd w:id="1228"/>
      <w:bookmarkEnd w:id="1229"/>
      <w:bookmarkEnd w:id="1230"/>
      <w:bookmarkEnd w:id="1231"/>
      <w:bookmarkEnd w:id="1232"/>
      <w:r>
        <w:rPr>
          <w:rFonts w:ascii="宋体" w:hAnsi="宋体"/>
          <w:color w:val="000000"/>
          <w:szCs w:val="21"/>
        </w:rPr>
        <w:t>理人</w:t>
      </w:r>
      <w:bookmarkEnd w:id="1221"/>
    </w:p>
    <w:p>
      <w:pPr>
        <w:spacing w:line="360" w:lineRule="auto"/>
        <w:rPr>
          <w:rFonts w:ascii="宋体" w:hAnsi="宋体"/>
          <w:color w:val="000000"/>
          <w:szCs w:val="21"/>
        </w:rPr>
      </w:pPr>
      <w:r>
        <w:rPr>
          <w:rFonts w:ascii="宋体" w:hAnsi="宋体"/>
          <w:color w:val="000000"/>
          <w:szCs w:val="21"/>
        </w:rPr>
        <w:t>4.1监理人的一般规定</w:t>
      </w:r>
    </w:p>
    <w:p>
      <w:pPr>
        <w:spacing w:line="360" w:lineRule="auto"/>
        <w:rPr>
          <w:rFonts w:ascii="宋体" w:hAnsi="宋体"/>
          <w:color w:val="000000"/>
          <w:szCs w:val="21"/>
        </w:rPr>
      </w:pPr>
      <w:r>
        <w:rPr>
          <w:rFonts w:ascii="宋体" w:hAnsi="宋体"/>
          <w:color w:val="000000"/>
          <w:szCs w:val="21"/>
        </w:rPr>
        <w:t>关于监理人的监理内容：</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关于监理人的监理权限：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u w:val="single"/>
        </w:rPr>
      </w:pPr>
      <w:r>
        <w:rPr>
          <w:rFonts w:ascii="宋体" w:hAnsi="宋体"/>
          <w:color w:val="000000"/>
          <w:szCs w:val="21"/>
        </w:rPr>
        <w:t>关于监理人在施工现场的办公场所、生活场所的提供和费用承担的约定：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4.2 监理人员</w:t>
      </w:r>
    </w:p>
    <w:p>
      <w:pPr>
        <w:spacing w:line="360" w:lineRule="auto"/>
        <w:rPr>
          <w:rFonts w:ascii="宋体" w:hAnsi="宋体"/>
          <w:color w:val="000000"/>
          <w:szCs w:val="21"/>
        </w:rPr>
      </w:pPr>
      <w:r>
        <w:rPr>
          <w:rFonts w:ascii="宋体" w:hAnsi="宋体"/>
          <w:color w:val="000000"/>
          <w:szCs w:val="21"/>
        </w:rPr>
        <w:t>总监理工程师：</w:t>
      </w:r>
    </w:p>
    <w:p>
      <w:pPr>
        <w:spacing w:line="360" w:lineRule="auto"/>
        <w:rPr>
          <w:rFonts w:ascii="宋体" w:hAnsi="宋体"/>
          <w:color w:val="000000"/>
          <w:szCs w:val="21"/>
        </w:rPr>
      </w:pPr>
      <w:r>
        <w:rPr>
          <w:rFonts w:ascii="宋体" w:hAnsi="宋体"/>
          <w:color w:val="000000"/>
          <w:szCs w:val="21"/>
        </w:rPr>
        <w:t>姓    名：</w:t>
      </w:r>
      <w:r>
        <w:rPr>
          <w:rFonts w:ascii="宋体" w:hAnsi="宋体"/>
          <w:color w:val="000000"/>
          <w:szCs w:val="21"/>
          <w:u w:val="single"/>
        </w:rPr>
        <w:t>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职    务：</w:t>
      </w:r>
      <w:r>
        <w:rPr>
          <w:rFonts w:ascii="宋体" w:hAnsi="宋体"/>
          <w:color w:val="000000"/>
          <w:szCs w:val="21"/>
          <w:u w:val="single"/>
        </w:rPr>
        <w:t>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监理工程师执业资格证书号：</w:t>
      </w:r>
      <w:r>
        <w:rPr>
          <w:rFonts w:ascii="宋体" w:hAnsi="宋体"/>
          <w:color w:val="000000"/>
          <w:szCs w:val="21"/>
          <w:u w:val="single"/>
        </w:rPr>
        <w:t>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联系电话：</w:t>
      </w:r>
      <w:r>
        <w:rPr>
          <w:rFonts w:ascii="宋体" w:hAnsi="宋体"/>
          <w:color w:val="000000"/>
          <w:szCs w:val="21"/>
          <w:u w:val="single"/>
        </w:rPr>
        <w:t>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电子信箱：</w:t>
      </w:r>
      <w:r>
        <w:rPr>
          <w:rFonts w:ascii="宋体" w:hAnsi="宋体"/>
          <w:color w:val="000000"/>
          <w:szCs w:val="21"/>
          <w:u w:val="single"/>
        </w:rPr>
        <w:t>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通信地址：</w:t>
      </w:r>
      <w:r>
        <w:rPr>
          <w:rFonts w:ascii="宋体" w:hAnsi="宋体"/>
          <w:color w:val="000000"/>
          <w:szCs w:val="21"/>
          <w:u w:val="single"/>
        </w:rPr>
        <w:t>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关于监理人的其他约定：</w:t>
      </w:r>
      <w:r>
        <w:rPr>
          <w:rFonts w:ascii="宋体" w:hAnsi="宋体"/>
          <w:color w:val="000000"/>
          <w:szCs w:val="21"/>
          <w:u w:val="single"/>
        </w:rPr>
        <w:t>  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4.4 商定或确定</w:t>
      </w:r>
    </w:p>
    <w:p>
      <w:pPr>
        <w:spacing w:line="360" w:lineRule="auto"/>
        <w:rPr>
          <w:rFonts w:ascii="宋体" w:hAnsi="宋体"/>
          <w:color w:val="000000"/>
          <w:szCs w:val="21"/>
        </w:rPr>
      </w:pPr>
      <w:bookmarkStart w:id="1233" w:name="_Toc267251418"/>
      <w:r>
        <w:rPr>
          <w:rFonts w:ascii="宋体" w:hAnsi="宋体"/>
          <w:color w:val="000000"/>
          <w:szCs w:val="21"/>
        </w:rPr>
        <w:t>在发包人和承包人不能通过协商达成一致意见时，发包人授权监理人对以下事项进行确定：</w:t>
      </w:r>
    </w:p>
    <w:p>
      <w:pPr>
        <w:spacing w:line="360" w:lineRule="auto"/>
        <w:rPr>
          <w:rFonts w:ascii="宋体" w:hAnsi="宋体"/>
          <w:color w:val="000000"/>
          <w:kern w:val="0"/>
          <w:szCs w:val="21"/>
        </w:rPr>
      </w:pPr>
      <w:r>
        <w:rPr>
          <w:rFonts w:ascii="宋体" w:hAnsi="宋体"/>
          <w:color w:val="000000"/>
          <w:kern w:val="0"/>
          <w:szCs w:val="21"/>
        </w:rPr>
        <w:t>（1）</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（2）</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（3）</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bookmarkStart w:id="1234" w:name="_Toc351203637"/>
      <w:r>
        <w:rPr>
          <w:rFonts w:ascii="宋体" w:hAnsi="宋体"/>
          <w:color w:val="000000"/>
          <w:szCs w:val="21"/>
        </w:rPr>
        <w:t>5</w:t>
      </w:r>
      <w:bookmarkEnd w:id="1233"/>
      <w:bookmarkStart w:id="1235" w:name="_Toc296891203"/>
      <w:bookmarkStart w:id="1236" w:name="_Toc296944502"/>
      <w:bookmarkStart w:id="1237" w:name="_Toc296890991"/>
      <w:bookmarkStart w:id="1238" w:name="_Toc296346664"/>
      <w:bookmarkStart w:id="1239" w:name="_Toc292559872"/>
      <w:bookmarkStart w:id="1240" w:name="_Toc292559367"/>
      <w:bookmarkStart w:id="1241" w:name="_Toc296503163"/>
      <w:bookmarkStart w:id="1242" w:name="_Toc296347162"/>
      <w:bookmarkStart w:id="1243" w:name="_Toc297048349"/>
      <w:bookmarkStart w:id="1244" w:name="_Toc297120463"/>
      <w:r>
        <w:rPr>
          <w:rFonts w:ascii="宋体" w:hAnsi="宋体"/>
          <w:color w:val="000000"/>
          <w:szCs w:val="21"/>
        </w:rPr>
        <w:t>. 工程质量</w:t>
      </w:r>
      <w:bookmarkEnd w:id="1234"/>
    </w:p>
    <w:p>
      <w:pPr>
        <w:spacing w:line="360" w:lineRule="auto"/>
        <w:rPr>
          <w:rFonts w:ascii="宋体" w:hAnsi="宋体"/>
          <w:color w:val="000000"/>
          <w:szCs w:val="21"/>
        </w:rPr>
      </w:pPr>
      <w:r>
        <w:rPr>
          <w:rFonts w:ascii="宋体" w:hAnsi="宋体"/>
          <w:color w:val="000000"/>
          <w:szCs w:val="21"/>
        </w:rPr>
        <w:t>5.1 质量要求</w:t>
      </w:r>
    </w:p>
    <w:p>
      <w:pPr>
        <w:spacing w:line="360" w:lineRule="auto"/>
        <w:rPr>
          <w:rFonts w:ascii="宋体" w:hAnsi="宋体"/>
          <w:szCs w:val="21"/>
          <w:u w:val="single"/>
        </w:rPr>
      </w:pPr>
      <w:r>
        <w:rPr>
          <w:rFonts w:ascii="宋体" w:hAnsi="宋体"/>
          <w:szCs w:val="21"/>
        </w:rPr>
        <w:t>5</w:t>
      </w:r>
      <w:bookmarkStart w:id="1245" w:name="_Toc318581164"/>
      <w:bookmarkStart w:id="1246" w:name="_Toc297123496"/>
      <w:bookmarkStart w:id="1247" w:name="_Toc297216155"/>
      <w:bookmarkStart w:id="1248" w:name="_Toc312677997"/>
      <w:bookmarkStart w:id="1249" w:name="_Toc304295527"/>
      <w:bookmarkStart w:id="1250" w:name="_Toc300934949"/>
      <w:bookmarkStart w:id="1251" w:name="_Toc303539106"/>
      <w:r>
        <w:rPr>
          <w:rFonts w:ascii="宋体" w:hAnsi="宋体"/>
          <w:szCs w:val="21"/>
        </w:rPr>
        <w:t>.1.1 特殊质量标准和要求：</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u w:val="single"/>
        </w:rPr>
      </w:pPr>
      <w:r>
        <w:rPr>
          <w:rFonts w:ascii="宋体" w:hAnsi="宋体"/>
          <w:szCs w:val="21"/>
        </w:rPr>
        <w:t>关于工程奖项的约定：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color w:val="000000"/>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5.3 隐蔽工程检查</w:t>
      </w:r>
    </w:p>
    <w:p>
      <w:pPr>
        <w:spacing w:line="360" w:lineRule="auto"/>
        <w:rPr>
          <w:rFonts w:ascii="宋体" w:hAnsi="宋体"/>
          <w:szCs w:val="21"/>
          <w:u w:val="single"/>
        </w:rPr>
      </w:pPr>
      <w:r>
        <w:rPr>
          <w:rFonts w:ascii="宋体" w:hAnsi="宋体"/>
          <w:szCs w:val="21"/>
        </w:rPr>
        <w:t>5.3.2承包人提前通知监理人隐蔽工程检查的期限的约定：</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ascii="宋体" w:hAnsi="宋体"/>
          <w:szCs w:val="21"/>
        </w:rPr>
        <w:t>小时提交书面延期要求。</w:t>
      </w:r>
    </w:p>
    <w:p>
      <w:pPr>
        <w:spacing w:line="360" w:lineRule="auto"/>
        <w:rPr>
          <w:rFonts w:ascii="宋体" w:hAnsi="宋体"/>
          <w:szCs w:val="21"/>
        </w:rPr>
      </w:pPr>
      <w:r>
        <w:rPr>
          <w:rFonts w:ascii="宋体" w:hAnsi="宋体"/>
          <w:szCs w:val="21"/>
        </w:rPr>
        <w:t>关于延期最长不得超过：</w:t>
      </w:r>
      <w:r>
        <w:rPr>
          <w:rFonts w:ascii="宋体" w:hAnsi="宋体"/>
          <w:szCs w:val="21"/>
          <w:u w:val="single"/>
        </w:rPr>
        <w:t xml:space="preserve">         </w:t>
      </w:r>
      <w:r>
        <w:rPr>
          <w:rFonts w:ascii="宋体" w:hAnsi="宋体"/>
          <w:szCs w:val="21"/>
        </w:rPr>
        <w:t>小时。</w:t>
      </w:r>
    </w:p>
    <w:p>
      <w:pPr>
        <w:spacing w:line="360" w:lineRule="auto"/>
        <w:rPr>
          <w:rFonts w:ascii="宋体" w:hAnsi="宋体"/>
          <w:color w:val="000000"/>
          <w:szCs w:val="21"/>
        </w:rPr>
      </w:pPr>
      <w:bookmarkStart w:id="1252" w:name="_Toc351203638"/>
      <w:r>
        <w:rPr>
          <w:rFonts w:ascii="宋体" w:hAnsi="宋体"/>
          <w:color w:val="000000"/>
          <w:szCs w:val="21"/>
        </w:rPr>
        <w:t>6. 安全文明施工与环境保护</w:t>
      </w:r>
      <w:bookmarkEnd w:id="1252"/>
    </w:p>
    <w:p>
      <w:pPr>
        <w:spacing w:line="360" w:lineRule="auto"/>
        <w:rPr>
          <w:rFonts w:ascii="宋体" w:hAnsi="宋体"/>
          <w:color w:val="000000"/>
          <w:szCs w:val="21"/>
        </w:rPr>
      </w:pPr>
      <w:r>
        <w:rPr>
          <w:rFonts w:ascii="宋体" w:hAnsi="宋体"/>
          <w:color w:val="000000"/>
          <w:szCs w:val="21"/>
        </w:rPr>
        <w:t>6.1安全文明施工</w:t>
      </w:r>
    </w:p>
    <w:p>
      <w:pPr>
        <w:spacing w:line="360" w:lineRule="auto"/>
        <w:rPr>
          <w:rFonts w:ascii="宋体" w:hAnsi="宋体"/>
          <w:szCs w:val="21"/>
          <w:u w:val="single"/>
        </w:rPr>
      </w:pPr>
      <w:r>
        <w:rPr>
          <w:rFonts w:ascii="宋体" w:hAnsi="宋体"/>
          <w:szCs w:val="21"/>
        </w:rPr>
        <w:t>6.1.1</w:t>
      </w:r>
      <w:r>
        <w:rPr>
          <w:rFonts w:ascii="宋体" w:hAnsi="宋体"/>
          <w:color w:val="000000"/>
          <w:szCs w:val="21"/>
        </w:rPr>
        <w:t xml:space="preserve"> 项目安全生产的达标目标及相应事项的约定：</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u w:val="single"/>
        </w:rPr>
      </w:pPr>
      <w:r>
        <w:rPr>
          <w:rFonts w:ascii="宋体" w:hAnsi="宋体"/>
          <w:szCs w:val="21"/>
        </w:rPr>
        <w:t>6.1.4 关于治安保卫的特别约定：</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ascii="宋体" w:hAnsi="宋体"/>
          <w:szCs w:val="21"/>
          <w:u w:val="single"/>
        </w:rPr>
        <w:br w:type="textWrapping"/>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rPr>
      </w:pPr>
      <w:r>
        <w:rPr>
          <w:rFonts w:hint="eastAsia" w:ascii="宋体" w:hAnsi="宋体"/>
          <w:szCs w:val="21"/>
        </w:rPr>
        <w:t>6.1.5 文明施工</w:t>
      </w:r>
    </w:p>
    <w:p>
      <w:pPr>
        <w:spacing w:line="360" w:lineRule="auto"/>
        <w:rPr>
          <w:rFonts w:ascii="宋体" w:hAnsi="宋体"/>
          <w:szCs w:val="21"/>
          <w:u w:val="single"/>
        </w:rPr>
      </w:pPr>
      <w:r>
        <w:rPr>
          <w:rFonts w:hint="eastAsia" w:ascii="宋体" w:hAnsi="宋体"/>
          <w:szCs w:val="21"/>
        </w:rPr>
        <w:t>合同当事人对文明施工的要求：</w:t>
      </w:r>
      <w:r>
        <w:rPr>
          <w:rFonts w:ascii="宋体" w:hAnsi="宋体"/>
          <w:szCs w:val="21"/>
          <w:u w:val="single"/>
        </w:rPr>
        <w:t xml:space="preserve">              </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u w:val="single"/>
        </w:rPr>
        <w:t xml:space="preserve">                                                         </w:t>
      </w:r>
      <w:r>
        <w:rPr>
          <w:rFonts w:hint="eastAsia" w:ascii="宋体" w:hAnsi="宋体"/>
          <w:szCs w:val="21"/>
        </w:rPr>
        <w:t>。</w:t>
      </w:r>
    </w:p>
    <w:p>
      <w:pPr>
        <w:spacing w:line="360" w:lineRule="auto"/>
        <w:rPr>
          <w:rFonts w:ascii="宋体" w:hAnsi="宋体"/>
          <w:szCs w:val="21"/>
        </w:rPr>
      </w:pPr>
      <w:r>
        <w:rPr>
          <w:rFonts w:ascii="宋体" w:hAnsi="宋体"/>
          <w:szCs w:val="21"/>
        </w:rPr>
        <w:t>6.1.6 关于安全文明施工费支付比例和支付期限的约定：</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1245"/>
    <w:bookmarkEnd w:id="1246"/>
    <w:bookmarkEnd w:id="1247"/>
    <w:bookmarkEnd w:id="1248"/>
    <w:bookmarkEnd w:id="1249"/>
    <w:bookmarkEnd w:id="1250"/>
    <w:bookmarkEnd w:id="1251"/>
    <w:p>
      <w:pPr>
        <w:spacing w:line="360" w:lineRule="auto"/>
        <w:rPr>
          <w:rFonts w:ascii="宋体" w:hAnsi="宋体"/>
          <w:color w:val="000000"/>
          <w:szCs w:val="21"/>
        </w:rPr>
      </w:pPr>
      <w:bookmarkStart w:id="1253" w:name="_Toc351203639"/>
      <w:r>
        <w:rPr>
          <w:rFonts w:ascii="宋体" w:hAnsi="宋体"/>
          <w:color w:val="000000"/>
          <w:szCs w:val="21"/>
        </w:rPr>
        <w:t>7. 工期和进度</w:t>
      </w:r>
      <w:bookmarkEnd w:id="1253"/>
    </w:p>
    <w:p>
      <w:pPr>
        <w:spacing w:line="360" w:lineRule="auto"/>
        <w:rPr>
          <w:rFonts w:ascii="宋体" w:hAnsi="宋体"/>
          <w:color w:val="000000"/>
          <w:szCs w:val="21"/>
        </w:rPr>
      </w:pPr>
      <w:r>
        <w:rPr>
          <w:rFonts w:ascii="宋体" w:hAnsi="宋体"/>
          <w:color w:val="000000"/>
          <w:szCs w:val="21"/>
        </w:rPr>
        <w:t>7.1 施工组织设计</w:t>
      </w:r>
    </w:p>
    <w:p>
      <w:pPr>
        <w:spacing w:line="360" w:lineRule="auto"/>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ascii="宋体" w:hAnsi="宋体"/>
          <w:szCs w:val="21"/>
          <w:u w:val="single"/>
        </w:rPr>
        <w:t xml:space="preserve">  </w:t>
      </w:r>
      <w:r>
        <w:rPr>
          <w:rFonts w:hint="eastAsia" w:ascii="宋体" w:hAnsi="宋体"/>
          <w:szCs w:val="21"/>
          <w:u w:val="single"/>
        </w:rPr>
        <w:t xml:space="preserve"> </w:t>
      </w:r>
    </w:p>
    <w:p>
      <w:pPr>
        <w:spacing w:line="360" w:lineRule="auto"/>
        <w:rPr>
          <w:rFonts w:ascii="宋体" w:hAnsi="宋体"/>
          <w:color w:val="000000"/>
          <w:kern w:val="0"/>
          <w:szCs w:val="21"/>
        </w:rPr>
      </w:pP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spacing w:line="360" w:lineRule="auto"/>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7</w:t>
      </w:r>
      <w:bookmarkStart w:id="1254" w:name="_Toc300934966"/>
      <w:bookmarkStart w:id="1255" w:name="_Toc297123514"/>
      <w:bookmarkStart w:id="1256" w:name="_Toc304295541"/>
      <w:bookmarkStart w:id="1257" w:name="_Toc312678005"/>
      <w:bookmarkStart w:id="1258" w:name="_Toc312677479"/>
      <w:bookmarkStart w:id="1259" w:name="_Toc297216173"/>
      <w:bookmarkStart w:id="1260" w:name="_Toc303539123"/>
      <w:r>
        <w:rPr>
          <w:rFonts w:ascii="宋体" w:hAnsi="宋体"/>
          <w:color w:val="000000"/>
          <w:szCs w:val="21"/>
        </w:rPr>
        <w:t>.2 施工进度计划</w:t>
      </w:r>
    </w:p>
    <w:p>
      <w:pPr>
        <w:spacing w:line="360" w:lineRule="auto"/>
        <w:rPr>
          <w:rFonts w:ascii="宋体" w:hAnsi="宋体"/>
          <w:color w:val="000000"/>
          <w:szCs w:val="21"/>
        </w:rPr>
      </w:pPr>
      <w:r>
        <w:rPr>
          <w:rFonts w:ascii="宋体" w:hAnsi="宋体"/>
          <w:color w:val="000000"/>
          <w:szCs w:val="21"/>
        </w:rPr>
        <w:t>7.2.2 施工进度计划的修订</w:t>
      </w:r>
    </w:p>
    <w:p>
      <w:pPr>
        <w:spacing w:line="360" w:lineRule="auto"/>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7.3 开工</w:t>
      </w:r>
    </w:p>
    <w:p>
      <w:pPr>
        <w:spacing w:line="360" w:lineRule="auto"/>
        <w:rPr>
          <w:rFonts w:ascii="宋体" w:hAnsi="宋体"/>
          <w:color w:val="000000"/>
          <w:szCs w:val="21"/>
        </w:rPr>
      </w:pPr>
      <w:r>
        <w:rPr>
          <w:rFonts w:ascii="宋体" w:hAnsi="宋体"/>
          <w:color w:val="000000"/>
          <w:szCs w:val="21"/>
        </w:rPr>
        <w:t>7.3.1 开工准备</w:t>
      </w:r>
    </w:p>
    <w:p>
      <w:pPr>
        <w:spacing w:line="360" w:lineRule="auto"/>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u w:val="single"/>
        </w:rPr>
      </w:pPr>
      <w:r>
        <w:rPr>
          <w:rFonts w:ascii="宋体" w:hAnsi="宋体"/>
          <w:color w:val="000000"/>
          <w:szCs w:val="21"/>
        </w:rPr>
        <w:t>关于发包人应完成的其他开工准备工作及期限：</w:t>
      </w:r>
      <w:r>
        <w:rPr>
          <w:rFonts w:ascii="宋体" w:hAnsi="宋体"/>
          <w:szCs w:val="21"/>
          <w:u w:val="single"/>
        </w:rPr>
        <w:t xml:space="preserve">             </w:t>
      </w:r>
    </w:p>
    <w:p>
      <w:pPr>
        <w:spacing w:line="360" w:lineRule="auto"/>
        <w:rPr>
          <w:rFonts w:ascii="宋体" w:hAnsi="宋体"/>
          <w:color w:val="000000"/>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u w:val="single"/>
        </w:rPr>
      </w:pPr>
      <w:r>
        <w:rPr>
          <w:rFonts w:ascii="宋体" w:hAnsi="宋体"/>
          <w:color w:val="000000"/>
          <w:szCs w:val="21"/>
        </w:rPr>
        <w:t>关于承包人应完成的其他开工准备工作及期限：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7.3.2开工通知</w:t>
      </w:r>
    </w:p>
    <w:p>
      <w:pPr>
        <w:spacing w:line="360" w:lineRule="auto"/>
        <w:rPr>
          <w:rFonts w:ascii="宋体" w:hAnsi="宋体"/>
          <w:color w:val="000000"/>
          <w:szCs w:val="21"/>
        </w:rPr>
      </w:pPr>
      <w:r>
        <w:rPr>
          <w:rFonts w:ascii="宋体" w:hAnsi="宋体"/>
          <w:color w:val="000000"/>
          <w:szCs w:val="21"/>
        </w:rPr>
        <w:t>因发包人原因造成监理人未能在计划开工日期之日起</w:t>
      </w:r>
      <w:r>
        <w:rPr>
          <w:rFonts w:ascii="宋体" w:hAnsi="宋体"/>
          <w:szCs w:val="21"/>
          <w:u w:val="single"/>
        </w:rPr>
        <w:t xml:space="preserve">     </w:t>
      </w:r>
      <w:r>
        <w:rPr>
          <w:rFonts w:ascii="宋体" w:hAnsi="宋体"/>
          <w:color w:val="000000"/>
          <w:szCs w:val="21"/>
        </w:rPr>
        <w:t>天内发出开工通知的，承包人有权提出价格调整要求，或者解除合同。</w:t>
      </w:r>
    </w:p>
    <w:bookmarkEnd w:id="1254"/>
    <w:bookmarkEnd w:id="1255"/>
    <w:bookmarkEnd w:id="1256"/>
    <w:bookmarkEnd w:id="1257"/>
    <w:bookmarkEnd w:id="1258"/>
    <w:bookmarkEnd w:id="1259"/>
    <w:bookmarkEnd w:id="1260"/>
    <w:p>
      <w:pPr>
        <w:spacing w:line="360" w:lineRule="auto"/>
        <w:rPr>
          <w:rFonts w:ascii="宋体" w:hAnsi="宋体"/>
          <w:color w:val="000000"/>
          <w:szCs w:val="21"/>
        </w:rPr>
      </w:pPr>
      <w:r>
        <w:rPr>
          <w:rFonts w:ascii="宋体" w:hAnsi="宋体"/>
          <w:color w:val="000000"/>
          <w:szCs w:val="21"/>
        </w:rPr>
        <w:t>7.4 测量放线</w:t>
      </w:r>
    </w:p>
    <w:p>
      <w:pPr>
        <w:spacing w:line="360" w:lineRule="auto"/>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7</w:t>
      </w:r>
      <w:bookmarkStart w:id="1261" w:name="_Toc297123516"/>
      <w:bookmarkStart w:id="1262" w:name="_Toc297216175"/>
      <w:bookmarkStart w:id="1263" w:name="_Toc304295546"/>
      <w:bookmarkStart w:id="1264" w:name="_Toc312677484"/>
      <w:bookmarkStart w:id="1265" w:name="_Toc312678010"/>
      <w:bookmarkStart w:id="1266" w:name="_Toc300934968"/>
      <w:bookmarkStart w:id="1267" w:name="_Toc303539125"/>
      <w:r>
        <w:rPr>
          <w:rFonts w:ascii="宋体" w:hAnsi="宋体"/>
          <w:color w:val="000000"/>
          <w:szCs w:val="21"/>
        </w:rPr>
        <w:t>.5 工期延误</w:t>
      </w:r>
    </w:p>
    <w:bookmarkEnd w:id="1261"/>
    <w:bookmarkEnd w:id="1262"/>
    <w:bookmarkEnd w:id="1263"/>
    <w:bookmarkEnd w:id="1264"/>
    <w:bookmarkEnd w:id="1265"/>
    <w:bookmarkEnd w:id="1266"/>
    <w:bookmarkEnd w:id="1267"/>
    <w:p>
      <w:pPr>
        <w:spacing w:line="360" w:lineRule="auto"/>
        <w:rPr>
          <w:rFonts w:ascii="宋体" w:hAnsi="宋体"/>
          <w:szCs w:val="21"/>
        </w:rPr>
      </w:pPr>
      <w:r>
        <w:rPr>
          <w:rFonts w:ascii="宋体" w:hAnsi="宋体"/>
          <w:szCs w:val="21"/>
        </w:rPr>
        <w:t>7.5.1 因发包人原因导致工期延误</w:t>
      </w:r>
    </w:p>
    <w:p>
      <w:pPr>
        <w:spacing w:line="360" w:lineRule="auto"/>
        <w:rPr>
          <w:rFonts w:ascii="宋体" w:hAnsi="宋体"/>
          <w:szCs w:val="21"/>
          <w:u w:val="single"/>
        </w:rPr>
      </w:pPr>
      <w:r>
        <w:rPr>
          <w:rFonts w:ascii="宋体" w:hAnsi="宋体"/>
          <w:szCs w:val="21"/>
        </w:rPr>
        <w:t>（7）因发包人原因导致工期延误的其他情形：</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rPr>
      </w:pPr>
      <w:r>
        <w:rPr>
          <w:rFonts w:ascii="宋体" w:hAnsi="宋体"/>
          <w:szCs w:val="21"/>
        </w:rPr>
        <w:t>7</w:t>
      </w:r>
      <w:bookmarkStart w:id="1268" w:name="_Toc312678012"/>
      <w:bookmarkStart w:id="1269" w:name="_Toc318581169"/>
      <w:bookmarkStart w:id="1270" w:name="_Toc312677486"/>
      <w:bookmarkStart w:id="1271" w:name="_Toc297123518"/>
      <w:bookmarkStart w:id="1272" w:name="_Toc304295548"/>
      <w:bookmarkStart w:id="1273" w:name="_Toc297216177"/>
      <w:bookmarkStart w:id="1274" w:name="_Toc300934970"/>
      <w:bookmarkStart w:id="1275" w:name="_Toc303539127"/>
      <w:r>
        <w:rPr>
          <w:rFonts w:ascii="宋体" w:hAnsi="宋体"/>
          <w:szCs w:val="21"/>
        </w:rPr>
        <w:t>.5.2 因承包人原因导致工期延误</w:t>
      </w:r>
    </w:p>
    <w:bookmarkEnd w:id="1268"/>
    <w:bookmarkEnd w:id="1269"/>
    <w:bookmarkEnd w:id="1270"/>
    <w:p>
      <w:pPr>
        <w:spacing w:line="360" w:lineRule="auto"/>
        <w:rPr>
          <w:rFonts w:ascii="宋体" w:hAnsi="宋体"/>
          <w:szCs w:val="21"/>
          <w:u w:val="single"/>
        </w:rPr>
      </w:pPr>
      <w:r>
        <w:rPr>
          <w:rFonts w:ascii="宋体" w:hAnsi="宋体"/>
          <w:szCs w:val="21"/>
        </w:rPr>
        <w:t>因</w:t>
      </w:r>
      <w:bookmarkStart w:id="1276" w:name="_Toc312677487"/>
      <w:bookmarkStart w:id="1277" w:name="_Toc312678013"/>
      <w:bookmarkStart w:id="1278" w:name="_Toc318581170"/>
      <w:r>
        <w:rPr>
          <w:rFonts w:ascii="宋体" w:hAnsi="宋体"/>
          <w:szCs w:val="21"/>
        </w:rPr>
        <w:t>承包人原因造成工期延误，逾期竣工违约金的计算方法为：</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bookmarkEnd w:id="1271"/>
      <w:bookmarkEnd w:id="1272"/>
      <w:bookmarkEnd w:id="1273"/>
      <w:bookmarkEnd w:id="1274"/>
      <w:bookmarkEnd w:id="1275"/>
      <w:bookmarkEnd w:id="1276"/>
      <w:bookmarkEnd w:id="1277"/>
    </w:p>
    <w:bookmarkEnd w:id="1278"/>
    <w:p>
      <w:pPr>
        <w:spacing w:line="360" w:lineRule="auto"/>
        <w:rPr>
          <w:rFonts w:ascii="宋体" w:hAnsi="宋体"/>
          <w:szCs w:val="21"/>
        </w:rPr>
      </w:pPr>
      <w:r>
        <w:rPr>
          <w:rFonts w:ascii="宋体" w:hAnsi="宋体"/>
          <w:szCs w:val="21"/>
        </w:rPr>
        <w:t>因承包人原因造成工期延误，逾</w:t>
      </w:r>
      <w:bookmarkStart w:id="1279" w:name="_Toc312678014"/>
      <w:bookmarkStart w:id="1280" w:name="_Toc318581171"/>
      <w:r>
        <w:rPr>
          <w:rFonts w:ascii="宋体" w:hAnsi="宋体"/>
          <w:szCs w:val="21"/>
        </w:rPr>
        <w:t>期竣工违约金的上限：</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1279"/>
    <w:bookmarkEnd w:id="1280"/>
    <w:p>
      <w:pPr>
        <w:spacing w:line="360" w:lineRule="auto"/>
        <w:rPr>
          <w:rFonts w:ascii="宋体" w:hAnsi="宋体"/>
          <w:color w:val="000000"/>
          <w:szCs w:val="21"/>
        </w:rPr>
      </w:pPr>
      <w:r>
        <w:rPr>
          <w:rFonts w:ascii="宋体" w:hAnsi="宋体"/>
          <w:color w:val="000000"/>
          <w:szCs w:val="21"/>
        </w:rPr>
        <w:t>7</w:t>
      </w:r>
      <w:bookmarkStart w:id="1281" w:name="_Toc303539128"/>
      <w:bookmarkStart w:id="1282" w:name="_Toc312678015"/>
      <w:bookmarkStart w:id="1283" w:name="_Toc304295549"/>
      <w:bookmarkStart w:id="1284" w:name="_Toc297123519"/>
      <w:bookmarkStart w:id="1285" w:name="_Toc300934971"/>
      <w:bookmarkStart w:id="1286" w:name="_Toc297216178"/>
      <w:r>
        <w:rPr>
          <w:rFonts w:ascii="宋体" w:hAnsi="宋体"/>
          <w:color w:val="000000"/>
          <w:szCs w:val="21"/>
        </w:rPr>
        <w:t>.6 不</w:t>
      </w:r>
      <w:bookmarkEnd w:id="1281"/>
      <w:bookmarkEnd w:id="1282"/>
      <w:bookmarkEnd w:id="1283"/>
      <w:bookmarkEnd w:id="1284"/>
      <w:bookmarkEnd w:id="1285"/>
      <w:bookmarkEnd w:id="1286"/>
      <w:r>
        <w:rPr>
          <w:rFonts w:ascii="宋体" w:hAnsi="宋体"/>
          <w:color w:val="000000"/>
          <w:szCs w:val="21"/>
        </w:rPr>
        <w:t>利物质条件</w:t>
      </w:r>
    </w:p>
    <w:p>
      <w:pPr>
        <w:spacing w:line="360" w:lineRule="auto"/>
        <w:rPr>
          <w:rFonts w:ascii="宋体" w:hAnsi="宋体"/>
          <w:szCs w:val="21"/>
          <w:u w:val="single"/>
        </w:rPr>
      </w:pPr>
      <w:bookmarkStart w:id="1287" w:name="_Toc304295550"/>
      <w:bookmarkStart w:id="1288" w:name="_Toc303539129"/>
      <w:bookmarkStart w:id="1289" w:name="_Toc318581172"/>
      <w:bookmarkStart w:id="1290" w:name="_Toc300934972"/>
      <w:bookmarkStart w:id="1291" w:name="_Toc297123520"/>
      <w:bookmarkStart w:id="1292" w:name="_Toc297216179"/>
      <w:bookmarkStart w:id="1293" w:name="_Toc312678016"/>
      <w:r>
        <w:rPr>
          <w:rFonts w:ascii="宋体" w:hAnsi="宋体"/>
          <w:szCs w:val="21"/>
        </w:rPr>
        <w:t>不利物质条件的其他情形和有关约定：</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1287"/>
    <w:bookmarkEnd w:id="1288"/>
    <w:bookmarkEnd w:id="1289"/>
    <w:bookmarkEnd w:id="1290"/>
    <w:bookmarkEnd w:id="1291"/>
    <w:bookmarkEnd w:id="1292"/>
    <w:bookmarkEnd w:id="1293"/>
    <w:p>
      <w:pPr>
        <w:spacing w:line="360" w:lineRule="auto"/>
        <w:rPr>
          <w:rFonts w:ascii="宋体" w:hAnsi="宋体"/>
          <w:color w:val="000000"/>
          <w:szCs w:val="21"/>
        </w:rPr>
      </w:pPr>
      <w:r>
        <w:rPr>
          <w:rFonts w:ascii="宋体" w:hAnsi="宋体"/>
          <w:color w:val="000000"/>
          <w:szCs w:val="21"/>
        </w:rPr>
        <w:t>7</w:t>
      </w:r>
      <w:bookmarkStart w:id="1294" w:name="_Toc297123521"/>
      <w:bookmarkStart w:id="1295" w:name="_Toc303539130"/>
      <w:bookmarkStart w:id="1296" w:name="_Toc312678017"/>
      <w:bookmarkStart w:id="1297" w:name="_Toc300934973"/>
      <w:bookmarkStart w:id="1298" w:name="_Toc297216180"/>
      <w:bookmarkStart w:id="1299" w:name="_Toc304295551"/>
      <w:r>
        <w:rPr>
          <w:rFonts w:ascii="宋体" w:hAnsi="宋体"/>
          <w:color w:val="000000"/>
          <w:szCs w:val="21"/>
        </w:rPr>
        <w:t>.7异常恶劣的气候条件</w:t>
      </w:r>
    </w:p>
    <w:bookmarkEnd w:id="1294"/>
    <w:bookmarkEnd w:id="1295"/>
    <w:bookmarkEnd w:id="1296"/>
    <w:bookmarkEnd w:id="1297"/>
    <w:bookmarkEnd w:id="1298"/>
    <w:bookmarkEnd w:id="1299"/>
    <w:p>
      <w:pPr>
        <w:spacing w:line="360" w:lineRule="auto"/>
        <w:rPr>
          <w:rFonts w:ascii="宋体" w:hAnsi="宋体"/>
          <w:szCs w:val="21"/>
        </w:rPr>
      </w:pPr>
      <w:r>
        <w:rPr>
          <w:rFonts w:ascii="宋体" w:hAnsi="宋体"/>
          <w:szCs w:val="21"/>
        </w:rPr>
        <w:t>发包人和承包人同意以下情形视为异常恶劣的气候条件：</w:t>
      </w:r>
    </w:p>
    <w:p>
      <w:pPr>
        <w:spacing w:line="360" w:lineRule="auto"/>
        <w:rPr>
          <w:rFonts w:ascii="宋体" w:hAnsi="宋体"/>
          <w:szCs w:val="21"/>
        </w:rPr>
      </w:pPr>
      <w:r>
        <w:rPr>
          <w:rFonts w:ascii="宋体" w:hAnsi="宋体"/>
          <w:szCs w:val="21"/>
        </w:rPr>
        <w:t>（1）</w:t>
      </w:r>
      <w:r>
        <w:rPr>
          <w:rFonts w:ascii="宋体" w:hAnsi="宋体"/>
          <w:szCs w:val="21"/>
          <w:u w:val="single"/>
        </w:rPr>
        <w:t xml:space="preserve">                                           </w:t>
      </w:r>
      <w:r>
        <w:rPr>
          <w:rFonts w:ascii="宋体" w:hAnsi="宋体"/>
          <w:szCs w:val="21"/>
        </w:rPr>
        <w:t>；</w:t>
      </w:r>
    </w:p>
    <w:p>
      <w:pPr>
        <w:spacing w:line="360" w:lineRule="auto"/>
        <w:rPr>
          <w:rFonts w:ascii="宋体" w:hAnsi="宋体"/>
          <w:szCs w:val="21"/>
        </w:rPr>
      </w:pPr>
      <w:r>
        <w:rPr>
          <w:rFonts w:ascii="宋体" w:hAnsi="宋体"/>
          <w:szCs w:val="21"/>
        </w:rPr>
        <w:t>（2）</w:t>
      </w:r>
      <w:r>
        <w:rPr>
          <w:rFonts w:ascii="宋体" w:hAnsi="宋体"/>
          <w:szCs w:val="21"/>
          <w:u w:val="single"/>
        </w:rPr>
        <w:t xml:space="preserve">                                           </w:t>
      </w:r>
      <w:r>
        <w:rPr>
          <w:rFonts w:ascii="宋体" w:hAnsi="宋体"/>
          <w:szCs w:val="21"/>
        </w:rPr>
        <w:t>；</w:t>
      </w:r>
    </w:p>
    <w:p>
      <w:pPr>
        <w:spacing w:line="360" w:lineRule="auto"/>
        <w:rPr>
          <w:rFonts w:ascii="宋体" w:hAnsi="宋体"/>
          <w:szCs w:val="21"/>
        </w:rPr>
      </w:pPr>
      <w:r>
        <w:rPr>
          <w:rFonts w:ascii="宋体" w:hAnsi="宋体"/>
          <w:szCs w:val="21"/>
        </w:rPr>
        <w:t>（3）</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7.9 提前竣工的奖励</w:t>
      </w:r>
    </w:p>
    <w:p>
      <w:pPr>
        <w:spacing w:line="360" w:lineRule="auto"/>
        <w:rPr>
          <w:rFonts w:ascii="宋体" w:hAnsi="宋体"/>
          <w:szCs w:val="21"/>
        </w:rPr>
      </w:pPr>
      <w:r>
        <w:rPr>
          <w:rFonts w:ascii="宋体" w:hAnsi="宋体"/>
          <w:szCs w:val="21"/>
        </w:rPr>
        <w:t>7.9.2提前竣工的奖励：</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bookmarkStart w:id="1300" w:name="_Toc351203640"/>
      <w:r>
        <w:rPr>
          <w:rFonts w:ascii="宋体" w:hAnsi="宋体"/>
          <w:color w:val="000000"/>
          <w:szCs w:val="21"/>
        </w:rPr>
        <w:t>8. 材料与设备</w:t>
      </w:r>
      <w:bookmarkEnd w:id="1300"/>
    </w:p>
    <w:bookmarkEnd w:id="1235"/>
    <w:bookmarkEnd w:id="1236"/>
    <w:bookmarkEnd w:id="1237"/>
    <w:bookmarkEnd w:id="1238"/>
    <w:bookmarkEnd w:id="1239"/>
    <w:bookmarkEnd w:id="1240"/>
    <w:bookmarkEnd w:id="1241"/>
    <w:bookmarkEnd w:id="1242"/>
    <w:bookmarkEnd w:id="1243"/>
    <w:bookmarkEnd w:id="1244"/>
    <w:p>
      <w:pPr>
        <w:spacing w:line="360" w:lineRule="auto"/>
        <w:rPr>
          <w:rFonts w:ascii="宋体" w:hAnsi="宋体"/>
          <w:color w:val="000000"/>
          <w:szCs w:val="21"/>
        </w:rPr>
      </w:pPr>
      <w:r>
        <w:rPr>
          <w:rFonts w:ascii="宋体" w:hAnsi="宋体"/>
          <w:color w:val="000000"/>
          <w:szCs w:val="21"/>
        </w:rPr>
        <w:t>8</w:t>
      </w:r>
      <w:bookmarkStart w:id="1301" w:name="_Toc280868654"/>
      <w:bookmarkStart w:id="1302" w:name="_Toc292559877"/>
      <w:bookmarkStart w:id="1303" w:name="_Toc292559372"/>
      <w:bookmarkStart w:id="1304" w:name="_Toc296347166"/>
      <w:bookmarkStart w:id="1305" w:name="_Toc296503167"/>
      <w:bookmarkStart w:id="1306" w:name="_Toc296890995"/>
      <w:bookmarkStart w:id="1307" w:name="_Toc296891207"/>
      <w:bookmarkStart w:id="1308" w:name="_Toc296944506"/>
      <w:bookmarkStart w:id="1309" w:name="_Toc296346668"/>
      <w:bookmarkStart w:id="1310" w:name="_Toc297123527"/>
      <w:bookmarkStart w:id="1311" w:name="_Toc312677493"/>
      <w:bookmarkStart w:id="1312" w:name="_Toc300934979"/>
      <w:bookmarkStart w:id="1313" w:name="_Toc297120467"/>
      <w:bookmarkStart w:id="1314" w:name="_Toc304295556"/>
      <w:bookmarkStart w:id="1315" w:name="_Toc312678019"/>
      <w:bookmarkStart w:id="1316" w:name="_Toc303539136"/>
      <w:bookmarkStart w:id="1317" w:name="_Toc297216186"/>
      <w:bookmarkStart w:id="1318" w:name="_Toc297048353"/>
      <w:bookmarkStart w:id="1319" w:name="_Toc280868656"/>
      <w:bookmarkStart w:id="1320" w:name="_Toc280868655"/>
      <w:bookmarkStart w:id="1321" w:name="_Toc267251424"/>
      <w:r>
        <w:rPr>
          <w:rFonts w:ascii="宋体" w:hAnsi="宋体"/>
          <w:color w:val="000000"/>
          <w:szCs w:val="21"/>
        </w:rPr>
        <w:t>.4材料与工程设备的保管与使用</w:t>
      </w:r>
    </w:p>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Pr>
        <w:spacing w:line="360" w:lineRule="auto"/>
        <w:rPr>
          <w:rFonts w:ascii="宋体" w:hAnsi="宋体"/>
          <w:szCs w:val="21"/>
          <w:u w:val="single"/>
        </w:rPr>
      </w:pPr>
      <w:r>
        <w:rPr>
          <w:rFonts w:ascii="宋体" w:hAnsi="宋体"/>
          <w:szCs w:val="21"/>
        </w:rPr>
        <w:t>8</w:t>
      </w:r>
      <w:bookmarkStart w:id="1322" w:name="_Toc292559878"/>
      <w:bookmarkStart w:id="1323" w:name="_Toc292559373"/>
      <w:bookmarkStart w:id="1324" w:name="_Toc303539137"/>
      <w:bookmarkStart w:id="1325" w:name="_Toc312677494"/>
      <w:bookmarkStart w:id="1326" w:name="_Toc300934980"/>
      <w:bookmarkStart w:id="1327" w:name="_Toc296890996"/>
      <w:bookmarkStart w:id="1328" w:name="_Toc297048354"/>
      <w:bookmarkStart w:id="1329" w:name="_Toc296503168"/>
      <w:bookmarkStart w:id="1330" w:name="_Toc296347167"/>
      <w:bookmarkStart w:id="1331" w:name="_Toc297123528"/>
      <w:bookmarkStart w:id="1332" w:name="_Toc297216187"/>
      <w:bookmarkStart w:id="1333" w:name="_Toc312678020"/>
      <w:bookmarkStart w:id="1334" w:name="_Toc296944507"/>
      <w:bookmarkStart w:id="1335" w:name="_Toc296891208"/>
      <w:bookmarkStart w:id="1336" w:name="_Toc318581173"/>
      <w:bookmarkStart w:id="1337" w:name="_Toc297120468"/>
      <w:bookmarkStart w:id="1338" w:name="_Toc296346669"/>
      <w:bookmarkStart w:id="1339" w:name="_Toc304295557"/>
      <w:r>
        <w:rPr>
          <w:rFonts w:ascii="宋体" w:hAnsi="宋体"/>
          <w:szCs w:val="21"/>
        </w:rPr>
        <w:t>.4.1发包人供应的材料设备的保管费用的承担：</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bookmarkEnd w:id="1322"/>
      <w:bookmarkEnd w:id="1323"/>
    </w:p>
    <w:p>
      <w:pPr>
        <w:spacing w:line="360" w:lineRule="auto"/>
        <w:rPr>
          <w:rFonts w:ascii="宋体" w:hAnsi="宋体"/>
          <w:color w:val="000000"/>
          <w:szCs w:val="21"/>
        </w:rPr>
      </w:pPr>
      <w:r>
        <w:rPr>
          <w:rFonts w:ascii="宋体" w:hAnsi="宋体"/>
          <w:color w:val="000000"/>
          <w:szCs w:val="21"/>
        </w:rPr>
        <w:t>8.6 样品</w:t>
      </w:r>
    </w:p>
    <w:p>
      <w:pPr>
        <w:spacing w:line="360" w:lineRule="auto"/>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spacing w:line="360" w:lineRule="auto"/>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8.8 施工设备和临时设施</w:t>
      </w:r>
    </w:p>
    <w:p>
      <w:pPr>
        <w:spacing w:line="360" w:lineRule="auto"/>
        <w:rPr>
          <w:rFonts w:ascii="宋体" w:hAnsi="宋体"/>
          <w:szCs w:val="21"/>
        </w:rPr>
      </w:pPr>
      <w:r>
        <w:rPr>
          <w:rFonts w:ascii="宋体" w:hAnsi="宋体"/>
          <w:szCs w:val="21"/>
        </w:rPr>
        <w:t>8.8.1 承包人提供的施工设备和临时设施</w:t>
      </w:r>
    </w:p>
    <w:p>
      <w:pPr>
        <w:spacing w:line="360" w:lineRule="auto"/>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Pr>
        <w:spacing w:line="360" w:lineRule="auto"/>
        <w:rPr>
          <w:rFonts w:ascii="宋体" w:hAnsi="宋体"/>
          <w:color w:val="000000"/>
          <w:szCs w:val="21"/>
        </w:rPr>
      </w:pPr>
      <w:bookmarkStart w:id="1340" w:name="_Toc351203641"/>
      <w:r>
        <w:rPr>
          <w:rFonts w:ascii="宋体" w:hAnsi="宋体"/>
          <w:color w:val="000000"/>
          <w:szCs w:val="21"/>
        </w:rPr>
        <w:t>9</w:t>
      </w:r>
      <w:bookmarkEnd w:id="1319"/>
      <w:bookmarkEnd w:id="1320"/>
      <w:bookmarkEnd w:id="1321"/>
      <w:bookmarkStart w:id="1341" w:name="_Toc300934982"/>
      <w:bookmarkStart w:id="1342" w:name="_Toc304295559"/>
      <w:bookmarkStart w:id="1343" w:name="_Toc312677495"/>
      <w:bookmarkStart w:id="1344" w:name="_Toc297216192"/>
      <w:bookmarkStart w:id="1345" w:name="_Toc297123533"/>
      <w:bookmarkStart w:id="1346" w:name="_Toc312678021"/>
      <w:bookmarkStart w:id="1347" w:name="_Toc303539139"/>
      <w:bookmarkStart w:id="1348" w:name="_Toc267251428"/>
      <w:bookmarkStart w:id="1349" w:name="_Toc296944512"/>
      <w:bookmarkStart w:id="1350" w:name="_Toc267251427"/>
      <w:bookmarkStart w:id="1351" w:name="_Toc296891001"/>
      <w:bookmarkStart w:id="1352" w:name="_Toc296503173"/>
      <w:bookmarkStart w:id="1353" w:name="_Toc297048359"/>
      <w:bookmarkStart w:id="1354" w:name="_Toc296891213"/>
      <w:bookmarkStart w:id="1355" w:name="_Toc292559378"/>
      <w:bookmarkStart w:id="1356" w:name="_Toc292559883"/>
      <w:bookmarkStart w:id="1357" w:name="_Toc296346674"/>
      <w:bookmarkStart w:id="1358" w:name="_Toc296347172"/>
      <w:bookmarkStart w:id="1359" w:name="_Toc297120473"/>
      <w:r>
        <w:rPr>
          <w:rFonts w:ascii="宋体" w:hAnsi="宋体"/>
          <w:color w:val="000000"/>
          <w:szCs w:val="21"/>
        </w:rPr>
        <w:t>. 试验与检验</w:t>
      </w:r>
      <w:bookmarkEnd w:id="1340"/>
    </w:p>
    <w:bookmarkEnd w:id="1341"/>
    <w:bookmarkEnd w:id="1342"/>
    <w:bookmarkEnd w:id="1343"/>
    <w:bookmarkEnd w:id="1344"/>
    <w:bookmarkEnd w:id="1345"/>
    <w:bookmarkEnd w:id="1346"/>
    <w:bookmarkEnd w:id="1347"/>
    <w:p>
      <w:pPr>
        <w:spacing w:line="360" w:lineRule="auto"/>
        <w:rPr>
          <w:rFonts w:ascii="宋体" w:hAnsi="宋体"/>
          <w:color w:val="000000"/>
          <w:szCs w:val="21"/>
        </w:rPr>
      </w:pPr>
      <w:r>
        <w:rPr>
          <w:rFonts w:ascii="宋体" w:hAnsi="宋体"/>
          <w:color w:val="000000"/>
          <w:szCs w:val="21"/>
        </w:rPr>
        <w:t>9</w:t>
      </w:r>
      <w:bookmarkStart w:id="1360" w:name="_Toc297216193"/>
      <w:bookmarkStart w:id="1361" w:name="_Toc300934983"/>
      <w:bookmarkStart w:id="1362" w:name="_Toc303539140"/>
      <w:bookmarkStart w:id="1363" w:name="_Toc297123534"/>
      <w:bookmarkStart w:id="1364" w:name="_Toc312677496"/>
      <w:bookmarkStart w:id="1365" w:name="_Toc312678022"/>
      <w:bookmarkStart w:id="1366" w:name="_Toc304295560"/>
      <w:r>
        <w:rPr>
          <w:rFonts w:ascii="宋体" w:hAnsi="宋体"/>
          <w:color w:val="000000"/>
          <w:szCs w:val="21"/>
        </w:rPr>
        <w:t>.1试验设备与试验人员</w:t>
      </w:r>
    </w:p>
    <w:bookmarkEnd w:id="1360"/>
    <w:bookmarkEnd w:id="1361"/>
    <w:bookmarkEnd w:id="1362"/>
    <w:bookmarkEnd w:id="1363"/>
    <w:bookmarkEnd w:id="1364"/>
    <w:bookmarkEnd w:id="1365"/>
    <w:bookmarkEnd w:id="1366"/>
    <w:p>
      <w:pPr>
        <w:spacing w:line="360" w:lineRule="auto"/>
        <w:rPr>
          <w:rFonts w:ascii="宋体" w:hAnsi="宋体"/>
          <w:szCs w:val="21"/>
        </w:rPr>
      </w:pPr>
      <w:r>
        <w:rPr>
          <w:rFonts w:ascii="宋体" w:hAnsi="宋体"/>
          <w:szCs w:val="21"/>
        </w:rPr>
        <w:t>9</w:t>
      </w:r>
      <w:bookmarkStart w:id="1367" w:name="_Toc312677497"/>
      <w:bookmarkStart w:id="1368" w:name="_Toc297123535"/>
      <w:bookmarkStart w:id="1369" w:name="_Toc300934984"/>
      <w:bookmarkStart w:id="1370" w:name="_Toc304295561"/>
      <w:bookmarkStart w:id="1371" w:name="_Toc312678023"/>
      <w:bookmarkStart w:id="1372" w:name="_Toc297216194"/>
      <w:bookmarkStart w:id="1373" w:name="_Toc303539141"/>
      <w:bookmarkStart w:id="1374" w:name="_Toc318581174"/>
      <w:r>
        <w:rPr>
          <w:rFonts w:ascii="宋体" w:hAnsi="宋体"/>
          <w:szCs w:val="21"/>
        </w:rPr>
        <w:t>.1.2 试验设备</w:t>
      </w:r>
    </w:p>
    <w:p>
      <w:pPr>
        <w:spacing w:line="360" w:lineRule="auto"/>
        <w:rPr>
          <w:rFonts w:ascii="宋体" w:hAnsi="宋体"/>
          <w:szCs w:val="21"/>
          <w:u w:val="single"/>
        </w:rPr>
      </w:pPr>
      <w:r>
        <w:rPr>
          <w:rFonts w:ascii="宋体" w:hAnsi="宋体"/>
          <w:szCs w:val="21"/>
        </w:rPr>
        <w:t>施工现场需要配置的试验场所：</w:t>
      </w:r>
      <w:bookmarkEnd w:id="1367"/>
      <w:bookmarkEnd w:id="1368"/>
      <w:bookmarkEnd w:id="1369"/>
      <w:bookmarkEnd w:id="1370"/>
      <w:bookmarkEnd w:id="1371"/>
      <w:bookmarkEnd w:id="1372"/>
      <w:bookmarkEnd w:id="1373"/>
      <w:bookmarkStart w:id="1375" w:name="_Toc312677498"/>
      <w:bookmarkStart w:id="1376" w:name="_Toc304295562"/>
      <w:bookmarkStart w:id="1377" w:name="_Toc297123536"/>
      <w:bookmarkStart w:id="1378" w:name="_Toc297216195"/>
      <w:bookmarkStart w:id="1379" w:name="_Toc300934985"/>
      <w:bookmarkStart w:id="1380" w:name="_Toc303539142"/>
      <w:bookmarkStart w:id="1381" w:name="_Toc312678024"/>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60" w:lineRule="auto"/>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9.4 现场工艺试验</w:t>
      </w:r>
      <w:r>
        <w:rPr>
          <w:rFonts w:hint="eastAsia" w:ascii="宋体" w:hAnsi="宋体"/>
          <w:color w:val="000000"/>
          <w:szCs w:val="21"/>
        </w:rPr>
        <w:t xml:space="preserve"> </w:t>
      </w:r>
    </w:p>
    <w:p>
      <w:pPr>
        <w:spacing w:line="360" w:lineRule="auto"/>
        <w:rPr>
          <w:rFonts w:ascii="宋体" w:hAnsi="宋体"/>
          <w:szCs w:val="21"/>
          <w:u w:val="single"/>
        </w:rPr>
      </w:pPr>
      <w:r>
        <w:rPr>
          <w:rFonts w:ascii="宋体" w:hAnsi="宋体"/>
          <w:szCs w:val="21"/>
        </w:rPr>
        <w:t>现场工艺试验的有关约定：</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1374"/>
    <w:bookmarkEnd w:id="1375"/>
    <w:bookmarkEnd w:id="1376"/>
    <w:bookmarkEnd w:id="1377"/>
    <w:bookmarkEnd w:id="1378"/>
    <w:bookmarkEnd w:id="1379"/>
    <w:bookmarkEnd w:id="1380"/>
    <w:bookmarkEnd w:id="1381"/>
    <w:p>
      <w:pPr>
        <w:spacing w:line="360" w:lineRule="auto"/>
        <w:rPr>
          <w:rFonts w:ascii="宋体" w:hAnsi="宋体"/>
          <w:color w:val="000000"/>
          <w:szCs w:val="21"/>
        </w:rPr>
      </w:pPr>
      <w:bookmarkStart w:id="1382" w:name="_Toc351203642"/>
      <w:r>
        <w:rPr>
          <w:rFonts w:ascii="宋体" w:hAnsi="宋体"/>
          <w:color w:val="000000"/>
          <w:szCs w:val="21"/>
        </w:rPr>
        <w:t>1</w:t>
      </w:r>
      <w:bookmarkEnd w:id="1348"/>
      <w:bookmarkEnd w:id="1349"/>
      <w:bookmarkEnd w:id="1350"/>
      <w:bookmarkEnd w:id="1351"/>
      <w:bookmarkEnd w:id="1352"/>
      <w:bookmarkEnd w:id="1353"/>
      <w:bookmarkEnd w:id="1354"/>
      <w:bookmarkEnd w:id="1355"/>
      <w:bookmarkEnd w:id="1356"/>
      <w:bookmarkEnd w:id="1357"/>
      <w:bookmarkEnd w:id="1358"/>
      <w:bookmarkEnd w:id="1359"/>
      <w:bookmarkStart w:id="1383" w:name="_Toc292559903"/>
      <w:bookmarkStart w:id="1384" w:name="_Toc296346694"/>
      <w:bookmarkStart w:id="1385" w:name="_Toc296347192"/>
      <w:bookmarkStart w:id="1386" w:name="_Toc292559398"/>
      <w:bookmarkStart w:id="1387" w:name="_Toc296503193"/>
      <w:bookmarkStart w:id="1388" w:name="_Toc296891021"/>
      <w:bookmarkStart w:id="1389" w:name="_Toc300934989"/>
      <w:bookmarkStart w:id="1390" w:name="_Toc296944532"/>
      <w:bookmarkStart w:id="1391" w:name="_Toc303539146"/>
      <w:bookmarkStart w:id="1392" w:name="_Toc296891233"/>
      <w:bookmarkStart w:id="1393" w:name="_Toc297120493"/>
      <w:bookmarkStart w:id="1394" w:name="_Toc297123540"/>
      <w:bookmarkStart w:id="1395" w:name="_Toc297048379"/>
      <w:bookmarkStart w:id="1396" w:name="_Toc297216199"/>
      <w:bookmarkStart w:id="1397" w:name="_Toc304295566"/>
      <w:bookmarkStart w:id="1398" w:name="_Toc312677499"/>
      <w:bookmarkStart w:id="1399" w:name="_Toc312678025"/>
      <w:bookmarkStart w:id="1400" w:name="_Toc267251435"/>
      <w:bookmarkStart w:id="1401" w:name="_Toc267251433"/>
      <w:bookmarkStart w:id="1402" w:name="_Toc267251440"/>
      <w:bookmarkStart w:id="1403" w:name="_Toc267251439"/>
      <w:bookmarkStart w:id="1404" w:name="_Toc267251441"/>
      <w:bookmarkStart w:id="1405" w:name="_Toc267251437"/>
      <w:bookmarkStart w:id="1406" w:name="_Toc267251442"/>
      <w:r>
        <w:rPr>
          <w:rFonts w:ascii="宋体" w:hAnsi="宋体"/>
          <w:color w:val="000000"/>
          <w:szCs w:val="21"/>
        </w:rPr>
        <w:t>0. 变更</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bookmarkEnd w:id="1398"/>
    <w:bookmarkEnd w:id="1399"/>
    <w:p>
      <w:pPr>
        <w:spacing w:line="360" w:lineRule="auto"/>
        <w:rPr>
          <w:rFonts w:ascii="宋体" w:hAnsi="宋体"/>
          <w:color w:val="000000"/>
          <w:szCs w:val="21"/>
        </w:rPr>
      </w:pPr>
      <w:r>
        <w:rPr>
          <w:rFonts w:ascii="宋体" w:hAnsi="宋体"/>
          <w:color w:val="000000"/>
          <w:szCs w:val="21"/>
        </w:rPr>
        <w:t>1</w:t>
      </w:r>
      <w:bookmarkStart w:id="1407" w:name="_Toc300934990"/>
      <w:bookmarkStart w:id="1408" w:name="_Toc296503194"/>
      <w:bookmarkStart w:id="1409" w:name="_Toc296891022"/>
      <w:bookmarkStart w:id="1410" w:name="_Toc297123541"/>
      <w:bookmarkStart w:id="1411" w:name="_Toc296891234"/>
      <w:bookmarkStart w:id="1412" w:name="_Toc312678026"/>
      <w:bookmarkStart w:id="1413" w:name="_Toc297048380"/>
      <w:bookmarkStart w:id="1414" w:name="_Toc292559399"/>
      <w:bookmarkStart w:id="1415" w:name="_Toc297216200"/>
      <w:bookmarkStart w:id="1416" w:name="_Toc296346695"/>
      <w:bookmarkStart w:id="1417" w:name="_Toc303539147"/>
      <w:bookmarkStart w:id="1418" w:name="_Toc304295567"/>
      <w:bookmarkStart w:id="1419" w:name="_Toc296347193"/>
      <w:bookmarkStart w:id="1420" w:name="_Toc292559904"/>
      <w:bookmarkStart w:id="1421" w:name="_Toc297120494"/>
      <w:bookmarkStart w:id="1422" w:name="_Toc296944533"/>
      <w:bookmarkStart w:id="1423" w:name="_Toc312677500"/>
      <w:r>
        <w:rPr>
          <w:rFonts w:ascii="宋体" w:hAnsi="宋体"/>
          <w:color w:val="000000"/>
          <w:szCs w:val="21"/>
        </w:rPr>
        <w:t>0.1变更的范围</w:t>
      </w:r>
    </w:p>
    <w:p>
      <w:pPr>
        <w:spacing w:line="360" w:lineRule="auto"/>
        <w:rPr>
          <w:rFonts w:ascii="宋体" w:hAnsi="宋体"/>
          <w:color w:val="000000"/>
          <w:szCs w:val="21"/>
          <w:u w:val="single"/>
        </w:rPr>
      </w:pPr>
      <w:r>
        <w:rPr>
          <w:rFonts w:ascii="宋体" w:hAnsi="宋体"/>
          <w:color w:val="000000"/>
          <w:szCs w:val="21"/>
        </w:rPr>
        <w:t>关于变更的范围的约定：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10.4 变更估价</w:t>
      </w:r>
    </w:p>
    <w:p>
      <w:pPr>
        <w:spacing w:line="360" w:lineRule="auto"/>
        <w:rPr>
          <w:rFonts w:ascii="宋体" w:hAnsi="宋体"/>
          <w:szCs w:val="21"/>
        </w:rPr>
      </w:pPr>
      <w:r>
        <w:rPr>
          <w:rFonts w:hint="eastAsia" w:ascii="宋体" w:hAnsi="宋体"/>
          <w:szCs w:val="21"/>
        </w:rPr>
        <w:t>10.4.1 变更估价原则</w:t>
      </w:r>
    </w:p>
    <w:p>
      <w:pPr>
        <w:spacing w:line="360" w:lineRule="auto"/>
        <w:rPr>
          <w:rFonts w:ascii="宋体" w:hAnsi="宋体"/>
          <w:color w:val="000000"/>
          <w:szCs w:val="21"/>
          <w:u w:val="single"/>
        </w:rPr>
      </w:pPr>
      <w:r>
        <w:rPr>
          <w:rFonts w:ascii="宋体" w:hAnsi="宋体"/>
          <w:color w:val="000000"/>
          <w:szCs w:val="21"/>
        </w:rPr>
        <w:t xml:space="preserve">关于变更估价的约定: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u w:val="single"/>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Start w:id="1424" w:name="_Toc296891237"/>
      <w:bookmarkStart w:id="1425" w:name="_Toc296347196"/>
      <w:bookmarkStart w:id="1426" w:name="_Toc300934993"/>
      <w:bookmarkStart w:id="1427" w:name="_Toc297048383"/>
      <w:bookmarkStart w:id="1428" w:name="_Toc297123544"/>
      <w:bookmarkStart w:id="1429" w:name="_Toc303539150"/>
      <w:bookmarkStart w:id="1430" w:name="_Toc296503197"/>
      <w:bookmarkStart w:id="1431" w:name="_Toc296346698"/>
      <w:bookmarkStart w:id="1432" w:name="_Toc296944536"/>
      <w:bookmarkStart w:id="1433" w:name="_Toc297120497"/>
      <w:bookmarkStart w:id="1434" w:name="_Toc296891025"/>
      <w:bookmarkStart w:id="1435" w:name="_Toc292559907"/>
      <w:bookmarkStart w:id="1436" w:name="_Toc292559402"/>
      <w:bookmarkStart w:id="1437" w:name="_Toc297216203"/>
      <w:bookmarkStart w:id="1438" w:name="_Toc304295570"/>
      <w:bookmarkStart w:id="1439" w:name="_Toc312677503"/>
      <w:bookmarkStart w:id="1440" w:name="_Toc312678029"/>
      <w:r>
        <w:rPr>
          <w:rFonts w:ascii="宋体" w:hAnsi="宋体"/>
          <w:color w:val="000000"/>
          <w:szCs w:val="21"/>
        </w:rPr>
        <w:t>0.5承</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Start w:id="1441" w:name="_Toc297216204"/>
      <w:bookmarkStart w:id="1442" w:name="_Toc297120503"/>
      <w:bookmarkStart w:id="1443" w:name="_Toc296944542"/>
      <w:bookmarkStart w:id="1444" w:name="_Toc297123545"/>
      <w:bookmarkStart w:id="1445" w:name="_Toc296346704"/>
      <w:bookmarkStart w:id="1446" w:name="_Toc296503203"/>
      <w:bookmarkStart w:id="1447" w:name="_Toc292559408"/>
      <w:bookmarkStart w:id="1448" w:name="_Toc296347202"/>
      <w:bookmarkStart w:id="1449" w:name="_Toc292559913"/>
      <w:bookmarkStart w:id="1450" w:name="_Toc296891243"/>
      <w:bookmarkStart w:id="1451" w:name="_Toc297048389"/>
      <w:bookmarkStart w:id="1452" w:name="_Toc300934994"/>
      <w:bookmarkStart w:id="1453" w:name="_Toc303539151"/>
      <w:bookmarkStart w:id="1454" w:name="_Toc296891031"/>
      <w:r>
        <w:rPr>
          <w:rFonts w:ascii="宋体" w:hAnsi="宋体"/>
          <w:color w:val="000000"/>
          <w:szCs w:val="21"/>
        </w:rPr>
        <w:t>包人的合理化建议</w:t>
      </w:r>
    </w:p>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Pr>
        <w:spacing w:line="360" w:lineRule="auto"/>
        <w:rPr>
          <w:rFonts w:ascii="宋体" w:hAnsi="宋体"/>
          <w:szCs w:val="21"/>
        </w:rPr>
      </w:pPr>
      <w:r>
        <w:rPr>
          <w:rFonts w:ascii="宋体" w:hAnsi="宋体"/>
          <w:szCs w:val="21"/>
        </w:rPr>
        <w:t>监理人审查承包人合理化建议的期限：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rPr>
      </w:pPr>
      <w:r>
        <w:rPr>
          <w:rFonts w:ascii="宋体" w:hAnsi="宋体"/>
          <w:szCs w:val="21"/>
        </w:rPr>
        <w:t>发包人审批承包人合理化建议的期限：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szCs w:val="21"/>
          <w:u w:val="single"/>
        </w:rPr>
      </w:pPr>
      <w:r>
        <w:rPr>
          <w:rFonts w:ascii="宋体" w:hAnsi="宋体"/>
          <w:szCs w:val="21"/>
        </w:rPr>
        <w:t>承</w:t>
      </w:r>
      <w:bookmarkStart w:id="1455" w:name="_Toc297048390"/>
      <w:bookmarkStart w:id="1456" w:name="_Toc297120504"/>
      <w:bookmarkStart w:id="1457" w:name="_Toc296346705"/>
      <w:bookmarkStart w:id="1458" w:name="_Toc296503204"/>
      <w:bookmarkStart w:id="1459" w:name="_Toc296347203"/>
      <w:bookmarkStart w:id="1460" w:name="_Toc296891032"/>
      <w:bookmarkStart w:id="1461" w:name="_Toc297123546"/>
      <w:bookmarkStart w:id="1462" w:name="_Toc318581175"/>
      <w:bookmarkStart w:id="1463" w:name="_Toc292559409"/>
      <w:bookmarkStart w:id="1464" w:name="_Toc292559914"/>
      <w:bookmarkStart w:id="1465" w:name="_Toc296891244"/>
      <w:bookmarkStart w:id="1466" w:name="_Toc296944543"/>
      <w:bookmarkStart w:id="1467" w:name="_Toc303539152"/>
      <w:bookmarkStart w:id="1468" w:name="_Toc304295571"/>
      <w:bookmarkStart w:id="1469" w:name="_Toc312677504"/>
      <w:bookmarkStart w:id="1470" w:name="_Toc312678030"/>
      <w:bookmarkStart w:id="1471" w:name="_Toc297216205"/>
      <w:bookmarkStart w:id="1472" w:name="_Toc300934995"/>
      <w:r>
        <w:rPr>
          <w:rFonts w:ascii="宋体" w:hAnsi="宋体"/>
          <w:szCs w:val="21"/>
        </w:rPr>
        <w:t>包人提出的合理化建议降低了合同价格或者提高了工程经济效益的奖励的方法和金额为：</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u w:val="single"/>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Pr>
        <w:spacing w:line="360" w:lineRule="auto"/>
        <w:rPr>
          <w:rFonts w:ascii="宋体" w:hAnsi="宋体"/>
          <w:color w:val="000000"/>
          <w:szCs w:val="21"/>
        </w:rPr>
      </w:pPr>
      <w:r>
        <w:rPr>
          <w:rFonts w:ascii="宋体" w:hAnsi="宋体"/>
          <w:color w:val="000000"/>
          <w:szCs w:val="21"/>
        </w:rPr>
        <w:t>1</w:t>
      </w:r>
      <w:bookmarkStart w:id="1473" w:name="_Toc296891027"/>
      <w:bookmarkStart w:id="1474" w:name="_Toc297123548"/>
      <w:bookmarkStart w:id="1475" w:name="_Toc303539154"/>
      <w:bookmarkStart w:id="1476" w:name="_Toc312678033"/>
      <w:bookmarkStart w:id="1477" w:name="_Toc300934997"/>
      <w:bookmarkStart w:id="1478" w:name="_Toc312677507"/>
      <w:bookmarkStart w:id="1479" w:name="_Toc292559909"/>
      <w:bookmarkStart w:id="1480" w:name="_Toc292559404"/>
      <w:bookmarkStart w:id="1481" w:name="_Toc304295574"/>
      <w:bookmarkStart w:id="1482" w:name="_Toc296346700"/>
      <w:bookmarkStart w:id="1483" w:name="_Toc296347198"/>
      <w:bookmarkStart w:id="1484" w:name="_Toc297216207"/>
      <w:bookmarkStart w:id="1485" w:name="_Toc296503199"/>
      <w:bookmarkStart w:id="1486" w:name="_Toc296944538"/>
      <w:bookmarkStart w:id="1487" w:name="_Toc297048385"/>
      <w:bookmarkStart w:id="1488" w:name="_Toc296891239"/>
      <w:bookmarkStart w:id="1489" w:name="_Toc297120499"/>
      <w:r>
        <w:rPr>
          <w:rFonts w:ascii="宋体" w:hAnsi="宋体"/>
          <w:color w:val="000000"/>
          <w:szCs w:val="21"/>
        </w:rPr>
        <w:t>0.7 暂估价</w:t>
      </w:r>
    </w:p>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Pr>
        <w:spacing w:line="360" w:lineRule="auto"/>
        <w:rPr>
          <w:rFonts w:ascii="宋体" w:hAnsi="宋体"/>
          <w:szCs w:val="21"/>
        </w:rPr>
      </w:pPr>
      <w:r>
        <w:rPr>
          <w:rFonts w:ascii="宋体" w:hAnsi="宋体"/>
          <w:kern w:val="0"/>
          <w:szCs w:val="21"/>
        </w:rPr>
        <w:t>暂</w:t>
      </w:r>
      <w:bookmarkStart w:id="1490" w:name="_Toc318581176"/>
      <w:bookmarkStart w:id="1491" w:name="_Toc312678034"/>
      <w:bookmarkStart w:id="1492" w:name="_Toc312677508"/>
      <w:r>
        <w:rPr>
          <w:rFonts w:ascii="宋体" w:hAnsi="宋体"/>
          <w:kern w:val="0"/>
          <w:szCs w:val="21"/>
        </w:rPr>
        <w:t>估价材料和工程设备的明细详见附件</w:t>
      </w:r>
      <w:r>
        <w:rPr>
          <w:rFonts w:hint="eastAsia" w:ascii="宋体" w:hAnsi="宋体"/>
          <w:kern w:val="0"/>
          <w:szCs w:val="21"/>
        </w:rPr>
        <w:t>11：《</w:t>
      </w:r>
      <w:r>
        <w:rPr>
          <w:rFonts w:ascii="宋体" w:hAnsi="宋体"/>
          <w:color w:val="000000"/>
          <w:szCs w:val="21"/>
        </w:rPr>
        <w:t>暂估价一览表</w:t>
      </w:r>
      <w:r>
        <w:rPr>
          <w:rFonts w:hint="eastAsia" w:ascii="宋体" w:hAnsi="宋体"/>
          <w:color w:val="000000"/>
          <w:szCs w:val="21"/>
        </w:rPr>
        <w:t>》</w:t>
      </w:r>
      <w:r>
        <w:rPr>
          <w:rFonts w:hint="eastAsia" w:ascii="宋体" w:hAnsi="宋体"/>
          <w:kern w:val="0"/>
          <w:szCs w:val="21"/>
        </w:rPr>
        <w:t>。</w:t>
      </w:r>
    </w:p>
    <w:bookmarkEnd w:id="1490"/>
    <w:bookmarkEnd w:id="1491"/>
    <w:bookmarkEnd w:id="1492"/>
    <w:p>
      <w:pPr>
        <w:spacing w:line="360" w:lineRule="auto"/>
        <w:rPr>
          <w:rFonts w:ascii="宋体" w:hAnsi="宋体"/>
          <w:szCs w:val="21"/>
        </w:rPr>
      </w:pPr>
      <w:r>
        <w:rPr>
          <w:rFonts w:ascii="宋体" w:hAnsi="宋体"/>
          <w:szCs w:val="21"/>
        </w:rPr>
        <w:t>1</w:t>
      </w:r>
      <w:bookmarkStart w:id="1493" w:name="_Toc312677509"/>
      <w:bookmarkStart w:id="1494" w:name="_Toc318581177"/>
      <w:bookmarkStart w:id="1495" w:name="_Toc312678035"/>
      <w:r>
        <w:rPr>
          <w:rFonts w:ascii="宋体" w:hAnsi="宋体"/>
          <w:szCs w:val="21"/>
        </w:rPr>
        <w:t>0.7.1 依法必须招标的暂估价项目</w:t>
      </w:r>
    </w:p>
    <w:bookmarkEnd w:id="1493"/>
    <w:bookmarkEnd w:id="1494"/>
    <w:bookmarkEnd w:id="1495"/>
    <w:p>
      <w:pPr>
        <w:spacing w:line="360" w:lineRule="auto"/>
        <w:rPr>
          <w:rFonts w:ascii="宋体" w:hAnsi="宋体"/>
          <w:szCs w:val="21"/>
        </w:rPr>
      </w:pPr>
      <w:r>
        <w:rPr>
          <w:rFonts w:ascii="宋体" w:hAnsi="宋体"/>
          <w:szCs w:val="21"/>
        </w:rPr>
        <w:t>对于依法必须招标的暂估价项目的确认和批准采取第</w:t>
      </w:r>
      <w:r>
        <w:rPr>
          <w:rFonts w:ascii="宋体" w:hAnsi="宋体"/>
          <w:szCs w:val="21"/>
          <w:u w:val="single"/>
        </w:rPr>
        <w:t xml:space="preserve">    </w:t>
      </w:r>
      <w:r>
        <w:rPr>
          <w:rFonts w:ascii="宋体" w:hAnsi="宋体"/>
          <w:szCs w:val="21"/>
        </w:rPr>
        <w:t>种方式确定。</w:t>
      </w:r>
    </w:p>
    <w:p>
      <w:pPr>
        <w:spacing w:line="360" w:lineRule="auto"/>
        <w:rPr>
          <w:rFonts w:ascii="宋体" w:hAnsi="宋体"/>
          <w:szCs w:val="21"/>
        </w:rPr>
      </w:pPr>
      <w:r>
        <w:rPr>
          <w:rFonts w:ascii="宋体" w:hAnsi="宋体"/>
          <w:szCs w:val="21"/>
        </w:rPr>
        <w:t>10.7.2 不属于依法必须招标的暂估价项目</w:t>
      </w:r>
    </w:p>
    <w:p>
      <w:pPr>
        <w:spacing w:line="360" w:lineRule="auto"/>
        <w:rPr>
          <w:rFonts w:ascii="宋体" w:hAnsi="宋体"/>
          <w:szCs w:val="21"/>
        </w:rPr>
      </w:pPr>
      <w:r>
        <w:rPr>
          <w:rFonts w:ascii="宋体" w:hAnsi="宋体"/>
          <w:szCs w:val="21"/>
        </w:rPr>
        <w:t>对于不属于依法必须招标的暂估价项目的确认和批准采取第</w:t>
      </w:r>
      <w:r>
        <w:rPr>
          <w:rFonts w:ascii="宋体" w:hAnsi="宋体"/>
          <w:szCs w:val="21"/>
          <w:u w:val="single"/>
        </w:rPr>
        <w:t xml:space="preserve">   </w:t>
      </w:r>
      <w:r>
        <w:rPr>
          <w:rFonts w:ascii="宋体" w:hAnsi="宋体"/>
          <w:szCs w:val="21"/>
        </w:rPr>
        <w:t xml:space="preserve"> 种方式确定。</w:t>
      </w:r>
    </w:p>
    <w:p>
      <w:pPr>
        <w:spacing w:line="360" w:lineRule="auto"/>
        <w:rPr>
          <w:rFonts w:ascii="宋体" w:hAnsi="宋体"/>
          <w:color w:val="000000"/>
          <w:kern w:val="0"/>
          <w:szCs w:val="21"/>
        </w:rPr>
      </w:pPr>
      <w:r>
        <w:rPr>
          <w:rFonts w:ascii="宋体" w:hAnsi="宋体"/>
          <w:color w:val="000000"/>
          <w:szCs w:val="21"/>
        </w:rPr>
        <w:t>第3种方式：</w:t>
      </w:r>
      <w:r>
        <w:rPr>
          <w:rFonts w:ascii="宋体" w:hAnsi="宋体"/>
          <w:color w:val="000000"/>
          <w:kern w:val="0"/>
          <w:szCs w:val="21"/>
        </w:rPr>
        <w:t>承包人直接实施的暂估价项目</w:t>
      </w:r>
    </w:p>
    <w:p>
      <w:pPr>
        <w:spacing w:line="360" w:lineRule="auto"/>
        <w:rPr>
          <w:rFonts w:ascii="宋体" w:hAnsi="宋体"/>
          <w:szCs w:val="21"/>
        </w:rPr>
      </w:pPr>
      <w:r>
        <w:rPr>
          <w:rFonts w:ascii="宋体" w:hAnsi="宋体"/>
          <w:szCs w:val="21"/>
        </w:rPr>
        <w:t>承包人直接实施的暂估价项目的约定：</w:t>
      </w:r>
      <w:r>
        <w:rPr>
          <w:rFonts w:ascii="宋体" w:hAnsi="宋体"/>
          <w:szCs w:val="21"/>
          <w:u w:val="single"/>
        </w:rPr>
        <w:t xml:space="preserve">                     </w:t>
      </w:r>
    </w:p>
    <w:p>
      <w:pPr>
        <w:spacing w:line="360" w:lineRule="auto"/>
        <w:rPr>
          <w:rFonts w:ascii="宋体" w:hAnsi="宋体"/>
          <w:szCs w:val="21"/>
        </w:rPr>
      </w:pP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10.8 暂列金额</w:t>
      </w:r>
    </w:p>
    <w:p>
      <w:pPr>
        <w:spacing w:line="360" w:lineRule="auto"/>
        <w:rPr>
          <w:rFonts w:ascii="宋体" w:hAnsi="宋体"/>
          <w:szCs w:val="21"/>
          <w:u w:val="single"/>
        </w:rPr>
      </w:pPr>
      <w:r>
        <w:rPr>
          <w:rFonts w:hint="eastAsia" w:ascii="宋体" w:hAnsi="宋体"/>
          <w:color w:val="000000"/>
          <w:kern w:val="0"/>
          <w:szCs w:val="21"/>
        </w:rPr>
        <w:t>合同当事人关于暂列金额使用的约定：</w:t>
      </w:r>
      <w:r>
        <w:rPr>
          <w:rFonts w:ascii="宋体" w:hAnsi="宋体"/>
          <w:szCs w:val="21"/>
          <w:u w:val="single"/>
        </w:rPr>
        <w:t xml:space="preserve">               </w:t>
      </w:r>
      <w:r>
        <w:rPr>
          <w:rFonts w:hint="eastAsia" w:ascii="宋体" w:hAnsi="宋体"/>
          <w:szCs w:val="21"/>
          <w:u w:val="single"/>
        </w:rPr>
        <w:t xml:space="preserve">      </w:t>
      </w:r>
    </w:p>
    <w:p>
      <w:pPr>
        <w:spacing w:line="360" w:lineRule="auto"/>
        <w:rPr>
          <w:rFonts w:ascii="宋体" w:hAnsi="宋体"/>
          <w:color w:val="000000"/>
          <w:kern w:val="0"/>
          <w:szCs w:val="21"/>
        </w:rPr>
      </w:pPr>
      <w:r>
        <w:rPr>
          <w:rFonts w:hint="eastAsia" w:ascii="宋体" w:hAnsi="宋体"/>
          <w:szCs w:val="21"/>
          <w:u w:val="single"/>
        </w:rPr>
        <w:t xml:space="preserve">                                                         </w:t>
      </w:r>
      <w:r>
        <w:rPr>
          <w:rFonts w:hint="eastAsia" w:ascii="宋体" w:hAnsi="宋体"/>
          <w:color w:val="000000"/>
          <w:kern w:val="0"/>
          <w:szCs w:val="21"/>
        </w:rPr>
        <w:t>。</w:t>
      </w:r>
    </w:p>
    <w:p>
      <w:pPr>
        <w:spacing w:line="360" w:lineRule="auto"/>
        <w:rPr>
          <w:rFonts w:ascii="宋体" w:hAnsi="宋体"/>
          <w:color w:val="000000"/>
          <w:szCs w:val="21"/>
        </w:rPr>
      </w:pPr>
      <w:bookmarkStart w:id="1496" w:name="_Toc351203643"/>
      <w:r>
        <w:rPr>
          <w:rFonts w:ascii="宋体" w:hAnsi="宋体"/>
          <w:color w:val="000000"/>
          <w:szCs w:val="21"/>
        </w:rPr>
        <w:t>11. 价格调整</w:t>
      </w:r>
      <w:bookmarkEnd w:id="1496"/>
    </w:p>
    <w:p>
      <w:pPr>
        <w:spacing w:line="360" w:lineRule="auto"/>
        <w:rPr>
          <w:rFonts w:ascii="宋体" w:hAnsi="宋体"/>
          <w:color w:val="000000"/>
          <w:szCs w:val="21"/>
        </w:rPr>
      </w:pPr>
      <w:bookmarkStart w:id="1497" w:name="_Toc296503201"/>
      <w:bookmarkStart w:id="1498" w:name="_Toc297120501"/>
      <w:bookmarkStart w:id="1499" w:name="_Toc312678039"/>
      <w:bookmarkStart w:id="1500" w:name="_Toc292559406"/>
      <w:bookmarkStart w:id="1501" w:name="_Toc297123550"/>
      <w:bookmarkStart w:id="1502" w:name="_Toc292559911"/>
      <w:bookmarkStart w:id="1503" w:name="_Toc296891029"/>
      <w:bookmarkStart w:id="1504" w:name="_Toc296346702"/>
      <w:bookmarkStart w:id="1505" w:name="_Toc303539157"/>
      <w:bookmarkStart w:id="1506" w:name="_Toc296944540"/>
      <w:bookmarkStart w:id="1507" w:name="_Toc300935000"/>
      <w:bookmarkStart w:id="1508" w:name="_Toc304295577"/>
      <w:bookmarkStart w:id="1509" w:name="_Toc297216209"/>
      <w:bookmarkStart w:id="1510" w:name="_Toc296891241"/>
      <w:bookmarkStart w:id="1511" w:name="_Toc297048387"/>
      <w:bookmarkStart w:id="1512" w:name="_Toc296347200"/>
      <w:r>
        <w:rPr>
          <w:rFonts w:ascii="宋体" w:hAnsi="宋体"/>
          <w:color w:val="000000"/>
          <w:szCs w:val="21"/>
        </w:rPr>
        <w:t>11.1 市场价格波动引起的调整</w:t>
      </w:r>
    </w:p>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Pr>
        <w:spacing w:line="360" w:lineRule="auto"/>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因市场价格波动调整合同价格，采用以下</w:t>
      </w:r>
      <w:r>
        <w:rPr>
          <w:rFonts w:ascii="宋体" w:hAnsi="宋体"/>
          <w:szCs w:val="21"/>
        </w:rPr>
        <w:t>第</w:t>
      </w:r>
      <w:r>
        <w:rPr>
          <w:rFonts w:ascii="宋体" w:hAnsi="宋体"/>
          <w:szCs w:val="21"/>
          <w:u w:val="single"/>
        </w:rPr>
        <w:t xml:space="preserve">    </w:t>
      </w:r>
      <w:r>
        <w:rPr>
          <w:rFonts w:ascii="宋体" w:hAnsi="宋体"/>
          <w:color w:val="000000"/>
          <w:szCs w:val="21"/>
        </w:rPr>
        <w:t>种方式对合同价格进行调整：</w:t>
      </w:r>
    </w:p>
    <w:p>
      <w:pPr>
        <w:spacing w:line="360" w:lineRule="auto"/>
        <w:rPr>
          <w:rFonts w:ascii="宋体" w:hAnsi="宋体"/>
          <w:color w:val="000000"/>
          <w:szCs w:val="21"/>
        </w:rPr>
      </w:pPr>
      <w:r>
        <w:rPr>
          <w:rFonts w:ascii="宋体" w:hAnsi="宋体"/>
          <w:color w:val="000000"/>
          <w:szCs w:val="21"/>
        </w:rPr>
        <w:t>第1种方式：采用价格指数</w:t>
      </w:r>
      <w:r>
        <w:rPr>
          <w:rFonts w:hint="eastAsia" w:ascii="宋体" w:hAnsi="宋体"/>
          <w:color w:val="000000"/>
          <w:szCs w:val="21"/>
        </w:rPr>
        <w:t>进行价格</w:t>
      </w:r>
      <w:r>
        <w:rPr>
          <w:rFonts w:ascii="宋体" w:hAnsi="宋体"/>
          <w:color w:val="000000"/>
          <w:szCs w:val="21"/>
        </w:rPr>
        <w:t>调整。</w:t>
      </w:r>
    </w:p>
    <w:p>
      <w:pPr>
        <w:spacing w:line="360" w:lineRule="auto"/>
        <w:rPr>
          <w:rFonts w:ascii="宋体" w:hAnsi="宋体"/>
          <w:color w:val="000000"/>
          <w:szCs w:val="21"/>
          <w:u w:val="single"/>
        </w:rPr>
      </w:pPr>
      <w:r>
        <w:rPr>
          <w:rFonts w:ascii="宋体" w:hAnsi="宋体"/>
          <w:color w:val="000000"/>
          <w:szCs w:val="21"/>
        </w:rPr>
        <w:t>关于各可调因子、定值和变值权重，以及基本价格指数及其来源的约定：</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rPr>
        <w:t>第2种方式：采用造价信息</w:t>
      </w:r>
      <w:r>
        <w:rPr>
          <w:rFonts w:hint="eastAsia" w:ascii="宋体" w:hAnsi="宋体"/>
          <w:color w:val="000000"/>
          <w:szCs w:val="21"/>
        </w:rPr>
        <w:t>进行价格</w:t>
      </w:r>
      <w:r>
        <w:rPr>
          <w:rFonts w:ascii="宋体" w:hAnsi="宋体"/>
          <w:color w:val="000000"/>
          <w:szCs w:val="21"/>
        </w:rPr>
        <w:t>调整。</w:t>
      </w:r>
    </w:p>
    <w:p>
      <w:pPr>
        <w:spacing w:line="360" w:lineRule="auto"/>
        <w:rPr>
          <w:rFonts w:ascii="宋体" w:hAnsi="宋体"/>
          <w:color w:val="000000"/>
          <w:szCs w:val="21"/>
        </w:rPr>
      </w:pPr>
      <w:r>
        <w:rPr>
          <w:rFonts w:ascii="宋体" w:hAnsi="宋体"/>
          <w:color w:val="000000"/>
          <w:szCs w:val="21"/>
        </w:rPr>
        <w:t>（2）关于基准价格的约定：</w:t>
      </w:r>
      <w:r>
        <w:rPr>
          <w:rFonts w:ascii="宋体" w:hAnsi="宋体"/>
          <w:szCs w:val="21"/>
          <w:u w:val="single"/>
        </w:rPr>
        <w:t xml:space="preserve">                         </w:t>
      </w:r>
      <w:r>
        <w:rPr>
          <w:rFonts w:ascii="宋体" w:hAnsi="宋体"/>
          <w:szCs w:val="21"/>
        </w:rPr>
        <w:t>。</w:t>
      </w:r>
    </w:p>
    <w:p>
      <w:pPr>
        <w:spacing w:line="360" w:lineRule="auto"/>
        <w:rPr>
          <w:rFonts w:ascii="宋体" w:hAnsi="宋体"/>
          <w:color w:val="000000"/>
          <w:szCs w:val="21"/>
        </w:rPr>
      </w:pPr>
      <w:r>
        <w:rPr>
          <w:rFonts w:ascii="宋体" w:hAnsi="宋体"/>
          <w:color w:val="000000"/>
          <w:szCs w:val="21"/>
        </w:rPr>
        <w:t>专用合同条款</w:t>
      </w:r>
      <w:r>
        <w:rPr>
          <w:rFonts w:hint="eastAsia" w:ascii="宋体" w:hAnsi="宋体" w:cs="宋体"/>
          <w:color w:val="000000"/>
          <w:szCs w:val="21"/>
        </w:rPr>
        <w:t>①</w:t>
      </w:r>
      <w:r>
        <w:rPr>
          <w:rFonts w:ascii="宋体" w:hAnsi="宋体"/>
          <w:color w:val="000000"/>
          <w:szCs w:val="21"/>
        </w:rPr>
        <w:t>承包人在已标价工程量清单或预算书中载明的材料单价低于基准价格的：专用合同条款合同履行期间材料单价涨幅以基准价格为基础超过</w:t>
      </w:r>
      <w:r>
        <w:rPr>
          <w:rFonts w:ascii="宋体" w:hAnsi="宋体"/>
          <w:color w:val="000000"/>
          <w:szCs w:val="21"/>
          <w:u w:val="single"/>
        </w:rPr>
        <w:t xml:space="preserve">   </w:t>
      </w:r>
      <w:r>
        <w:rPr>
          <w:rFonts w:ascii="宋体" w:hAnsi="宋体"/>
          <w:color w:val="000000"/>
          <w:szCs w:val="21"/>
        </w:rPr>
        <w:t>%时，或材料单价跌幅以已标价工程量清单或预算书中载明材料单价为基础超过</w:t>
      </w:r>
      <w:r>
        <w:rPr>
          <w:rFonts w:ascii="宋体" w:hAnsi="宋体"/>
          <w:color w:val="000000"/>
          <w:szCs w:val="21"/>
          <w:u w:val="single"/>
        </w:rPr>
        <w:t xml:space="preserve">   </w:t>
      </w:r>
      <w:r>
        <w:rPr>
          <w:rFonts w:ascii="宋体" w:hAnsi="宋体"/>
          <w:color w:val="000000"/>
          <w:szCs w:val="21"/>
        </w:rPr>
        <w:t>%时，其超过部分据实调整。</w:t>
      </w:r>
    </w:p>
    <w:p>
      <w:pPr>
        <w:spacing w:line="360" w:lineRule="auto"/>
        <w:rPr>
          <w:rFonts w:ascii="宋体" w:hAnsi="宋体"/>
          <w:color w:val="000000"/>
          <w:szCs w:val="21"/>
        </w:rPr>
      </w:pPr>
      <w:r>
        <w:rPr>
          <w:rFonts w:hint="eastAsia" w:ascii="宋体" w:hAnsi="宋体" w:cs="宋体"/>
          <w:color w:val="000000"/>
          <w:szCs w:val="21"/>
        </w:rPr>
        <w:t>②</w:t>
      </w:r>
      <w:r>
        <w:rPr>
          <w:rFonts w:ascii="宋体" w:hAnsi="宋体"/>
          <w:color w:val="000000"/>
          <w:szCs w:val="21"/>
        </w:rPr>
        <w:t>承包人在已标价工程量清单或预算书中载明的材料单价高于基准价格的：专用合同条款合同履行期间材料单价跌幅以基准价格为基础超过</w:t>
      </w:r>
      <w:r>
        <w:rPr>
          <w:rFonts w:ascii="宋体" w:hAnsi="宋体"/>
          <w:color w:val="000000"/>
          <w:szCs w:val="21"/>
          <w:u w:val="single"/>
        </w:rPr>
        <w:t xml:space="preserve">   </w:t>
      </w:r>
      <w:r>
        <w:rPr>
          <w:rFonts w:ascii="宋体" w:hAnsi="宋体"/>
          <w:color w:val="000000"/>
          <w:szCs w:val="21"/>
        </w:rPr>
        <w:t>%时，材料单价涨幅以已标价工程量清单或预算书中载明材料单价为基础超过</w:t>
      </w:r>
      <w:r>
        <w:rPr>
          <w:rFonts w:ascii="宋体" w:hAnsi="宋体"/>
          <w:color w:val="000000"/>
          <w:szCs w:val="21"/>
          <w:u w:val="single"/>
        </w:rPr>
        <w:t xml:space="preserve">   </w:t>
      </w:r>
      <w:r>
        <w:rPr>
          <w:rFonts w:ascii="宋体" w:hAnsi="宋体"/>
          <w:color w:val="000000"/>
          <w:szCs w:val="21"/>
        </w:rPr>
        <w:t>%时，其超过部分据实调整。</w:t>
      </w:r>
    </w:p>
    <w:p>
      <w:pPr>
        <w:spacing w:line="360" w:lineRule="auto"/>
        <w:rPr>
          <w:rFonts w:ascii="宋体" w:hAnsi="宋体"/>
          <w:color w:val="000000"/>
          <w:szCs w:val="21"/>
        </w:rPr>
      </w:pPr>
      <w:r>
        <w:rPr>
          <w:rFonts w:hint="eastAsia" w:ascii="宋体" w:hAnsi="宋体" w:cs="宋体"/>
          <w:color w:val="000000"/>
          <w:szCs w:val="21"/>
        </w:rPr>
        <w:t>③</w:t>
      </w:r>
      <w:r>
        <w:rPr>
          <w:rFonts w:ascii="宋体" w:hAnsi="宋体"/>
          <w:color w:val="000000"/>
          <w:szCs w:val="21"/>
        </w:rPr>
        <w:t>承包人在已标价工程量清单或预算书中载明的材料单价等于基准单价的：专用合同条款合同履行期间材料单价涨跌幅以基准单价为基础超过±</w:t>
      </w:r>
      <w:r>
        <w:rPr>
          <w:rFonts w:ascii="宋体" w:hAnsi="宋体"/>
          <w:color w:val="000000"/>
          <w:szCs w:val="21"/>
          <w:u w:val="single"/>
        </w:rPr>
        <w:t xml:space="preserve">   </w:t>
      </w:r>
      <w:r>
        <w:rPr>
          <w:rFonts w:ascii="宋体" w:hAnsi="宋体"/>
          <w:color w:val="000000"/>
          <w:szCs w:val="21"/>
        </w:rPr>
        <w:t>%时，其超过部分据实调整。</w:t>
      </w:r>
    </w:p>
    <w:p>
      <w:pPr>
        <w:spacing w:line="360" w:lineRule="auto"/>
        <w:rPr>
          <w:rFonts w:ascii="宋体" w:hAnsi="宋体"/>
          <w:color w:val="000000"/>
          <w:szCs w:val="21"/>
          <w:u w:val="single"/>
        </w:rPr>
      </w:pPr>
      <w:r>
        <w:rPr>
          <w:rFonts w:ascii="宋体" w:hAnsi="宋体"/>
          <w:color w:val="000000"/>
          <w:szCs w:val="21"/>
        </w:rPr>
        <w:t>第3种方式：其他价格调整方式：</w:t>
      </w:r>
      <w:r>
        <w:rPr>
          <w:rFonts w:ascii="宋体" w:hAnsi="宋体"/>
          <w:color w:val="000000"/>
          <w:szCs w:val="21"/>
          <w:u w:val="single"/>
        </w:rPr>
        <w:t xml:space="preserve">                        </w:t>
      </w:r>
    </w:p>
    <w:p>
      <w:pPr>
        <w:spacing w:line="360" w:lineRule="auto"/>
        <w:rPr>
          <w:rFonts w:ascii="宋体" w:hAnsi="宋体"/>
          <w:color w:val="000000"/>
          <w:szCs w:val="21"/>
        </w:rPr>
      </w:pP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1400"/>
    <w:bookmarkEnd w:id="1401"/>
    <w:bookmarkEnd w:id="1402"/>
    <w:bookmarkEnd w:id="1403"/>
    <w:bookmarkEnd w:id="1404"/>
    <w:bookmarkEnd w:id="1405"/>
    <w:p>
      <w:pPr>
        <w:spacing w:line="360" w:lineRule="auto"/>
        <w:rPr>
          <w:rFonts w:ascii="宋体" w:hAnsi="宋体"/>
          <w:color w:val="000000"/>
          <w:szCs w:val="21"/>
        </w:rPr>
      </w:pPr>
      <w:bookmarkStart w:id="1513" w:name="_Toc296891033"/>
      <w:bookmarkStart w:id="1514" w:name="_Toc296891245"/>
      <w:bookmarkStart w:id="1515" w:name="_Toc297048391"/>
      <w:bookmarkStart w:id="1516" w:name="_Toc296944544"/>
      <w:bookmarkStart w:id="1517" w:name="_Toc296503205"/>
      <w:bookmarkStart w:id="1518" w:name="_Toc292559915"/>
      <w:bookmarkStart w:id="1519" w:name="_Toc292559410"/>
      <w:bookmarkStart w:id="1520" w:name="_Toc296346706"/>
      <w:bookmarkStart w:id="1521" w:name="_Toc297120505"/>
      <w:bookmarkStart w:id="1522" w:name="_Toc296347204"/>
      <w:bookmarkStart w:id="1523" w:name="_Toc351203644"/>
      <w:bookmarkStart w:id="1524" w:name="_Toc297216211"/>
      <w:bookmarkStart w:id="1525" w:name="_Toc312678040"/>
      <w:bookmarkStart w:id="1526" w:name="_Toc300935002"/>
      <w:bookmarkStart w:id="1527" w:name="_Toc303539159"/>
      <w:bookmarkStart w:id="1528" w:name="_Toc297123552"/>
      <w:bookmarkStart w:id="1529" w:name="_Toc304295579"/>
      <w:r>
        <w:rPr>
          <w:rFonts w:ascii="宋体" w:hAnsi="宋体"/>
          <w:color w:val="000000"/>
          <w:szCs w:val="21"/>
        </w:rPr>
        <w:t xml:space="preserve">12. </w:t>
      </w:r>
      <w:bookmarkEnd w:id="1513"/>
      <w:bookmarkEnd w:id="1514"/>
      <w:bookmarkEnd w:id="1515"/>
      <w:bookmarkEnd w:id="1516"/>
      <w:bookmarkEnd w:id="1517"/>
      <w:bookmarkEnd w:id="1518"/>
      <w:bookmarkEnd w:id="1519"/>
      <w:bookmarkEnd w:id="1520"/>
      <w:bookmarkEnd w:id="1521"/>
      <w:bookmarkEnd w:id="1522"/>
      <w:r>
        <w:rPr>
          <w:rFonts w:ascii="宋体" w:hAnsi="宋体"/>
          <w:color w:val="000000"/>
          <w:szCs w:val="21"/>
        </w:rPr>
        <w:t>合同价格、计量与支付</w:t>
      </w:r>
      <w:bookmarkEnd w:id="1523"/>
    </w:p>
    <w:bookmarkEnd w:id="1524"/>
    <w:bookmarkEnd w:id="1525"/>
    <w:bookmarkEnd w:id="1526"/>
    <w:bookmarkEnd w:id="1527"/>
    <w:bookmarkEnd w:id="1528"/>
    <w:bookmarkEnd w:id="1529"/>
    <w:p>
      <w:pPr>
        <w:spacing w:line="360" w:lineRule="auto"/>
        <w:rPr>
          <w:rFonts w:ascii="宋体" w:hAnsi="宋体"/>
          <w:color w:val="000000"/>
          <w:szCs w:val="21"/>
        </w:rPr>
      </w:pPr>
      <w:bookmarkStart w:id="1530" w:name="_Toc267251461"/>
      <w:bookmarkStart w:id="1531" w:name="_Toc292559916"/>
      <w:bookmarkStart w:id="1532" w:name="_Toc292559411"/>
      <w:bookmarkStart w:id="1533" w:name="_Toc296944545"/>
      <w:bookmarkStart w:id="1534" w:name="_Toc296503206"/>
      <w:bookmarkStart w:id="1535" w:name="_Toc296891246"/>
      <w:bookmarkStart w:id="1536" w:name="_Toc296891034"/>
      <w:bookmarkStart w:id="1537" w:name="_Toc297048392"/>
      <w:bookmarkStart w:id="1538" w:name="_Toc296347205"/>
      <w:bookmarkStart w:id="1539" w:name="_Toc297120506"/>
      <w:bookmarkStart w:id="1540" w:name="_Toc296346707"/>
      <w:bookmarkStart w:id="1541" w:name="_Toc303539160"/>
      <w:bookmarkStart w:id="1542" w:name="_Toc312678041"/>
      <w:bookmarkStart w:id="1543" w:name="_Toc297123553"/>
      <w:bookmarkStart w:id="1544" w:name="_Toc297216212"/>
      <w:bookmarkStart w:id="1545" w:name="_Toc300935003"/>
      <w:bookmarkStart w:id="1546" w:name="_Toc304295580"/>
      <w:r>
        <w:rPr>
          <w:rFonts w:ascii="宋体" w:hAnsi="宋体"/>
          <w:color w:val="000000"/>
          <w:szCs w:val="21"/>
        </w:rPr>
        <w:t>12.1 合</w:t>
      </w:r>
      <w:bookmarkEnd w:id="1530"/>
      <w:bookmarkEnd w:id="1531"/>
      <w:bookmarkEnd w:id="1532"/>
      <w:r>
        <w:rPr>
          <w:rFonts w:ascii="宋体" w:hAnsi="宋体"/>
          <w:color w:val="000000"/>
          <w:szCs w:val="21"/>
        </w:rPr>
        <w:t>同价</w:t>
      </w:r>
      <w:bookmarkEnd w:id="1533"/>
      <w:bookmarkEnd w:id="1534"/>
      <w:bookmarkEnd w:id="1535"/>
      <w:bookmarkEnd w:id="1536"/>
      <w:bookmarkEnd w:id="1537"/>
      <w:bookmarkEnd w:id="1538"/>
      <w:bookmarkEnd w:id="1539"/>
      <w:bookmarkEnd w:id="1540"/>
      <w:r>
        <w:rPr>
          <w:rFonts w:ascii="宋体" w:hAnsi="宋体"/>
          <w:color w:val="000000"/>
          <w:szCs w:val="21"/>
        </w:rPr>
        <w:t>格形式</w:t>
      </w:r>
    </w:p>
    <w:bookmarkEnd w:id="1541"/>
    <w:bookmarkEnd w:id="1542"/>
    <w:bookmarkEnd w:id="1543"/>
    <w:bookmarkEnd w:id="1544"/>
    <w:bookmarkEnd w:id="1545"/>
    <w:bookmarkEnd w:id="1546"/>
    <w:p>
      <w:pPr>
        <w:spacing w:line="360" w:lineRule="auto"/>
        <w:rPr>
          <w:rFonts w:ascii="宋体" w:hAnsi="宋体"/>
          <w:color w:val="000000"/>
          <w:szCs w:val="21"/>
        </w:rPr>
      </w:pPr>
      <w:r>
        <w:rPr>
          <w:rFonts w:ascii="宋体" w:hAnsi="宋体"/>
          <w:color w:val="000000"/>
          <w:szCs w:val="21"/>
        </w:rPr>
        <w:t>1、单价合同。</w:t>
      </w:r>
    </w:p>
    <w:p>
      <w:pPr>
        <w:spacing w:line="360" w:lineRule="auto"/>
        <w:rPr>
          <w:rFonts w:ascii="宋体" w:hAnsi="宋体"/>
          <w:color w:val="000000"/>
          <w:szCs w:val="21"/>
          <w:u w:val="single"/>
        </w:rPr>
      </w:pPr>
      <w:r>
        <w:rPr>
          <w:rFonts w:ascii="宋体" w:hAnsi="宋体"/>
          <w:color w:val="000000"/>
          <w:szCs w:val="21"/>
        </w:rPr>
        <w:t>综合单价包含的风险范围：</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风险费用的计算方法：</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风险范围以外合同价格的调整方法：</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2、总价合同。</w:t>
      </w:r>
    </w:p>
    <w:p>
      <w:pPr>
        <w:spacing w:line="360" w:lineRule="auto"/>
        <w:rPr>
          <w:rFonts w:ascii="宋体" w:hAnsi="宋体"/>
          <w:color w:val="000000"/>
          <w:szCs w:val="21"/>
          <w:u w:val="single"/>
        </w:rPr>
      </w:pPr>
      <w:r>
        <w:rPr>
          <w:rFonts w:ascii="宋体" w:hAnsi="宋体"/>
          <w:color w:val="000000"/>
          <w:szCs w:val="21"/>
        </w:rPr>
        <w:t>总价包含的风险范围：</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风险费用的计算方法：</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风险范围以外合同价格的调整方法：</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3、其他价格方式：</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bookmarkStart w:id="1547" w:name="_Toc300935004"/>
      <w:bookmarkStart w:id="1548" w:name="_Toc297123554"/>
      <w:bookmarkStart w:id="1549" w:name="_Toc303539161"/>
      <w:bookmarkStart w:id="1550" w:name="_Toc304295581"/>
      <w:bookmarkStart w:id="1551" w:name="_Toc312678042"/>
      <w:bookmarkStart w:id="1552" w:name="_Toc297216213"/>
      <w:bookmarkStart w:id="1553" w:name="_Toc292559917"/>
      <w:bookmarkStart w:id="1554" w:name="_Toc292559412"/>
      <w:bookmarkStart w:id="1555" w:name="_Toc296346708"/>
      <w:bookmarkStart w:id="1556" w:name="_Toc296347206"/>
      <w:bookmarkStart w:id="1557" w:name="_Toc296503207"/>
      <w:bookmarkStart w:id="1558" w:name="_Toc296891247"/>
      <w:bookmarkStart w:id="1559" w:name="_Toc297120507"/>
      <w:bookmarkStart w:id="1560" w:name="_Toc296944546"/>
      <w:bookmarkStart w:id="1561" w:name="_Toc297048393"/>
      <w:bookmarkStart w:id="1562" w:name="_Toc296891035"/>
      <w:r>
        <w:rPr>
          <w:rFonts w:ascii="宋体" w:hAnsi="宋体"/>
          <w:color w:val="000000"/>
          <w:szCs w:val="21"/>
        </w:rPr>
        <w:t>12.2 预付款</w:t>
      </w:r>
    </w:p>
    <w:bookmarkEnd w:id="1547"/>
    <w:bookmarkEnd w:id="1548"/>
    <w:bookmarkEnd w:id="1549"/>
    <w:bookmarkEnd w:id="1550"/>
    <w:bookmarkEnd w:id="1551"/>
    <w:bookmarkEnd w:id="1552"/>
    <w:p>
      <w:pPr>
        <w:spacing w:line="360" w:lineRule="auto"/>
        <w:rPr>
          <w:rFonts w:ascii="宋体" w:hAnsi="宋体"/>
          <w:color w:val="000000"/>
          <w:szCs w:val="21"/>
        </w:rPr>
      </w:pPr>
      <w:r>
        <w:rPr>
          <w:rFonts w:ascii="宋体" w:hAnsi="宋体"/>
          <w:color w:val="000000"/>
          <w:szCs w:val="21"/>
        </w:rPr>
        <w:t>12.2.1 预付款的支付</w:t>
      </w:r>
    </w:p>
    <w:p>
      <w:pPr>
        <w:spacing w:line="360" w:lineRule="auto"/>
        <w:rPr>
          <w:rFonts w:ascii="宋体" w:hAnsi="宋体"/>
          <w:color w:val="000000"/>
          <w:szCs w:val="21"/>
        </w:rPr>
      </w:pPr>
      <w:r>
        <w:rPr>
          <w:rFonts w:ascii="宋体" w:hAnsi="宋体"/>
          <w:color w:val="000000"/>
          <w:szCs w:val="21"/>
        </w:rPr>
        <w:t>预付款支付比例或金额：</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预付款支付期限：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预付款扣回的方式：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12.2.2 预付款担保</w:t>
      </w:r>
    </w:p>
    <w:p>
      <w:pPr>
        <w:spacing w:line="360" w:lineRule="auto"/>
        <w:rPr>
          <w:rFonts w:ascii="宋体" w:hAnsi="宋体"/>
          <w:color w:val="000000"/>
          <w:szCs w:val="21"/>
        </w:rPr>
      </w:pPr>
      <w:r>
        <w:rPr>
          <w:rFonts w:ascii="宋体" w:hAnsi="宋体"/>
          <w:color w:val="000000"/>
          <w:szCs w:val="21"/>
        </w:rPr>
        <w:t>承包人提交预付款担保的期限：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预付款担保的形式为：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1553"/>
    <w:bookmarkEnd w:id="1554"/>
    <w:bookmarkEnd w:id="1555"/>
    <w:bookmarkEnd w:id="1556"/>
    <w:bookmarkEnd w:id="1557"/>
    <w:bookmarkEnd w:id="1558"/>
    <w:bookmarkEnd w:id="1559"/>
    <w:bookmarkEnd w:id="1560"/>
    <w:bookmarkEnd w:id="1561"/>
    <w:bookmarkEnd w:id="1562"/>
    <w:p>
      <w:pPr>
        <w:spacing w:line="360" w:lineRule="auto"/>
        <w:rPr>
          <w:rFonts w:ascii="宋体" w:hAnsi="宋体"/>
          <w:color w:val="000000"/>
          <w:szCs w:val="21"/>
        </w:rPr>
      </w:pPr>
      <w:r>
        <w:rPr>
          <w:rFonts w:ascii="宋体" w:hAnsi="宋体"/>
          <w:color w:val="000000"/>
          <w:szCs w:val="21"/>
        </w:rPr>
        <w:t>12.3 计量</w:t>
      </w:r>
    </w:p>
    <w:p>
      <w:pPr>
        <w:spacing w:line="360" w:lineRule="auto"/>
        <w:rPr>
          <w:rFonts w:ascii="宋体" w:hAnsi="宋体"/>
          <w:color w:val="000000"/>
          <w:szCs w:val="21"/>
        </w:rPr>
      </w:pPr>
      <w:r>
        <w:rPr>
          <w:rFonts w:ascii="宋体" w:hAnsi="宋体"/>
          <w:color w:val="000000"/>
          <w:szCs w:val="21"/>
        </w:rPr>
        <w:t>12.3.1 计量原则</w:t>
      </w:r>
    </w:p>
    <w:p>
      <w:pPr>
        <w:spacing w:line="360" w:lineRule="auto"/>
        <w:rPr>
          <w:rFonts w:ascii="宋体" w:hAnsi="宋体"/>
          <w:color w:val="000000"/>
          <w:szCs w:val="21"/>
        </w:rPr>
      </w:pPr>
      <w:r>
        <w:rPr>
          <w:rFonts w:ascii="宋体" w:hAnsi="宋体"/>
          <w:color w:val="000000"/>
          <w:szCs w:val="21"/>
        </w:rPr>
        <w:t>工程量计算规则：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12.3.2 计量周期</w:t>
      </w:r>
    </w:p>
    <w:p>
      <w:pPr>
        <w:spacing w:line="360" w:lineRule="auto"/>
        <w:rPr>
          <w:rFonts w:ascii="宋体" w:hAnsi="宋体"/>
          <w:color w:val="000000"/>
          <w:szCs w:val="21"/>
        </w:rPr>
      </w:pPr>
      <w:r>
        <w:rPr>
          <w:rFonts w:ascii="宋体" w:hAnsi="宋体"/>
          <w:color w:val="000000"/>
          <w:szCs w:val="21"/>
        </w:rPr>
        <w:t>关于计量周期的约定：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12.3.3 单价合同的计量</w:t>
      </w:r>
    </w:p>
    <w:p>
      <w:pPr>
        <w:spacing w:line="360" w:lineRule="auto"/>
        <w:rPr>
          <w:rFonts w:ascii="宋体" w:hAnsi="宋体"/>
          <w:color w:val="000000"/>
          <w:szCs w:val="21"/>
        </w:rPr>
      </w:pPr>
      <w:r>
        <w:rPr>
          <w:rFonts w:ascii="宋体" w:hAnsi="宋体"/>
          <w:color w:val="000000"/>
          <w:szCs w:val="21"/>
        </w:rPr>
        <w:t>关于单价合同计量的约定：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12.3.4 总价合同的计量</w:t>
      </w:r>
    </w:p>
    <w:p>
      <w:pPr>
        <w:spacing w:line="360" w:lineRule="auto"/>
        <w:rPr>
          <w:rFonts w:ascii="宋体" w:hAnsi="宋体"/>
          <w:color w:val="000000"/>
          <w:szCs w:val="21"/>
        </w:rPr>
      </w:pPr>
      <w:r>
        <w:rPr>
          <w:rFonts w:ascii="宋体" w:hAnsi="宋体"/>
          <w:color w:val="000000"/>
          <w:szCs w:val="21"/>
        </w:rPr>
        <w:t>关于总价合同计量的约定：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12.3.5总价合同采用支付分解表计量支付的，是否适用第</w:t>
      </w:r>
      <w:r>
        <w:rPr>
          <w:rFonts w:ascii="宋体" w:hAnsi="宋体"/>
          <w:color w:val="000000"/>
          <w:kern w:val="0"/>
          <w:szCs w:val="21"/>
        </w:rPr>
        <w:t xml:space="preserve">12.3.4 </w:t>
      </w:r>
      <w:r>
        <w:rPr>
          <w:rFonts w:ascii="宋体" w:hAnsi="宋体"/>
          <w:color w:val="000000"/>
          <w:szCs w:val="21"/>
        </w:rPr>
        <w:t>项</w:t>
      </w:r>
      <w:r>
        <w:rPr>
          <w:rFonts w:hint="eastAsia" w:ascii="宋体" w:hAnsi="宋体"/>
          <w:color w:val="000000"/>
          <w:kern w:val="0"/>
          <w:szCs w:val="21"/>
        </w:rPr>
        <w:t>〔</w:t>
      </w:r>
      <w:r>
        <w:rPr>
          <w:rFonts w:ascii="宋体" w:hAnsi="宋体"/>
          <w:color w:val="000000"/>
          <w:kern w:val="0"/>
          <w:szCs w:val="21"/>
        </w:rPr>
        <w:t>总价合同的计量</w:t>
      </w:r>
      <w:r>
        <w:rPr>
          <w:rFonts w:hint="eastAsia" w:ascii="宋体" w:hAnsi="宋体"/>
          <w:color w:val="000000"/>
          <w:kern w:val="0"/>
          <w:szCs w:val="21"/>
        </w:rPr>
        <w:t>〕</w:t>
      </w:r>
      <w:r>
        <w:rPr>
          <w:rFonts w:ascii="宋体" w:hAnsi="宋体"/>
          <w:color w:val="000000"/>
          <w:szCs w:val="21"/>
        </w:rPr>
        <w:t>约定</w:t>
      </w:r>
      <w:r>
        <w:rPr>
          <w:rFonts w:hint="eastAsia" w:ascii="宋体" w:hAnsi="宋体"/>
          <w:color w:val="000000"/>
          <w:szCs w:val="21"/>
        </w:rPr>
        <w:t>进行计量：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12.3.6 其他价格形式合同的计量</w:t>
      </w:r>
    </w:p>
    <w:p>
      <w:pPr>
        <w:spacing w:line="360" w:lineRule="auto"/>
        <w:rPr>
          <w:rFonts w:ascii="宋体" w:hAnsi="宋体"/>
          <w:color w:val="000000"/>
          <w:szCs w:val="21"/>
          <w:u w:val="single"/>
        </w:rPr>
      </w:pPr>
      <w:r>
        <w:rPr>
          <w:rFonts w:ascii="宋体" w:hAnsi="宋体"/>
          <w:color w:val="000000"/>
          <w:szCs w:val="21"/>
        </w:rPr>
        <w:t>其他价格形式的计量方式和程序：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12.4 工程进度款支付</w:t>
      </w:r>
    </w:p>
    <w:p>
      <w:pPr>
        <w:spacing w:line="360" w:lineRule="auto"/>
        <w:rPr>
          <w:rFonts w:ascii="宋体" w:hAnsi="宋体"/>
          <w:color w:val="000000"/>
          <w:szCs w:val="21"/>
        </w:rPr>
      </w:pPr>
      <w:bookmarkStart w:id="1563" w:name="_Toc297216215"/>
      <w:bookmarkStart w:id="1564" w:name="_Toc296503211"/>
      <w:bookmarkStart w:id="1565" w:name="_Toc297120511"/>
      <w:bookmarkStart w:id="1566" w:name="_Toc297048397"/>
      <w:bookmarkStart w:id="1567" w:name="_Toc296944550"/>
      <w:bookmarkStart w:id="1568" w:name="_Toc300935006"/>
      <w:bookmarkStart w:id="1569" w:name="_Toc296891251"/>
      <w:bookmarkStart w:id="1570" w:name="_Toc292559921"/>
      <w:bookmarkStart w:id="1571" w:name="_Toc296346712"/>
      <w:bookmarkStart w:id="1572" w:name="_Toc296347210"/>
      <w:bookmarkStart w:id="1573" w:name="_Toc303539163"/>
      <w:bookmarkStart w:id="1574" w:name="_Toc292559416"/>
      <w:bookmarkStart w:id="1575" w:name="_Toc296891039"/>
      <w:bookmarkStart w:id="1576" w:name="_Toc297123556"/>
      <w:r>
        <w:rPr>
          <w:rFonts w:ascii="宋体" w:hAnsi="宋体"/>
          <w:color w:val="000000"/>
          <w:szCs w:val="21"/>
        </w:rPr>
        <w:t>12.4.1 付款周期</w:t>
      </w:r>
    </w:p>
    <w:p>
      <w:pPr>
        <w:spacing w:line="360" w:lineRule="auto"/>
        <w:rPr>
          <w:rFonts w:ascii="宋体" w:hAnsi="宋体"/>
          <w:color w:val="000000"/>
          <w:szCs w:val="21"/>
        </w:rPr>
      </w:pPr>
      <w:r>
        <w:rPr>
          <w:rFonts w:ascii="宋体" w:hAnsi="宋体"/>
          <w:color w:val="000000"/>
          <w:szCs w:val="21"/>
        </w:rPr>
        <w:t>关于付款周期的约定：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12.4.2 进度付款申请单的编制</w:t>
      </w:r>
    </w:p>
    <w:p>
      <w:pPr>
        <w:spacing w:line="360" w:lineRule="auto"/>
        <w:rPr>
          <w:rFonts w:ascii="宋体" w:hAnsi="宋体"/>
          <w:color w:val="000000"/>
          <w:szCs w:val="21"/>
          <w:u w:val="single"/>
        </w:rPr>
      </w:pPr>
      <w:r>
        <w:rPr>
          <w:rFonts w:ascii="宋体" w:hAnsi="宋体"/>
          <w:color w:val="000000"/>
          <w:szCs w:val="21"/>
        </w:rPr>
        <w:t>关于进度付款申请单编制的约定：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r>
        <w:rPr>
          <w:rFonts w:ascii="宋体" w:hAnsi="宋体"/>
          <w:color w:val="000000"/>
          <w:szCs w:val="21"/>
        </w:rPr>
        <w:t>2.4.3 进度付款申请单的提交</w:t>
      </w:r>
    </w:p>
    <w:p>
      <w:pPr>
        <w:spacing w:line="360" w:lineRule="auto"/>
        <w:rPr>
          <w:rFonts w:ascii="宋体" w:hAnsi="宋体"/>
          <w:color w:val="000000"/>
          <w:szCs w:val="21"/>
        </w:rPr>
      </w:pPr>
      <w:r>
        <w:rPr>
          <w:rFonts w:ascii="宋体" w:hAnsi="宋体"/>
          <w:color w:val="000000"/>
          <w:szCs w:val="21"/>
        </w:rPr>
        <w:t>（1）单价合同进度付款申请单提交的约定</w:t>
      </w:r>
      <w:r>
        <w:rPr>
          <w:rFonts w:hint="eastAsia"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（2）总价合同进度付款申请单提交的约定</w:t>
      </w:r>
      <w:r>
        <w:rPr>
          <w:rFonts w:hint="eastAsia"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（3）其他价格形式合同进度付款申请单提交的约定：</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12.4.4 进度款审核和支付</w:t>
      </w:r>
    </w:p>
    <w:p>
      <w:pPr>
        <w:spacing w:line="360" w:lineRule="auto"/>
        <w:rPr>
          <w:rFonts w:ascii="宋体" w:hAnsi="宋体"/>
          <w:color w:val="000000"/>
          <w:szCs w:val="21"/>
          <w:u w:val="single"/>
        </w:rPr>
      </w:pPr>
      <w:r>
        <w:rPr>
          <w:rFonts w:ascii="宋体" w:hAnsi="宋体"/>
          <w:color w:val="000000"/>
          <w:szCs w:val="21"/>
        </w:rPr>
        <w:t>（1）监理人审查并报送发包人的期限：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发包人完成审批并签发进度款支付证书的期限：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（2）发包人支付进度款的期限：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发包人逾期支付进度款的违约金的计算方式：</w:t>
      </w:r>
      <w:r>
        <w:rPr>
          <w:rFonts w:ascii="宋体" w:hAnsi="宋体"/>
          <w:color w:val="000000"/>
          <w:szCs w:val="21"/>
          <w:u w:val="single"/>
        </w:rPr>
        <w:t xml:space="preserve">      </w:t>
      </w:r>
      <w:r>
        <w:rPr>
          <w:rFonts w:hint="eastAsia"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12.4.6 支付分解表的编制</w:t>
      </w:r>
    </w:p>
    <w:p>
      <w:pPr>
        <w:spacing w:line="360" w:lineRule="auto"/>
        <w:rPr>
          <w:rFonts w:ascii="宋体" w:hAnsi="宋体"/>
          <w:color w:val="000000"/>
          <w:szCs w:val="21"/>
          <w:u w:val="single"/>
        </w:rPr>
      </w:pPr>
      <w:r>
        <w:rPr>
          <w:rFonts w:ascii="宋体" w:hAnsi="宋体"/>
          <w:color w:val="000000"/>
          <w:szCs w:val="21"/>
        </w:rPr>
        <w:t>2、总价合同支付分解表的编制与审批：</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3、单价合同的总价项目支付分解表的编制与审批：</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1406"/>
    <w:p>
      <w:pPr>
        <w:spacing w:line="360" w:lineRule="auto"/>
        <w:rPr>
          <w:rFonts w:ascii="宋体" w:hAnsi="宋体"/>
          <w:color w:val="000000"/>
          <w:szCs w:val="21"/>
        </w:rPr>
      </w:pPr>
      <w:bookmarkStart w:id="1577" w:name="_Toc351203645"/>
      <w:bookmarkStart w:id="1578" w:name="_Toc297048405"/>
      <w:bookmarkStart w:id="1579" w:name="_Toc296347218"/>
      <w:bookmarkStart w:id="1580" w:name="_Toc292559929"/>
      <w:bookmarkStart w:id="1581" w:name="_Toc296891047"/>
      <w:bookmarkStart w:id="1582" w:name="_Toc297123564"/>
      <w:bookmarkStart w:id="1583" w:name="_Toc296503219"/>
      <w:bookmarkStart w:id="1584" w:name="_Toc297120519"/>
      <w:bookmarkStart w:id="1585" w:name="_Toc300935015"/>
      <w:bookmarkStart w:id="1586" w:name="_Toc303539172"/>
      <w:bookmarkStart w:id="1587" w:name="_Toc304295593"/>
      <w:bookmarkStart w:id="1588" w:name="_Toc292559424"/>
      <w:bookmarkStart w:id="1589" w:name="_Toc296346720"/>
      <w:bookmarkStart w:id="1590" w:name="_Toc296891259"/>
      <w:bookmarkStart w:id="1591" w:name="_Toc297216223"/>
      <w:bookmarkStart w:id="1592" w:name="_Toc296944558"/>
      <w:bookmarkStart w:id="1593" w:name="_Toc312678053"/>
      <w:r>
        <w:rPr>
          <w:rFonts w:ascii="宋体" w:hAnsi="宋体"/>
          <w:color w:val="000000"/>
          <w:szCs w:val="21"/>
        </w:rPr>
        <w:t>13.</w:t>
      </w:r>
      <w:r>
        <w:rPr>
          <w:rFonts w:hint="eastAsia" w:ascii="宋体" w:hAnsi="宋体"/>
          <w:color w:val="000000"/>
          <w:szCs w:val="21"/>
        </w:rPr>
        <w:t xml:space="preserve"> </w:t>
      </w:r>
      <w:r>
        <w:rPr>
          <w:rFonts w:ascii="宋体" w:hAnsi="宋体"/>
          <w:color w:val="000000"/>
          <w:szCs w:val="21"/>
        </w:rPr>
        <w:t>验收和工程试车</w:t>
      </w:r>
      <w:bookmarkEnd w:id="1577"/>
    </w:p>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Pr>
        <w:spacing w:line="360" w:lineRule="auto"/>
        <w:rPr>
          <w:rFonts w:ascii="宋体" w:hAnsi="宋体"/>
          <w:color w:val="000000"/>
          <w:szCs w:val="21"/>
        </w:rPr>
      </w:pPr>
      <w:r>
        <w:rPr>
          <w:rFonts w:ascii="宋体" w:hAnsi="宋体"/>
          <w:color w:val="000000"/>
          <w:szCs w:val="21"/>
        </w:rPr>
        <w:t>13.1 分部分项工程验收</w:t>
      </w:r>
    </w:p>
    <w:p>
      <w:pPr>
        <w:spacing w:line="360" w:lineRule="auto"/>
        <w:rPr>
          <w:rFonts w:ascii="宋体" w:hAnsi="宋体"/>
          <w:szCs w:val="21"/>
        </w:rPr>
      </w:pPr>
      <w:r>
        <w:rPr>
          <w:rFonts w:ascii="宋体" w:hAnsi="宋体"/>
          <w:szCs w:val="21"/>
        </w:rPr>
        <w:t>13.1.2监理人不能按时进行验收时，应提前</w:t>
      </w:r>
      <w:r>
        <w:rPr>
          <w:rFonts w:ascii="宋体" w:hAnsi="宋体"/>
          <w:szCs w:val="21"/>
          <w:u w:val="single"/>
        </w:rPr>
        <w:t xml:space="preserve">       </w:t>
      </w:r>
      <w:r>
        <w:rPr>
          <w:rFonts w:ascii="宋体" w:hAnsi="宋体"/>
          <w:szCs w:val="21"/>
        </w:rPr>
        <w:t>小时提交书面延期要求。</w:t>
      </w:r>
    </w:p>
    <w:p>
      <w:pPr>
        <w:spacing w:line="360" w:lineRule="auto"/>
        <w:rPr>
          <w:rFonts w:ascii="宋体" w:hAnsi="宋体"/>
          <w:color w:val="000000"/>
          <w:szCs w:val="21"/>
        </w:rPr>
      </w:pPr>
      <w:r>
        <w:rPr>
          <w:rFonts w:ascii="宋体" w:hAnsi="宋体"/>
          <w:szCs w:val="21"/>
        </w:rPr>
        <w:t>关于延期最长不得超过：</w:t>
      </w:r>
      <w:r>
        <w:rPr>
          <w:rFonts w:ascii="宋体" w:hAnsi="宋体"/>
          <w:szCs w:val="21"/>
          <w:u w:val="single"/>
        </w:rPr>
        <w:t xml:space="preserve">         </w:t>
      </w:r>
      <w:r>
        <w:rPr>
          <w:rFonts w:ascii="宋体" w:hAnsi="宋体"/>
          <w:szCs w:val="21"/>
        </w:rPr>
        <w:t>小时。</w:t>
      </w:r>
    </w:p>
    <w:p>
      <w:pPr>
        <w:spacing w:line="360" w:lineRule="auto"/>
        <w:rPr>
          <w:rFonts w:ascii="宋体" w:hAnsi="宋体"/>
          <w:color w:val="000000"/>
          <w:szCs w:val="21"/>
        </w:rPr>
      </w:pPr>
      <w:bookmarkStart w:id="1594" w:name="_Toc292559428"/>
      <w:bookmarkStart w:id="1595" w:name="_Toc297123565"/>
      <w:bookmarkStart w:id="1596" w:name="_Toc296891051"/>
      <w:bookmarkStart w:id="1597" w:name="_Toc312678056"/>
      <w:bookmarkStart w:id="1598" w:name="_Toc300935016"/>
      <w:bookmarkStart w:id="1599" w:name="_Toc303539173"/>
      <w:bookmarkStart w:id="1600" w:name="_Toc296346724"/>
      <w:bookmarkStart w:id="1601" w:name="_Toc297120523"/>
      <w:bookmarkStart w:id="1602" w:name="_Toc297048409"/>
      <w:bookmarkStart w:id="1603" w:name="_Toc297216224"/>
      <w:bookmarkStart w:id="1604" w:name="_Toc296503223"/>
      <w:bookmarkStart w:id="1605" w:name="_Toc296347222"/>
      <w:bookmarkStart w:id="1606" w:name="_Toc292559933"/>
      <w:bookmarkStart w:id="1607" w:name="_Toc296891263"/>
      <w:bookmarkStart w:id="1608" w:name="_Toc304295596"/>
      <w:bookmarkStart w:id="1609" w:name="_Toc296944562"/>
      <w:bookmarkStart w:id="1610" w:name="_Toc267251474"/>
      <w:bookmarkStart w:id="1611" w:name="_Toc267251473"/>
      <w:bookmarkStart w:id="1612" w:name="_Toc267251470"/>
      <w:bookmarkStart w:id="1613" w:name="_Toc267251476"/>
      <w:bookmarkStart w:id="1614" w:name="_Toc267251475"/>
      <w:bookmarkStart w:id="1615" w:name="_Toc267251472"/>
      <w:bookmarkStart w:id="1616" w:name="_Toc267251471"/>
      <w:r>
        <w:rPr>
          <w:rFonts w:ascii="宋体" w:hAnsi="宋体"/>
          <w:color w:val="000000"/>
          <w:szCs w:val="21"/>
        </w:rPr>
        <w:t>13.2 竣工验收</w:t>
      </w:r>
    </w:p>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Pr>
        <w:spacing w:line="360" w:lineRule="auto"/>
        <w:rPr>
          <w:rFonts w:ascii="宋体" w:hAnsi="宋体"/>
          <w:color w:val="000000"/>
          <w:szCs w:val="21"/>
        </w:rPr>
      </w:pPr>
      <w:bookmarkStart w:id="1617" w:name="_Toc280868704"/>
      <w:bookmarkStart w:id="1618" w:name="_Toc280868705"/>
      <w:bookmarkStart w:id="1619" w:name="_Toc280868706"/>
      <w:bookmarkStart w:id="1620" w:name="_Toc280868707"/>
      <w:bookmarkStart w:id="1621" w:name="_Toc280868708"/>
      <w:bookmarkStart w:id="1622" w:name="_Toc280868709"/>
      <w:r>
        <w:rPr>
          <w:rFonts w:ascii="宋体" w:hAnsi="宋体"/>
          <w:color w:val="000000"/>
          <w:szCs w:val="21"/>
        </w:rPr>
        <w:t>13.2.2竣工验收程序</w:t>
      </w:r>
    </w:p>
    <w:bookmarkEnd w:id="1617"/>
    <w:p>
      <w:pPr>
        <w:spacing w:line="360" w:lineRule="auto"/>
        <w:rPr>
          <w:rFonts w:ascii="宋体" w:hAnsi="宋体"/>
          <w:color w:val="000000"/>
          <w:szCs w:val="21"/>
          <w:u w:val="single"/>
        </w:rPr>
      </w:pPr>
      <w:r>
        <w:rPr>
          <w:rFonts w:ascii="宋体" w:hAnsi="宋体"/>
          <w:color w:val="000000"/>
          <w:kern w:val="0"/>
          <w:szCs w:val="21"/>
        </w:rPr>
        <w:t>关于竣工验收程序的约定：</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kern w:val="0"/>
          <w:szCs w:val="21"/>
        </w:rPr>
        <w:t>发包人不按照本项约定组织竣工验收、颁发工程接收证书的违约金的计算方法：</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1618"/>
    <w:p>
      <w:pPr>
        <w:spacing w:line="360" w:lineRule="auto"/>
        <w:rPr>
          <w:rFonts w:ascii="宋体" w:hAnsi="宋体"/>
          <w:color w:val="000000"/>
          <w:szCs w:val="21"/>
        </w:rPr>
      </w:pPr>
      <w:r>
        <w:rPr>
          <w:rFonts w:ascii="宋体" w:hAnsi="宋体"/>
          <w:color w:val="000000"/>
          <w:szCs w:val="21"/>
        </w:rPr>
        <w:t>13.2.5移交、接收全部与部分工程</w:t>
      </w:r>
    </w:p>
    <w:bookmarkEnd w:id="1619"/>
    <w:p>
      <w:pPr>
        <w:spacing w:line="360" w:lineRule="auto"/>
        <w:rPr>
          <w:rFonts w:ascii="宋体" w:hAnsi="宋体"/>
          <w:color w:val="000000"/>
          <w:kern w:val="0"/>
          <w:szCs w:val="21"/>
        </w:rPr>
      </w:pPr>
      <w:r>
        <w:rPr>
          <w:rFonts w:hint="eastAsia" w:ascii="宋体" w:hAnsi="宋体"/>
          <w:color w:val="000000"/>
          <w:kern w:val="0"/>
          <w:szCs w:val="21"/>
        </w:rPr>
        <w:t>承包人向发包人移交工程的期限：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hint="eastAsia" w:ascii="宋体" w:hAnsi="宋体"/>
          <w:color w:val="000000"/>
          <w:szCs w:val="21"/>
        </w:rPr>
        <w:t>。</w:t>
      </w:r>
    </w:p>
    <w:p>
      <w:pPr>
        <w:spacing w:line="360" w:lineRule="auto"/>
        <w:rPr>
          <w:rFonts w:ascii="宋体" w:hAnsi="宋体"/>
          <w:color w:val="000000"/>
          <w:szCs w:val="21"/>
          <w:u w:val="single"/>
        </w:rPr>
      </w:pPr>
      <w:r>
        <w:rPr>
          <w:rFonts w:ascii="宋体" w:hAnsi="宋体"/>
          <w:color w:val="000000"/>
          <w:kern w:val="0"/>
          <w:szCs w:val="21"/>
        </w:rPr>
        <w:t>发包人未按本合同约定接收全部或部分工程的，违约金的计算方法为：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1620"/>
    <w:p>
      <w:pPr>
        <w:spacing w:line="360" w:lineRule="auto"/>
        <w:rPr>
          <w:rFonts w:ascii="宋体" w:hAnsi="宋体"/>
          <w:color w:val="000000"/>
          <w:szCs w:val="21"/>
          <w:u w:val="single"/>
        </w:rPr>
      </w:pPr>
      <w:r>
        <w:rPr>
          <w:rFonts w:ascii="宋体" w:hAnsi="宋体"/>
          <w:color w:val="000000"/>
          <w:szCs w:val="21"/>
        </w:rPr>
        <w:t>承包人未按时移交工程的，违约金的计算方法为：</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13.3 工程试车</w:t>
      </w:r>
    </w:p>
    <w:bookmarkEnd w:id="1621"/>
    <w:p>
      <w:pPr>
        <w:spacing w:line="360" w:lineRule="auto"/>
        <w:rPr>
          <w:rFonts w:ascii="宋体" w:hAnsi="宋体"/>
          <w:color w:val="000000"/>
          <w:kern w:val="0"/>
          <w:szCs w:val="21"/>
        </w:rPr>
      </w:pPr>
      <w:r>
        <w:rPr>
          <w:rFonts w:ascii="宋体" w:hAnsi="宋体"/>
          <w:color w:val="000000"/>
          <w:kern w:val="0"/>
          <w:szCs w:val="21"/>
        </w:rPr>
        <w:t>13.3.1 试车程序</w:t>
      </w:r>
    </w:p>
    <w:p>
      <w:pPr>
        <w:spacing w:line="360" w:lineRule="auto"/>
        <w:rPr>
          <w:rFonts w:ascii="宋体" w:hAnsi="宋体"/>
          <w:color w:val="000000"/>
          <w:szCs w:val="21"/>
          <w:u w:val="single"/>
        </w:rPr>
      </w:pPr>
      <w:r>
        <w:rPr>
          <w:rFonts w:ascii="宋体" w:hAnsi="宋体"/>
          <w:color w:val="000000"/>
          <w:kern w:val="0"/>
          <w:szCs w:val="21"/>
        </w:rPr>
        <w:t>工程试车内容：</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kern w:val="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（1）单机无负荷试车费用由</w:t>
      </w:r>
      <w:r>
        <w:rPr>
          <w:rFonts w:ascii="宋体" w:hAnsi="宋体"/>
          <w:color w:val="000000"/>
          <w:szCs w:val="21"/>
          <w:u w:val="single"/>
        </w:rPr>
        <w:t xml:space="preserve">                     </w:t>
      </w:r>
      <w:r>
        <w:rPr>
          <w:rFonts w:ascii="宋体" w:hAnsi="宋体"/>
          <w:color w:val="000000"/>
          <w:kern w:val="0"/>
          <w:szCs w:val="21"/>
        </w:rPr>
        <w:t>承担；</w:t>
      </w:r>
    </w:p>
    <w:p>
      <w:pPr>
        <w:spacing w:line="360" w:lineRule="auto"/>
        <w:rPr>
          <w:rFonts w:ascii="宋体" w:hAnsi="宋体"/>
          <w:color w:val="000000"/>
          <w:kern w:val="0"/>
          <w:szCs w:val="21"/>
        </w:rPr>
      </w:pPr>
      <w:r>
        <w:rPr>
          <w:rFonts w:ascii="宋体" w:hAnsi="宋体"/>
          <w:color w:val="000000"/>
          <w:kern w:val="0"/>
          <w:szCs w:val="21"/>
        </w:rPr>
        <w:t>（2）无负荷联动试车费用由</w:t>
      </w:r>
      <w:r>
        <w:rPr>
          <w:rFonts w:ascii="宋体" w:hAnsi="宋体"/>
          <w:color w:val="000000"/>
          <w:szCs w:val="21"/>
          <w:u w:val="single"/>
        </w:rPr>
        <w:t xml:space="preserve">                     </w:t>
      </w:r>
      <w:r>
        <w:rPr>
          <w:rFonts w:ascii="宋体" w:hAnsi="宋体"/>
          <w:color w:val="000000"/>
          <w:kern w:val="0"/>
          <w:szCs w:val="21"/>
        </w:rPr>
        <w:t>承担。</w:t>
      </w:r>
    </w:p>
    <w:p>
      <w:pPr>
        <w:spacing w:line="360" w:lineRule="auto"/>
        <w:rPr>
          <w:rFonts w:ascii="宋体" w:hAnsi="宋体"/>
          <w:color w:val="000000"/>
          <w:kern w:val="0"/>
          <w:szCs w:val="21"/>
        </w:rPr>
      </w:pPr>
      <w:r>
        <w:rPr>
          <w:rFonts w:ascii="宋体" w:hAnsi="宋体"/>
          <w:color w:val="000000"/>
          <w:kern w:val="0"/>
          <w:szCs w:val="21"/>
        </w:rPr>
        <w:t>13.3.3 投料试车</w:t>
      </w:r>
    </w:p>
    <w:p>
      <w:pPr>
        <w:spacing w:line="360" w:lineRule="auto"/>
        <w:rPr>
          <w:rFonts w:ascii="宋体" w:hAnsi="宋体"/>
          <w:color w:val="000000"/>
          <w:szCs w:val="21"/>
          <w:u w:val="single"/>
        </w:rPr>
      </w:pPr>
      <w:r>
        <w:rPr>
          <w:rFonts w:hint="eastAsia" w:ascii="宋体" w:hAnsi="宋体"/>
          <w:color w:val="000000"/>
          <w:kern w:val="0"/>
          <w:szCs w:val="21"/>
        </w:rPr>
        <w:t>关于投料试车相关事项的约定：</w:t>
      </w:r>
      <w:r>
        <w:rPr>
          <w:rFonts w:hint="eastAsia" w:ascii="宋体" w:hAnsi="宋体"/>
          <w:color w:val="000000"/>
          <w:szCs w:val="21"/>
          <w:u w:val="single"/>
        </w:rPr>
        <w:t xml:space="preserve">                           </w:t>
      </w:r>
    </w:p>
    <w:p>
      <w:pPr>
        <w:spacing w:line="360" w:lineRule="auto"/>
        <w:rPr>
          <w:rFonts w:ascii="宋体" w:hAnsi="宋体"/>
          <w:color w:val="000000"/>
          <w:kern w:val="0"/>
          <w:szCs w:val="21"/>
        </w:rPr>
      </w:pP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13.6 竣工退场</w:t>
      </w:r>
    </w:p>
    <w:p>
      <w:pPr>
        <w:spacing w:line="360" w:lineRule="auto"/>
        <w:rPr>
          <w:rFonts w:ascii="宋体" w:hAnsi="宋体"/>
          <w:color w:val="000000"/>
          <w:kern w:val="0"/>
          <w:szCs w:val="21"/>
        </w:rPr>
      </w:pPr>
      <w:r>
        <w:rPr>
          <w:rFonts w:ascii="宋体" w:hAnsi="宋体"/>
          <w:color w:val="000000"/>
          <w:kern w:val="0"/>
          <w:szCs w:val="21"/>
        </w:rPr>
        <w:t>13.6.1 竣工退场</w:t>
      </w:r>
    </w:p>
    <w:p>
      <w:pPr>
        <w:spacing w:line="360" w:lineRule="auto"/>
        <w:rPr>
          <w:rFonts w:ascii="宋体" w:hAnsi="宋体"/>
          <w:color w:val="000000"/>
          <w:kern w:val="0"/>
          <w:szCs w:val="21"/>
        </w:rPr>
      </w:pPr>
      <w:r>
        <w:rPr>
          <w:rFonts w:ascii="宋体" w:hAnsi="宋体"/>
          <w:color w:val="000000"/>
          <w:kern w:val="0"/>
          <w:szCs w:val="21"/>
        </w:rPr>
        <w:t>承包人完成竣工退场的期限：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bookmarkStart w:id="1623" w:name="_Toc351203646"/>
      <w:r>
        <w:rPr>
          <w:rFonts w:ascii="宋体" w:hAnsi="宋体"/>
          <w:color w:val="000000"/>
          <w:szCs w:val="21"/>
        </w:rPr>
        <w:t>14. 竣工结算</w:t>
      </w:r>
      <w:bookmarkEnd w:id="1623"/>
    </w:p>
    <w:p>
      <w:pPr>
        <w:spacing w:line="360" w:lineRule="auto"/>
        <w:rPr>
          <w:rFonts w:ascii="宋体" w:hAnsi="宋体"/>
          <w:color w:val="000000"/>
          <w:szCs w:val="21"/>
        </w:rPr>
      </w:pPr>
      <w:r>
        <w:rPr>
          <w:rFonts w:ascii="宋体" w:hAnsi="宋体"/>
          <w:color w:val="000000"/>
          <w:szCs w:val="21"/>
        </w:rPr>
        <w:t>14.1 竣工</w:t>
      </w:r>
      <w:r>
        <w:rPr>
          <w:rFonts w:hint="eastAsia" w:ascii="宋体" w:hAnsi="宋体"/>
          <w:color w:val="000000"/>
          <w:szCs w:val="21"/>
        </w:rPr>
        <w:t>结算</w:t>
      </w:r>
      <w:r>
        <w:rPr>
          <w:rFonts w:ascii="宋体" w:hAnsi="宋体"/>
          <w:color w:val="000000"/>
          <w:szCs w:val="21"/>
        </w:rPr>
        <w:t>申请</w:t>
      </w:r>
    </w:p>
    <w:p>
      <w:pPr>
        <w:spacing w:line="360" w:lineRule="auto"/>
        <w:rPr>
          <w:rFonts w:ascii="宋体" w:hAnsi="宋体"/>
          <w:color w:val="000000"/>
          <w:szCs w:val="21"/>
        </w:rPr>
      </w:pPr>
      <w:r>
        <w:rPr>
          <w:rFonts w:ascii="宋体" w:hAnsi="宋体"/>
          <w:szCs w:val="21"/>
        </w:rPr>
        <w:t>承包人提交竣工</w:t>
      </w:r>
      <w:r>
        <w:rPr>
          <w:rFonts w:hint="eastAsia" w:ascii="宋体" w:hAnsi="宋体"/>
          <w:szCs w:val="21"/>
        </w:rPr>
        <w:t>结算</w:t>
      </w:r>
      <w:r>
        <w:rPr>
          <w:rFonts w:ascii="宋体" w:hAnsi="宋体"/>
          <w:szCs w:val="21"/>
        </w:rPr>
        <w:t>申请单的期限：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ascii="宋体" w:hAnsi="宋体"/>
          <w:color w:val="000000"/>
          <w:szCs w:val="21"/>
        </w:rPr>
        <w:t>竣工</w:t>
      </w:r>
      <w:r>
        <w:rPr>
          <w:rFonts w:hint="eastAsia" w:ascii="宋体" w:hAnsi="宋体"/>
          <w:color w:val="000000"/>
          <w:szCs w:val="21"/>
        </w:rPr>
        <w:t>结算</w:t>
      </w:r>
      <w:r>
        <w:rPr>
          <w:rFonts w:ascii="宋体" w:hAnsi="宋体"/>
          <w:color w:val="000000"/>
          <w:szCs w:val="21"/>
        </w:rPr>
        <w:t>申请单应包括的内容：</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14.2 竣工结算审核</w:t>
      </w:r>
    </w:p>
    <w:p>
      <w:pPr>
        <w:spacing w:line="360" w:lineRule="auto"/>
        <w:rPr>
          <w:rFonts w:ascii="宋体" w:hAnsi="宋体"/>
          <w:szCs w:val="21"/>
        </w:rPr>
      </w:pPr>
      <w:r>
        <w:rPr>
          <w:rFonts w:ascii="宋体" w:hAnsi="宋体"/>
          <w:szCs w:val="21"/>
        </w:rPr>
        <w:t>发包人</w:t>
      </w:r>
      <w:r>
        <w:rPr>
          <w:rFonts w:hint="eastAsia" w:ascii="宋体" w:hAnsi="宋体"/>
          <w:szCs w:val="21"/>
        </w:rPr>
        <w:t>审批</w:t>
      </w:r>
      <w:r>
        <w:rPr>
          <w:rFonts w:ascii="宋体" w:hAnsi="宋体"/>
          <w:szCs w:val="21"/>
        </w:rPr>
        <w:t>竣工付款申请单的期限：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szCs w:val="21"/>
        </w:rPr>
        <w:t>发包人完成竣工付款的期限：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u w:val="single"/>
        </w:rPr>
      </w:pPr>
      <w:r>
        <w:rPr>
          <w:rFonts w:hint="eastAsia" w:ascii="宋体" w:hAnsi="宋体"/>
          <w:color w:val="000000"/>
          <w:szCs w:val="21"/>
        </w:rPr>
        <w:t>关于竣工付款证书异议部分复核的方式和程序：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14.4 最终结清</w:t>
      </w:r>
    </w:p>
    <w:p>
      <w:pPr>
        <w:spacing w:line="360" w:lineRule="auto"/>
        <w:rPr>
          <w:rFonts w:ascii="宋体" w:hAnsi="宋体"/>
          <w:color w:val="000000"/>
          <w:kern w:val="0"/>
          <w:szCs w:val="21"/>
        </w:rPr>
      </w:pPr>
      <w:r>
        <w:rPr>
          <w:rFonts w:ascii="宋体" w:hAnsi="宋体"/>
          <w:color w:val="000000"/>
          <w:kern w:val="0"/>
          <w:szCs w:val="21"/>
        </w:rPr>
        <w:t>14.4.1 最终结清申请单</w:t>
      </w:r>
    </w:p>
    <w:p>
      <w:pPr>
        <w:spacing w:line="360" w:lineRule="auto"/>
        <w:rPr>
          <w:rFonts w:ascii="宋体" w:hAnsi="宋体"/>
          <w:color w:val="000000"/>
          <w:kern w:val="0"/>
          <w:szCs w:val="21"/>
        </w:rPr>
      </w:pPr>
      <w:r>
        <w:rPr>
          <w:rFonts w:ascii="宋体" w:hAnsi="宋体"/>
          <w:color w:val="000000"/>
          <w:kern w:val="0"/>
          <w:szCs w:val="21"/>
        </w:rPr>
        <w:t>承包人提交最终结清申请单的份数：</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szCs w:val="21"/>
        </w:rPr>
      </w:pPr>
      <w:r>
        <w:rPr>
          <w:rFonts w:ascii="宋体" w:hAnsi="宋体"/>
          <w:color w:val="000000"/>
          <w:kern w:val="0"/>
          <w:szCs w:val="21"/>
        </w:rPr>
        <w:t>承包人提交最终结算申请单的期限：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szCs w:val="21"/>
        </w:rPr>
        <w:t xml:space="preserve"> </w:t>
      </w:r>
    </w:p>
    <w:p>
      <w:pPr>
        <w:spacing w:line="360" w:lineRule="auto"/>
        <w:rPr>
          <w:rFonts w:ascii="宋体" w:hAnsi="宋体"/>
          <w:szCs w:val="21"/>
        </w:rPr>
      </w:pPr>
      <w:r>
        <w:rPr>
          <w:rFonts w:ascii="宋体" w:hAnsi="宋体"/>
          <w:szCs w:val="21"/>
        </w:rPr>
        <w:t>14.4.2 最终结清证书和支付</w:t>
      </w:r>
    </w:p>
    <w:p>
      <w:pPr>
        <w:spacing w:line="360" w:lineRule="auto"/>
        <w:rPr>
          <w:rFonts w:ascii="宋体" w:hAnsi="宋体"/>
          <w:szCs w:val="21"/>
        </w:rPr>
      </w:pPr>
      <w:r>
        <w:rPr>
          <w:rFonts w:ascii="宋体" w:hAnsi="宋体"/>
          <w:szCs w:val="21"/>
        </w:rPr>
        <w:t>（1）发包人完成最终结清申请单的</w:t>
      </w:r>
      <w:r>
        <w:rPr>
          <w:rFonts w:hint="eastAsia" w:ascii="宋体" w:hAnsi="宋体"/>
          <w:szCs w:val="21"/>
        </w:rPr>
        <w:t>审批</w:t>
      </w:r>
      <w:r>
        <w:rPr>
          <w:rFonts w:ascii="宋体" w:hAnsi="宋体"/>
          <w:szCs w:val="21"/>
        </w:rPr>
        <w:t>并颁发最终结清证书的期限：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szCs w:val="21"/>
        </w:rPr>
      </w:pPr>
      <w:r>
        <w:rPr>
          <w:rFonts w:ascii="宋体" w:hAnsi="宋体"/>
          <w:szCs w:val="21"/>
        </w:rPr>
        <w:t>（2）发包人完成支付的期限：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1610"/>
    <w:bookmarkEnd w:id="1611"/>
    <w:bookmarkEnd w:id="1612"/>
    <w:bookmarkEnd w:id="1613"/>
    <w:bookmarkEnd w:id="1614"/>
    <w:bookmarkEnd w:id="1615"/>
    <w:bookmarkEnd w:id="1616"/>
    <w:bookmarkEnd w:id="1622"/>
    <w:p>
      <w:pPr>
        <w:spacing w:line="360" w:lineRule="auto"/>
        <w:rPr>
          <w:rFonts w:ascii="宋体" w:hAnsi="宋体"/>
          <w:color w:val="000000"/>
          <w:szCs w:val="21"/>
        </w:rPr>
      </w:pPr>
      <w:bookmarkStart w:id="1624" w:name="_Toc351203647"/>
      <w:bookmarkStart w:id="1625" w:name="_Toc267251483"/>
      <w:bookmarkStart w:id="1626" w:name="_Toc267251482"/>
      <w:bookmarkStart w:id="1627" w:name="_Toc267251484"/>
      <w:bookmarkStart w:id="1628" w:name="_Toc267251485"/>
      <w:bookmarkStart w:id="1629" w:name="_Toc267251490"/>
      <w:bookmarkStart w:id="1630" w:name="_Toc267251488"/>
      <w:bookmarkStart w:id="1631" w:name="_Toc267251486"/>
      <w:bookmarkStart w:id="1632" w:name="_Toc267251489"/>
      <w:bookmarkStart w:id="1633" w:name="_Toc267251492"/>
      <w:bookmarkStart w:id="1634" w:name="_Toc267251497"/>
      <w:bookmarkStart w:id="1635" w:name="_Toc267251496"/>
      <w:bookmarkStart w:id="1636" w:name="_Toc267251502"/>
      <w:bookmarkStart w:id="1637" w:name="_Toc267251494"/>
      <w:bookmarkStart w:id="1638" w:name="_Toc267251499"/>
      <w:bookmarkStart w:id="1639" w:name="_Toc267251501"/>
      <w:bookmarkStart w:id="1640" w:name="_Toc267251495"/>
      <w:bookmarkStart w:id="1641" w:name="_Toc267251503"/>
      <w:bookmarkStart w:id="1642" w:name="_Toc267251493"/>
      <w:bookmarkStart w:id="1643" w:name="_Toc267251491"/>
      <w:bookmarkStart w:id="1644" w:name="_Toc267251498"/>
      <w:bookmarkStart w:id="1645" w:name="_Toc267251504"/>
      <w:bookmarkStart w:id="1646" w:name="_Toc267251506"/>
      <w:bookmarkStart w:id="1647" w:name="_Toc267251507"/>
      <w:bookmarkStart w:id="1648" w:name="_Toc267251508"/>
      <w:bookmarkStart w:id="1649" w:name="_Toc267251511"/>
      <w:bookmarkStart w:id="1650" w:name="_Toc267251514"/>
      <w:bookmarkStart w:id="1651" w:name="_Toc267251513"/>
      <w:bookmarkStart w:id="1652" w:name="_Toc267251509"/>
      <w:bookmarkStart w:id="1653" w:name="_Toc267251510"/>
      <w:bookmarkStart w:id="1654" w:name="_Toc267251515"/>
      <w:r>
        <w:rPr>
          <w:rFonts w:ascii="宋体" w:hAnsi="宋体"/>
          <w:color w:val="000000"/>
          <w:szCs w:val="21"/>
        </w:rPr>
        <w:t>15. 缺陷责任期与保修</w:t>
      </w:r>
      <w:bookmarkEnd w:id="1624"/>
    </w:p>
    <w:p>
      <w:pPr>
        <w:spacing w:line="360" w:lineRule="auto"/>
        <w:rPr>
          <w:rFonts w:ascii="宋体" w:hAnsi="宋体"/>
          <w:color w:val="000000"/>
          <w:szCs w:val="21"/>
        </w:rPr>
      </w:pPr>
      <w:r>
        <w:rPr>
          <w:rFonts w:ascii="宋体" w:hAnsi="宋体"/>
          <w:color w:val="000000"/>
          <w:szCs w:val="21"/>
        </w:rPr>
        <w:t>15.2缺陷责任期</w:t>
      </w:r>
      <w:bookmarkEnd w:id="1625"/>
    </w:p>
    <w:p>
      <w:pPr>
        <w:spacing w:line="360" w:lineRule="auto"/>
        <w:rPr>
          <w:rFonts w:ascii="宋体" w:hAnsi="宋体"/>
          <w:color w:val="000000"/>
          <w:szCs w:val="21"/>
          <w:u w:val="single"/>
        </w:rPr>
      </w:pPr>
      <w:r>
        <w:rPr>
          <w:rFonts w:ascii="宋体" w:hAnsi="宋体"/>
          <w:color w:val="000000"/>
          <w:szCs w:val="21"/>
        </w:rPr>
        <w:t>缺陷责任期的具体期限：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15.3 质量保证金</w:t>
      </w:r>
    </w:p>
    <w:p>
      <w:pPr>
        <w:spacing w:line="360" w:lineRule="auto"/>
        <w:rPr>
          <w:rFonts w:ascii="宋体" w:hAnsi="宋体"/>
          <w:color w:val="000000"/>
          <w:szCs w:val="21"/>
        </w:rPr>
      </w:pPr>
      <w:r>
        <w:rPr>
          <w:rFonts w:hint="eastAsia" w:ascii="宋体" w:hAnsi="宋体"/>
          <w:color w:val="000000"/>
          <w:szCs w:val="21"/>
        </w:rPr>
        <w:t>关于是否扣留质量保证金的约定：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在工程项目竣工前，承包人按专用合同条款第3.7条提供履约担保的，发包人不得同时预留工程质量保证金。</w:t>
      </w: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 xml:space="preserve">15.3.1 </w:t>
      </w:r>
      <w:r>
        <w:rPr>
          <w:rFonts w:hint="eastAsia" w:ascii="宋体" w:hAnsi="宋体"/>
          <w:color w:val="000000"/>
          <w:szCs w:val="21"/>
        </w:rPr>
        <w:t>承包人提供</w:t>
      </w:r>
      <w:r>
        <w:rPr>
          <w:rFonts w:ascii="宋体" w:hAnsi="宋体"/>
          <w:color w:val="000000"/>
          <w:szCs w:val="21"/>
        </w:rPr>
        <w:t>质量保证金的</w:t>
      </w:r>
      <w:r>
        <w:rPr>
          <w:rFonts w:hint="eastAsia" w:ascii="宋体" w:hAnsi="宋体"/>
          <w:color w:val="000000"/>
          <w:szCs w:val="21"/>
        </w:rPr>
        <w:t>方</w:t>
      </w:r>
      <w:r>
        <w:rPr>
          <w:rFonts w:ascii="宋体" w:hAnsi="宋体"/>
          <w:color w:val="000000"/>
          <w:szCs w:val="21"/>
        </w:rPr>
        <w:t>式</w:t>
      </w:r>
    </w:p>
    <w:p>
      <w:pPr>
        <w:spacing w:line="360" w:lineRule="auto"/>
        <w:rPr>
          <w:rFonts w:ascii="宋体" w:hAnsi="宋体"/>
          <w:color w:val="000000"/>
          <w:szCs w:val="21"/>
        </w:rPr>
      </w:pPr>
      <w:r>
        <w:rPr>
          <w:rFonts w:ascii="宋体" w:hAnsi="宋体"/>
          <w:color w:val="000000"/>
          <w:szCs w:val="21"/>
        </w:rPr>
        <w:t>质量保证金采用以下第</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种方式：</w:t>
      </w:r>
    </w:p>
    <w:p>
      <w:pPr>
        <w:spacing w:line="360" w:lineRule="auto"/>
        <w:rPr>
          <w:rFonts w:ascii="宋体" w:hAnsi="宋体"/>
          <w:color w:val="000000"/>
          <w:kern w:val="0"/>
          <w:szCs w:val="21"/>
        </w:rPr>
      </w:pPr>
      <w:r>
        <w:rPr>
          <w:rFonts w:ascii="宋体" w:hAnsi="宋体"/>
          <w:color w:val="000000"/>
          <w:kern w:val="0"/>
          <w:szCs w:val="21"/>
        </w:rPr>
        <w:t>（1）质量保证金保函，保证金额为：</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 xml:space="preserve">； </w:t>
      </w:r>
    </w:p>
    <w:p>
      <w:pPr>
        <w:spacing w:line="360" w:lineRule="auto"/>
        <w:rPr>
          <w:rFonts w:ascii="宋体" w:hAnsi="宋体"/>
          <w:color w:val="000000"/>
          <w:kern w:val="0"/>
          <w:szCs w:val="21"/>
        </w:rPr>
      </w:pPr>
      <w:r>
        <w:rPr>
          <w:rFonts w:ascii="宋体" w:hAnsi="宋体"/>
          <w:color w:val="000000"/>
          <w:kern w:val="0"/>
          <w:szCs w:val="21"/>
        </w:rPr>
        <w:t>（2）</w:t>
      </w:r>
      <w:r>
        <w:rPr>
          <w:rFonts w:ascii="宋体" w:hAnsi="宋体"/>
          <w:color w:val="000000"/>
          <w:kern w:val="0"/>
          <w:szCs w:val="21"/>
          <w:u w:val="single"/>
        </w:rPr>
        <w:t xml:space="preserve">      </w:t>
      </w:r>
      <w:r>
        <w:rPr>
          <w:rFonts w:ascii="宋体" w:hAnsi="宋体"/>
          <w:color w:val="000000"/>
          <w:kern w:val="0"/>
          <w:szCs w:val="21"/>
        </w:rPr>
        <w:t>%的工程款；</w:t>
      </w:r>
    </w:p>
    <w:p>
      <w:pPr>
        <w:spacing w:line="360" w:lineRule="auto"/>
        <w:rPr>
          <w:rFonts w:ascii="宋体" w:hAnsi="宋体"/>
          <w:color w:val="000000"/>
          <w:kern w:val="0"/>
          <w:szCs w:val="21"/>
        </w:rPr>
      </w:pPr>
      <w:r>
        <w:rPr>
          <w:rFonts w:ascii="宋体" w:hAnsi="宋体"/>
          <w:color w:val="000000"/>
          <w:kern w:val="0"/>
          <w:szCs w:val="21"/>
        </w:rPr>
        <w:t>（3）其他</w:t>
      </w:r>
      <w:r>
        <w:rPr>
          <w:rFonts w:hint="eastAsia" w:ascii="宋体" w:hAnsi="宋体"/>
          <w:color w:val="000000"/>
          <w:kern w:val="0"/>
          <w:szCs w:val="21"/>
        </w:rPr>
        <w:t>方</w:t>
      </w:r>
      <w:r>
        <w:rPr>
          <w:rFonts w:ascii="宋体" w:hAnsi="宋体"/>
          <w:color w:val="000000"/>
          <w:kern w:val="0"/>
          <w:szCs w:val="21"/>
        </w:rPr>
        <w:t>式:</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 xml:space="preserve">15.3.2 质量保证金的扣留 </w:t>
      </w:r>
    </w:p>
    <w:p>
      <w:pPr>
        <w:spacing w:line="360" w:lineRule="auto"/>
        <w:rPr>
          <w:rFonts w:ascii="宋体" w:hAnsi="宋体"/>
          <w:color w:val="000000"/>
          <w:szCs w:val="21"/>
        </w:rPr>
      </w:pPr>
      <w:r>
        <w:rPr>
          <w:rFonts w:ascii="宋体" w:hAnsi="宋体"/>
          <w:color w:val="000000"/>
          <w:szCs w:val="21"/>
        </w:rPr>
        <w:t>质量保证金的扣留采取以下第</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种方式：</w:t>
      </w:r>
    </w:p>
    <w:p>
      <w:pPr>
        <w:spacing w:line="360" w:lineRule="auto"/>
        <w:rPr>
          <w:rFonts w:ascii="宋体" w:hAnsi="宋体"/>
          <w:color w:val="000000"/>
          <w:kern w:val="0"/>
          <w:szCs w:val="21"/>
        </w:rPr>
      </w:pPr>
      <w:r>
        <w:rPr>
          <w:rFonts w:ascii="宋体" w:hAnsi="宋体"/>
          <w:color w:val="000000"/>
          <w:kern w:val="0"/>
          <w:szCs w:val="21"/>
        </w:rPr>
        <w:t>（1）在支付工程进度款时逐次扣留，在此情形下，质量保证金的计算基数不包括预付款的支付、扣回以及价格调整的金额；</w:t>
      </w:r>
    </w:p>
    <w:p>
      <w:pPr>
        <w:spacing w:line="360" w:lineRule="auto"/>
        <w:rPr>
          <w:rFonts w:ascii="宋体" w:hAnsi="宋体"/>
          <w:color w:val="000000"/>
          <w:kern w:val="0"/>
          <w:szCs w:val="21"/>
        </w:rPr>
      </w:pPr>
      <w:r>
        <w:rPr>
          <w:rFonts w:ascii="宋体" w:hAnsi="宋体"/>
          <w:color w:val="000000"/>
          <w:kern w:val="0"/>
          <w:szCs w:val="21"/>
        </w:rPr>
        <w:t>（2）工程竣工结算时一次性扣留质量保证金；</w:t>
      </w:r>
    </w:p>
    <w:p>
      <w:pPr>
        <w:spacing w:line="360" w:lineRule="auto"/>
        <w:rPr>
          <w:rFonts w:ascii="宋体" w:hAnsi="宋体"/>
          <w:color w:val="000000"/>
          <w:kern w:val="0"/>
          <w:szCs w:val="21"/>
        </w:rPr>
      </w:pPr>
      <w:r>
        <w:rPr>
          <w:rFonts w:ascii="宋体" w:hAnsi="宋体"/>
          <w:color w:val="000000"/>
          <w:kern w:val="0"/>
          <w:szCs w:val="21"/>
        </w:rPr>
        <w:t>（3）其他扣留方式:</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u w:val="single"/>
        </w:rPr>
      </w:pPr>
      <w:r>
        <w:rPr>
          <w:rFonts w:ascii="宋体" w:hAnsi="宋体"/>
          <w:color w:val="000000"/>
          <w:szCs w:val="21"/>
        </w:rPr>
        <w:t>关于质量保证金的补充约定：</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p>
    <w:p>
      <w:pPr>
        <w:spacing w:line="360" w:lineRule="auto"/>
        <w:rPr>
          <w:rFonts w:ascii="宋体" w:hAnsi="宋体"/>
          <w:color w:val="000000"/>
          <w:szCs w:val="21"/>
        </w:rPr>
      </w:pPr>
      <w:r>
        <w:rPr>
          <w:rFonts w:hint="eastAsia" w:ascii="宋体" w:hAnsi="宋体"/>
          <w:color w:val="000000"/>
          <w:kern w:val="0"/>
          <w:szCs w:val="21"/>
          <w:u w:val="single"/>
        </w:rPr>
        <w:t xml:space="preserve">                                                         </w:t>
      </w:r>
      <w:r>
        <w:rPr>
          <w:rFonts w:ascii="宋体" w:hAnsi="宋体"/>
          <w:color w:val="000000"/>
          <w:kern w:val="0"/>
          <w:szCs w:val="21"/>
        </w:rPr>
        <w:t>。</w:t>
      </w:r>
    </w:p>
    <w:bookmarkEnd w:id="1626"/>
    <w:bookmarkEnd w:id="1627"/>
    <w:p>
      <w:pPr>
        <w:spacing w:line="360" w:lineRule="auto"/>
        <w:rPr>
          <w:rFonts w:ascii="宋体" w:hAnsi="宋体"/>
          <w:color w:val="000000"/>
          <w:szCs w:val="21"/>
        </w:rPr>
      </w:pPr>
      <w:r>
        <w:rPr>
          <w:rFonts w:ascii="宋体" w:hAnsi="宋体"/>
          <w:color w:val="000000"/>
          <w:szCs w:val="21"/>
        </w:rPr>
        <w:t>15.4保修</w:t>
      </w:r>
    </w:p>
    <w:bookmarkEnd w:id="1628"/>
    <w:p>
      <w:pPr>
        <w:spacing w:line="360" w:lineRule="auto"/>
        <w:rPr>
          <w:rFonts w:ascii="宋体" w:hAnsi="宋体"/>
          <w:color w:val="000000"/>
          <w:szCs w:val="21"/>
        </w:rPr>
      </w:pPr>
      <w:r>
        <w:rPr>
          <w:rFonts w:ascii="宋体" w:hAnsi="宋体"/>
          <w:color w:val="000000"/>
          <w:szCs w:val="21"/>
        </w:rPr>
        <w:t>15.4.1 保修责任</w:t>
      </w:r>
    </w:p>
    <w:p>
      <w:pPr>
        <w:spacing w:line="360" w:lineRule="auto"/>
        <w:rPr>
          <w:rFonts w:ascii="宋体" w:hAnsi="宋体"/>
          <w:color w:val="000000"/>
          <w:kern w:val="0"/>
          <w:szCs w:val="21"/>
          <w:u w:val="single"/>
        </w:rPr>
      </w:pPr>
      <w:r>
        <w:rPr>
          <w:rFonts w:ascii="宋体" w:hAnsi="宋体"/>
          <w:color w:val="000000"/>
          <w:szCs w:val="21"/>
        </w:rPr>
        <w:t>工程保修期为：</w:t>
      </w:r>
      <w:r>
        <w:rPr>
          <w:rFonts w:ascii="宋体" w:hAnsi="宋体"/>
          <w:color w:val="000000"/>
          <w:kern w:val="0"/>
          <w:szCs w:val="21"/>
          <w:u w:val="single"/>
        </w:rPr>
        <w:t xml:space="preserve">                                        </w:t>
      </w:r>
    </w:p>
    <w:p>
      <w:pPr>
        <w:spacing w:line="360" w:lineRule="auto"/>
        <w:rPr>
          <w:rFonts w:ascii="宋体" w:hAnsi="宋体"/>
          <w:color w:val="000000"/>
          <w:kern w:val="0"/>
          <w:szCs w:val="21"/>
        </w:rPr>
      </w:pP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15.4.3 修复通知</w:t>
      </w:r>
    </w:p>
    <w:p>
      <w:pPr>
        <w:spacing w:line="360" w:lineRule="auto"/>
        <w:rPr>
          <w:rFonts w:ascii="宋体" w:hAnsi="宋体"/>
          <w:color w:val="000000"/>
          <w:kern w:val="0"/>
          <w:szCs w:val="21"/>
          <w:u w:val="single"/>
        </w:rPr>
      </w:pPr>
      <w:r>
        <w:rPr>
          <w:rFonts w:ascii="宋体" w:hAnsi="宋体"/>
          <w:color w:val="000000"/>
          <w:kern w:val="0"/>
          <w:szCs w:val="21"/>
        </w:rPr>
        <w:t>承包人收到保修通知并到达工程现场的合理时间：</w:t>
      </w:r>
      <w:r>
        <w:rPr>
          <w:rFonts w:ascii="宋体" w:hAnsi="宋体"/>
          <w:color w:val="000000"/>
          <w:kern w:val="0"/>
          <w:szCs w:val="21"/>
          <w:u w:val="single"/>
        </w:rPr>
        <w:t xml:space="preserve">          </w:t>
      </w:r>
    </w:p>
    <w:p>
      <w:pPr>
        <w:spacing w:line="360" w:lineRule="auto"/>
        <w:rPr>
          <w:rFonts w:ascii="宋体" w:hAnsi="宋体"/>
          <w:color w:val="000000"/>
          <w:kern w:val="0"/>
          <w:szCs w:val="21"/>
        </w:rPr>
      </w:pP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bookmarkEnd w:id="1629"/>
    <w:bookmarkEnd w:id="1630"/>
    <w:bookmarkEnd w:id="1631"/>
    <w:bookmarkEnd w:id="1632"/>
    <w:p>
      <w:pPr>
        <w:spacing w:line="360" w:lineRule="auto"/>
        <w:rPr>
          <w:rFonts w:ascii="宋体" w:hAnsi="宋体"/>
          <w:color w:val="000000"/>
          <w:szCs w:val="21"/>
        </w:rPr>
      </w:pPr>
      <w:bookmarkStart w:id="1655" w:name="_Toc351203648"/>
      <w:bookmarkStart w:id="1656" w:name="_Toc280868717"/>
      <w:bookmarkStart w:id="1657" w:name="_Toc280868718"/>
      <w:r>
        <w:rPr>
          <w:rFonts w:ascii="宋体" w:hAnsi="宋体"/>
          <w:color w:val="000000"/>
          <w:szCs w:val="21"/>
        </w:rPr>
        <w:t>16. 违约</w:t>
      </w:r>
      <w:bookmarkEnd w:id="1655"/>
    </w:p>
    <w:p>
      <w:pPr>
        <w:spacing w:line="360" w:lineRule="auto"/>
        <w:rPr>
          <w:rFonts w:ascii="宋体" w:hAnsi="宋体"/>
          <w:color w:val="000000"/>
          <w:szCs w:val="21"/>
        </w:rPr>
      </w:pPr>
      <w:r>
        <w:rPr>
          <w:rFonts w:ascii="宋体" w:hAnsi="宋体"/>
          <w:color w:val="000000"/>
          <w:szCs w:val="21"/>
        </w:rPr>
        <w:t>16.1 发包人违约</w:t>
      </w:r>
    </w:p>
    <w:p>
      <w:pPr>
        <w:spacing w:line="360" w:lineRule="auto"/>
        <w:rPr>
          <w:rFonts w:ascii="宋体" w:hAnsi="宋体"/>
          <w:color w:val="000000"/>
          <w:szCs w:val="21"/>
        </w:rPr>
      </w:pPr>
      <w:r>
        <w:rPr>
          <w:rFonts w:ascii="宋体" w:hAnsi="宋体"/>
          <w:color w:val="000000"/>
          <w:szCs w:val="21"/>
        </w:rPr>
        <w:t>16.1.1发包人违约的情形</w:t>
      </w:r>
    </w:p>
    <w:p>
      <w:pPr>
        <w:spacing w:line="360" w:lineRule="auto"/>
        <w:rPr>
          <w:rFonts w:ascii="宋体" w:hAnsi="宋体"/>
          <w:color w:val="000000"/>
          <w:kern w:val="0"/>
          <w:szCs w:val="21"/>
          <w:u w:val="single"/>
        </w:rPr>
      </w:pPr>
      <w:r>
        <w:rPr>
          <w:rFonts w:ascii="宋体" w:hAnsi="宋体"/>
          <w:color w:val="000000"/>
          <w:kern w:val="0"/>
          <w:szCs w:val="21"/>
        </w:rPr>
        <w:t>发包人违约的其他情形：</w:t>
      </w:r>
      <w:r>
        <w:rPr>
          <w:rFonts w:ascii="宋体" w:hAnsi="宋体"/>
          <w:color w:val="000000"/>
          <w:kern w:val="0"/>
          <w:szCs w:val="21"/>
          <w:u w:val="single"/>
        </w:rPr>
        <w:t xml:space="preserve">                                </w:t>
      </w:r>
    </w:p>
    <w:p>
      <w:pPr>
        <w:spacing w:line="360" w:lineRule="auto"/>
        <w:rPr>
          <w:rFonts w:ascii="宋体" w:hAnsi="宋体"/>
          <w:color w:val="000000"/>
          <w:kern w:val="0"/>
          <w:szCs w:val="21"/>
        </w:rPr>
      </w:pP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 xml:space="preserve">    16.1.2 发包人违约的责任</w:t>
      </w:r>
    </w:p>
    <w:p>
      <w:pPr>
        <w:spacing w:line="360" w:lineRule="auto"/>
        <w:rPr>
          <w:rFonts w:ascii="宋体" w:hAnsi="宋体"/>
          <w:color w:val="000000"/>
          <w:kern w:val="0"/>
          <w:szCs w:val="21"/>
        </w:rPr>
      </w:pPr>
      <w:r>
        <w:rPr>
          <w:rFonts w:ascii="宋体" w:hAnsi="宋体"/>
          <w:color w:val="000000"/>
          <w:kern w:val="0"/>
          <w:szCs w:val="21"/>
        </w:rPr>
        <w:t>发包人违约责任的承担方式和计算方法：</w:t>
      </w:r>
    </w:p>
    <w:p>
      <w:pPr>
        <w:spacing w:line="360" w:lineRule="auto"/>
        <w:rPr>
          <w:rFonts w:ascii="宋体" w:hAnsi="宋体"/>
          <w:color w:val="000000"/>
          <w:kern w:val="0"/>
          <w:szCs w:val="21"/>
          <w:u w:val="single"/>
        </w:rPr>
      </w:pPr>
      <w:r>
        <w:rPr>
          <w:rFonts w:ascii="宋体" w:hAnsi="宋体"/>
          <w:color w:val="000000"/>
          <w:kern w:val="0"/>
          <w:szCs w:val="21"/>
        </w:rPr>
        <w:t>（1）因发包人原因未能在计划开工日期前7天内下达开工通知的违约责任：</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（2）因发包人原因未能按合同约定支付合同价款的违约责任：</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u w:val="single"/>
        </w:rPr>
      </w:pPr>
      <w:r>
        <w:rPr>
          <w:rFonts w:ascii="宋体" w:hAnsi="宋体"/>
          <w:color w:val="000000"/>
          <w:kern w:val="0"/>
          <w:szCs w:val="21"/>
        </w:rPr>
        <w:t>（3）发包人违反第10.1款</w:t>
      </w:r>
      <w:r>
        <w:rPr>
          <w:rFonts w:hint="eastAsia" w:ascii="宋体" w:hAnsi="宋体"/>
          <w:color w:val="000000"/>
          <w:kern w:val="0"/>
          <w:szCs w:val="21"/>
        </w:rPr>
        <w:t>〔</w:t>
      </w:r>
      <w:r>
        <w:rPr>
          <w:rFonts w:ascii="宋体" w:hAnsi="宋体"/>
          <w:color w:val="000000"/>
          <w:kern w:val="0"/>
          <w:szCs w:val="21"/>
        </w:rPr>
        <w:t>变更的范围</w:t>
      </w:r>
      <w:r>
        <w:rPr>
          <w:rFonts w:hint="eastAsia" w:ascii="宋体" w:hAnsi="宋体"/>
          <w:color w:val="000000"/>
          <w:kern w:val="0"/>
          <w:szCs w:val="21"/>
        </w:rPr>
        <w:t>〕</w:t>
      </w:r>
      <w:r>
        <w:rPr>
          <w:rFonts w:ascii="宋体" w:hAnsi="宋体"/>
          <w:color w:val="000000"/>
          <w:kern w:val="0"/>
          <w:szCs w:val="21"/>
        </w:rPr>
        <w:t>第（2）项约定，自行实施被取消的工作或转由他人实施的违约责任：</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p>
    <w:p>
      <w:pPr>
        <w:spacing w:line="360" w:lineRule="auto"/>
        <w:rPr>
          <w:rFonts w:ascii="宋体" w:hAnsi="宋体"/>
          <w:color w:val="000000"/>
          <w:kern w:val="0"/>
          <w:szCs w:val="21"/>
        </w:rPr>
      </w:pP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（4）发包人提供的材料、工程设备的规格、数量或质量不符合合同约定，或因发包人原因导致交货日期延误或交货地点变更等情况的违约责任：</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u w:val="single"/>
        </w:rPr>
      </w:pPr>
      <w:r>
        <w:rPr>
          <w:rFonts w:ascii="宋体" w:hAnsi="宋体"/>
          <w:color w:val="000000"/>
          <w:kern w:val="0"/>
          <w:szCs w:val="21"/>
        </w:rPr>
        <w:t>（5）因发包人违反合同约定造成暂停施工的违约责任：</w:t>
      </w:r>
      <w:r>
        <w:rPr>
          <w:rFonts w:ascii="宋体" w:hAnsi="宋体"/>
          <w:color w:val="000000"/>
          <w:kern w:val="0"/>
          <w:szCs w:val="21"/>
          <w:u w:val="single"/>
        </w:rPr>
        <w:t xml:space="preserve">     </w:t>
      </w:r>
    </w:p>
    <w:p>
      <w:pPr>
        <w:spacing w:line="360" w:lineRule="auto"/>
        <w:rPr>
          <w:rFonts w:ascii="宋体" w:hAnsi="宋体"/>
          <w:color w:val="000000"/>
          <w:kern w:val="0"/>
          <w:szCs w:val="21"/>
        </w:rPr>
      </w:pP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（6）发包人无正当理由没有在约定期限内发出复工指示，导致承包人无法复工的违约责任：</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（7）</w:t>
      </w:r>
      <w:r>
        <w:rPr>
          <w:rFonts w:hint="eastAsia" w:ascii="宋体" w:hAnsi="宋体"/>
          <w:color w:val="000000"/>
          <w:kern w:val="0"/>
          <w:szCs w:val="21"/>
        </w:rPr>
        <w:t>其他：</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16.1.3 因发包人违约解除合同</w:t>
      </w:r>
    </w:p>
    <w:p>
      <w:pPr>
        <w:spacing w:line="360" w:lineRule="auto"/>
        <w:rPr>
          <w:rFonts w:ascii="宋体" w:hAnsi="宋体"/>
          <w:color w:val="000000"/>
          <w:kern w:val="0"/>
          <w:szCs w:val="21"/>
        </w:rPr>
      </w:pPr>
      <w:r>
        <w:rPr>
          <w:rFonts w:ascii="宋体" w:hAnsi="宋体"/>
          <w:color w:val="000000"/>
          <w:kern w:val="0"/>
          <w:szCs w:val="21"/>
        </w:rPr>
        <w:t>承包人按16.1.1项</w:t>
      </w:r>
      <w:r>
        <w:rPr>
          <w:rFonts w:hint="eastAsia" w:ascii="宋体" w:hAnsi="宋体"/>
          <w:color w:val="000000"/>
          <w:kern w:val="0"/>
          <w:szCs w:val="21"/>
        </w:rPr>
        <w:t>〔</w:t>
      </w:r>
      <w:r>
        <w:rPr>
          <w:rFonts w:ascii="宋体" w:hAnsi="宋体"/>
          <w:color w:val="000000"/>
          <w:kern w:val="0"/>
          <w:szCs w:val="21"/>
        </w:rPr>
        <w:t>发包人违约的情形</w:t>
      </w:r>
      <w:r>
        <w:rPr>
          <w:rFonts w:hint="eastAsia" w:ascii="宋体" w:hAnsi="宋体"/>
          <w:color w:val="000000"/>
          <w:kern w:val="0"/>
          <w:szCs w:val="21"/>
        </w:rPr>
        <w:t>〕</w:t>
      </w:r>
      <w:r>
        <w:rPr>
          <w:rFonts w:ascii="宋体" w:hAnsi="宋体"/>
          <w:color w:val="000000"/>
          <w:kern w:val="0"/>
          <w:szCs w:val="21"/>
        </w:rPr>
        <w:t>约定暂停施工满</w:t>
      </w:r>
      <w:r>
        <w:rPr>
          <w:rFonts w:ascii="宋体" w:hAnsi="宋体"/>
          <w:color w:val="000000"/>
          <w:kern w:val="0"/>
          <w:szCs w:val="21"/>
          <w:u w:val="single"/>
        </w:rPr>
        <w:t xml:space="preserve">    </w:t>
      </w:r>
      <w:r>
        <w:rPr>
          <w:rFonts w:ascii="宋体" w:hAnsi="宋体"/>
          <w:color w:val="000000"/>
          <w:kern w:val="0"/>
          <w:szCs w:val="21"/>
        </w:rPr>
        <w:t>天后发包人仍不纠正其违约行为并致使合同目的不能实现的，承包人有权解除合同。</w:t>
      </w:r>
    </w:p>
    <w:p>
      <w:pPr>
        <w:spacing w:line="360" w:lineRule="auto"/>
        <w:rPr>
          <w:rFonts w:ascii="宋体" w:hAnsi="宋体"/>
          <w:color w:val="000000"/>
          <w:szCs w:val="21"/>
        </w:rPr>
      </w:pPr>
      <w:r>
        <w:rPr>
          <w:rFonts w:ascii="宋体" w:hAnsi="宋体"/>
          <w:color w:val="000000"/>
          <w:szCs w:val="21"/>
        </w:rPr>
        <w:t>16.2 承包人违约</w:t>
      </w:r>
    </w:p>
    <w:p>
      <w:pPr>
        <w:spacing w:line="360" w:lineRule="auto"/>
        <w:rPr>
          <w:rFonts w:ascii="宋体" w:hAnsi="宋体"/>
          <w:color w:val="000000"/>
          <w:kern w:val="0"/>
          <w:szCs w:val="21"/>
        </w:rPr>
      </w:pPr>
      <w:r>
        <w:rPr>
          <w:rFonts w:ascii="宋体" w:hAnsi="宋体"/>
          <w:color w:val="000000"/>
          <w:kern w:val="0"/>
          <w:szCs w:val="21"/>
        </w:rPr>
        <w:t>16.2.1 承包人违约的情形</w:t>
      </w:r>
    </w:p>
    <w:p>
      <w:pPr>
        <w:spacing w:line="360" w:lineRule="auto"/>
        <w:rPr>
          <w:rFonts w:ascii="宋体" w:hAnsi="宋体"/>
          <w:color w:val="000000"/>
          <w:kern w:val="0"/>
          <w:szCs w:val="21"/>
          <w:u w:val="single"/>
        </w:rPr>
      </w:pPr>
      <w:r>
        <w:rPr>
          <w:rFonts w:ascii="宋体" w:hAnsi="宋体"/>
          <w:color w:val="000000"/>
          <w:kern w:val="0"/>
          <w:szCs w:val="21"/>
        </w:rPr>
        <w:t>承包人违约的其他情形：</w:t>
      </w:r>
      <w:r>
        <w:rPr>
          <w:rFonts w:ascii="宋体" w:hAnsi="宋体"/>
          <w:color w:val="000000"/>
          <w:kern w:val="0"/>
          <w:szCs w:val="21"/>
          <w:u w:val="single"/>
        </w:rPr>
        <w:t xml:space="preserve">                                </w:t>
      </w:r>
      <w:r>
        <w:rPr>
          <w:rFonts w:hint="eastAsia" w:ascii="宋体" w:hAnsi="宋体"/>
          <w:color w:val="000000"/>
          <w:kern w:val="0"/>
          <w:szCs w:val="21"/>
          <w:u w:val="single"/>
        </w:rPr>
        <w:t>。</w:t>
      </w:r>
    </w:p>
    <w:p>
      <w:pPr>
        <w:spacing w:line="360" w:lineRule="auto"/>
        <w:rPr>
          <w:rFonts w:ascii="宋体" w:hAnsi="宋体"/>
          <w:color w:val="000000"/>
          <w:kern w:val="0"/>
          <w:szCs w:val="21"/>
        </w:rPr>
      </w:pPr>
      <w:r>
        <w:rPr>
          <w:rFonts w:ascii="宋体" w:hAnsi="宋体"/>
          <w:color w:val="000000"/>
          <w:kern w:val="0"/>
          <w:szCs w:val="21"/>
        </w:rPr>
        <w:t>16.2.2承包人违约的责任</w:t>
      </w:r>
    </w:p>
    <w:p>
      <w:pPr>
        <w:spacing w:line="360" w:lineRule="auto"/>
        <w:rPr>
          <w:rFonts w:ascii="宋体" w:hAnsi="宋体"/>
          <w:color w:val="000000"/>
          <w:kern w:val="0"/>
          <w:szCs w:val="21"/>
          <w:u w:val="single"/>
        </w:rPr>
      </w:pPr>
      <w:r>
        <w:rPr>
          <w:rFonts w:ascii="宋体" w:hAnsi="宋体"/>
          <w:color w:val="000000"/>
          <w:kern w:val="0"/>
          <w:szCs w:val="21"/>
        </w:rPr>
        <w:t>承包人违约责任的承担方式和计算方法：</w:t>
      </w:r>
      <w:r>
        <w:rPr>
          <w:rFonts w:ascii="宋体" w:hAnsi="宋体"/>
          <w:color w:val="000000"/>
          <w:kern w:val="0"/>
          <w:szCs w:val="21"/>
          <w:u w:val="single"/>
        </w:rPr>
        <w:t xml:space="preserve">                                                  </w:t>
      </w:r>
      <w:r>
        <w:rPr>
          <w:rFonts w:hint="eastAsia" w:ascii="宋体" w:hAnsi="宋体"/>
          <w:color w:val="000000"/>
          <w:kern w:val="0"/>
          <w:szCs w:val="21"/>
          <w:u w:val="single"/>
        </w:rPr>
        <w:t>。</w:t>
      </w:r>
    </w:p>
    <w:p>
      <w:pPr>
        <w:spacing w:line="360" w:lineRule="auto"/>
        <w:rPr>
          <w:rFonts w:ascii="宋体" w:hAnsi="宋体"/>
          <w:color w:val="000000"/>
          <w:szCs w:val="21"/>
        </w:rPr>
      </w:pPr>
      <w:r>
        <w:rPr>
          <w:rFonts w:ascii="宋体" w:hAnsi="宋体"/>
          <w:color w:val="000000"/>
          <w:szCs w:val="21"/>
        </w:rPr>
        <w:t>16.2.3 因承包人违约解除合同</w:t>
      </w:r>
    </w:p>
    <w:p>
      <w:pPr>
        <w:spacing w:line="360" w:lineRule="auto"/>
        <w:rPr>
          <w:rFonts w:ascii="宋体" w:hAnsi="宋体"/>
          <w:color w:val="000000"/>
          <w:kern w:val="0"/>
          <w:szCs w:val="21"/>
          <w:u w:val="single"/>
        </w:rPr>
      </w:pPr>
      <w:r>
        <w:rPr>
          <w:rFonts w:ascii="宋体" w:hAnsi="宋体"/>
          <w:color w:val="000000"/>
          <w:kern w:val="0"/>
          <w:szCs w:val="21"/>
        </w:rPr>
        <w:t>关于承包人违约解除合同的特别约定：</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p>
    <w:p>
      <w:pPr>
        <w:spacing w:line="360" w:lineRule="auto"/>
        <w:rPr>
          <w:rFonts w:ascii="宋体" w:hAnsi="宋体"/>
          <w:color w:val="000000"/>
          <w:kern w:val="0"/>
          <w:szCs w:val="21"/>
        </w:rPr>
      </w:pP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kern w:val="0"/>
          <w:szCs w:val="21"/>
        </w:rPr>
      </w:pPr>
      <w:r>
        <w:rPr>
          <w:rFonts w:ascii="宋体" w:hAnsi="宋体"/>
          <w:color w:val="000000"/>
          <w:kern w:val="0"/>
          <w:szCs w:val="21"/>
        </w:rPr>
        <w:t>发包人</w:t>
      </w:r>
      <w:r>
        <w:rPr>
          <w:rFonts w:hint="eastAsia" w:ascii="宋体" w:hAnsi="宋体"/>
          <w:color w:val="000000"/>
          <w:kern w:val="0"/>
          <w:szCs w:val="21"/>
        </w:rPr>
        <w:t>继续</w:t>
      </w:r>
      <w:r>
        <w:rPr>
          <w:rFonts w:ascii="宋体" w:hAnsi="宋体"/>
          <w:color w:val="000000"/>
          <w:kern w:val="0"/>
          <w:szCs w:val="21"/>
        </w:rPr>
        <w:t>使用承包人在施工现场的材料、设备、临时工程、承包人文件和由承包人或以其名义编制的其他文件</w:t>
      </w:r>
      <w:r>
        <w:rPr>
          <w:rFonts w:hint="eastAsia" w:ascii="宋体" w:hAnsi="宋体"/>
          <w:color w:val="000000"/>
          <w:kern w:val="0"/>
          <w:szCs w:val="21"/>
        </w:rPr>
        <w:t>的费用承担方式</w:t>
      </w:r>
      <w:r>
        <w:rPr>
          <w:rFonts w:ascii="宋体" w:hAnsi="宋体"/>
          <w:color w:val="000000"/>
          <w:kern w:val="0"/>
          <w:szCs w:val="21"/>
        </w:rPr>
        <w:t>：</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rPr>
        <w:t>。</w:t>
      </w:r>
    </w:p>
    <w:p>
      <w:pPr>
        <w:spacing w:line="360" w:lineRule="auto"/>
        <w:rPr>
          <w:rFonts w:ascii="宋体" w:hAnsi="宋体"/>
          <w:color w:val="000000"/>
          <w:szCs w:val="21"/>
        </w:rPr>
      </w:pPr>
      <w:bookmarkStart w:id="1658" w:name="_Toc351203649"/>
      <w:r>
        <w:rPr>
          <w:rFonts w:ascii="宋体" w:hAnsi="宋体"/>
          <w:color w:val="000000"/>
          <w:szCs w:val="21"/>
        </w:rPr>
        <w:t>17. 不可抗力</w:t>
      </w:r>
      <w:bookmarkEnd w:id="1658"/>
      <w:r>
        <w:rPr>
          <w:rFonts w:ascii="宋体" w:hAnsi="宋体"/>
          <w:color w:val="000000"/>
          <w:szCs w:val="21"/>
        </w:rPr>
        <w:t xml:space="preserve"> </w:t>
      </w:r>
      <w:bookmarkEnd w:id="1656"/>
    </w:p>
    <w:p>
      <w:pPr>
        <w:spacing w:line="360" w:lineRule="auto"/>
        <w:rPr>
          <w:rFonts w:ascii="宋体" w:hAnsi="宋体"/>
          <w:color w:val="000000"/>
          <w:szCs w:val="21"/>
        </w:rPr>
      </w:pPr>
      <w:r>
        <w:rPr>
          <w:rFonts w:ascii="宋体" w:hAnsi="宋体"/>
          <w:color w:val="000000"/>
          <w:szCs w:val="21"/>
        </w:rPr>
        <w:t>17.1 不可抗力的确认</w:t>
      </w:r>
    </w:p>
    <w:p>
      <w:pPr>
        <w:spacing w:line="360" w:lineRule="auto"/>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17.4 因不可抗力解除合同</w:t>
      </w:r>
    </w:p>
    <w:p>
      <w:pPr>
        <w:spacing w:line="360" w:lineRule="auto"/>
        <w:rPr>
          <w:rFonts w:ascii="宋体" w:hAnsi="宋体"/>
          <w:color w:val="000000"/>
          <w:szCs w:val="21"/>
        </w:rPr>
      </w:pPr>
      <w:r>
        <w:rPr>
          <w:rFonts w:ascii="宋体" w:hAnsi="宋体"/>
          <w:color w:val="000000"/>
          <w:szCs w:val="21"/>
        </w:rPr>
        <w:t>合同解除后，发包人应在商定或确定发包人应支付款项后</w:t>
      </w:r>
      <w:r>
        <w:rPr>
          <w:rFonts w:ascii="宋体" w:hAnsi="宋体"/>
          <w:color w:val="000000"/>
          <w:szCs w:val="21"/>
          <w:u w:val="single"/>
        </w:rPr>
        <w:t xml:space="preserve">    </w:t>
      </w:r>
      <w:r>
        <w:rPr>
          <w:rFonts w:ascii="宋体" w:hAnsi="宋体"/>
          <w:color w:val="000000"/>
          <w:szCs w:val="21"/>
        </w:rPr>
        <w:t>天内完成款项的支付。</w:t>
      </w:r>
    </w:p>
    <w:p>
      <w:pPr>
        <w:spacing w:line="360" w:lineRule="auto"/>
        <w:rPr>
          <w:rFonts w:ascii="宋体" w:hAnsi="宋体"/>
          <w:color w:val="000000"/>
          <w:szCs w:val="21"/>
        </w:rPr>
      </w:pPr>
      <w:bookmarkStart w:id="1659" w:name="_Toc351203650"/>
      <w:r>
        <w:rPr>
          <w:rFonts w:ascii="宋体" w:hAnsi="宋体"/>
          <w:color w:val="000000"/>
          <w:szCs w:val="21"/>
        </w:rPr>
        <w:t>18. 保险</w:t>
      </w:r>
      <w:bookmarkEnd w:id="1659"/>
    </w:p>
    <w:bookmarkEnd w:id="1657"/>
    <w:p>
      <w:pPr>
        <w:spacing w:line="360" w:lineRule="auto"/>
        <w:rPr>
          <w:rFonts w:ascii="宋体" w:hAnsi="宋体"/>
          <w:color w:val="000000"/>
          <w:szCs w:val="21"/>
        </w:rPr>
      </w:pPr>
      <w:r>
        <w:rPr>
          <w:rFonts w:ascii="宋体" w:hAnsi="宋体"/>
          <w:color w:val="000000"/>
          <w:szCs w:val="21"/>
        </w:rPr>
        <w:t>18.1 工程保险</w:t>
      </w:r>
    </w:p>
    <w:p>
      <w:pPr>
        <w:spacing w:line="360" w:lineRule="auto"/>
        <w:rPr>
          <w:rFonts w:ascii="宋体" w:hAnsi="宋体"/>
          <w:color w:val="000000"/>
          <w:szCs w:val="21"/>
        </w:rPr>
      </w:pPr>
      <w:r>
        <w:rPr>
          <w:rFonts w:ascii="宋体" w:hAnsi="宋体"/>
          <w:color w:val="000000"/>
          <w:szCs w:val="21"/>
        </w:rPr>
        <w:t>关于工程保险的特别约定：</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rPr>
      </w:pPr>
      <w:r>
        <w:rPr>
          <w:rFonts w:ascii="宋体" w:hAnsi="宋体"/>
          <w:color w:val="000000"/>
          <w:szCs w:val="21"/>
        </w:rPr>
        <w:t>18.3 其他保险</w:t>
      </w:r>
    </w:p>
    <w:p>
      <w:pPr>
        <w:spacing w:line="360" w:lineRule="auto"/>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hint="eastAsia" w:ascii="宋体" w:hAnsi="宋体"/>
          <w:color w:val="000000"/>
          <w:kern w:val="0"/>
          <w:szCs w:val="21"/>
          <w:u w:val="single"/>
        </w:rPr>
        <w:t xml:space="preserve"> </w:t>
      </w:r>
      <w:r>
        <w:rPr>
          <w:rFonts w:ascii="宋体" w:hAnsi="宋体"/>
          <w:color w:val="000000"/>
          <w:kern w:val="0"/>
          <w:szCs w:val="21"/>
          <w:u w:val="single"/>
        </w:rPr>
        <w:t xml:space="preserve">     </w:t>
      </w:r>
      <w:r>
        <w:rPr>
          <w:rFonts w:ascii="宋体" w:hAnsi="宋体"/>
          <w:color w:val="000000"/>
          <w:kern w:val="0"/>
          <w:szCs w:val="21"/>
        </w:rPr>
        <w:t>。</w:t>
      </w:r>
    </w:p>
    <w:p>
      <w:pPr>
        <w:spacing w:line="360" w:lineRule="auto"/>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kern w:val="0"/>
          <w:szCs w:val="21"/>
        </w:rPr>
      </w:pP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18.7 通知义务</w:t>
      </w:r>
    </w:p>
    <w:p>
      <w:pPr>
        <w:spacing w:line="360" w:lineRule="auto"/>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1633"/>
    <w:bookmarkEnd w:id="1634"/>
    <w:bookmarkEnd w:id="1635"/>
    <w:bookmarkEnd w:id="1636"/>
    <w:bookmarkEnd w:id="1637"/>
    <w:bookmarkEnd w:id="1638"/>
    <w:bookmarkEnd w:id="1639"/>
    <w:bookmarkEnd w:id="1640"/>
    <w:bookmarkEnd w:id="1641"/>
    <w:bookmarkEnd w:id="1642"/>
    <w:bookmarkEnd w:id="1643"/>
    <w:bookmarkEnd w:id="1644"/>
    <w:p>
      <w:pPr>
        <w:spacing w:line="360" w:lineRule="auto"/>
        <w:rPr>
          <w:rFonts w:ascii="宋体" w:hAnsi="宋体"/>
          <w:color w:val="000000"/>
          <w:szCs w:val="21"/>
        </w:rPr>
      </w:pPr>
      <w:bookmarkStart w:id="1660" w:name="_Toc351203651"/>
      <w:r>
        <w:rPr>
          <w:rFonts w:ascii="宋体" w:hAnsi="宋体"/>
          <w:color w:val="000000"/>
          <w:szCs w:val="21"/>
        </w:rPr>
        <w:t>20. 争议解决</w:t>
      </w:r>
      <w:bookmarkEnd w:id="1660"/>
    </w:p>
    <w:bookmarkEnd w:id="1645"/>
    <w:bookmarkEnd w:id="1646"/>
    <w:p>
      <w:pPr>
        <w:spacing w:line="360" w:lineRule="auto"/>
        <w:rPr>
          <w:rFonts w:ascii="宋体" w:hAnsi="宋体"/>
          <w:color w:val="000000"/>
          <w:szCs w:val="21"/>
        </w:rPr>
      </w:pPr>
      <w:r>
        <w:rPr>
          <w:rFonts w:ascii="宋体" w:hAnsi="宋体"/>
          <w:color w:val="000000"/>
          <w:szCs w:val="21"/>
        </w:rPr>
        <w:t>20.3 争</w:t>
      </w:r>
      <w:bookmarkEnd w:id="1647"/>
      <w:r>
        <w:rPr>
          <w:rFonts w:ascii="宋体" w:hAnsi="宋体"/>
          <w:color w:val="000000"/>
          <w:szCs w:val="21"/>
        </w:rPr>
        <w:t>议评审</w:t>
      </w:r>
    </w:p>
    <w:p>
      <w:pPr>
        <w:spacing w:line="360" w:lineRule="auto"/>
        <w:rPr>
          <w:rFonts w:ascii="宋体" w:hAnsi="宋体"/>
          <w:color w:val="000000"/>
          <w:szCs w:val="21"/>
          <w:u w:val="single"/>
        </w:rPr>
      </w:pPr>
      <w:r>
        <w:rPr>
          <w:rFonts w:ascii="宋体" w:hAnsi="宋体"/>
          <w:color w:val="000000"/>
          <w:szCs w:val="21"/>
        </w:rPr>
        <w:t>合同当事人是否同意将工程争议提交争议评审小组决</w:t>
      </w:r>
      <w:r>
        <w:rPr>
          <w:rFonts w:hint="eastAsia" w:ascii="宋体" w:hAnsi="宋体"/>
          <w:color w:val="000000"/>
          <w:szCs w:val="21"/>
        </w:rPr>
        <w:t>定：</w:t>
      </w:r>
      <w:r>
        <w:rPr>
          <w:rFonts w:hint="eastAsia" w:ascii="宋体" w:hAnsi="宋体"/>
          <w:color w:val="000000"/>
          <w:szCs w:val="21"/>
          <w:u w:val="single"/>
        </w:rPr>
        <w:t xml:space="preserve">    </w:t>
      </w:r>
    </w:p>
    <w:p>
      <w:pPr>
        <w:spacing w:line="360" w:lineRule="auto"/>
        <w:rPr>
          <w:rFonts w:ascii="宋体" w:hAnsi="宋体"/>
          <w:color w:val="000000"/>
          <w:szCs w:val="21"/>
        </w:rPr>
      </w:pPr>
      <w:r>
        <w:rPr>
          <w:rFonts w:hint="eastAsia" w:ascii="宋体" w:hAnsi="宋体"/>
          <w:color w:val="000000"/>
          <w:szCs w:val="21"/>
          <w:u w:val="single"/>
        </w:rPr>
        <w:t xml:space="preserve">                                                         </w:t>
      </w:r>
      <w:r>
        <w:rPr>
          <w:rFonts w:hint="eastAsia"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rPr>
        <w:t>20.3.1 争议评审小组的确定</w:t>
      </w:r>
    </w:p>
    <w:p>
      <w:pPr>
        <w:spacing w:line="360" w:lineRule="auto"/>
        <w:rPr>
          <w:rFonts w:ascii="宋体" w:hAnsi="宋体"/>
          <w:color w:val="000000"/>
          <w:szCs w:val="21"/>
          <w:u w:val="single"/>
        </w:rPr>
      </w:pPr>
      <w:r>
        <w:rPr>
          <w:rFonts w:ascii="宋体" w:hAnsi="宋体"/>
          <w:color w:val="000000"/>
          <w:szCs w:val="21"/>
        </w:rPr>
        <w:t>争议评审小组成员的确定：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选定争议评审员的期限：</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争议评审小组成员的报酬承担方式：</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其他事项的约定：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kern w:val="0"/>
          <w:szCs w:val="21"/>
        </w:rPr>
      </w:pPr>
      <w:r>
        <w:rPr>
          <w:rFonts w:ascii="宋体" w:hAnsi="宋体"/>
          <w:color w:val="000000"/>
          <w:kern w:val="0"/>
          <w:szCs w:val="21"/>
        </w:rPr>
        <w:t>20.3.2 争议评审小组的决定</w:t>
      </w:r>
    </w:p>
    <w:p>
      <w:pPr>
        <w:spacing w:line="360" w:lineRule="auto"/>
        <w:rPr>
          <w:rFonts w:ascii="宋体" w:hAnsi="宋体"/>
          <w:color w:val="000000"/>
          <w:szCs w:val="21"/>
        </w:rPr>
      </w:pPr>
      <w:r>
        <w:rPr>
          <w:rFonts w:ascii="宋体" w:hAnsi="宋体"/>
          <w:color w:val="000000"/>
          <w:szCs w:val="21"/>
        </w:rPr>
        <w:t>合同当事人关于本项的约定：</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20.4仲裁或诉讼</w:t>
      </w:r>
      <w:bookmarkEnd w:id="1648"/>
    </w:p>
    <w:p>
      <w:pPr>
        <w:spacing w:line="360" w:lineRule="auto"/>
        <w:rPr>
          <w:rFonts w:ascii="宋体" w:hAnsi="宋体"/>
          <w:color w:val="000000"/>
          <w:szCs w:val="21"/>
        </w:rPr>
      </w:pPr>
      <w:r>
        <w:rPr>
          <w:rFonts w:ascii="宋体" w:hAnsi="宋体"/>
          <w:color w:val="000000"/>
          <w:szCs w:val="21"/>
        </w:rPr>
        <w:t>因合同及合同有关事项发生的争议，按下列第</w:t>
      </w:r>
      <w:r>
        <w:rPr>
          <w:rFonts w:ascii="宋体" w:hAnsi="宋体"/>
          <w:color w:val="000000"/>
          <w:szCs w:val="21"/>
          <w:u w:val="single"/>
        </w:rPr>
        <w:t xml:space="preserve">     </w:t>
      </w:r>
      <w:r>
        <w:rPr>
          <w:rFonts w:ascii="宋体" w:hAnsi="宋体"/>
          <w:color w:val="000000"/>
          <w:szCs w:val="21"/>
        </w:rPr>
        <w:t>种方式</w:t>
      </w:r>
      <w:r>
        <w:rPr>
          <w:rFonts w:hint="eastAsia" w:ascii="宋体" w:hAnsi="宋体"/>
          <w:color w:val="000000"/>
          <w:szCs w:val="21"/>
        </w:rPr>
        <w:t>解</w:t>
      </w:r>
      <w:r>
        <w:rPr>
          <w:rFonts w:ascii="宋体" w:hAnsi="宋体"/>
          <w:color w:val="000000"/>
          <w:szCs w:val="21"/>
        </w:rPr>
        <w:t>决：</w:t>
      </w:r>
    </w:p>
    <w:p>
      <w:pPr>
        <w:spacing w:line="360" w:lineRule="auto"/>
        <w:rPr>
          <w:rFonts w:ascii="宋体" w:hAnsi="宋体"/>
          <w:color w:val="000000"/>
          <w:szCs w:val="21"/>
        </w:rPr>
      </w:pPr>
      <w:r>
        <w:rPr>
          <w:rFonts w:ascii="宋体" w:hAnsi="宋体"/>
          <w:color w:val="000000"/>
          <w:szCs w:val="21"/>
        </w:rPr>
        <w:t>（1）向</w:t>
      </w:r>
      <w:r>
        <w:rPr>
          <w:rFonts w:ascii="宋体" w:hAnsi="宋体"/>
          <w:color w:val="000000"/>
          <w:szCs w:val="21"/>
          <w:u w:val="single"/>
        </w:rPr>
        <w:t xml:space="preserve">                     </w:t>
      </w:r>
      <w:r>
        <w:rPr>
          <w:rFonts w:ascii="宋体" w:hAnsi="宋体"/>
          <w:color w:val="000000"/>
          <w:szCs w:val="21"/>
        </w:rPr>
        <w:t>仲裁委员会申请仲裁；</w:t>
      </w:r>
    </w:p>
    <w:p>
      <w:pPr>
        <w:spacing w:line="360" w:lineRule="auto"/>
        <w:rPr>
          <w:rFonts w:ascii="宋体" w:hAnsi="宋体"/>
          <w:color w:val="000000"/>
          <w:szCs w:val="21"/>
        </w:rPr>
      </w:pPr>
      <w:r>
        <w:rPr>
          <w:rFonts w:ascii="宋体" w:hAnsi="宋体"/>
          <w:color w:val="000000"/>
          <w:szCs w:val="21"/>
        </w:rPr>
        <w:t>（2）向</w:t>
      </w:r>
      <w:r>
        <w:rPr>
          <w:rFonts w:ascii="宋体" w:hAnsi="宋体"/>
          <w:color w:val="000000"/>
          <w:szCs w:val="21"/>
          <w:u w:val="single"/>
        </w:rPr>
        <w:t xml:space="preserve">                     </w:t>
      </w:r>
      <w:r>
        <w:rPr>
          <w:rFonts w:ascii="宋体" w:hAnsi="宋体"/>
          <w:color w:val="000000"/>
          <w:szCs w:val="21"/>
        </w:rPr>
        <w:t>人民法院起诉。</w:t>
      </w:r>
      <w:bookmarkEnd w:id="1649"/>
      <w:bookmarkEnd w:id="1650"/>
      <w:bookmarkEnd w:id="1651"/>
      <w:bookmarkEnd w:id="1652"/>
      <w:bookmarkEnd w:id="1653"/>
      <w:bookmarkEnd w:id="1654"/>
    </w:p>
    <w:p>
      <w:pPr>
        <w:spacing w:line="360" w:lineRule="auto"/>
        <w:rPr>
          <w:rFonts w:ascii="宋体" w:hAnsi="宋体"/>
          <w:color w:val="000000"/>
          <w:szCs w:val="21"/>
        </w:rPr>
      </w:pPr>
      <w:r>
        <w:rPr>
          <w:rFonts w:ascii="宋体" w:hAnsi="宋体"/>
          <w:color w:val="000000"/>
          <w:szCs w:val="21"/>
        </w:rPr>
        <w:br w:type="page"/>
      </w:r>
      <w:bookmarkStart w:id="1661" w:name="_Toc351203652"/>
      <w:r>
        <w:rPr>
          <w:rFonts w:ascii="宋体" w:hAnsi="宋体"/>
          <w:color w:val="000000"/>
          <w:szCs w:val="21"/>
        </w:rPr>
        <w:t>附件</w:t>
      </w:r>
      <w:bookmarkEnd w:id="1661"/>
    </w:p>
    <w:p>
      <w:pPr>
        <w:spacing w:line="360" w:lineRule="auto"/>
        <w:rPr>
          <w:rFonts w:ascii="宋体" w:hAnsi="宋体"/>
          <w:color w:val="000000"/>
          <w:szCs w:val="21"/>
        </w:rPr>
      </w:pPr>
      <w:r>
        <w:rPr>
          <w:rFonts w:hint="eastAsia" w:ascii="宋体" w:hAnsi="宋体"/>
          <w:color w:val="000000"/>
          <w:szCs w:val="21"/>
        </w:rPr>
        <w:t>协议书附件：</w:t>
      </w:r>
    </w:p>
    <w:p>
      <w:pPr>
        <w:spacing w:line="360" w:lineRule="auto"/>
        <w:rPr>
          <w:rFonts w:ascii="宋体" w:hAnsi="宋体"/>
          <w:color w:val="000000"/>
          <w:szCs w:val="21"/>
        </w:rPr>
      </w:pPr>
      <w:r>
        <w:rPr>
          <w:rFonts w:ascii="宋体" w:hAnsi="宋体"/>
          <w:color w:val="000000"/>
          <w:szCs w:val="21"/>
        </w:rPr>
        <w:t>附件1：承包人承揽工程项目一览表</w:t>
      </w:r>
    </w:p>
    <w:p>
      <w:pPr>
        <w:spacing w:line="360" w:lineRule="auto"/>
        <w:rPr>
          <w:rFonts w:ascii="宋体" w:hAnsi="宋体"/>
          <w:color w:val="000000"/>
          <w:szCs w:val="21"/>
        </w:rPr>
      </w:pPr>
      <w:r>
        <w:rPr>
          <w:rFonts w:hint="eastAsia" w:ascii="宋体" w:hAnsi="宋体"/>
          <w:color w:val="000000"/>
          <w:szCs w:val="21"/>
        </w:rPr>
        <w:t>专用合同条款附件：</w:t>
      </w:r>
    </w:p>
    <w:p>
      <w:pPr>
        <w:spacing w:line="360" w:lineRule="auto"/>
        <w:rPr>
          <w:rFonts w:ascii="宋体" w:hAnsi="宋体"/>
          <w:color w:val="000000"/>
          <w:szCs w:val="21"/>
        </w:rPr>
      </w:pPr>
      <w:r>
        <w:rPr>
          <w:rFonts w:ascii="宋体" w:hAnsi="宋体"/>
          <w:color w:val="000000"/>
          <w:szCs w:val="21"/>
        </w:rPr>
        <w:t>附件2：发包人供应材料设备一览表</w:t>
      </w:r>
    </w:p>
    <w:p>
      <w:pPr>
        <w:spacing w:line="360" w:lineRule="auto"/>
        <w:rPr>
          <w:rFonts w:ascii="宋体" w:hAnsi="宋体"/>
          <w:color w:val="000000"/>
          <w:szCs w:val="21"/>
        </w:rPr>
      </w:pPr>
      <w:r>
        <w:rPr>
          <w:rFonts w:ascii="宋体" w:hAnsi="宋体"/>
          <w:color w:val="000000"/>
          <w:szCs w:val="21"/>
        </w:rPr>
        <w:t>附件3：工程质量保修书</w:t>
      </w:r>
    </w:p>
    <w:p>
      <w:pPr>
        <w:spacing w:line="360" w:lineRule="auto"/>
        <w:rPr>
          <w:rFonts w:ascii="宋体" w:hAnsi="宋体"/>
          <w:color w:val="000000"/>
          <w:szCs w:val="21"/>
        </w:rPr>
      </w:pPr>
      <w:r>
        <w:rPr>
          <w:rFonts w:ascii="宋体" w:hAnsi="宋体"/>
          <w:color w:val="000000"/>
          <w:szCs w:val="21"/>
        </w:rPr>
        <w:t>附件4：主要建设工程文件目录</w:t>
      </w:r>
    </w:p>
    <w:p>
      <w:pPr>
        <w:spacing w:line="360" w:lineRule="auto"/>
        <w:rPr>
          <w:rFonts w:ascii="宋体" w:hAnsi="宋体"/>
          <w:color w:val="000000"/>
          <w:szCs w:val="21"/>
        </w:rPr>
      </w:pPr>
      <w:r>
        <w:rPr>
          <w:rFonts w:ascii="宋体" w:hAnsi="宋体"/>
          <w:color w:val="000000"/>
          <w:szCs w:val="21"/>
        </w:rPr>
        <w:t>附件5：承包人用于本工程施工的机械设备表</w:t>
      </w:r>
    </w:p>
    <w:p>
      <w:pPr>
        <w:spacing w:line="360" w:lineRule="auto"/>
        <w:rPr>
          <w:rFonts w:ascii="宋体" w:hAnsi="宋体"/>
          <w:color w:val="000000"/>
          <w:szCs w:val="21"/>
        </w:rPr>
      </w:pPr>
      <w:r>
        <w:rPr>
          <w:rFonts w:ascii="宋体" w:hAnsi="宋体"/>
          <w:color w:val="000000"/>
          <w:szCs w:val="21"/>
        </w:rPr>
        <w:t>附件6：承包人主要施工管理人员表</w:t>
      </w:r>
    </w:p>
    <w:p>
      <w:pPr>
        <w:spacing w:line="360" w:lineRule="auto"/>
        <w:rPr>
          <w:rFonts w:ascii="宋体" w:hAnsi="宋体"/>
          <w:color w:val="000000"/>
          <w:szCs w:val="21"/>
        </w:rPr>
      </w:pPr>
      <w:r>
        <w:rPr>
          <w:rFonts w:ascii="宋体" w:hAnsi="宋体"/>
          <w:color w:val="000000"/>
          <w:szCs w:val="21"/>
        </w:rPr>
        <w:t>附件7：分包人主要施工管理人员表</w:t>
      </w:r>
    </w:p>
    <w:p>
      <w:pPr>
        <w:spacing w:line="360" w:lineRule="auto"/>
        <w:rPr>
          <w:rFonts w:ascii="宋体" w:hAnsi="宋体"/>
          <w:color w:val="000000"/>
          <w:szCs w:val="21"/>
        </w:rPr>
      </w:pPr>
      <w:r>
        <w:rPr>
          <w:rFonts w:ascii="宋体" w:hAnsi="宋体"/>
          <w:color w:val="000000"/>
          <w:szCs w:val="21"/>
        </w:rPr>
        <w:t>附件8：履约担保格式</w:t>
      </w:r>
    </w:p>
    <w:p>
      <w:pPr>
        <w:spacing w:line="360" w:lineRule="auto"/>
        <w:rPr>
          <w:rFonts w:ascii="宋体" w:hAnsi="宋体"/>
          <w:color w:val="000000"/>
          <w:szCs w:val="21"/>
        </w:rPr>
      </w:pPr>
      <w:r>
        <w:rPr>
          <w:rFonts w:ascii="宋体" w:hAnsi="宋体"/>
          <w:color w:val="000000"/>
          <w:szCs w:val="21"/>
        </w:rPr>
        <w:t>附件9：预付款担保格式</w:t>
      </w:r>
    </w:p>
    <w:p>
      <w:pPr>
        <w:spacing w:line="360" w:lineRule="auto"/>
        <w:rPr>
          <w:rFonts w:ascii="宋体" w:hAnsi="宋体"/>
          <w:color w:val="000000"/>
          <w:szCs w:val="21"/>
        </w:rPr>
      </w:pPr>
      <w:r>
        <w:rPr>
          <w:rFonts w:ascii="宋体" w:hAnsi="宋体"/>
          <w:color w:val="000000"/>
          <w:szCs w:val="21"/>
        </w:rPr>
        <w:t>附件10：支付担保格式</w:t>
      </w:r>
    </w:p>
    <w:p>
      <w:pPr>
        <w:spacing w:line="360" w:lineRule="auto"/>
        <w:rPr>
          <w:rFonts w:ascii="宋体" w:hAnsi="宋体"/>
          <w:color w:val="000000"/>
          <w:szCs w:val="21"/>
        </w:rPr>
        <w:sectPr>
          <w:footerReference r:id="rId11" w:type="first"/>
          <w:pgSz w:w="11906" w:h="16838"/>
          <w:pgMar w:top="1418" w:right="1416" w:bottom="1418" w:left="1531" w:header="851" w:footer="992" w:gutter="0"/>
          <w:pgNumType w:start="1"/>
          <w:cols w:space="720" w:num="1"/>
          <w:titlePg/>
          <w:docGrid w:type="lines" w:linePitch="312" w:charSpace="0"/>
        </w:sectPr>
      </w:pPr>
      <w:r>
        <w:rPr>
          <w:rFonts w:ascii="宋体" w:hAnsi="宋体"/>
          <w:color w:val="000000"/>
          <w:szCs w:val="21"/>
        </w:rPr>
        <w:t>附件11：暂估价一览表</w:t>
      </w:r>
    </w:p>
    <w:p>
      <w:pPr>
        <w:spacing w:line="360" w:lineRule="auto"/>
        <w:rPr>
          <w:rFonts w:ascii="宋体" w:hAnsi="宋体"/>
          <w:color w:val="000000"/>
          <w:szCs w:val="21"/>
        </w:rPr>
      </w:pPr>
      <w:r>
        <w:rPr>
          <w:rFonts w:hint="eastAsia" w:ascii="宋体" w:hAnsi="宋体"/>
          <w:color w:val="000000"/>
          <w:szCs w:val="21"/>
        </w:rPr>
        <w:t>附件1：</w:t>
      </w:r>
    </w:p>
    <w:p>
      <w:pPr>
        <w:spacing w:line="360" w:lineRule="auto"/>
        <w:rPr>
          <w:rFonts w:ascii="宋体" w:hAnsi="宋体"/>
          <w:color w:val="000000"/>
          <w:szCs w:val="21"/>
        </w:rPr>
      </w:pPr>
      <w:r>
        <w:rPr>
          <w:rFonts w:ascii="宋体" w:hAnsi="宋体"/>
          <w:color w:val="000000"/>
          <w:szCs w:val="21"/>
        </w:rPr>
        <w:t>承包人承揽工程项目一览表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277"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单位工程名称</w:t>
            </w:r>
          </w:p>
        </w:tc>
        <w:tc>
          <w:tcPr>
            <w:tcW w:w="1843"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建设规模</w:t>
            </w:r>
          </w:p>
        </w:tc>
        <w:tc>
          <w:tcPr>
            <w:tcW w:w="1417"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建筑面积(平方米)</w:t>
            </w:r>
          </w:p>
        </w:tc>
        <w:tc>
          <w:tcPr>
            <w:tcW w:w="2410"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结构</w:t>
            </w:r>
            <w:r>
              <w:rPr>
                <w:rFonts w:hint="eastAsia" w:ascii="宋体" w:hAnsi="宋体"/>
                <w:color w:val="000000"/>
                <w:szCs w:val="21"/>
              </w:rPr>
              <w:t>形式</w:t>
            </w:r>
          </w:p>
        </w:tc>
        <w:tc>
          <w:tcPr>
            <w:tcW w:w="850"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层数</w:t>
            </w:r>
          </w:p>
        </w:tc>
        <w:tc>
          <w:tcPr>
            <w:tcW w:w="1560"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生产能力</w:t>
            </w:r>
          </w:p>
        </w:tc>
        <w:tc>
          <w:tcPr>
            <w:tcW w:w="2126"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设备安装内容</w:t>
            </w:r>
          </w:p>
        </w:tc>
        <w:tc>
          <w:tcPr>
            <w:tcW w:w="1417"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合同价格（元）</w:t>
            </w:r>
          </w:p>
        </w:tc>
        <w:tc>
          <w:tcPr>
            <w:tcW w:w="851"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开工日期</w:t>
            </w:r>
          </w:p>
        </w:tc>
        <w:tc>
          <w:tcPr>
            <w:tcW w:w="850"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843"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417"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2410"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50"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560"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2126"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417"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51"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50" w:type="dxa"/>
            <w:tcBorders>
              <w:top w:val="double" w:color="auto" w:sz="6" w:space="0"/>
              <w:bottom w:val="single" w:color="auto" w:sz="6" w:space="0"/>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spacing w:line="360" w:lineRule="auto"/>
              <w:rPr>
                <w:rFonts w:ascii="宋体" w:hAnsi="宋体"/>
                <w:color w:val="000000"/>
                <w:szCs w:val="21"/>
              </w:rPr>
            </w:pPr>
          </w:p>
        </w:tc>
        <w:tc>
          <w:tcPr>
            <w:tcW w:w="1843"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2410"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c>
          <w:tcPr>
            <w:tcW w:w="1560" w:type="dxa"/>
            <w:tcBorders>
              <w:top w:val="nil"/>
            </w:tcBorders>
            <w:vAlign w:val="center"/>
          </w:tcPr>
          <w:p>
            <w:pPr>
              <w:spacing w:line="360" w:lineRule="auto"/>
              <w:rPr>
                <w:rFonts w:ascii="宋体" w:hAnsi="宋体"/>
                <w:color w:val="000000"/>
                <w:szCs w:val="21"/>
              </w:rPr>
            </w:pPr>
          </w:p>
        </w:tc>
        <w:tc>
          <w:tcPr>
            <w:tcW w:w="2126"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851"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spacing w:line="360" w:lineRule="auto"/>
              <w:rPr>
                <w:rFonts w:ascii="宋体" w:hAnsi="宋体"/>
                <w:color w:val="000000"/>
                <w:szCs w:val="21"/>
              </w:rPr>
            </w:pPr>
          </w:p>
        </w:tc>
        <w:tc>
          <w:tcPr>
            <w:tcW w:w="1843"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2410"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c>
          <w:tcPr>
            <w:tcW w:w="1560" w:type="dxa"/>
            <w:tcBorders>
              <w:top w:val="nil"/>
            </w:tcBorders>
            <w:vAlign w:val="center"/>
          </w:tcPr>
          <w:p>
            <w:pPr>
              <w:spacing w:line="360" w:lineRule="auto"/>
              <w:rPr>
                <w:rFonts w:ascii="宋体" w:hAnsi="宋体"/>
                <w:color w:val="000000"/>
                <w:szCs w:val="21"/>
              </w:rPr>
            </w:pPr>
          </w:p>
        </w:tc>
        <w:tc>
          <w:tcPr>
            <w:tcW w:w="2126"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851"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vAlign w:val="center"/>
          </w:tcPr>
          <w:p>
            <w:pPr>
              <w:spacing w:line="360" w:lineRule="auto"/>
              <w:rPr>
                <w:rFonts w:ascii="宋体" w:hAnsi="宋体"/>
                <w:color w:val="000000"/>
                <w:szCs w:val="21"/>
              </w:rPr>
            </w:pPr>
          </w:p>
        </w:tc>
        <w:tc>
          <w:tcPr>
            <w:tcW w:w="1843" w:type="dxa"/>
            <w:vAlign w:val="center"/>
          </w:tcPr>
          <w:p>
            <w:pPr>
              <w:spacing w:line="360" w:lineRule="auto"/>
              <w:rPr>
                <w:rFonts w:ascii="宋体" w:hAnsi="宋体"/>
                <w:color w:val="000000"/>
                <w:szCs w:val="21"/>
              </w:rPr>
            </w:pPr>
          </w:p>
        </w:tc>
        <w:tc>
          <w:tcPr>
            <w:tcW w:w="1417" w:type="dxa"/>
            <w:vAlign w:val="center"/>
          </w:tcPr>
          <w:p>
            <w:pPr>
              <w:spacing w:line="360" w:lineRule="auto"/>
              <w:rPr>
                <w:rFonts w:ascii="宋体" w:hAnsi="宋体"/>
                <w:color w:val="000000"/>
                <w:szCs w:val="21"/>
              </w:rPr>
            </w:pPr>
          </w:p>
        </w:tc>
        <w:tc>
          <w:tcPr>
            <w:tcW w:w="2410" w:type="dxa"/>
            <w:vAlign w:val="center"/>
          </w:tcPr>
          <w:p>
            <w:pPr>
              <w:spacing w:line="360" w:lineRule="auto"/>
              <w:rPr>
                <w:rFonts w:ascii="宋体" w:hAnsi="宋体"/>
                <w:color w:val="000000"/>
                <w:szCs w:val="21"/>
              </w:rPr>
            </w:pPr>
          </w:p>
        </w:tc>
        <w:tc>
          <w:tcPr>
            <w:tcW w:w="850" w:type="dxa"/>
            <w:vAlign w:val="center"/>
          </w:tcPr>
          <w:p>
            <w:pPr>
              <w:spacing w:line="360" w:lineRule="auto"/>
              <w:rPr>
                <w:rFonts w:ascii="宋体" w:hAnsi="宋体"/>
                <w:color w:val="000000"/>
                <w:szCs w:val="21"/>
              </w:rPr>
            </w:pPr>
          </w:p>
        </w:tc>
        <w:tc>
          <w:tcPr>
            <w:tcW w:w="1560" w:type="dxa"/>
            <w:vAlign w:val="center"/>
          </w:tcPr>
          <w:p>
            <w:pPr>
              <w:spacing w:line="360" w:lineRule="auto"/>
              <w:rPr>
                <w:rFonts w:ascii="宋体" w:hAnsi="宋体"/>
                <w:color w:val="000000"/>
                <w:szCs w:val="21"/>
              </w:rPr>
            </w:pPr>
          </w:p>
        </w:tc>
        <w:tc>
          <w:tcPr>
            <w:tcW w:w="2126" w:type="dxa"/>
            <w:vAlign w:val="center"/>
          </w:tcPr>
          <w:p>
            <w:pPr>
              <w:spacing w:line="360" w:lineRule="auto"/>
              <w:rPr>
                <w:rFonts w:ascii="宋体" w:hAnsi="宋体"/>
                <w:color w:val="000000"/>
                <w:szCs w:val="21"/>
              </w:rPr>
            </w:pPr>
          </w:p>
        </w:tc>
        <w:tc>
          <w:tcPr>
            <w:tcW w:w="1417" w:type="dxa"/>
            <w:vAlign w:val="center"/>
          </w:tcPr>
          <w:p>
            <w:pPr>
              <w:spacing w:line="360" w:lineRule="auto"/>
              <w:rPr>
                <w:rFonts w:ascii="宋体" w:hAnsi="宋体"/>
                <w:color w:val="000000"/>
                <w:szCs w:val="21"/>
              </w:rPr>
            </w:pPr>
          </w:p>
        </w:tc>
        <w:tc>
          <w:tcPr>
            <w:tcW w:w="851" w:type="dxa"/>
            <w:vAlign w:val="center"/>
          </w:tcPr>
          <w:p>
            <w:pPr>
              <w:spacing w:line="360" w:lineRule="auto"/>
              <w:rPr>
                <w:rFonts w:ascii="宋体" w:hAnsi="宋体"/>
                <w:color w:val="000000"/>
                <w:szCs w:val="21"/>
              </w:rPr>
            </w:pPr>
          </w:p>
        </w:tc>
        <w:tc>
          <w:tcPr>
            <w:tcW w:w="85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spacing w:line="360" w:lineRule="auto"/>
              <w:rPr>
                <w:rFonts w:ascii="宋体" w:hAnsi="宋体"/>
                <w:color w:val="000000"/>
                <w:szCs w:val="21"/>
              </w:rPr>
            </w:pPr>
          </w:p>
        </w:tc>
        <w:tc>
          <w:tcPr>
            <w:tcW w:w="1843"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2410"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c>
          <w:tcPr>
            <w:tcW w:w="1560" w:type="dxa"/>
            <w:tcBorders>
              <w:top w:val="nil"/>
            </w:tcBorders>
            <w:vAlign w:val="center"/>
          </w:tcPr>
          <w:p>
            <w:pPr>
              <w:spacing w:line="360" w:lineRule="auto"/>
              <w:rPr>
                <w:rFonts w:ascii="宋体" w:hAnsi="宋体"/>
                <w:color w:val="000000"/>
                <w:szCs w:val="21"/>
              </w:rPr>
            </w:pPr>
          </w:p>
        </w:tc>
        <w:tc>
          <w:tcPr>
            <w:tcW w:w="2126"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851"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vAlign w:val="center"/>
          </w:tcPr>
          <w:p>
            <w:pPr>
              <w:spacing w:line="360" w:lineRule="auto"/>
              <w:rPr>
                <w:rFonts w:ascii="宋体" w:hAnsi="宋体"/>
                <w:color w:val="000000"/>
                <w:szCs w:val="21"/>
              </w:rPr>
            </w:pPr>
          </w:p>
        </w:tc>
        <w:tc>
          <w:tcPr>
            <w:tcW w:w="1843" w:type="dxa"/>
            <w:vAlign w:val="center"/>
          </w:tcPr>
          <w:p>
            <w:pPr>
              <w:spacing w:line="360" w:lineRule="auto"/>
              <w:rPr>
                <w:rFonts w:ascii="宋体" w:hAnsi="宋体"/>
                <w:color w:val="000000"/>
                <w:szCs w:val="21"/>
              </w:rPr>
            </w:pPr>
          </w:p>
        </w:tc>
        <w:tc>
          <w:tcPr>
            <w:tcW w:w="1417" w:type="dxa"/>
            <w:vAlign w:val="center"/>
          </w:tcPr>
          <w:p>
            <w:pPr>
              <w:spacing w:line="360" w:lineRule="auto"/>
              <w:rPr>
                <w:rFonts w:ascii="宋体" w:hAnsi="宋体"/>
                <w:color w:val="000000"/>
                <w:szCs w:val="21"/>
              </w:rPr>
            </w:pPr>
          </w:p>
        </w:tc>
        <w:tc>
          <w:tcPr>
            <w:tcW w:w="2410" w:type="dxa"/>
            <w:vAlign w:val="center"/>
          </w:tcPr>
          <w:p>
            <w:pPr>
              <w:spacing w:line="360" w:lineRule="auto"/>
              <w:rPr>
                <w:rFonts w:ascii="宋体" w:hAnsi="宋体"/>
                <w:color w:val="000000"/>
                <w:szCs w:val="21"/>
              </w:rPr>
            </w:pPr>
          </w:p>
        </w:tc>
        <w:tc>
          <w:tcPr>
            <w:tcW w:w="850" w:type="dxa"/>
            <w:vAlign w:val="center"/>
          </w:tcPr>
          <w:p>
            <w:pPr>
              <w:spacing w:line="360" w:lineRule="auto"/>
              <w:rPr>
                <w:rFonts w:ascii="宋体" w:hAnsi="宋体"/>
                <w:color w:val="000000"/>
                <w:szCs w:val="21"/>
              </w:rPr>
            </w:pPr>
          </w:p>
        </w:tc>
        <w:tc>
          <w:tcPr>
            <w:tcW w:w="1560" w:type="dxa"/>
            <w:vAlign w:val="center"/>
          </w:tcPr>
          <w:p>
            <w:pPr>
              <w:spacing w:line="360" w:lineRule="auto"/>
              <w:rPr>
                <w:rFonts w:ascii="宋体" w:hAnsi="宋体"/>
                <w:color w:val="000000"/>
                <w:szCs w:val="21"/>
              </w:rPr>
            </w:pPr>
          </w:p>
        </w:tc>
        <w:tc>
          <w:tcPr>
            <w:tcW w:w="2126" w:type="dxa"/>
            <w:vAlign w:val="center"/>
          </w:tcPr>
          <w:p>
            <w:pPr>
              <w:spacing w:line="360" w:lineRule="auto"/>
              <w:rPr>
                <w:rFonts w:ascii="宋体" w:hAnsi="宋体"/>
                <w:color w:val="000000"/>
                <w:szCs w:val="21"/>
              </w:rPr>
            </w:pPr>
          </w:p>
        </w:tc>
        <w:tc>
          <w:tcPr>
            <w:tcW w:w="1417" w:type="dxa"/>
            <w:vAlign w:val="center"/>
          </w:tcPr>
          <w:p>
            <w:pPr>
              <w:spacing w:line="360" w:lineRule="auto"/>
              <w:rPr>
                <w:rFonts w:ascii="宋体" w:hAnsi="宋体"/>
                <w:color w:val="000000"/>
                <w:szCs w:val="21"/>
              </w:rPr>
            </w:pPr>
          </w:p>
        </w:tc>
        <w:tc>
          <w:tcPr>
            <w:tcW w:w="851" w:type="dxa"/>
            <w:vAlign w:val="center"/>
          </w:tcPr>
          <w:p>
            <w:pPr>
              <w:spacing w:line="360" w:lineRule="auto"/>
              <w:rPr>
                <w:rFonts w:ascii="宋体" w:hAnsi="宋体"/>
                <w:color w:val="000000"/>
                <w:szCs w:val="21"/>
              </w:rPr>
            </w:pPr>
          </w:p>
        </w:tc>
        <w:tc>
          <w:tcPr>
            <w:tcW w:w="85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spacing w:line="360" w:lineRule="auto"/>
              <w:rPr>
                <w:rFonts w:ascii="宋体" w:hAnsi="宋体"/>
                <w:color w:val="000000"/>
                <w:szCs w:val="21"/>
              </w:rPr>
            </w:pPr>
          </w:p>
        </w:tc>
        <w:tc>
          <w:tcPr>
            <w:tcW w:w="1843"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2410"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c>
          <w:tcPr>
            <w:tcW w:w="1560" w:type="dxa"/>
            <w:tcBorders>
              <w:top w:val="nil"/>
            </w:tcBorders>
            <w:vAlign w:val="center"/>
          </w:tcPr>
          <w:p>
            <w:pPr>
              <w:spacing w:line="360" w:lineRule="auto"/>
              <w:rPr>
                <w:rFonts w:ascii="宋体" w:hAnsi="宋体"/>
                <w:color w:val="000000"/>
                <w:szCs w:val="21"/>
              </w:rPr>
            </w:pPr>
          </w:p>
        </w:tc>
        <w:tc>
          <w:tcPr>
            <w:tcW w:w="2126"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851"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spacing w:line="360" w:lineRule="auto"/>
              <w:rPr>
                <w:rFonts w:ascii="宋体" w:hAnsi="宋体"/>
                <w:color w:val="000000"/>
                <w:szCs w:val="21"/>
              </w:rPr>
            </w:pPr>
          </w:p>
        </w:tc>
        <w:tc>
          <w:tcPr>
            <w:tcW w:w="1843"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2410"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c>
          <w:tcPr>
            <w:tcW w:w="1560" w:type="dxa"/>
            <w:tcBorders>
              <w:top w:val="nil"/>
            </w:tcBorders>
            <w:vAlign w:val="center"/>
          </w:tcPr>
          <w:p>
            <w:pPr>
              <w:spacing w:line="360" w:lineRule="auto"/>
              <w:rPr>
                <w:rFonts w:ascii="宋体" w:hAnsi="宋体"/>
                <w:color w:val="000000"/>
                <w:szCs w:val="21"/>
              </w:rPr>
            </w:pPr>
          </w:p>
        </w:tc>
        <w:tc>
          <w:tcPr>
            <w:tcW w:w="2126"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851"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vAlign w:val="center"/>
          </w:tcPr>
          <w:p>
            <w:pPr>
              <w:spacing w:line="360" w:lineRule="auto"/>
              <w:rPr>
                <w:rFonts w:ascii="宋体" w:hAnsi="宋体"/>
                <w:color w:val="000000"/>
                <w:szCs w:val="21"/>
              </w:rPr>
            </w:pPr>
          </w:p>
        </w:tc>
        <w:tc>
          <w:tcPr>
            <w:tcW w:w="1843" w:type="dxa"/>
            <w:vAlign w:val="center"/>
          </w:tcPr>
          <w:p>
            <w:pPr>
              <w:spacing w:line="360" w:lineRule="auto"/>
              <w:rPr>
                <w:rFonts w:ascii="宋体" w:hAnsi="宋体"/>
                <w:color w:val="000000"/>
                <w:szCs w:val="21"/>
              </w:rPr>
            </w:pPr>
          </w:p>
        </w:tc>
        <w:tc>
          <w:tcPr>
            <w:tcW w:w="1417" w:type="dxa"/>
            <w:vAlign w:val="center"/>
          </w:tcPr>
          <w:p>
            <w:pPr>
              <w:spacing w:line="360" w:lineRule="auto"/>
              <w:rPr>
                <w:rFonts w:ascii="宋体" w:hAnsi="宋体"/>
                <w:color w:val="000000"/>
                <w:szCs w:val="21"/>
              </w:rPr>
            </w:pPr>
          </w:p>
        </w:tc>
        <w:tc>
          <w:tcPr>
            <w:tcW w:w="2410" w:type="dxa"/>
            <w:vAlign w:val="center"/>
          </w:tcPr>
          <w:p>
            <w:pPr>
              <w:spacing w:line="360" w:lineRule="auto"/>
              <w:rPr>
                <w:rFonts w:ascii="宋体" w:hAnsi="宋体"/>
                <w:color w:val="000000"/>
                <w:szCs w:val="21"/>
              </w:rPr>
            </w:pPr>
          </w:p>
        </w:tc>
        <w:tc>
          <w:tcPr>
            <w:tcW w:w="850" w:type="dxa"/>
            <w:vAlign w:val="center"/>
          </w:tcPr>
          <w:p>
            <w:pPr>
              <w:spacing w:line="360" w:lineRule="auto"/>
              <w:rPr>
                <w:rFonts w:ascii="宋体" w:hAnsi="宋体"/>
                <w:color w:val="000000"/>
                <w:szCs w:val="21"/>
              </w:rPr>
            </w:pPr>
          </w:p>
        </w:tc>
        <w:tc>
          <w:tcPr>
            <w:tcW w:w="1560" w:type="dxa"/>
            <w:vAlign w:val="center"/>
          </w:tcPr>
          <w:p>
            <w:pPr>
              <w:spacing w:line="360" w:lineRule="auto"/>
              <w:rPr>
                <w:rFonts w:ascii="宋体" w:hAnsi="宋体"/>
                <w:color w:val="000000"/>
                <w:szCs w:val="21"/>
              </w:rPr>
            </w:pPr>
          </w:p>
        </w:tc>
        <w:tc>
          <w:tcPr>
            <w:tcW w:w="2126" w:type="dxa"/>
            <w:vAlign w:val="center"/>
          </w:tcPr>
          <w:p>
            <w:pPr>
              <w:spacing w:line="360" w:lineRule="auto"/>
              <w:rPr>
                <w:rFonts w:ascii="宋体" w:hAnsi="宋体"/>
                <w:color w:val="000000"/>
                <w:szCs w:val="21"/>
              </w:rPr>
            </w:pPr>
          </w:p>
        </w:tc>
        <w:tc>
          <w:tcPr>
            <w:tcW w:w="1417" w:type="dxa"/>
            <w:vAlign w:val="center"/>
          </w:tcPr>
          <w:p>
            <w:pPr>
              <w:spacing w:line="360" w:lineRule="auto"/>
              <w:rPr>
                <w:rFonts w:ascii="宋体" w:hAnsi="宋体"/>
                <w:color w:val="000000"/>
                <w:szCs w:val="21"/>
              </w:rPr>
            </w:pPr>
          </w:p>
        </w:tc>
        <w:tc>
          <w:tcPr>
            <w:tcW w:w="851" w:type="dxa"/>
            <w:vAlign w:val="center"/>
          </w:tcPr>
          <w:p>
            <w:pPr>
              <w:spacing w:line="360" w:lineRule="auto"/>
              <w:rPr>
                <w:rFonts w:ascii="宋体" w:hAnsi="宋体"/>
                <w:color w:val="000000"/>
                <w:szCs w:val="21"/>
              </w:rPr>
            </w:pPr>
          </w:p>
        </w:tc>
        <w:tc>
          <w:tcPr>
            <w:tcW w:w="85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tcBorders>
              <w:top w:val="nil"/>
            </w:tcBorders>
            <w:vAlign w:val="center"/>
          </w:tcPr>
          <w:p>
            <w:pPr>
              <w:spacing w:line="360" w:lineRule="auto"/>
              <w:rPr>
                <w:rFonts w:ascii="宋体" w:hAnsi="宋体"/>
                <w:color w:val="000000"/>
                <w:szCs w:val="21"/>
              </w:rPr>
            </w:pPr>
          </w:p>
        </w:tc>
        <w:tc>
          <w:tcPr>
            <w:tcW w:w="1843"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2410"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c>
          <w:tcPr>
            <w:tcW w:w="1560" w:type="dxa"/>
            <w:tcBorders>
              <w:top w:val="nil"/>
            </w:tcBorders>
            <w:vAlign w:val="center"/>
          </w:tcPr>
          <w:p>
            <w:pPr>
              <w:spacing w:line="360" w:lineRule="auto"/>
              <w:rPr>
                <w:rFonts w:ascii="宋体" w:hAnsi="宋体"/>
                <w:color w:val="000000"/>
                <w:szCs w:val="21"/>
              </w:rPr>
            </w:pPr>
          </w:p>
        </w:tc>
        <w:tc>
          <w:tcPr>
            <w:tcW w:w="2126" w:type="dxa"/>
            <w:tcBorders>
              <w:top w:val="nil"/>
            </w:tcBorders>
            <w:vAlign w:val="center"/>
          </w:tcPr>
          <w:p>
            <w:pPr>
              <w:spacing w:line="360" w:lineRule="auto"/>
              <w:rPr>
                <w:rFonts w:ascii="宋体" w:hAnsi="宋体"/>
                <w:color w:val="000000"/>
                <w:szCs w:val="21"/>
              </w:rPr>
            </w:pPr>
          </w:p>
        </w:tc>
        <w:tc>
          <w:tcPr>
            <w:tcW w:w="1417" w:type="dxa"/>
            <w:tcBorders>
              <w:top w:val="nil"/>
            </w:tcBorders>
            <w:vAlign w:val="center"/>
          </w:tcPr>
          <w:p>
            <w:pPr>
              <w:spacing w:line="360" w:lineRule="auto"/>
              <w:rPr>
                <w:rFonts w:ascii="宋体" w:hAnsi="宋体"/>
                <w:color w:val="000000"/>
                <w:szCs w:val="21"/>
              </w:rPr>
            </w:pPr>
          </w:p>
        </w:tc>
        <w:tc>
          <w:tcPr>
            <w:tcW w:w="851" w:type="dxa"/>
            <w:tcBorders>
              <w:top w:val="nil"/>
            </w:tcBorders>
            <w:vAlign w:val="center"/>
          </w:tcPr>
          <w:p>
            <w:pPr>
              <w:spacing w:line="360" w:lineRule="auto"/>
              <w:rPr>
                <w:rFonts w:ascii="宋体" w:hAnsi="宋体"/>
                <w:color w:val="000000"/>
                <w:szCs w:val="21"/>
              </w:rPr>
            </w:pPr>
          </w:p>
        </w:tc>
        <w:tc>
          <w:tcPr>
            <w:tcW w:w="850"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277" w:type="dxa"/>
            <w:vAlign w:val="center"/>
          </w:tcPr>
          <w:p>
            <w:pPr>
              <w:spacing w:line="360" w:lineRule="auto"/>
              <w:rPr>
                <w:rFonts w:ascii="宋体" w:hAnsi="宋体"/>
                <w:color w:val="000000"/>
                <w:szCs w:val="21"/>
              </w:rPr>
            </w:pPr>
          </w:p>
        </w:tc>
        <w:tc>
          <w:tcPr>
            <w:tcW w:w="1843" w:type="dxa"/>
            <w:vAlign w:val="center"/>
          </w:tcPr>
          <w:p>
            <w:pPr>
              <w:spacing w:line="360" w:lineRule="auto"/>
              <w:rPr>
                <w:rFonts w:ascii="宋体" w:hAnsi="宋体"/>
                <w:color w:val="000000"/>
                <w:szCs w:val="21"/>
              </w:rPr>
            </w:pPr>
          </w:p>
        </w:tc>
        <w:tc>
          <w:tcPr>
            <w:tcW w:w="1417" w:type="dxa"/>
            <w:vAlign w:val="center"/>
          </w:tcPr>
          <w:p>
            <w:pPr>
              <w:spacing w:line="360" w:lineRule="auto"/>
              <w:rPr>
                <w:rFonts w:ascii="宋体" w:hAnsi="宋体"/>
                <w:color w:val="000000"/>
                <w:szCs w:val="21"/>
              </w:rPr>
            </w:pPr>
          </w:p>
        </w:tc>
        <w:tc>
          <w:tcPr>
            <w:tcW w:w="2410" w:type="dxa"/>
            <w:vAlign w:val="center"/>
          </w:tcPr>
          <w:p>
            <w:pPr>
              <w:spacing w:line="360" w:lineRule="auto"/>
              <w:rPr>
                <w:rFonts w:ascii="宋体" w:hAnsi="宋体"/>
                <w:color w:val="000000"/>
                <w:szCs w:val="21"/>
              </w:rPr>
            </w:pPr>
          </w:p>
        </w:tc>
        <w:tc>
          <w:tcPr>
            <w:tcW w:w="850" w:type="dxa"/>
            <w:vAlign w:val="center"/>
          </w:tcPr>
          <w:p>
            <w:pPr>
              <w:spacing w:line="360" w:lineRule="auto"/>
              <w:rPr>
                <w:rFonts w:ascii="宋体" w:hAnsi="宋体"/>
                <w:color w:val="000000"/>
                <w:szCs w:val="21"/>
              </w:rPr>
            </w:pPr>
          </w:p>
        </w:tc>
        <w:tc>
          <w:tcPr>
            <w:tcW w:w="1560" w:type="dxa"/>
            <w:vAlign w:val="center"/>
          </w:tcPr>
          <w:p>
            <w:pPr>
              <w:spacing w:line="360" w:lineRule="auto"/>
              <w:rPr>
                <w:rFonts w:ascii="宋体" w:hAnsi="宋体"/>
                <w:color w:val="000000"/>
                <w:szCs w:val="21"/>
              </w:rPr>
            </w:pPr>
          </w:p>
        </w:tc>
        <w:tc>
          <w:tcPr>
            <w:tcW w:w="2126" w:type="dxa"/>
            <w:vAlign w:val="center"/>
          </w:tcPr>
          <w:p>
            <w:pPr>
              <w:spacing w:line="360" w:lineRule="auto"/>
              <w:rPr>
                <w:rFonts w:ascii="宋体" w:hAnsi="宋体"/>
                <w:color w:val="000000"/>
                <w:szCs w:val="21"/>
              </w:rPr>
            </w:pPr>
          </w:p>
        </w:tc>
        <w:tc>
          <w:tcPr>
            <w:tcW w:w="1417" w:type="dxa"/>
            <w:vAlign w:val="center"/>
          </w:tcPr>
          <w:p>
            <w:pPr>
              <w:spacing w:line="360" w:lineRule="auto"/>
              <w:rPr>
                <w:rFonts w:ascii="宋体" w:hAnsi="宋体"/>
                <w:color w:val="000000"/>
                <w:szCs w:val="21"/>
              </w:rPr>
            </w:pPr>
          </w:p>
        </w:tc>
        <w:tc>
          <w:tcPr>
            <w:tcW w:w="851" w:type="dxa"/>
            <w:vAlign w:val="center"/>
          </w:tcPr>
          <w:p>
            <w:pPr>
              <w:spacing w:line="360" w:lineRule="auto"/>
              <w:rPr>
                <w:rFonts w:ascii="宋体" w:hAnsi="宋体"/>
                <w:color w:val="000000"/>
                <w:szCs w:val="21"/>
              </w:rPr>
            </w:pPr>
          </w:p>
        </w:tc>
        <w:tc>
          <w:tcPr>
            <w:tcW w:w="850" w:type="dxa"/>
            <w:vAlign w:val="center"/>
          </w:tcPr>
          <w:p>
            <w:pPr>
              <w:spacing w:line="360" w:lineRule="auto"/>
              <w:rPr>
                <w:rFonts w:ascii="宋体" w:hAnsi="宋体"/>
                <w:color w:val="000000"/>
                <w:szCs w:val="21"/>
              </w:rPr>
            </w:pPr>
          </w:p>
        </w:tc>
      </w:tr>
    </w:tbl>
    <w:p>
      <w:pPr>
        <w:spacing w:line="360" w:lineRule="auto"/>
        <w:rPr>
          <w:rFonts w:ascii="宋体" w:hAnsi="宋体"/>
          <w:color w:val="000000"/>
          <w:szCs w:val="21"/>
        </w:rPr>
        <w:sectPr>
          <w:pgSz w:w="16838" w:h="11906" w:orient="landscape"/>
          <w:pgMar w:top="1554" w:right="1418" w:bottom="1531" w:left="1418" w:header="851" w:footer="992" w:gutter="0"/>
          <w:cols w:space="720" w:num="1"/>
          <w:titlePg/>
          <w:docGrid w:type="linesAndChars" w:linePitch="312" w:charSpace="0"/>
        </w:sectPr>
      </w:pPr>
    </w:p>
    <w:p>
      <w:pPr>
        <w:spacing w:line="360" w:lineRule="auto"/>
        <w:rPr>
          <w:rFonts w:ascii="宋体" w:hAnsi="宋体"/>
          <w:color w:val="000000"/>
          <w:szCs w:val="21"/>
        </w:rPr>
      </w:pPr>
      <w:r>
        <w:rPr>
          <w:rFonts w:ascii="宋体" w:hAnsi="宋体"/>
          <w:color w:val="000000"/>
          <w:szCs w:val="21"/>
        </w:rPr>
        <w:t>附</w:t>
      </w:r>
      <w:bookmarkStart w:id="1662" w:name="_Toc296503225"/>
      <w:bookmarkStart w:id="1663" w:name="_Toc267261692"/>
      <w:bookmarkStart w:id="1664" w:name="_Toc296891053"/>
      <w:bookmarkStart w:id="1665" w:name="_Toc296891265"/>
      <w:bookmarkStart w:id="1666" w:name="_Toc296944564"/>
      <w:bookmarkStart w:id="1667" w:name="_Toc296346726"/>
      <w:bookmarkStart w:id="1668" w:name="_Toc296347224"/>
      <w:r>
        <w:rPr>
          <w:rFonts w:ascii="宋体" w:hAnsi="宋体"/>
          <w:color w:val="000000"/>
          <w:szCs w:val="21"/>
        </w:rPr>
        <w:t>件2：</w:t>
      </w:r>
    </w:p>
    <w:bookmarkEnd w:id="1662"/>
    <w:bookmarkEnd w:id="1663"/>
    <w:bookmarkEnd w:id="1664"/>
    <w:bookmarkEnd w:id="1665"/>
    <w:bookmarkEnd w:id="1666"/>
    <w:bookmarkEnd w:id="1667"/>
    <w:bookmarkEnd w:id="1668"/>
    <w:p>
      <w:pPr>
        <w:spacing w:line="360" w:lineRule="auto"/>
        <w:rPr>
          <w:rFonts w:ascii="宋体" w:hAnsi="宋体"/>
          <w:color w:val="000000"/>
          <w:szCs w:val="21"/>
        </w:rPr>
      </w:pPr>
      <w:r>
        <w:rPr>
          <w:rFonts w:ascii="宋体" w:hAnsi="宋体"/>
          <w:color w:val="000000"/>
          <w:szCs w:val="21"/>
        </w:rPr>
        <w:t>发包人供应材料设备一览表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12"/>
        <w:gridCol w:w="1068"/>
        <w:gridCol w:w="1187"/>
        <w:gridCol w:w="786"/>
        <w:gridCol w:w="712"/>
        <w:gridCol w:w="874"/>
        <w:gridCol w:w="830"/>
        <w:gridCol w:w="712"/>
        <w:gridCol w:w="1244"/>
        <w:gridCol w:w="8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65" w:hRule="atLeast"/>
          <w:jc w:val="center"/>
        </w:trPr>
        <w:tc>
          <w:tcPr>
            <w:tcW w:w="712"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序号</w:t>
            </w:r>
          </w:p>
        </w:tc>
        <w:tc>
          <w:tcPr>
            <w:tcW w:w="1068" w:type="dxa"/>
            <w:tcBorders>
              <w:top w:val="single" w:color="auto" w:sz="12" w:space="0"/>
              <w:bottom w:val="double" w:color="auto" w:sz="6" w:space="0"/>
            </w:tcBorders>
            <w:vAlign w:val="center"/>
          </w:tcPr>
          <w:p>
            <w:pPr>
              <w:spacing w:line="360" w:lineRule="auto"/>
              <w:rPr>
                <w:rFonts w:ascii="宋体" w:hAnsi="宋体"/>
                <w:color w:val="000000"/>
                <w:szCs w:val="21"/>
              </w:rPr>
            </w:pPr>
            <w:r>
              <w:rPr>
                <w:rFonts w:hint="eastAsia" w:ascii="宋体" w:hAnsi="宋体"/>
                <w:color w:val="000000"/>
                <w:szCs w:val="21"/>
              </w:rPr>
              <w:t xml:space="preserve">  </w:t>
            </w:r>
            <w:r>
              <w:rPr>
                <w:rFonts w:ascii="宋体" w:hAnsi="宋体"/>
                <w:color w:val="000000"/>
                <w:szCs w:val="21"/>
              </w:rPr>
              <w:t>材料、</w:t>
            </w:r>
          </w:p>
          <w:p>
            <w:pPr>
              <w:spacing w:line="360" w:lineRule="auto"/>
              <w:rPr>
                <w:rFonts w:ascii="宋体" w:hAnsi="宋体"/>
                <w:color w:val="000000"/>
                <w:szCs w:val="21"/>
              </w:rPr>
            </w:pPr>
            <w:r>
              <w:rPr>
                <w:rFonts w:ascii="宋体" w:hAnsi="宋体"/>
                <w:color w:val="000000"/>
                <w:szCs w:val="21"/>
              </w:rPr>
              <w:t>设备品种</w:t>
            </w:r>
          </w:p>
        </w:tc>
        <w:tc>
          <w:tcPr>
            <w:tcW w:w="1187"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规格型号</w:t>
            </w:r>
          </w:p>
        </w:tc>
        <w:tc>
          <w:tcPr>
            <w:tcW w:w="786"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单位</w:t>
            </w:r>
          </w:p>
        </w:tc>
        <w:tc>
          <w:tcPr>
            <w:tcW w:w="712"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数量</w:t>
            </w:r>
          </w:p>
        </w:tc>
        <w:tc>
          <w:tcPr>
            <w:tcW w:w="874"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单价</w:t>
            </w:r>
            <w:r>
              <w:rPr>
                <w:rFonts w:hint="eastAsia" w:ascii="宋体" w:hAnsi="宋体"/>
                <w:color w:val="000000"/>
                <w:szCs w:val="21"/>
              </w:rPr>
              <w:t>（元）</w:t>
            </w:r>
          </w:p>
        </w:tc>
        <w:tc>
          <w:tcPr>
            <w:tcW w:w="830"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质量等级</w:t>
            </w:r>
          </w:p>
        </w:tc>
        <w:tc>
          <w:tcPr>
            <w:tcW w:w="712"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供应时间</w:t>
            </w:r>
          </w:p>
        </w:tc>
        <w:tc>
          <w:tcPr>
            <w:tcW w:w="1244"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送达地点</w:t>
            </w:r>
          </w:p>
        </w:tc>
        <w:tc>
          <w:tcPr>
            <w:tcW w:w="830"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068"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187"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786"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712"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74"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30"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712"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244"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30" w:type="dxa"/>
            <w:tcBorders>
              <w:top w:val="double" w:color="auto" w:sz="6" w:space="0"/>
              <w:bottom w:val="single" w:color="auto" w:sz="6" w:space="0"/>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tcBorders>
              <w:top w:val="nil"/>
            </w:tcBorders>
            <w:vAlign w:val="center"/>
          </w:tcPr>
          <w:p>
            <w:pPr>
              <w:spacing w:line="360" w:lineRule="auto"/>
              <w:rPr>
                <w:rFonts w:ascii="宋体" w:hAnsi="宋体"/>
                <w:color w:val="000000"/>
                <w:szCs w:val="21"/>
              </w:rPr>
            </w:pPr>
          </w:p>
        </w:tc>
        <w:tc>
          <w:tcPr>
            <w:tcW w:w="1068" w:type="dxa"/>
            <w:tcBorders>
              <w:top w:val="nil"/>
            </w:tcBorders>
            <w:vAlign w:val="center"/>
          </w:tcPr>
          <w:p>
            <w:pPr>
              <w:spacing w:line="360" w:lineRule="auto"/>
              <w:rPr>
                <w:rFonts w:ascii="宋体" w:hAnsi="宋体"/>
                <w:color w:val="000000"/>
                <w:szCs w:val="21"/>
              </w:rPr>
            </w:pPr>
          </w:p>
        </w:tc>
        <w:tc>
          <w:tcPr>
            <w:tcW w:w="1187" w:type="dxa"/>
            <w:tcBorders>
              <w:top w:val="nil"/>
            </w:tcBorders>
            <w:vAlign w:val="center"/>
          </w:tcPr>
          <w:p>
            <w:pPr>
              <w:spacing w:line="360" w:lineRule="auto"/>
              <w:rPr>
                <w:rFonts w:ascii="宋体" w:hAnsi="宋体"/>
                <w:color w:val="000000"/>
                <w:szCs w:val="21"/>
              </w:rPr>
            </w:pPr>
          </w:p>
        </w:tc>
        <w:tc>
          <w:tcPr>
            <w:tcW w:w="786" w:type="dxa"/>
            <w:tcBorders>
              <w:top w:val="nil"/>
            </w:tcBorders>
            <w:vAlign w:val="center"/>
          </w:tcPr>
          <w:p>
            <w:pPr>
              <w:spacing w:line="360" w:lineRule="auto"/>
              <w:rPr>
                <w:rFonts w:ascii="宋体" w:hAnsi="宋体"/>
                <w:color w:val="000000"/>
                <w:szCs w:val="21"/>
              </w:rPr>
            </w:pPr>
          </w:p>
        </w:tc>
        <w:tc>
          <w:tcPr>
            <w:tcW w:w="712" w:type="dxa"/>
            <w:tcBorders>
              <w:top w:val="nil"/>
            </w:tcBorders>
            <w:vAlign w:val="center"/>
          </w:tcPr>
          <w:p>
            <w:pPr>
              <w:spacing w:line="360" w:lineRule="auto"/>
              <w:rPr>
                <w:rFonts w:ascii="宋体" w:hAnsi="宋体"/>
                <w:color w:val="000000"/>
                <w:szCs w:val="21"/>
              </w:rPr>
            </w:pPr>
          </w:p>
        </w:tc>
        <w:tc>
          <w:tcPr>
            <w:tcW w:w="874" w:type="dxa"/>
            <w:tcBorders>
              <w:top w:val="nil"/>
            </w:tcBorders>
            <w:vAlign w:val="center"/>
          </w:tcPr>
          <w:p>
            <w:pPr>
              <w:spacing w:line="360" w:lineRule="auto"/>
              <w:rPr>
                <w:rFonts w:ascii="宋体" w:hAnsi="宋体"/>
                <w:color w:val="000000"/>
                <w:szCs w:val="21"/>
              </w:rPr>
            </w:pPr>
          </w:p>
        </w:tc>
        <w:tc>
          <w:tcPr>
            <w:tcW w:w="830" w:type="dxa"/>
            <w:tcBorders>
              <w:top w:val="nil"/>
            </w:tcBorders>
            <w:vAlign w:val="center"/>
          </w:tcPr>
          <w:p>
            <w:pPr>
              <w:spacing w:line="360" w:lineRule="auto"/>
              <w:rPr>
                <w:rFonts w:ascii="宋体" w:hAnsi="宋体"/>
                <w:color w:val="000000"/>
                <w:szCs w:val="21"/>
              </w:rPr>
            </w:pPr>
          </w:p>
        </w:tc>
        <w:tc>
          <w:tcPr>
            <w:tcW w:w="712" w:type="dxa"/>
            <w:tcBorders>
              <w:top w:val="nil"/>
            </w:tcBorders>
            <w:vAlign w:val="center"/>
          </w:tcPr>
          <w:p>
            <w:pPr>
              <w:spacing w:line="360" w:lineRule="auto"/>
              <w:rPr>
                <w:rFonts w:ascii="宋体" w:hAnsi="宋体"/>
                <w:color w:val="000000"/>
                <w:szCs w:val="21"/>
              </w:rPr>
            </w:pPr>
          </w:p>
        </w:tc>
        <w:tc>
          <w:tcPr>
            <w:tcW w:w="1244" w:type="dxa"/>
            <w:tcBorders>
              <w:top w:val="nil"/>
            </w:tcBorders>
            <w:vAlign w:val="center"/>
          </w:tcPr>
          <w:p>
            <w:pPr>
              <w:spacing w:line="360" w:lineRule="auto"/>
              <w:rPr>
                <w:rFonts w:ascii="宋体" w:hAnsi="宋体"/>
                <w:color w:val="000000"/>
                <w:szCs w:val="21"/>
              </w:rPr>
            </w:pPr>
          </w:p>
        </w:tc>
        <w:tc>
          <w:tcPr>
            <w:tcW w:w="830"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9" w:hRule="atLeast"/>
          <w:jc w:val="center"/>
        </w:trPr>
        <w:tc>
          <w:tcPr>
            <w:tcW w:w="712" w:type="dxa"/>
            <w:vAlign w:val="center"/>
          </w:tcPr>
          <w:p>
            <w:pPr>
              <w:spacing w:line="360" w:lineRule="auto"/>
              <w:rPr>
                <w:rFonts w:ascii="宋体" w:hAnsi="宋体"/>
                <w:color w:val="000000"/>
                <w:szCs w:val="21"/>
              </w:rPr>
            </w:pPr>
          </w:p>
        </w:tc>
        <w:tc>
          <w:tcPr>
            <w:tcW w:w="1068" w:type="dxa"/>
            <w:vAlign w:val="center"/>
          </w:tcPr>
          <w:p>
            <w:pPr>
              <w:spacing w:line="360" w:lineRule="auto"/>
              <w:rPr>
                <w:rFonts w:ascii="宋体" w:hAnsi="宋体"/>
                <w:color w:val="000000"/>
                <w:szCs w:val="21"/>
              </w:rPr>
            </w:pPr>
          </w:p>
        </w:tc>
        <w:tc>
          <w:tcPr>
            <w:tcW w:w="1187" w:type="dxa"/>
            <w:vAlign w:val="center"/>
          </w:tcPr>
          <w:p>
            <w:pPr>
              <w:spacing w:line="360" w:lineRule="auto"/>
              <w:rPr>
                <w:rFonts w:ascii="宋体" w:hAnsi="宋体"/>
                <w:color w:val="000000"/>
                <w:szCs w:val="21"/>
              </w:rPr>
            </w:pPr>
          </w:p>
        </w:tc>
        <w:tc>
          <w:tcPr>
            <w:tcW w:w="786"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87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c>
          <w:tcPr>
            <w:tcW w:w="712" w:type="dxa"/>
            <w:vAlign w:val="center"/>
          </w:tcPr>
          <w:p>
            <w:pPr>
              <w:spacing w:line="360" w:lineRule="auto"/>
              <w:rPr>
                <w:rFonts w:ascii="宋体" w:hAnsi="宋体"/>
                <w:color w:val="000000"/>
                <w:szCs w:val="21"/>
              </w:rPr>
            </w:pPr>
          </w:p>
        </w:tc>
        <w:tc>
          <w:tcPr>
            <w:tcW w:w="1244" w:type="dxa"/>
            <w:vAlign w:val="center"/>
          </w:tcPr>
          <w:p>
            <w:pPr>
              <w:spacing w:line="360" w:lineRule="auto"/>
              <w:rPr>
                <w:rFonts w:ascii="宋体" w:hAnsi="宋体"/>
                <w:color w:val="000000"/>
                <w:szCs w:val="21"/>
              </w:rPr>
            </w:pPr>
          </w:p>
        </w:tc>
        <w:tc>
          <w:tcPr>
            <w:tcW w:w="830" w:type="dxa"/>
            <w:vAlign w:val="center"/>
          </w:tcPr>
          <w:p>
            <w:pPr>
              <w:spacing w:line="360" w:lineRule="auto"/>
              <w:rPr>
                <w:rFonts w:ascii="宋体" w:hAnsi="宋体"/>
                <w:color w:val="000000"/>
                <w:szCs w:val="21"/>
              </w:rPr>
            </w:pPr>
          </w:p>
        </w:tc>
      </w:tr>
    </w:tbl>
    <w:p>
      <w:pPr>
        <w:spacing w:line="360" w:lineRule="auto"/>
        <w:rPr>
          <w:rFonts w:ascii="宋体" w:hAnsi="宋体"/>
          <w:color w:val="000000"/>
          <w:szCs w:val="21"/>
        </w:rPr>
      </w:pPr>
    </w:p>
    <w:p>
      <w:pPr>
        <w:pageBreakBefore/>
        <w:spacing w:line="360" w:lineRule="auto"/>
        <w:rPr>
          <w:rFonts w:ascii="宋体" w:hAnsi="宋体"/>
          <w:color w:val="000000"/>
          <w:szCs w:val="21"/>
        </w:rPr>
      </w:pPr>
      <w:r>
        <w:rPr>
          <w:rFonts w:ascii="宋体" w:hAnsi="宋体"/>
          <w:color w:val="000000"/>
          <w:szCs w:val="21"/>
        </w:rPr>
        <w:t>附</w:t>
      </w:r>
      <w:bookmarkStart w:id="1669" w:name="_Toc267261693"/>
      <w:bookmarkStart w:id="1670" w:name="_Toc296347225"/>
      <w:bookmarkStart w:id="1671" w:name="_Toc296503226"/>
      <w:bookmarkStart w:id="1672" w:name="_Toc296346727"/>
      <w:bookmarkStart w:id="1673" w:name="_Toc296944565"/>
      <w:bookmarkStart w:id="1674" w:name="_Toc296891266"/>
      <w:bookmarkStart w:id="1675" w:name="_Toc296891054"/>
      <w:r>
        <w:rPr>
          <w:rFonts w:ascii="宋体" w:hAnsi="宋体"/>
          <w:color w:val="000000"/>
          <w:szCs w:val="21"/>
        </w:rPr>
        <w:t>件3：</w:t>
      </w:r>
      <w:bookmarkEnd w:id="1669"/>
      <w:bookmarkEnd w:id="1670"/>
      <w:bookmarkEnd w:id="1671"/>
      <w:bookmarkEnd w:id="1672"/>
      <w:bookmarkEnd w:id="1673"/>
      <w:bookmarkEnd w:id="1674"/>
      <w:bookmarkEnd w:id="1675"/>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rPr>
        <w:t>工程质量保修书</w:t>
      </w:r>
    </w:p>
    <w:p>
      <w:pPr>
        <w:spacing w:line="360" w:lineRule="auto"/>
        <w:rPr>
          <w:rFonts w:ascii="宋体" w:hAnsi="宋体"/>
          <w:color w:val="000000"/>
          <w:szCs w:val="21"/>
        </w:rPr>
      </w:pPr>
      <w:r>
        <w:rPr>
          <w:rFonts w:ascii="宋体" w:hAnsi="宋体"/>
          <w:color w:val="000000"/>
          <w:szCs w:val="21"/>
        </w:rPr>
        <w:t>发包人（全称）：</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rPr>
      </w:pPr>
      <w:r>
        <w:rPr>
          <w:rFonts w:ascii="宋体" w:hAnsi="宋体"/>
          <w:color w:val="000000"/>
          <w:szCs w:val="21"/>
        </w:rPr>
        <w:t>　　承包人（全称）：</w:t>
      </w:r>
      <w:r>
        <w:rPr>
          <w:rFonts w:ascii="宋体" w:hAnsi="宋体"/>
          <w:color w:val="000000"/>
          <w:szCs w:val="21"/>
          <w:u w:val="single"/>
        </w:rPr>
        <w:t xml:space="preserve">                                </w:t>
      </w:r>
      <w:r>
        <w:rPr>
          <w:rFonts w:ascii="宋体" w:hAnsi="宋体"/>
          <w:color w:val="000000"/>
          <w:szCs w:val="21"/>
        </w:rPr>
        <w:t xml:space="preserve"> </w:t>
      </w: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　　发包人和承包人根据《中华人民共和国建筑法》和《建设工程质量管理条例》，经协商一致就</w:t>
      </w:r>
      <w:r>
        <w:rPr>
          <w:rFonts w:ascii="宋体" w:hAnsi="宋体"/>
          <w:color w:val="000000"/>
          <w:szCs w:val="21"/>
          <w:u w:val="single"/>
        </w:rPr>
        <w:t xml:space="preserve">                </w:t>
      </w:r>
      <w:r>
        <w:rPr>
          <w:rFonts w:ascii="宋体" w:hAnsi="宋体"/>
          <w:color w:val="000000"/>
          <w:szCs w:val="21"/>
        </w:rPr>
        <w:t>（工程全称）签订工程质量保修书。</w:t>
      </w:r>
    </w:p>
    <w:p>
      <w:pPr>
        <w:spacing w:line="360" w:lineRule="auto"/>
        <w:rPr>
          <w:rFonts w:ascii="宋体" w:hAnsi="宋体"/>
          <w:color w:val="000000"/>
          <w:szCs w:val="21"/>
        </w:rPr>
      </w:pPr>
      <w:r>
        <w:rPr>
          <w:rFonts w:ascii="宋体" w:hAnsi="宋体"/>
          <w:color w:val="000000"/>
          <w:szCs w:val="21"/>
        </w:rPr>
        <w:t>　　一、工程质量保修范围和内容</w:t>
      </w:r>
    </w:p>
    <w:p>
      <w:pPr>
        <w:spacing w:line="360" w:lineRule="auto"/>
        <w:rPr>
          <w:rFonts w:ascii="宋体" w:hAnsi="宋体"/>
          <w:color w:val="000000"/>
          <w:szCs w:val="21"/>
        </w:rPr>
      </w:pPr>
      <w:r>
        <w:rPr>
          <w:rFonts w:ascii="宋体" w:hAnsi="宋体"/>
          <w:color w:val="000000"/>
          <w:szCs w:val="21"/>
        </w:rPr>
        <w:t>　　承包人在质量保修期内，按照有关法律规定和合同约定，承担工程质量保修责任。</w:t>
      </w:r>
    </w:p>
    <w:p>
      <w:pPr>
        <w:spacing w:line="360" w:lineRule="auto"/>
        <w:rPr>
          <w:rFonts w:ascii="宋体" w:hAnsi="宋体"/>
          <w:color w:val="000000"/>
          <w:szCs w:val="21"/>
        </w:rPr>
      </w:pPr>
      <w:r>
        <w:rPr>
          <w:rFonts w:ascii="宋体" w:hAnsi="宋体"/>
          <w:color w:val="000000"/>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ascii="宋体" w:hAnsi="宋体"/>
          <w:color w:val="000000"/>
          <w:szCs w:val="21"/>
        </w:rPr>
      </w:pPr>
      <w:r>
        <w:rPr>
          <w:rFonts w:ascii="宋体" w:hAnsi="宋体"/>
          <w:color w:val="000000"/>
          <w:szCs w:val="21"/>
        </w:rPr>
        <w:t>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　　二、质量保修期</w:t>
      </w:r>
    </w:p>
    <w:p>
      <w:pPr>
        <w:spacing w:line="360" w:lineRule="auto"/>
        <w:rPr>
          <w:rFonts w:ascii="宋体" w:hAnsi="宋体"/>
          <w:color w:val="000000"/>
          <w:szCs w:val="21"/>
        </w:rPr>
      </w:pPr>
      <w:r>
        <w:rPr>
          <w:rFonts w:ascii="宋体" w:hAnsi="宋体"/>
          <w:color w:val="000000"/>
          <w:szCs w:val="21"/>
        </w:rPr>
        <w:t>根据《建设工程质量管理条例》及有关规定，工程的质量保修期如下：</w:t>
      </w:r>
    </w:p>
    <w:p>
      <w:pPr>
        <w:spacing w:line="360" w:lineRule="auto"/>
        <w:rPr>
          <w:rFonts w:ascii="宋体" w:hAnsi="宋体"/>
          <w:szCs w:val="21"/>
        </w:rPr>
      </w:pPr>
      <w:r>
        <w:rPr>
          <w:rFonts w:hint="eastAsia" w:ascii="宋体" w:hAnsi="宋体"/>
          <w:szCs w:val="21"/>
        </w:rPr>
        <w:t>1</w:t>
      </w:r>
      <w:r>
        <w:rPr>
          <w:rFonts w:hint="eastAsia" w:ascii="宋体" w:hAnsi="宋体"/>
          <w:color w:val="000000"/>
          <w:szCs w:val="21"/>
        </w:rPr>
        <w:t>．</w:t>
      </w:r>
      <w:r>
        <w:rPr>
          <w:rFonts w:hint="eastAsia" w:ascii="宋体" w:hAnsi="宋体"/>
          <w:szCs w:val="21"/>
        </w:rPr>
        <w:t>地基基础工程和主体结构工程为设计文件规定的工程合理使用年限；</w:t>
      </w:r>
    </w:p>
    <w:p>
      <w:pPr>
        <w:spacing w:line="360" w:lineRule="auto"/>
        <w:rPr>
          <w:rFonts w:ascii="宋体" w:hAnsi="宋体"/>
          <w:color w:val="000000"/>
          <w:szCs w:val="21"/>
        </w:rPr>
      </w:pPr>
      <w:r>
        <w:rPr>
          <w:rFonts w:hint="eastAsia" w:ascii="宋体" w:hAnsi="宋体"/>
          <w:color w:val="000000"/>
          <w:szCs w:val="21"/>
        </w:rPr>
        <w:t>2</w:t>
      </w:r>
      <w:r>
        <w:rPr>
          <w:rFonts w:hint="eastAsia" w:ascii="宋体" w:hAnsi="宋体"/>
          <w:szCs w:val="21"/>
        </w:rPr>
        <w:t>．</w:t>
      </w:r>
      <w:r>
        <w:rPr>
          <w:rFonts w:ascii="宋体" w:hAnsi="宋体"/>
          <w:color w:val="000000"/>
          <w:szCs w:val="21"/>
        </w:rPr>
        <w:t>屋面防水工程、有防水要求的卫生间、房间和外墙面的防渗</w:t>
      </w:r>
      <w:r>
        <w:rPr>
          <w:rFonts w:hint="eastAsia" w:ascii="宋体" w:hAnsi="宋体"/>
          <w:color w:val="000000"/>
          <w:szCs w:val="21"/>
        </w:rPr>
        <w:t xml:space="preserve">     为</w:t>
      </w:r>
      <w:r>
        <w:rPr>
          <w:rFonts w:hint="eastAsia" w:ascii="宋体" w:hAnsi="宋体"/>
          <w:color w:val="000000"/>
          <w:szCs w:val="21"/>
          <w:u w:val="single"/>
        </w:rPr>
        <w:t xml:space="preserve">        </w:t>
      </w:r>
      <w:r>
        <w:rPr>
          <w:rFonts w:ascii="宋体" w:hAnsi="宋体"/>
          <w:color w:val="000000"/>
          <w:szCs w:val="21"/>
        </w:rPr>
        <w:t>年；</w:t>
      </w:r>
    </w:p>
    <w:p>
      <w:pPr>
        <w:spacing w:line="360" w:lineRule="auto"/>
        <w:rPr>
          <w:rFonts w:ascii="宋体" w:hAnsi="宋体"/>
          <w:color w:val="000000"/>
          <w:szCs w:val="21"/>
        </w:rPr>
      </w:pPr>
      <w:r>
        <w:rPr>
          <w:rFonts w:hint="eastAsia" w:ascii="宋体" w:hAnsi="宋体"/>
          <w:color w:val="000000"/>
          <w:szCs w:val="21"/>
        </w:rPr>
        <w:t>3</w:t>
      </w:r>
      <w:r>
        <w:rPr>
          <w:rFonts w:hint="eastAsia" w:ascii="宋体" w:hAnsi="宋体"/>
          <w:szCs w:val="21"/>
        </w:rPr>
        <w:t>．</w:t>
      </w:r>
      <w:r>
        <w:rPr>
          <w:rFonts w:ascii="宋体" w:hAnsi="宋体"/>
          <w:color w:val="000000"/>
          <w:szCs w:val="21"/>
        </w:rPr>
        <w:t>装修工程为</w:t>
      </w:r>
      <w:r>
        <w:rPr>
          <w:rFonts w:ascii="宋体" w:hAnsi="宋体"/>
          <w:color w:val="000000"/>
          <w:szCs w:val="21"/>
          <w:u w:val="single"/>
        </w:rPr>
        <w:t xml:space="preserve">         </w:t>
      </w:r>
      <w:r>
        <w:rPr>
          <w:rFonts w:ascii="宋体" w:hAnsi="宋体"/>
          <w:color w:val="000000"/>
          <w:szCs w:val="21"/>
        </w:rPr>
        <w:t>年；</w:t>
      </w:r>
    </w:p>
    <w:p>
      <w:pPr>
        <w:spacing w:line="360" w:lineRule="auto"/>
        <w:rPr>
          <w:rFonts w:ascii="宋体" w:hAnsi="宋体"/>
          <w:color w:val="000000"/>
          <w:szCs w:val="21"/>
        </w:rPr>
      </w:pPr>
      <w:r>
        <w:rPr>
          <w:rFonts w:hint="eastAsia" w:ascii="宋体" w:hAnsi="宋体"/>
          <w:color w:val="000000"/>
          <w:szCs w:val="21"/>
        </w:rPr>
        <w:t>4</w:t>
      </w:r>
      <w:r>
        <w:rPr>
          <w:rFonts w:hint="eastAsia" w:ascii="宋体" w:hAnsi="宋体"/>
          <w:szCs w:val="21"/>
        </w:rPr>
        <w:t>．</w:t>
      </w:r>
      <w:r>
        <w:rPr>
          <w:rFonts w:ascii="宋体" w:hAnsi="宋体"/>
          <w:color w:val="000000"/>
          <w:szCs w:val="21"/>
        </w:rPr>
        <w:t>电气管线、给排水管道、设备安装工程为</w:t>
      </w:r>
      <w:r>
        <w:rPr>
          <w:rFonts w:ascii="宋体" w:hAnsi="宋体"/>
          <w:color w:val="000000"/>
          <w:szCs w:val="21"/>
          <w:u w:val="single"/>
        </w:rPr>
        <w:t xml:space="preserve">         </w:t>
      </w:r>
      <w:r>
        <w:rPr>
          <w:rFonts w:ascii="宋体" w:hAnsi="宋体"/>
          <w:color w:val="000000"/>
          <w:szCs w:val="21"/>
        </w:rPr>
        <w:t>年；</w:t>
      </w:r>
    </w:p>
    <w:p>
      <w:pPr>
        <w:spacing w:line="360" w:lineRule="auto"/>
        <w:rPr>
          <w:rFonts w:ascii="宋体" w:hAnsi="宋体"/>
          <w:color w:val="000000"/>
          <w:szCs w:val="21"/>
        </w:rPr>
      </w:pPr>
      <w:r>
        <w:rPr>
          <w:rFonts w:hint="eastAsia" w:ascii="宋体" w:hAnsi="宋体"/>
          <w:color w:val="000000"/>
          <w:szCs w:val="21"/>
        </w:rPr>
        <w:t>5</w:t>
      </w:r>
      <w:r>
        <w:rPr>
          <w:rFonts w:hint="eastAsia" w:ascii="宋体" w:hAnsi="宋体"/>
          <w:szCs w:val="21"/>
        </w:rPr>
        <w:t>．</w:t>
      </w:r>
      <w:r>
        <w:rPr>
          <w:rFonts w:ascii="宋体" w:hAnsi="宋体"/>
          <w:color w:val="000000"/>
          <w:szCs w:val="21"/>
        </w:rPr>
        <w:t>供热与供冷系统为</w:t>
      </w:r>
      <w:r>
        <w:rPr>
          <w:rFonts w:ascii="宋体" w:hAnsi="宋体"/>
          <w:color w:val="000000"/>
          <w:szCs w:val="21"/>
          <w:u w:val="single"/>
        </w:rPr>
        <w:t xml:space="preserve">         </w:t>
      </w:r>
      <w:r>
        <w:rPr>
          <w:rFonts w:ascii="宋体" w:hAnsi="宋体"/>
          <w:color w:val="000000"/>
          <w:szCs w:val="21"/>
        </w:rPr>
        <w:t>个采暖期、供冷期；</w:t>
      </w:r>
    </w:p>
    <w:p>
      <w:pPr>
        <w:spacing w:line="360" w:lineRule="auto"/>
        <w:rPr>
          <w:rFonts w:ascii="宋体" w:hAnsi="宋体"/>
          <w:color w:val="000000"/>
          <w:szCs w:val="21"/>
        </w:rPr>
      </w:pPr>
      <w:r>
        <w:rPr>
          <w:rFonts w:hint="eastAsia" w:ascii="宋体" w:hAnsi="宋体"/>
          <w:color w:val="000000"/>
          <w:szCs w:val="21"/>
        </w:rPr>
        <w:t>6</w:t>
      </w:r>
      <w:r>
        <w:rPr>
          <w:rFonts w:hint="eastAsia" w:ascii="宋体" w:hAnsi="宋体"/>
          <w:szCs w:val="21"/>
        </w:rPr>
        <w:t>．</w:t>
      </w:r>
      <w:r>
        <w:rPr>
          <w:rFonts w:ascii="宋体" w:hAnsi="宋体"/>
          <w:color w:val="000000"/>
          <w:szCs w:val="21"/>
        </w:rPr>
        <w:t>住宅小区内的给排水设施、道路等配套工程为</w:t>
      </w:r>
      <w:r>
        <w:rPr>
          <w:rFonts w:ascii="宋体" w:hAnsi="宋体"/>
          <w:color w:val="000000"/>
          <w:szCs w:val="21"/>
          <w:u w:val="single"/>
        </w:rPr>
        <w:t xml:space="preserve">         </w:t>
      </w:r>
      <w:r>
        <w:rPr>
          <w:rFonts w:ascii="宋体" w:hAnsi="宋体"/>
          <w:color w:val="000000"/>
          <w:szCs w:val="21"/>
        </w:rPr>
        <w:t>年；</w:t>
      </w:r>
    </w:p>
    <w:p>
      <w:pPr>
        <w:spacing w:line="360" w:lineRule="auto"/>
        <w:rPr>
          <w:rFonts w:ascii="宋体" w:hAnsi="宋体"/>
          <w:color w:val="000000"/>
          <w:szCs w:val="21"/>
        </w:rPr>
      </w:pPr>
      <w:r>
        <w:rPr>
          <w:rFonts w:hint="eastAsia" w:ascii="宋体" w:hAnsi="宋体"/>
          <w:color w:val="000000"/>
          <w:szCs w:val="21"/>
        </w:rPr>
        <w:t>7</w:t>
      </w:r>
      <w:r>
        <w:rPr>
          <w:rFonts w:hint="eastAsia" w:ascii="宋体" w:hAnsi="宋体"/>
          <w:szCs w:val="21"/>
        </w:rPr>
        <w:t>．</w:t>
      </w:r>
      <w:r>
        <w:rPr>
          <w:rFonts w:ascii="宋体" w:hAnsi="宋体"/>
          <w:color w:val="000000"/>
          <w:szCs w:val="21"/>
        </w:rPr>
        <w:t>其他项目保修期限约定如下：</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　　质量保修期自工程竣工验收合格之日起计算。</w:t>
      </w:r>
    </w:p>
    <w:p>
      <w:pPr>
        <w:spacing w:line="360" w:lineRule="auto"/>
        <w:rPr>
          <w:rFonts w:ascii="宋体" w:hAnsi="宋体"/>
          <w:color w:val="000000"/>
          <w:szCs w:val="21"/>
        </w:rPr>
      </w:pPr>
      <w:r>
        <w:rPr>
          <w:rFonts w:ascii="宋体" w:hAnsi="宋体"/>
          <w:color w:val="000000"/>
          <w:szCs w:val="21"/>
        </w:rPr>
        <w:t>三、缺陷责任期</w:t>
      </w:r>
    </w:p>
    <w:p>
      <w:pPr>
        <w:spacing w:line="360" w:lineRule="auto"/>
        <w:rPr>
          <w:rFonts w:ascii="宋体" w:hAnsi="宋体"/>
          <w:color w:val="000000"/>
          <w:szCs w:val="21"/>
        </w:rPr>
      </w:pPr>
      <w:r>
        <w:rPr>
          <w:rFonts w:ascii="宋体" w:hAnsi="宋体"/>
          <w:color w:val="000000"/>
          <w:szCs w:val="21"/>
        </w:rPr>
        <w:t>工程缺陷责任期为</w:t>
      </w:r>
      <w:r>
        <w:rPr>
          <w:rFonts w:ascii="宋体" w:hAnsi="宋体"/>
          <w:color w:val="000000"/>
          <w:szCs w:val="21"/>
          <w:u w:val="single"/>
        </w:rPr>
        <w:t xml:space="preserve">         </w:t>
      </w:r>
      <w:r>
        <w:rPr>
          <w:rFonts w:ascii="宋体" w:hAnsi="宋体"/>
          <w:color w:val="000000"/>
          <w:szCs w:val="21"/>
        </w:rPr>
        <w:t>个月，缺陷责任期自工程</w:t>
      </w:r>
      <w:r>
        <w:rPr>
          <w:rFonts w:hint="eastAsia" w:ascii="宋体" w:hAnsi="宋体"/>
          <w:color w:val="000000"/>
          <w:szCs w:val="21"/>
        </w:rPr>
        <w:t>通过竣工验收</w:t>
      </w:r>
      <w:r>
        <w:rPr>
          <w:rFonts w:ascii="宋体" w:hAnsi="宋体"/>
          <w:color w:val="000000"/>
          <w:szCs w:val="21"/>
        </w:rPr>
        <w:t>之日起计算。单位工程先于全部工程进行验收，单位工程缺陷责任期自单位工程验收合格之日起算。</w:t>
      </w:r>
    </w:p>
    <w:p>
      <w:pPr>
        <w:spacing w:line="360" w:lineRule="auto"/>
        <w:rPr>
          <w:rFonts w:ascii="宋体" w:hAnsi="宋体"/>
          <w:color w:val="000000"/>
          <w:szCs w:val="21"/>
        </w:rPr>
      </w:pPr>
      <w:r>
        <w:rPr>
          <w:rFonts w:ascii="宋体" w:hAnsi="宋体"/>
          <w:color w:val="000000"/>
          <w:szCs w:val="21"/>
        </w:rPr>
        <w:t>缺陷责任期终止后，发包人应退还剩余的质量保证金。</w:t>
      </w:r>
    </w:p>
    <w:p>
      <w:pPr>
        <w:spacing w:line="360" w:lineRule="auto"/>
        <w:rPr>
          <w:rFonts w:ascii="宋体" w:hAnsi="宋体"/>
          <w:color w:val="000000"/>
          <w:szCs w:val="21"/>
        </w:rPr>
      </w:pPr>
      <w:r>
        <w:rPr>
          <w:rFonts w:ascii="宋体" w:hAnsi="宋体"/>
          <w:color w:val="000000"/>
          <w:szCs w:val="21"/>
        </w:rPr>
        <w:t xml:space="preserve">    四、质量保修责任</w:t>
      </w:r>
    </w:p>
    <w:p>
      <w:pPr>
        <w:spacing w:line="360" w:lineRule="auto"/>
        <w:rPr>
          <w:rFonts w:ascii="宋体" w:hAnsi="宋体"/>
          <w:color w:val="000000"/>
          <w:szCs w:val="21"/>
        </w:rPr>
      </w:pPr>
      <w:r>
        <w:rPr>
          <w:rFonts w:hint="eastAsia" w:ascii="宋体" w:hAnsi="宋体"/>
          <w:color w:val="000000"/>
          <w:szCs w:val="21"/>
        </w:rPr>
        <w:t>1</w:t>
      </w:r>
      <w:r>
        <w:rPr>
          <w:rFonts w:hint="eastAsia" w:ascii="宋体" w:hAnsi="宋体"/>
          <w:szCs w:val="21"/>
        </w:rPr>
        <w:t>．</w:t>
      </w:r>
      <w:r>
        <w:rPr>
          <w:rFonts w:ascii="宋体" w:hAnsi="宋体"/>
          <w:color w:val="000000"/>
          <w:szCs w:val="21"/>
        </w:rPr>
        <w:t>属于保修范围、内容的项目，承包人应当在接到保修通知之日起7天内派人保修。承包人不在约定期限内派人保修的，发包人可以委托他人修理。</w:t>
      </w:r>
    </w:p>
    <w:p>
      <w:pPr>
        <w:spacing w:line="360" w:lineRule="auto"/>
        <w:rPr>
          <w:rFonts w:ascii="宋体" w:hAnsi="宋体"/>
          <w:color w:val="000000"/>
          <w:szCs w:val="21"/>
        </w:rPr>
      </w:pPr>
      <w:r>
        <w:rPr>
          <w:rFonts w:hint="eastAsia" w:ascii="宋体" w:hAnsi="宋体"/>
          <w:color w:val="000000"/>
          <w:szCs w:val="21"/>
        </w:rPr>
        <w:t>2</w:t>
      </w:r>
      <w:r>
        <w:rPr>
          <w:rFonts w:hint="eastAsia" w:ascii="宋体" w:hAnsi="宋体"/>
          <w:szCs w:val="21"/>
        </w:rPr>
        <w:t>．</w:t>
      </w:r>
      <w:r>
        <w:rPr>
          <w:rFonts w:ascii="宋体" w:hAnsi="宋体"/>
          <w:color w:val="000000"/>
          <w:szCs w:val="21"/>
        </w:rPr>
        <w:t>发生紧急事故需抢修的，承包人在接到事故通知后，应当立即到达事故现场抢修。</w:t>
      </w:r>
    </w:p>
    <w:p>
      <w:pPr>
        <w:spacing w:line="360" w:lineRule="auto"/>
        <w:rPr>
          <w:rFonts w:ascii="宋体" w:hAnsi="宋体"/>
          <w:color w:val="000000"/>
          <w:szCs w:val="21"/>
        </w:rPr>
      </w:pPr>
      <w:r>
        <w:rPr>
          <w:rFonts w:hint="eastAsia" w:ascii="宋体" w:hAnsi="宋体"/>
          <w:color w:val="000000"/>
          <w:szCs w:val="21"/>
        </w:rPr>
        <w:t>3</w:t>
      </w:r>
      <w:r>
        <w:rPr>
          <w:rFonts w:hint="eastAsia" w:ascii="宋体" w:hAnsi="宋体"/>
          <w:szCs w:val="21"/>
        </w:rPr>
        <w:t>．</w:t>
      </w:r>
      <w:r>
        <w:rPr>
          <w:rFonts w:ascii="宋体" w:hAnsi="宋体"/>
          <w:color w:val="000000"/>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rPr>
          <w:rFonts w:ascii="宋体" w:hAnsi="宋体"/>
          <w:color w:val="000000"/>
          <w:szCs w:val="21"/>
        </w:rPr>
      </w:pPr>
      <w:r>
        <w:rPr>
          <w:rFonts w:hint="eastAsia" w:ascii="宋体" w:hAnsi="宋体"/>
          <w:color w:val="000000"/>
          <w:szCs w:val="21"/>
        </w:rPr>
        <w:t>4</w:t>
      </w:r>
      <w:r>
        <w:rPr>
          <w:rFonts w:hint="eastAsia" w:ascii="宋体" w:hAnsi="宋体"/>
          <w:szCs w:val="21"/>
        </w:rPr>
        <w:t>．</w:t>
      </w:r>
      <w:r>
        <w:rPr>
          <w:rFonts w:ascii="宋体" w:hAnsi="宋体"/>
          <w:color w:val="000000"/>
          <w:szCs w:val="21"/>
        </w:rPr>
        <w:t>质量保修完成后，由发包人组织验收。</w:t>
      </w:r>
    </w:p>
    <w:p>
      <w:pPr>
        <w:spacing w:line="360" w:lineRule="auto"/>
        <w:rPr>
          <w:rFonts w:ascii="宋体" w:hAnsi="宋体"/>
          <w:color w:val="000000"/>
          <w:szCs w:val="21"/>
        </w:rPr>
      </w:pPr>
      <w:r>
        <w:rPr>
          <w:rFonts w:ascii="宋体" w:hAnsi="宋体"/>
          <w:color w:val="000000"/>
          <w:szCs w:val="21"/>
        </w:rPr>
        <w:t>　　五、保修费用</w:t>
      </w:r>
    </w:p>
    <w:p>
      <w:pPr>
        <w:spacing w:line="360" w:lineRule="auto"/>
        <w:rPr>
          <w:rFonts w:ascii="宋体" w:hAnsi="宋体"/>
          <w:color w:val="000000"/>
          <w:szCs w:val="21"/>
        </w:rPr>
      </w:pPr>
      <w:r>
        <w:rPr>
          <w:rFonts w:ascii="宋体" w:hAnsi="宋体"/>
          <w:color w:val="000000"/>
          <w:szCs w:val="21"/>
        </w:rPr>
        <w:t>　　保修费用由造成质量缺陷的责任方承担。</w:t>
      </w:r>
    </w:p>
    <w:p>
      <w:pPr>
        <w:spacing w:line="360" w:lineRule="auto"/>
        <w:rPr>
          <w:rFonts w:ascii="宋体" w:hAnsi="宋体"/>
          <w:color w:val="000000"/>
          <w:szCs w:val="21"/>
          <w:u w:val="single"/>
        </w:rPr>
      </w:pPr>
      <w:r>
        <w:rPr>
          <w:rFonts w:ascii="宋体" w:hAnsi="宋体"/>
          <w:color w:val="000000"/>
          <w:szCs w:val="21"/>
        </w:rPr>
        <w:t>六、双方约定的其他工程质量保修事项：</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工程质量保修书由发包人、承包人在工程竣工验收前共同签署，作为施工合同附件，其有效期限至保修期满。</w:t>
      </w: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发包人(公章)：</w:t>
      </w:r>
      <w:r>
        <w:rPr>
          <w:rFonts w:ascii="宋体" w:hAnsi="宋体"/>
          <w:color w:val="000000"/>
          <w:szCs w:val="21"/>
          <w:u w:val="single"/>
        </w:rPr>
        <w:t xml:space="preserve">        </w:t>
      </w:r>
      <w:r>
        <w:rPr>
          <w:rFonts w:ascii="宋体" w:hAnsi="宋体"/>
          <w:color w:val="000000"/>
          <w:szCs w:val="21"/>
        </w:rPr>
        <w:t xml:space="preserve"> 承包人(公章)：</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地  址：</w:t>
      </w:r>
      <w:r>
        <w:rPr>
          <w:rFonts w:ascii="宋体" w:hAnsi="宋体"/>
          <w:color w:val="000000"/>
          <w:szCs w:val="21"/>
          <w:u w:val="single"/>
        </w:rPr>
        <w:t xml:space="preserve">     </w:t>
      </w:r>
      <w:r>
        <w:rPr>
          <w:rFonts w:hint="eastAsia" w:ascii="宋体" w:hAnsi="宋体"/>
          <w:color w:val="000000"/>
          <w:szCs w:val="21"/>
        </w:rPr>
        <w:t xml:space="preserve"> </w:t>
      </w:r>
      <w:r>
        <w:rPr>
          <w:rFonts w:ascii="宋体" w:hAnsi="宋体"/>
          <w:color w:val="000000"/>
          <w:szCs w:val="21"/>
        </w:rPr>
        <w:t>地  址：</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法定代表人(签字)：</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法定代表人(签字)：</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委托代理人(签字)：</w:t>
      </w:r>
      <w:r>
        <w:rPr>
          <w:rFonts w:ascii="宋体" w:hAnsi="宋体"/>
          <w:color w:val="000000"/>
          <w:szCs w:val="21"/>
          <w:u w:val="single"/>
        </w:rPr>
        <w:t xml:space="preserve">      </w:t>
      </w:r>
      <w:r>
        <w:rPr>
          <w:rFonts w:ascii="宋体" w:hAnsi="宋体"/>
          <w:color w:val="000000"/>
          <w:szCs w:val="21"/>
        </w:rPr>
        <w:t xml:space="preserve"> 委托代理人(签字)：</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电  话：</w:t>
      </w:r>
      <w:r>
        <w:rPr>
          <w:rFonts w:ascii="宋体" w:hAnsi="宋体"/>
          <w:color w:val="000000"/>
          <w:szCs w:val="21"/>
          <w:u w:val="single"/>
        </w:rPr>
        <w:t xml:space="preserve">   </w:t>
      </w:r>
      <w:r>
        <w:rPr>
          <w:rFonts w:ascii="宋体" w:hAnsi="宋体"/>
          <w:color w:val="000000"/>
          <w:szCs w:val="21"/>
        </w:rPr>
        <w:t xml:space="preserve"> 电  话：</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传  真：</w:t>
      </w:r>
      <w:r>
        <w:rPr>
          <w:rFonts w:ascii="宋体" w:hAnsi="宋体"/>
          <w:color w:val="000000"/>
          <w:szCs w:val="21"/>
          <w:u w:val="single"/>
        </w:rPr>
        <w:t xml:space="preserve">   </w:t>
      </w:r>
      <w:r>
        <w:rPr>
          <w:rFonts w:ascii="宋体" w:hAnsi="宋体"/>
          <w:color w:val="000000"/>
          <w:szCs w:val="21"/>
        </w:rPr>
        <w:t xml:space="preserve"> 传  真：</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开户银行：</w:t>
      </w:r>
      <w:r>
        <w:rPr>
          <w:rFonts w:ascii="宋体" w:hAnsi="宋体"/>
          <w:color w:val="000000"/>
          <w:szCs w:val="21"/>
          <w:u w:val="single"/>
        </w:rPr>
        <w:t xml:space="preserve">   </w:t>
      </w:r>
      <w:r>
        <w:rPr>
          <w:rFonts w:ascii="宋体" w:hAnsi="宋体"/>
          <w:color w:val="000000"/>
          <w:szCs w:val="21"/>
        </w:rPr>
        <w:t xml:space="preserve"> 开户银行：</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账  号：</w:t>
      </w:r>
      <w:r>
        <w:rPr>
          <w:rFonts w:ascii="宋体" w:hAnsi="宋体"/>
          <w:color w:val="000000"/>
          <w:szCs w:val="21"/>
          <w:u w:val="single"/>
        </w:rPr>
        <w:t xml:space="preserve">       </w:t>
      </w:r>
      <w:r>
        <w:rPr>
          <w:rFonts w:hint="eastAsia" w:ascii="宋体" w:hAnsi="宋体"/>
          <w:color w:val="000000"/>
          <w:szCs w:val="21"/>
        </w:rPr>
        <w:t xml:space="preserve">  </w:t>
      </w:r>
      <w:r>
        <w:rPr>
          <w:rFonts w:ascii="宋体" w:hAnsi="宋体"/>
          <w:color w:val="000000"/>
          <w:szCs w:val="21"/>
        </w:rPr>
        <w:t>账</w:t>
      </w:r>
      <w:r>
        <w:rPr>
          <w:rFonts w:hint="eastAsia" w:ascii="宋体" w:hAnsi="宋体"/>
          <w:color w:val="000000"/>
          <w:szCs w:val="21"/>
        </w:rPr>
        <w:t xml:space="preserve"> </w:t>
      </w:r>
      <w:r>
        <w:rPr>
          <w:rFonts w:ascii="宋体" w:hAnsi="宋体"/>
          <w:color w:val="000000"/>
          <w:szCs w:val="21"/>
        </w:rPr>
        <w:t xml:space="preserve"> 号：</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邮政编码：</w:t>
      </w:r>
      <w:r>
        <w:rPr>
          <w:rFonts w:ascii="宋体" w:hAnsi="宋体"/>
          <w:color w:val="000000"/>
          <w:szCs w:val="21"/>
          <w:u w:val="single"/>
        </w:rPr>
        <w:t xml:space="preserve">     </w:t>
      </w:r>
      <w:r>
        <w:rPr>
          <w:rFonts w:ascii="宋体" w:hAnsi="宋体"/>
          <w:color w:val="000000"/>
          <w:szCs w:val="21"/>
        </w:rPr>
        <w:t xml:space="preserve"> 邮政编码：</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br w:type="page"/>
      </w:r>
      <w:r>
        <w:rPr>
          <w:rFonts w:ascii="宋体" w:hAnsi="宋体"/>
          <w:color w:val="000000"/>
          <w:szCs w:val="21"/>
        </w:rPr>
        <w:t>附件4：</w:t>
      </w:r>
    </w:p>
    <w:p>
      <w:pPr>
        <w:spacing w:line="360" w:lineRule="auto"/>
        <w:rPr>
          <w:rFonts w:ascii="宋体" w:hAnsi="宋体"/>
          <w:color w:val="000000"/>
          <w:szCs w:val="21"/>
        </w:rPr>
      </w:pPr>
      <w:r>
        <w:rPr>
          <w:rFonts w:ascii="宋体" w:hAnsi="宋体"/>
          <w:color w:val="000000"/>
          <w:szCs w:val="21"/>
        </w:rPr>
        <w:t>主要建设工程文件目录</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文件名称</w:t>
            </w:r>
          </w:p>
        </w:tc>
        <w:tc>
          <w:tcPr>
            <w:tcW w:w="1276"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套数</w:t>
            </w:r>
          </w:p>
        </w:tc>
        <w:tc>
          <w:tcPr>
            <w:tcW w:w="1450"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费用</w:t>
            </w:r>
            <w:r>
              <w:rPr>
                <w:rFonts w:hint="eastAsia" w:ascii="宋体" w:hAnsi="宋体"/>
                <w:color w:val="000000"/>
                <w:szCs w:val="21"/>
              </w:rPr>
              <w:t>（元）</w:t>
            </w:r>
          </w:p>
        </w:tc>
        <w:tc>
          <w:tcPr>
            <w:tcW w:w="1243"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质量</w:t>
            </w:r>
          </w:p>
        </w:tc>
        <w:tc>
          <w:tcPr>
            <w:tcW w:w="1450"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移交时间</w:t>
            </w:r>
          </w:p>
        </w:tc>
        <w:tc>
          <w:tcPr>
            <w:tcW w:w="1667"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276"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450"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243"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450"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667" w:type="dxa"/>
            <w:tcBorders>
              <w:top w:val="double" w:color="auto" w:sz="6" w:space="0"/>
              <w:bottom w:val="single" w:color="auto" w:sz="6" w:space="0"/>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pPr>
              <w:spacing w:line="360" w:lineRule="auto"/>
              <w:rPr>
                <w:rFonts w:ascii="宋体" w:hAnsi="宋体"/>
                <w:color w:val="000000"/>
                <w:szCs w:val="21"/>
              </w:rPr>
            </w:pPr>
          </w:p>
        </w:tc>
        <w:tc>
          <w:tcPr>
            <w:tcW w:w="1276" w:type="dxa"/>
            <w:tcBorders>
              <w:top w:val="nil"/>
            </w:tcBorders>
            <w:vAlign w:val="center"/>
          </w:tcPr>
          <w:p>
            <w:pPr>
              <w:spacing w:line="360" w:lineRule="auto"/>
              <w:rPr>
                <w:rFonts w:ascii="宋体" w:hAnsi="宋体"/>
                <w:color w:val="000000"/>
                <w:szCs w:val="21"/>
              </w:rPr>
            </w:pPr>
          </w:p>
        </w:tc>
        <w:tc>
          <w:tcPr>
            <w:tcW w:w="1450" w:type="dxa"/>
            <w:tcBorders>
              <w:top w:val="nil"/>
            </w:tcBorders>
            <w:vAlign w:val="center"/>
          </w:tcPr>
          <w:p>
            <w:pPr>
              <w:spacing w:line="360" w:lineRule="auto"/>
              <w:rPr>
                <w:rFonts w:ascii="宋体" w:hAnsi="宋体"/>
                <w:color w:val="000000"/>
                <w:szCs w:val="21"/>
              </w:rPr>
            </w:pPr>
          </w:p>
        </w:tc>
        <w:tc>
          <w:tcPr>
            <w:tcW w:w="1243" w:type="dxa"/>
            <w:tcBorders>
              <w:top w:val="nil"/>
            </w:tcBorders>
            <w:vAlign w:val="center"/>
          </w:tcPr>
          <w:p>
            <w:pPr>
              <w:spacing w:line="360" w:lineRule="auto"/>
              <w:rPr>
                <w:rFonts w:ascii="宋体" w:hAnsi="宋体"/>
                <w:color w:val="000000"/>
                <w:szCs w:val="21"/>
              </w:rPr>
            </w:pPr>
          </w:p>
        </w:tc>
        <w:tc>
          <w:tcPr>
            <w:tcW w:w="1450" w:type="dxa"/>
            <w:tcBorders>
              <w:top w:val="nil"/>
            </w:tcBorders>
            <w:vAlign w:val="center"/>
          </w:tcPr>
          <w:p>
            <w:pPr>
              <w:spacing w:line="360" w:lineRule="auto"/>
              <w:rPr>
                <w:rFonts w:ascii="宋体" w:hAnsi="宋体"/>
                <w:color w:val="000000"/>
                <w:szCs w:val="21"/>
              </w:rPr>
            </w:pPr>
          </w:p>
        </w:tc>
        <w:tc>
          <w:tcPr>
            <w:tcW w:w="1667"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360" w:lineRule="auto"/>
              <w:rPr>
                <w:rFonts w:ascii="宋体" w:hAnsi="宋体"/>
                <w:color w:val="000000"/>
                <w:szCs w:val="21"/>
              </w:rPr>
            </w:pPr>
          </w:p>
        </w:tc>
        <w:tc>
          <w:tcPr>
            <w:tcW w:w="1276"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243"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667"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360" w:lineRule="auto"/>
              <w:rPr>
                <w:rFonts w:ascii="宋体" w:hAnsi="宋体"/>
                <w:color w:val="000000"/>
                <w:szCs w:val="21"/>
              </w:rPr>
            </w:pPr>
          </w:p>
        </w:tc>
        <w:tc>
          <w:tcPr>
            <w:tcW w:w="1276"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243"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667"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360" w:lineRule="auto"/>
              <w:rPr>
                <w:rFonts w:ascii="宋体" w:hAnsi="宋体"/>
                <w:color w:val="000000"/>
                <w:szCs w:val="21"/>
              </w:rPr>
            </w:pPr>
          </w:p>
        </w:tc>
        <w:tc>
          <w:tcPr>
            <w:tcW w:w="1276"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243"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667"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360" w:lineRule="auto"/>
              <w:rPr>
                <w:rFonts w:ascii="宋体" w:hAnsi="宋体"/>
                <w:color w:val="000000"/>
                <w:szCs w:val="21"/>
              </w:rPr>
            </w:pPr>
          </w:p>
        </w:tc>
        <w:tc>
          <w:tcPr>
            <w:tcW w:w="1276"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243"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667"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360" w:lineRule="auto"/>
              <w:rPr>
                <w:rFonts w:ascii="宋体" w:hAnsi="宋体"/>
                <w:color w:val="000000"/>
                <w:szCs w:val="21"/>
              </w:rPr>
            </w:pPr>
          </w:p>
        </w:tc>
        <w:tc>
          <w:tcPr>
            <w:tcW w:w="1276"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243"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667"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360" w:lineRule="auto"/>
              <w:rPr>
                <w:rFonts w:ascii="宋体" w:hAnsi="宋体"/>
                <w:color w:val="000000"/>
                <w:szCs w:val="21"/>
              </w:rPr>
            </w:pPr>
          </w:p>
        </w:tc>
        <w:tc>
          <w:tcPr>
            <w:tcW w:w="1276"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243"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667"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pPr>
              <w:spacing w:line="360" w:lineRule="auto"/>
              <w:rPr>
                <w:rFonts w:ascii="宋体" w:hAnsi="宋体"/>
                <w:color w:val="000000"/>
                <w:szCs w:val="21"/>
              </w:rPr>
            </w:pPr>
          </w:p>
        </w:tc>
        <w:tc>
          <w:tcPr>
            <w:tcW w:w="1276"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243" w:type="dxa"/>
            <w:vAlign w:val="center"/>
          </w:tcPr>
          <w:p>
            <w:pPr>
              <w:spacing w:line="360" w:lineRule="auto"/>
              <w:rPr>
                <w:rFonts w:ascii="宋体" w:hAnsi="宋体"/>
                <w:color w:val="000000"/>
                <w:szCs w:val="21"/>
              </w:rPr>
            </w:pPr>
          </w:p>
        </w:tc>
        <w:tc>
          <w:tcPr>
            <w:tcW w:w="1450" w:type="dxa"/>
            <w:vAlign w:val="center"/>
          </w:tcPr>
          <w:p>
            <w:pPr>
              <w:spacing w:line="360" w:lineRule="auto"/>
              <w:rPr>
                <w:rFonts w:ascii="宋体" w:hAnsi="宋体"/>
                <w:color w:val="000000"/>
                <w:szCs w:val="21"/>
              </w:rPr>
            </w:pPr>
          </w:p>
        </w:tc>
        <w:tc>
          <w:tcPr>
            <w:tcW w:w="1667"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243" w:type="dxa"/>
          </w:tcPr>
          <w:p>
            <w:pPr>
              <w:spacing w:line="360" w:lineRule="auto"/>
              <w:rPr>
                <w:rFonts w:ascii="宋体" w:hAnsi="宋体"/>
                <w:color w:val="000000"/>
                <w:szCs w:val="21"/>
              </w:rPr>
            </w:pPr>
          </w:p>
        </w:tc>
        <w:tc>
          <w:tcPr>
            <w:tcW w:w="1450" w:type="dxa"/>
          </w:tcPr>
          <w:p>
            <w:pPr>
              <w:spacing w:line="360" w:lineRule="auto"/>
              <w:rPr>
                <w:rFonts w:ascii="宋体" w:hAnsi="宋体"/>
                <w:color w:val="000000"/>
                <w:szCs w:val="21"/>
              </w:rPr>
            </w:pPr>
          </w:p>
        </w:tc>
        <w:tc>
          <w:tcPr>
            <w:tcW w:w="1667" w:type="dxa"/>
          </w:tcPr>
          <w:p>
            <w:pPr>
              <w:spacing w:line="360" w:lineRule="auto"/>
              <w:rPr>
                <w:rFonts w:ascii="宋体" w:hAnsi="宋体"/>
                <w:color w:val="000000"/>
                <w:szCs w:val="21"/>
              </w:rPr>
            </w:pPr>
          </w:p>
        </w:tc>
      </w:tr>
    </w:tbl>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br w:type="page"/>
      </w:r>
      <w:r>
        <w:rPr>
          <w:rFonts w:ascii="宋体" w:hAnsi="宋体"/>
          <w:color w:val="000000"/>
          <w:szCs w:val="21"/>
        </w:rPr>
        <w:t>附</w:t>
      </w:r>
      <w:bookmarkStart w:id="1676" w:name="_Toc267261698"/>
      <w:bookmarkStart w:id="1677" w:name="_Toc296346728"/>
      <w:bookmarkStart w:id="1678" w:name="_Toc296944566"/>
      <w:bookmarkStart w:id="1679" w:name="_Toc296503227"/>
      <w:bookmarkStart w:id="1680" w:name="_Toc296891267"/>
      <w:bookmarkStart w:id="1681" w:name="_Toc296347226"/>
      <w:bookmarkStart w:id="1682" w:name="_Toc296891055"/>
      <w:r>
        <w:rPr>
          <w:rFonts w:ascii="宋体" w:hAnsi="宋体"/>
          <w:color w:val="000000"/>
          <w:szCs w:val="21"/>
        </w:rPr>
        <w:t>件5：</w:t>
      </w:r>
    </w:p>
    <w:bookmarkEnd w:id="1676"/>
    <w:bookmarkEnd w:id="1677"/>
    <w:bookmarkEnd w:id="1678"/>
    <w:bookmarkEnd w:id="1679"/>
    <w:bookmarkEnd w:id="1680"/>
    <w:bookmarkEnd w:id="1681"/>
    <w:bookmarkEnd w:id="1682"/>
    <w:p>
      <w:pPr>
        <w:spacing w:line="360" w:lineRule="auto"/>
        <w:rPr>
          <w:rFonts w:ascii="宋体" w:hAnsi="宋体"/>
          <w:color w:val="000000"/>
          <w:szCs w:val="21"/>
        </w:rPr>
      </w:pPr>
      <w:r>
        <w:rPr>
          <w:rFonts w:ascii="宋体" w:hAnsi="宋体"/>
          <w:color w:val="000000"/>
          <w:szCs w:val="21"/>
        </w:rPr>
        <w:t>承包人用于本工程施工的机械设备表</w:t>
      </w:r>
    </w:p>
    <w:tbl>
      <w:tblPr>
        <w:tblStyle w:val="46"/>
        <w:tblW w:w="95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34"/>
        <w:gridCol w:w="1384"/>
        <w:gridCol w:w="829"/>
        <w:gridCol w:w="1032"/>
        <w:gridCol w:w="859"/>
        <w:gridCol w:w="995"/>
        <w:gridCol w:w="1444"/>
        <w:gridCol w:w="995"/>
        <w:gridCol w:w="8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24" w:hRule="atLeast"/>
          <w:jc w:val="center"/>
        </w:trPr>
        <w:tc>
          <w:tcPr>
            <w:tcW w:w="1134"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序号</w:t>
            </w:r>
          </w:p>
        </w:tc>
        <w:tc>
          <w:tcPr>
            <w:tcW w:w="1384"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机械或设备名称</w:t>
            </w:r>
          </w:p>
        </w:tc>
        <w:tc>
          <w:tcPr>
            <w:tcW w:w="829"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规格型号</w:t>
            </w:r>
          </w:p>
        </w:tc>
        <w:tc>
          <w:tcPr>
            <w:tcW w:w="1032"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数量</w:t>
            </w:r>
          </w:p>
        </w:tc>
        <w:tc>
          <w:tcPr>
            <w:tcW w:w="859"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产地</w:t>
            </w:r>
          </w:p>
        </w:tc>
        <w:tc>
          <w:tcPr>
            <w:tcW w:w="995"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制造年份</w:t>
            </w:r>
          </w:p>
        </w:tc>
        <w:tc>
          <w:tcPr>
            <w:tcW w:w="1444"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额定功率(kW)</w:t>
            </w:r>
          </w:p>
        </w:tc>
        <w:tc>
          <w:tcPr>
            <w:tcW w:w="995"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生产能力</w:t>
            </w:r>
          </w:p>
        </w:tc>
        <w:tc>
          <w:tcPr>
            <w:tcW w:w="899"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384"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29"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032"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59"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995"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1444"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995" w:type="dxa"/>
            <w:tcBorders>
              <w:top w:val="double" w:color="auto" w:sz="6" w:space="0"/>
              <w:bottom w:val="single" w:color="auto" w:sz="6" w:space="0"/>
            </w:tcBorders>
            <w:vAlign w:val="center"/>
          </w:tcPr>
          <w:p>
            <w:pPr>
              <w:spacing w:line="360" w:lineRule="auto"/>
              <w:rPr>
                <w:rFonts w:ascii="宋体" w:hAnsi="宋体"/>
                <w:color w:val="000000"/>
                <w:szCs w:val="21"/>
              </w:rPr>
            </w:pPr>
          </w:p>
        </w:tc>
        <w:tc>
          <w:tcPr>
            <w:tcW w:w="899" w:type="dxa"/>
            <w:tcBorders>
              <w:top w:val="double" w:color="auto" w:sz="6" w:space="0"/>
              <w:bottom w:val="single" w:color="auto" w:sz="6" w:space="0"/>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Borders>
              <w:top w:val="nil"/>
            </w:tcBorders>
            <w:vAlign w:val="center"/>
          </w:tcPr>
          <w:p>
            <w:pPr>
              <w:spacing w:line="360" w:lineRule="auto"/>
              <w:rPr>
                <w:rFonts w:ascii="宋体" w:hAnsi="宋体"/>
                <w:color w:val="000000"/>
                <w:szCs w:val="21"/>
              </w:rPr>
            </w:pPr>
          </w:p>
        </w:tc>
        <w:tc>
          <w:tcPr>
            <w:tcW w:w="1384" w:type="dxa"/>
            <w:tcBorders>
              <w:top w:val="nil"/>
            </w:tcBorders>
            <w:vAlign w:val="center"/>
          </w:tcPr>
          <w:p>
            <w:pPr>
              <w:spacing w:line="360" w:lineRule="auto"/>
              <w:rPr>
                <w:rFonts w:ascii="宋体" w:hAnsi="宋体"/>
                <w:color w:val="000000"/>
                <w:szCs w:val="21"/>
              </w:rPr>
            </w:pPr>
          </w:p>
        </w:tc>
        <w:tc>
          <w:tcPr>
            <w:tcW w:w="829" w:type="dxa"/>
            <w:tcBorders>
              <w:top w:val="nil"/>
            </w:tcBorders>
            <w:vAlign w:val="center"/>
          </w:tcPr>
          <w:p>
            <w:pPr>
              <w:spacing w:line="360" w:lineRule="auto"/>
              <w:rPr>
                <w:rFonts w:ascii="宋体" w:hAnsi="宋体"/>
                <w:color w:val="000000"/>
                <w:szCs w:val="21"/>
              </w:rPr>
            </w:pPr>
          </w:p>
        </w:tc>
        <w:tc>
          <w:tcPr>
            <w:tcW w:w="1032" w:type="dxa"/>
            <w:tcBorders>
              <w:top w:val="nil"/>
            </w:tcBorders>
            <w:vAlign w:val="center"/>
          </w:tcPr>
          <w:p>
            <w:pPr>
              <w:spacing w:line="360" w:lineRule="auto"/>
              <w:rPr>
                <w:rFonts w:ascii="宋体" w:hAnsi="宋体"/>
                <w:color w:val="000000"/>
                <w:szCs w:val="21"/>
              </w:rPr>
            </w:pPr>
          </w:p>
        </w:tc>
        <w:tc>
          <w:tcPr>
            <w:tcW w:w="859" w:type="dxa"/>
            <w:tcBorders>
              <w:top w:val="nil"/>
            </w:tcBorders>
            <w:vAlign w:val="center"/>
          </w:tcPr>
          <w:p>
            <w:pPr>
              <w:spacing w:line="360" w:lineRule="auto"/>
              <w:rPr>
                <w:rFonts w:ascii="宋体" w:hAnsi="宋体"/>
                <w:color w:val="000000"/>
                <w:szCs w:val="21"/>
              </w:rPr>
            </w:pPr>
          </w:p>
        </w:tc>
        <w:tc>
          <w:tcPr>
            <w:tcW w:w="995" w:type="dxa"/>
            <w:tcBorders>
              <w:top w:val="nil"/>
            </w:tcBorders>
            <w:vAlign w:val="center"/>
          </w:tcPr>
          <w:p>
            <w:pPr>
              <w:spacing w:line="360" w:lineRule="auto"/>
              <w:rPr>
                <w:rFonts w:ascii="宋体" w:hAnsi="宋体"/>
                <w:color w:val="000000"/>
                <w:szCs w:val="21"/>
              </w:rPr>
            </w:pPr>
          </w:p>
        </w:tc>
        <w:tc>
          <w:tcPr>
            <w:tcW w:w="1444" w:type="dxa"/>
            <w:tcBorders>
              <w:top w:val="nil"/>
            </w:tcBorders>
            <w:vAlign w:val="center"/>
          </w:tcPr>
          <w:p>
            <w:pPr>
              <w:spacing w:line="360" w:lineRule="auto"/>
              <w:rPr>
                <w:rFonts w:ascii="宋体" w:hAnsi="宋体"/>
                <w:color w:val="000000"/>
                <w:szCs w:val="21"/>
              </w:rPr>
            </w:pPr>
          </w:p>
        </w:tc>
        <w:tc>
          <w:tcPr>
            <w:tcW w:w="995" w:type="dxa"/>
            <w:tcBorders>
              <w:top w:val="nil"/>
            </w:tcBorders>
            <w:vAlign w:val="center"/>
          </w:tcPr>
          <w:p>
            <w:pPr>
              <w:spacing w:line="360" w:lineRule="auto"/>
              <w:rPr>
                <w:rFonts w:ascii="宋体" w:hAnsi="宋体"/>
                <w:color w:val="000000"/>
                <w:szCs w:val="21"/>
              </w:rPr>
            </w:pPr>
          </w:p>
        </w:tc>
        <w:tc>
          <w:tcPr>
            <w:tcW w:w="899"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vAlign w:val="center"/>
          </w:tcPr>
          <w:p>
            <w:pPr>
              <w:spacing w:line="360" w:lineRule="auto"/>
              <w:rPr>
                <w:rFonts w:ascii="宋体" w:hAnsi="宋体"/>
                <w:color w:val="000000"/>
                <w:szCs w:val="21"/>
              </w:rPr>
            </w:pPr>
          </w:p>
        </w:tc>
        <w:tc>
          <w:tcPr>
            <w:tcW w:w="1384" w:type="dxa"/>
            <w:vAlign w:val="center"/>
          </w:tcPr>
          <w:p>
            <w:pPr>
              <w:spacing w:line="360" w:lineRule="auto"/>
              <w:rPr>
                <w:rFonts w:ascii="宋体" w:hAnsi="宋体"/>
                <w:color w:val="000000"/>
                <w:szCs w:val="21"/>
              </w:rPr>
            </w:pPr>
          </w:p>
        </w:tc>
        <w:tc>
          <w:tcPr>
            <w:tcW w:w="829" w:type="dxa"/>
            <w:vAlign w:val="center"/>
          </w:tcPr>
          <w:p>
            <w:pPr>
              <w:spacing w:line="360" w:lineRule="auto"/>
              <w:rPr>
                <w:rFonts w:ascii="宋体" w:hAnsi="宋体"/>
                <w:color w:val="000000"/>
                <w:szCs w:val="21"/>
              </w:rPr>
            </w:pPr>
          </w:p>
        </w:tc>
        <w:tc>
          <w:tcPr>
            <w:tcW w:w="1032" w:type="dxa"/>
            <w:vAlign w:val="center"/>
          </w:tcPr>
          <w:p>
            <w:pPr>
              <w:spacing w:line="360" w:lineRule="auto"/>
              <w:rPr>
                <w:rFonts w:ascii="宋体" w:hAnsi="宋体"/>
                <w:color w:val="000000"/>
                <w:szCs w:val="21"/>
              </w:rPr>
            </w:pPr>
          </w:p>
        </w:tc>
        <w:tc>
          <w:tcPr>
            <w:tcW w:w="859"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1444"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899"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vAlign w:val="center"/>
          </w:tcPr>
          <w:p>
            <w:pPr>
              <w:spacing w:line="360" w:lineRule="auto"/>
              <w:rPr>
                <w:rFonts w:ascii="宋体" w:hAnsi="宋体"/>
                <w:color w:val="000000"/>
                <w:szCs w:val="21"/>
              </w:rPr>
            </w:pPr>
          </w:p>
        </w:tc>
        <w:tc>
          <w:tcPr>
            <w:tcW w:w="1384" w:type="dxa"/>
            <w:vAlign w:val="center"/>
          </w:tcPr>
          <w:p>
            <w:pPr>
              <w:spacing w:line="360" w:lineRule="auto"/>
              <w:rPr>
                <w:rFonts w:ascii="宋体" w:hAnsi="宋体"/>
                <w:color w:val="000000"/>
                <w:szCs w:val="21"/>
              </w:rPr>
            </w:pPr>
          </w:p>
        </w:tc>
        <w:tc>
          <w:tcPr>
            <w:tcW w:w="829" w:type="dxa"/>
            <w:vAlign w:val="center"/>
          </w:tcPr>
          <w:p>
            <w:pPr>
              <w:spacing w:line="360" w:lineRule="auto"/>
              <w:rPr>
                <w:rFonts w:ascii="宋体" w:hAnsi="宋体"/>
                <w:color w:val="000000"/>
                <w:szCs w:val="21"/>
              </w:rPr>
            </w:pPr>
          </w:p>
        </w:tc>
        <w:tc>
          <w:tcPr>
            <w:tcW w:w="1032" w:type="dxa"/>
            <w:vAlign w:val="center"/>
          </w:tcPr>
          <w:p>
            <w:pPr>
              <w:spacing w:line="360" w:lineRule="auto"/>
              <w:rPr>
                <w:rFonts w:ascii="宋体" w:hAnsi="宋体"/>
                <w:color w:val="000000"/>
                <w:szCs w:val="21"/>
              </w:rPr>
            </w:pPr>
          </w:p>
        </w:tc>
        <w:tc>
          <w:tcPr>
            <w:tcW w:w="859"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1444"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899"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vAlign w:val="center"/>
          </w:tcPr>
          <w:p>
            <w:pPr>
              <w:spacing w:line="360" w:lineRule="auto"/>
              <w:rPr>
                <w:rFonts w:ascii="宋体" w:hAnsi="宋体"/>
                <w:color w:val="000000"/>
                <w:szCs w:val="21"/>
              </w:rPr>
            </w:pPr>
          </w:p>
        </w:tc>
        <w:tc>
          <w:tcPr>
            <w:tcW w:w="1384" w:type="dxa"/>
            <w:vAlign w:val="center"/>
          </w:tcPr>
          <w:p>
            <w:pPr>
              <w:spacing w:line="360" w:lineRule="auto"/>
              <w:rPr>
                <w:rFonts w:ascii="宋体" w:hAnsi="宋体"/>
                <w:color w:val="000000"/>
                <w:szCs w:val="21"/>
              </w:rPr>
            </w:pPr>
          </w:p>
        </w:tc>
        <w:tc>
          <w:tcPr>
            <w:tcW w:w="829" w:type="dxa"/>
            <w:vAlign w:val="center"/>
          </w:tcPr>
          <w:p>
            <w:pPr>
              <w:spacing w:line="360" w:lineRule="auto"/>
              <w:rPr>
                <w:rFonts w:ascii="宋体" w:hAnsi="宋体"/>
                <w:color w:val="000000"/>
                <w:szCs w:val="21"/>
              </w:rPr>
            </w:pPr>
          </w:p>
        </w:tc>
        <w:tc>
          <w:tcPr>
            <w:tcW w:w="1032" w:type="dxa"/>
            <w:vAlign w:val="center"/>
          </w:tcPr>
          <w:p>
            <w:pPr>
              <w:spacing w:line="360" w:lineRule="auto"/>
              <w:rPr>
                <w:rFonts w:ascii="宋体" w:hAnsi="宋体"/>
                <w:color w:val="000000"/>
                <w:szCs w:val="21"/>
              </w:rPr>
            </w:pPr>
          </w:p>
        </w:tc>
        <w:tc>
          <w:tcPr>
            <w:tcW w:w="859"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1444"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899"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vAlign w:val="center"/>
          </w:tcPr>
          <w:p>
            <w:pPr>
              <w:spacing w:line="360" w:lineRule="auto"/>
              <w:rPr>
                <w:rFonts w:ascii="宋体" w:hAnsi="宋体"/>
                <w:color w:val="000000"/>
                <w:szCs w:val="21"/>
              </w:rPr>
            </w:pPr>
          </w:p>
        </w:tc>
        <w:tc>
          <w:tcPr>
            <w:tcW w:w="1384" w:type="dxa"/>
            <w:vAlign w:val="center"/>
          </w:tcPr>
          <w:p>
            <w:pPr>
              <w:spacing w:line="360" w:lineRule="auto"/>
              <w:rPr>
                <w:rFonts w:ascii="宋体" w:hAnsi="宋体"/>
                <w:color w:val="000000"/>
                <w:szCs w:val="21"/>
              </w:rPr>
            </w:pPr>
          </w:p>
        </w:tc>
        <w:tc>
          <w:tcPr>
            <w:tcW w:w="829" w:type="dxa"/>
            <w:vAlign w:val="center"/>
          </w:tcPr>
          <w:p>
            <w:pPr>
              <w:spacing w:line="360" w:lineRule="auto"/>
              <w:rPr>
                <w:rFonts w:ascii="宋体" w:hAnsi="宋体"/>
                <w:color w:val="000000"/>
                <w:szCs w:val="21"/>
              </w:rPr>
            </w:pPr>
          </w:p>
        </w:tc>
        <w:tc>
          <w:tcPr>
            <w:tcW w:w="1032" w:type="dxa"/>
            <w:vAlign w:val="center"/>
          </w:tcPr>
          <w:p>
            <w:pPr>
              <w:spacing w:line="360" w:lineRule="auto"/>
              <w:rPr>
                <w:rFonts w:ascii="宋体" w:hAnsi="宋体"/>
                <w:color w:val="000000"/>
                <w:szCs w:val="21"/>
              </w:rPr>
            </w:pPr>
          </w:p>
        </w:tc>
        <w:tc>
          <w:tcPr>
            <w:tcW w:w="859"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1444"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899"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vAlign w:val="center"/>
          </w:tcPr>
          <w:p>
            <w:pPr>
              <w:spacing w:line="360" w:lineRule="auto"/>
              <w:rPr>
                <w:rFonts w:ascii="宋体" w:hAnsi="宋体"/>
                <w:color w:val="000000"/>
                <w:szCs w:val="21"/>
              </w:rPr>
            </w:pPr>
          </w:p>
        </w:tc>
        <w:tc>
          <w:tcPr>
            <w:tcW w:w="1384" w:type="dxa"/>
            <w:vAlign w:val="center"/>
          </w:tcPr>
          <w:p>
            <w:pPr>
              <w:spacing w:line="360" w:lineRule="auto"/>
              <w:rPr>
                <w:rFonts w:ascii="宋体" w:hAnsi="宋体"/>
                <w:color w:val="000000"/>
                <w:szCs w:val="21"/>
              </w:rPr>
            </w:pPr>
          </w:p>
        </w:tc>
        <w:tc>
          <w:tcPr>
            <w:tcW w:w="829" w:type="dxa"/>
            <w:vAlign w:val="center"/>
          </w:tcPr>
          <w:p>
            <w:pPr>
              <w:spacing w:line="360" w:lineRule="auto"/>
              <w:rPr>
                <w:rFonts w:ascii="宋体" w:hAnsi="宋体"/>
                <w:color w:val="000000"/>
                <w:szCs w:val="21"/>
              </w:rPr>
            </w:pPr>
          </w:p>
        </w:tc>
        <w:tc>
          <w:tcPr>
            <w:tcW w:w="1032" w:type="dxa"/>
            <w:vAlign w:val="center"/>
          </w:tcPr>
          <w:p>
            <w:pPr>
              <w:spacing w:line="360" w:lineRule="auto"/>
              <w:rPr>
                <w:rFonts w:ascii="宋体" w:hAnsi="宋体"/>
                <w:color w:val="000000"/>
                <w:szCs w:val="21"/>
              </w:rPr>
            </w:pPr>
          </w:p>
        </w:tc>
        <w:tc>
          <w:tcPr>
            <w:tcW w:w="859"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1444"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899"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vAlign w:val="center"/>
          </w:tcPr>
          <w:p>
            <w:pPr>
              <w:spacing w:line="360" w:lineRule="auto"/>
              <w:rPr>
                <w:rFonts w:ascii="宋体" w:hAnsi="宋体"/>
                <w:color w:val="000000"/>
                <w:szCs w:val="21"/>
              </w:rPr>
            </w:pPr>
          </w:p>
        </w:tc>
        <w:tc>
          <w:tcPr>
            <w:tcW w:w="1384" w:type="dxa"/>
            <w:vAlign w:val="center"/>
          </w:tcPr>
          <w:p>
            <w:pPr>
              <w:spacing w:line="360" w:lineRule="auto"/>
              <w:rPr>
                <w:rFonts w:ascii="宋体" w:hAnsi="宋体"/>
                <w:color w:val="000000"/>
                <w:szCs w:val="21"/>
              </w:rPr>
            </w:pPr>
          </w:p>
        </w:tc>
        <w:tc>
          <w:tcPr>
            <w:tcW w:w="829" w:type="dxa"/>
            <w:vAlign w:val="center"/>
          </w:tcPr>
          <w:p>
            <w:pPr>
              <w:spacing w:line="360" w:lineRule="auto"/>
              <w:rPr>
                <w:rFonts w:ascii="宋体" w:hAnsi="宋体"/>
                <w:color w:val="000000"/>
                <w:szCs w:val="21"/>
              </w:rPr>
            </w:pPr>
          </w:p>
        </w:tc>
        <w:tc>
          <w:tcPr>
            <w:tcW w:w="1032" w:type="dxa"/>
            <w:vAlign w:val="center"/>
          </w:tcPr>
          <w:p>
            <w:pPr>
              <w:spacing w:line="360" w:lineRule="auto"/>
              <w:rPr>
                <w:rFonts w:ascii="宋体" w:hAnsi="宋体"/>
                <w:color w:val="000000"/>
                <w:szCs w:val="21"/>
              </w:rPr>
            </w:pPr>
          </w:p>
        </w:tc>
        <w:tc>
          <w:tcPr>
            <w:tcW w:w="859"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1444"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899"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vAlign w:val="center"/>
          </w:tcPr>
          <w:p>
            <w:pPr>
              <w:spacing w:line="360" w:lineRule="auto"/>
              <w:rPr>
                <w:rFonts w:ascii="宋体" w:hAnsi="宋体"/>
                <w:color w:val="000000"/>
                <w:szCs w:val="21"/>
              </w:rPr>
            </w:pPr>
          </w:p>
        </w:tc>
        <w:tc>
          <w:tcPr>
            <w:tcW w:w="1384" w:type="dxa"/>
            <w:vAlign w:val="center"/>
          </w:tcPr>
          <w:p>
            <w:pPr>
              <w:spacing w:line="360" w:lineRule="auto"/>
              <w:rPr>
                <w:rFonts w:ascii="宋体" w:hAnsi="宋体"/>
                <w:color w:val="000000"/>
                <w:szCs w:val="21"/>
              </w:rPr>
            </w:pPr>
          </w:p>
        </w:tc>
        <w:tc>
          <w:tcPr>
            <w:tcW w:w="829" w:type="dxa"/>
            <w:vAlign w:val="center"/>
          </w:tcPr>
          <w:p>
            <w:pPr>
              <w:spacing w:line="360" w:lineRule="auto"/>
              <w:rPr>
                <w:rFonts w:ascii="宋体" w:hAnsi="宋体"/>
                <w:color w:val="000000"/>
                <w:szCs w:val="21"/>
              </w:rPr>
            </w:pPr>
          </w:p>
        </w:tc>
        <w:tc>
          <w:tcPr>
            <w:tcW w:w="1032" w:type="dxa"/>
            <w:vAlign w:val="center"/>
          </w:tcPr>
          <w:p>
            <w:pPr>
              <w:spacing w:line="360" w:lineRule="auto"/>
              <w:rPr>
                <w:rFonts w:ascii="宋体" w:hAnsi="宋体"/>
                <w:color w:val="000000"/>
                <w:szCs w:val="21"/>
              </w:rPr>
            </w:pPr>
          </w:p>
        </w:tc>
        <w:tc>
          <w:tcPr>
            <w:tcW w:w="859"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1444" w:type="dxa"/>
            <w:vAlign w:val="center"/>
          </w:tcPr>
          <w:p>
            <w:pPr>
              <w:spacing w:line="360" w:lineRule="auto"/>
              <w:rPr>
                <w:rFonts w:ascii="宋体" w:hAnsi="宋体"/>
                <w:color w:val="000000"/>
                <w:szCs w:val="21"/>
              </w:rPr>
            </w:pPr>
          </w:p>
        </w:tc>
        <w:tc>
          <w:tcPr>
            <w:tcW w:w="995" w:type="dxa"/>
            <w:vAlign w:val="center"/>
          </w:tcPr>
          <w:p>
            <w:pPr>
              <w:spacing w:line="360" w:lineRule="auto"/>
              <w:rPr>
                <w:rFonts w:ascii="宋体" w:hAnsi="宋体"/>
                <w:color w:val="000000"/>
                <w:szCs w:val="21"/>
              </w:rPr>
            </w:pPr>
          </w:p>
        </w:tc>
        <w:tc>
          <w:tcPr>
            <w:tcW w:w="899"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0" w:hRule="atLeast"/>
          <w:jc w:val="center"/>
        </w:trPr>
        <w:tc>
          <w:tcPr>
            <w:tcW w:w="1134" w:type="dxa"/>
          </w:tcPr>
          <w:p>
            <w:pPr>
              <w:spacing w:line="360" w:lineRule="auto"/>
              <w:rPr>
                <w:rFonts w:ascii="宋体" w:hAnsi="宋体"/>
                <w:color w:val="000000"/>
                <w:szCs w:val="21"/>
              </w:rPr>
            </w:pPr>
          </w:p>
        </w:tc>
        <w:tc>
          <w:tcPr>
            <w:tcW w:w="1384" w:type="dxa"/>
          </w:tcPr>
          <w:p>
            <w:pPr>
              <w:spacing w:line="360" w:lineRule="auto"/>
              <w:rPr>
                <w:rFonts w:ascii="宋体" w:hAnsi="宋体"/>
                <w:color w:val="000000"/>
                <w:szCs w:val="21"/>
              </w:rPr>
            </w:pPr>
          </w:p>
        </w:tc>
        <w:tc>
          <w:tcPr>
            <w:tcW w:w="829" w:type="dxa"/>
          </w:tcPr>
          <w:p>
            <w:pPr>
              <w:spacing w:line="360" w:lineRule="auto"/>
              <w:rPr>
                <w:rFonts w:ascii="宋体" w:hAnsi="宋体"/>
                <w:color w:val="000000"/>
                <w:szCs w:val="21"/>
              </w:rPr>
            </w:pPr>
          </w:p>
        </w:tc>
        <w:tc>
          <w:tcPr>
            <w:tcW w:w="1032" w:type="dxa"/>
          </w:tcPr>
          <w:p>
            <w:pPr>
              <w:spacing w:line="360" w:lineRule="auto"/>
              <w:rPr>
                <w:rFonts w:ascii="宋体" w:hAnsi="宋体"/>
                <w:color w:val="000000"/>
                <w:szCs w:val="21"/>
              </w:rPr>
            </w:pPr>
          </w:p>
        </w:tc>
        <w:tc>
          <w:tcPr>
            <w:tcW w:w="859"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1444" w:type="dxa"/>
          </w:tcPr>
          <w:p>
            <w:pPr>
              <w:spacing w:line="360" w:lineRule="auto"/>
              <w:rPr>
                <w:rFonts w:ascii="宋体" w:hAnsi="宋体"/>
                <w:color w:val="000000"/>
                <w:szCs w:val="21"/>
              </w:rPr>
            </w:pPr>
          </w:p>
        </w:tc>
        <w:tc>
          <w:tcPr>
            <w:tcW w:w="995" w:type="dxa"/>
          </w:tcPr>
          <w:p>
            <w:pPr>
              <w:spacing w:line="360" w:lineRule="auto"/>
              <w:rPr>
                <w:rFonts w:ascii="宋体" w:hAnsi="宋体"/>
                <w:color w:val="000000"/>
                <w:szCs w:val="21"/>
              </w:rPr>
            </w:pPr>
          </w:p>
        </w:tc>
        <w:tc>
          <w:tcPr>
            <w:tcW w:w="899" w:type="dxa"/>
          </w:tcPr>
          <w:p>
            <w:pPr>
              <w:spacing w:line="360" w:lineRule="auto"/>
              <w:rPr>
                <w:rFonts w:ascii="宋体" w:hAnsi="宋体"/>
                <w:color w:val="000000"/>
                <w:szCs w:val="21"/>
              </w:rPr>
            </w:pPr>
          </w:p>
        </w:tc>
      </w:tr>
    </w:tbl>
    <w:p>
      <w:pPr>
        <w:pageBreakBefore/>
        <w:spacing w:line="360" w:lineRule="auto"/>
        <w:rPr>
          <w:rFonts w:ascii="宋体" w:hAnsi="宋体"/>
          <w:color w:val="000000"/>
          <w:szCs w:val="21"/>
        </w:rPr>
      </w:pPr>
      <w:r>
        <w:rPr>
          <w:rFonts w:ascii="宋体" w:hAnsi="宋体"/>
          <w:color w:val="000000"/>
          <w:szCs w:val="21"/>
        </w:rPr>
        <w:t>附</w:t>
      </w:r>
      <w:bookmarkStart w:id="1683" w:name="_Toc267261699"/>
      <w:bookmarkStart w:id="1684" w:name="_Toc296347227"/>
      <w:bookmarkStart w:id="1685" w:name="_Toc296944567"/>
      <w:bookmarkStart w:id="1686" w:name="_Toc296891056"/>
      <w:bookmarkStart w:id="1687" w:name="_Toc296346729"/>
      <w:bookmarkStart w:id="1688" w:name="_Toc296891268"/>
      <w:bookmarkStart w:id="1689" w:name="_Toc296503228"/>
      <w:r>
        <w:rPr>
          <w:rFonts w:ascii="宋体" w:hAnsi="宋体"/>
          <w:color w:val="000000"/>
          <w:szCs w:val="21"/>
        </w:rPr>
        <w:t>件6：</w:t>
      </w:r>
    </w:p>
    <w:bookmarkEnd w:id="1683"/>
    <w:bookmarkEnd w:id="1684"/>
    <w:bookmarkEnd w:id="1685"/>
    <w:bookmarkEnd w:id="1686"/>
    <w:bookmarkEnd w:id="1687"/>
    <w:bookmarkEnd w:id="1688"/>
    <w:bookmarkEnd w:id="1689"/>
    <w:p>
      <w:pPr>
        <w:spacing w:line="360" w:lineRule="auto"/>
        <w:rPr>
          <w:rFonts w:ascii="宋体" w:hAnsi="宋体"/>
          <w:color w:val="000000"/>
          <w:szCs w:val="21"/>
        </w:rPr>
      </w:pPr>
      <w:r>
        <w:rPr>
          <w:rFonts w:ascii="宋体" w:hAnsi="宋体"/>
          <w:color w:val="000000"/>
          <w:szCs w:val="21"/>
        </w:rPr>
        <w:t>承包人主要施工管理人员表</w:t>
      </w:r>
    </w:p>
    <w:tbl>
      <w:tblPr>
        <w:tblStyle w:val="46"/>
        <w:tblW w:w="94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07"/>
        <w:gridCol w:w="1369"/>
        <w:gridCol w:w="1095"/>
        <w:gridCol w:w="1095"/>
        <w:gridCol w:w="41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名    称</w:t>
            </w:r>
          </w:p>
        </w:tc>
        <w:tc>
          <w:tcPr>
            <w:tcW w:w="1369"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姓名</w:t>
            </w:r>
          </w:p>
        </w:tc>
        <w:tc>
          <w:tcPr>
            <w:tcW w:w="1095"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职务</w:t>
            </w:r>
          </w:p>
        </w:tc>
        <w:tc>
          <w:tcPr>
            <w:tcW w:w="1095"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职称</w:t>
            </w:r>
          </w:p>
        </w:tc>
        <w:tc>
          <w:tcPr>
            <w:tcW w:w="4106"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9474" w:type="dxa"/>
            <w:gridSpan w:val="5"/>
            <w:tcBorders>
              <w:top w:val="doub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2" w:hRule="atLeast"/>
          <w:jc w:val="center"/>
        </w:trPr>
        <w:tc>
          <w:tcPr>
            <w:tcW w:w="1807" w:type="dxa"/>
            <w:tcBorders>
              <w:top w:val="nil"/>
              <w:bottom w:val="nil"/>
            </w:tcBorders>
            <w:vAlign w:val="center"/>
          </w:tcPr>
          <w:p>
            <w:pPr>
              <w:spacing w:line="360" w:lineRule="auto"/>
              <w:rPr>
                <w:rFonts w:ascii="宋体" w:hAnsi="宋体"/>
                <w:color w:val="000000"/>
                <w:szCs w:val="21"/>
              </w:rPr>
            </w:pPr>
            <w:r>
              <w:rPr>
                <w:rFonts w:ascii="宋体" w:hAnsi="宋体"/>
                <w:color w:val="000000"/>
                <w:szCs w:val="21"/>
              </w:rPr>
              <w:t>项目主管</w:t>
            </w:r>
          </w:p>
        </w:tc>
        <w:tc>
          <w:tcPr>
            <w:tcW w:w="1369" w:type="dxa"/>
            <w:tcBorders>
              <w:top w:val="nil"/>
            </w:tcBorders>
            <w:vAlign w:val="center"/>
          </w:tcPr>
          <w:p>
            <w:pPr>
              <w:spacing w:line="360" w:lineRule="auto"/>
              <w:rPr>
                <w:rFonts w:ascii="宋体" w:hAnsi="宋体"/>
                <w:color w:val="000000"/>
                <w:szCs w:val="21"/>
              </w:rPr>
            </w:pPr>
          </w:p>
        </w:tc>
        <w:tc>
          <w:tcPr>
            <w:tcW w:w="1095" w:type="dxa"/>
            <w:tcBorders>
              <w:top w:val="nil"/>
            </w:tcBorders>
            <w:vAlign w:val="center"/>
          </w:tcPr>
          <w:p>
            <w:pPr>
              <w:spacing w:line="360" w:lineRule="auto"/>
              <w:rPr>
                <w:rFonts w:ascii="宋体" w:hAnsi="宋体"/>
                <w:color w:val="000000"/>
                <w:szCs w:val="21"/>
              </w:rPr>
            </w:pPr>
          </w:p>
        </w:tc>
        <w:tc>
          <w:tcPr>
            <w:tcW w:w="1095" w:type="dxa"/>
            <w:tcBorders>
              <w:top w:val="nil"/>
            </w:tcBorders>
            <w:vAlign w:val="center"/>
          </w:tcPr>
          <w:p>
            <w:pPr>
              <w:spacing w:line="360" w:lineRule="auto"/>
              <w:rPr>
                <w:rFonts w:ascii="宋体" w:hAnsi="宋体"/>
                <w:color w:val="000000"/>
                <w:szCs w:val="21"/>
              </w:rPr>
            </w:pPr>
          </w:p>
        </w:tc>
        <w:tc>
          <w:tcPr>
            <w:tcW w:w="4106"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single" w:color="auto" w:sz="6" w:space="0"/>
              <w:bottom w:val="nil"/>
            </w:tcBorders>
            <w:vAlign w:val="center"/>
          </w:tcPr>
          <w:p>
            <w:pPr>
              <w:spacing w:line="360" w:lineRule="auto"/>
              <w:rPr>
                <w:rFonts w:ascii="宋体" w:hAnsi="宋体"/>
                <w:color w:val="000000"/>
                <w:szCs w:val="21"/>
              </w:rPr>
            </w:pP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nil"/>
              <w:bottom w:val="nil"/>
            </w:tcBorders>
            <w:vAlign w:val="center"/>
          </w:tcPr>
          <w:p>
            <w:pPr>
              <w:spacing w:line="360" w:lineRule="auto"/>
              <w:rPr>
                <w:rFonts w:ascii="宋体" w:hAnsi="宋体"/>
                <w:color w:val="000000"/>
                <w:szCs w:val="21"/>
              </w:rPr>
            </w:pPr>
            <w:r>
              <w:rPr>
                <w:rFonts w:ascii="宋体" w:hAnsi="宋体"/>
                <w:color w:val="000000"/>
                <w:szCs w:val="21"/>
              </w:rPr>
              <w:t>其他人员</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nil"/>
              <w:bottom w:val="nil"/>
            </w:tcBorders>
            <w:vAlign w:val="center"/>
          </w:tcPr>
          <w:p>
            <w:pPr>
              <w:spacing w:line="360" w:lineRule="auto"/>
              <w:rPr>
                <w:rFonts w:ascii="宋体" w:hAnsi="宋体"/>
                <w:color w:val="000000"/>
                <w:szCs w:val="21"/>
              </w:rPr>
            </w:pP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2" w:hRule="atLeast"/>
          <w:jc w:val="center"/>
        </w:trPr>
        <w:tc>
          <w:tcPr>
            <w:tcW w:w="9474" w:type="dxa"/>
            <w:gridSpan w:val="5"/>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项目经理</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项目副经理</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2" w:hRule="atLeast"/>
          <w:jc w:val="center"/>
        </w:trPr>
        <w:tc>
          <w:tcPr>
            <w:tcW w:w="1807"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技术负责人</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造价管理</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质量管理</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2" w:hRule="atLeast"/>
          <w:jc w:val="center"/>
        </w:trPr>
        <w:tc>
          <w:tcPr>
            <w:tcW w:w="1807"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材料管理</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计划管理</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安全管理</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5" w:hRule="atLeast"/>
          <w:jc w:val="center"/>
        </w:trPr>
        <w:tc>
          <w:tcPr>
            <w:tcW w:w="1807" w:type="dxa"/>
            <w:vMerge w:val="restart"/>
            <w:tcBorders>
              <w:top w:val="single" w:color="auto" w:sz="6" w:space="0"/>
            </w:tcBorders>
            <w:vAlign w:val="center"/>
          </w:tcPr>
          <w:p>
            <w:pPr>
              <w:spacing w:line="360" w:lineRule="auto"/>
              <w:rPr>
                <w:rFonts w:ascii="宋体" w:hAnsi="宋体"/>
                <w:color w:val="000000"/>
                <w:szCs w:val="21"/>
              </w:rPr>
            </w:pPr>
            <w:r>
              <w:rPr>
                <w:rFonts w:ascii="宋体" w:hAnsi="宋体"/>
                <w:color w:val="000000"/>
                <w:szCs w:val="21"/>
              </w:rPr>
              <w:t>其他人员</w:t>
            </w: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807" w:type="dxa"/>
            <w:vMerge w:val="continue"/>
            <w:vAlign w:val="center"/>
          </w:tcPr>
          <w:p>
            <w:pPr>
              <w:spacing w:line="360" w:lineRule="auto"/>
              <w:rPr>
                <w:rFonts w:ascii="宋体" w:hAnsi="宋体"/>
                <w:color w:val="000000"/>
                <w:szCs w:val="21"/>
              </w:rPr>
            </w:pPr>
          </w:p>
        </w:tc>
        <w:tc>
          <w:tcPr>
            <w:tcW w:w="1369" w:type="dxa"/>
            <w:tcBorders>
              <w:bottom w:val="nil"/>
            </w:tcBorders>
            <w:vAlign w:val="center"/>
          </w:tcPr>
          <w:p>
            <w:pPr>
              <w:spacing w:line="360" w:lineRule="auto"/>
              <w:rPr>
                <w:rFonts w:ascii="宋体" w:hAnsi="宋体"/>
                <w:color w:val="000000"/>
                <w:szCs w:val="21"/>
              </w:rPr>
            </w:pPr>
          </w:p>
        </w:tc>
        <w:tc>
          <w:tcPr>
            <w:tcW w:w="1095" w:type="dxa"/>
            <w:tcBorders>
              <w:bottom w:val="nil"/>
            </w:tcBorders>
            <w:vAlign w:val="center"/>
          </w:tcPr>
          <w:p>
            <w:pPr>
              <w:spacing w:line="360" w:lineRule="auto"/>
              <w:rPr>
                <w:rFonts w:ascii="宋体" w:hAnsi="宋体"/>
                <w:color w:val="000000"/>
                <w:szCs w:val="21"/>
              </w:rPr>
            </w:pPr>
          </w:p>
        </w:tc>
        <w:tc>
          <w:tcPr>
            <w:tcW w:w="1095" w:type="dxa"/>
            <w:tcBorders>
              <w:bottom w:val="nil"/>
            </w:tcBorders>
            <w:vAlign w:val="center"/>
          </w:tcPr>
          <w:p>
            <w:pPr>
              <w:spacing w:line="360" w:lineRule="auto"/>
              <w:rPr>
                <w:rFonts w:ascii="宋体" w:hAnsi="宋体"/>
                <w:color w:val="000000"/>
                <w:szCs w:val="21"/>
              </w:rPr>
            </w:pPr>
          </w:p>
        </w:tc>
        <w:tc>
          <w:tcPr>
            <w:tcW w:w="4106" w:type="dxa"/>
            <w:tcBorders>
              <w:bottom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2" w:hRule="atLeast"/>
          <w:jc w:val="center"/>
        </w:trPr>
        <w:tc>
          <w:tcPr>
            <w:tcW w:w="1807" w:type="dxa"/>
            <w:vMerge w:val="continue"/>
            <w:vAlign w:val="center"/>
          </w:tcPr>
          <w:p>
            <w:pPr>
              <w:spacing w:line="360" w:lineRule="auto"/>
              <w:rPr>
                <w:rFonts w:ascii="宋体" w:hAnsi="宋体"/>
                <w:color w:val="000000"/>
                <w:szCs w:val="21"/>
              </w:rPr>
            </w:pP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2" w:hRule="atLeast"/>
          <w:jc w:val="center"/>
        </w:trPr>
        <w:tc>
          <w:tcPr>
            <w:tcW w:w="1807" w:type="dxa"/>
            <w:vMerge w:val="continue"/>
            <w:vAlign w:val="center"/>
          </w:tcPr>
          <w:p>
            <w:pPr>
              <w:spacing w:line="360" w:lineRule="auto"/>
              <w:rPr>
                <w:rFonts w:ascii="宋体" w:hAnsi="宋体"/>
                <w:color w:val="000000"/>
                <w:szCs w:val="21"/>
              </w:rPr>
            </w:pP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807" w:type="dxa"/>
            <w:vMerge w:val="continue"/>
            <w:vAlign w:val="center"/>
          </w:tcPr>
          <w:p>
            <w:pPr>
              <w:spacing w:line="360" w:lineRule="auto"/>
              <w:rPr>
                <w:rFonts w:ascii="宋体" w:hAnsi="宋体"/>
                <w:color w:val="000000"/>
                <w:szCs w:val="21"/>
              </w:rPr>
            </w:pPr>
          </w:p>
        </w:tc>
        <w:tc>
          <w:tcPr>
            <w:tcW w:w="1369"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1095" w:type="dxa"/>
            <w:vAlign w:val="center"/>
          </w:tcPr>
          <w:p>
            <w:pPr>
              <w:spacing w:line="360" w:lineRule="auto"/>
              <w:rPr>
                <w:rFonts w:ascii="宋体" w:hAnsi="宋体"/>
                <w:color w:val="000000"/>
                <w:szCs w:val="21"/>
              </w:rPr>
            </w:pPr>
          </w:p>
        </w:tc>
        <w:tc>
          <w:tcPr>
            <w:tcW w:w="4106"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2" w:hRule="atLeast"/>
          <w:jc w:val="center"/>
        </w:trPr>
        <w:tc>
          <w:tcPr>
            <w:tcW w:w="1807" w:type="dxa"/>
            <w:vMerge w:val="continue"/>
            <w:tcBorders>
              <w:bottom w:val="single" w:color="auto" w:sz="12" w:space="0"/>
            </w:tcBorders>
            <w:vAlign w:val="center"/>
          </w:tcPr>
          <w:p>
            <w:pPr>
              <w:spacing w:line="360" w:lineRule="auto"/>
              <w:rPr>
                <w:rFonts w:ascii="宋体" w:hAnsi="宋体"/>
                <w:color w:val="000000"/>
                <w:szCs w:val="21"/>
              </w:rPr>
            </w:pPr>
          </w:p>
        </w:tc>
        <w:tc>
          <w:tcPr>
            <w:tcW w:w="1369" w:type="dxa"/>
            <w:tcBorders>
              <w:bottom w:val="single" w:color="auto" w:sz="12" w:space="0"/>
            </w:tcBorders>
            <w:vAlign w:val="center"/>
          </w:tcPr>
          <w:p>
            <w:pPr>
              <w:spacing w:line="360" w:lineRule="auto"/>
              <w:rPr>
                <w:rFonts w:ascii="宋体" w:hAnsi="宋体"/>
                <w:color w:val="000000"/>
                <w:szCs w:val="21"/>
              </w:rPr>
            </w:pPr>
          </w:p>
        </w:tc>
        <w:tc>
          <w:tcPr>
            <w:tcW w:w="1095" w:type="dxa"/>
            <w:tcBorders>
              <w:bottom w:val="single" w:color="auto" w:sz="12" w:space="0"/>
            </w:tcBorders>
            <w:vAlign w:val="center"/>
          </w:tcPr>
          <w:p>
            <w:pPr>
              <w:spacing w:line="360" w:lineRule="auto"/>
              <w:rPr>
                <w:rFonts w:ascii="宋体" w:hAnsi="宋体"/>
                <w:color w:val="000000"/>
                <w:szCs w:val="21"/>
              </w:rPr>
            </w:pPr>
          </w:p>
        </w:tc>
        <w:tc>
          <w:tcPr>
            <w:tcW w:w="1095" w:type="dxa"/>
            <w:tcBorders>
              <w:bottom w:val="single" w:color="auto" w:sz="12" w:space="0"/>
            </w:tcBorders>
            <w:vAlign w:val="center"/>
          </w:tcPr>
          <w:p>
            <w:pPr>
              <w:spacing w:line="360" w:lineRule="auto"/>
              <w:rPr>
                <w:rFonts w:ascii="宋体" w:hAnsi="宋体"/>
                <w:color w:val="000000"/>
                <w:szCs w:val="21"/>
              </w:rPr>
            </w:pPr>
          </w:p>
        </w:tc>
        <w:tc>
          <w:tcPr>
            <w:tcW w:w="4106" w:type="dxa"/>
            <w:tcBorders>
              <w:bottom w:val="single" w:color="auto" w:sz="12" w:space="0"/>
            </w:tcBorders>
            <w:vAlign w:val="center"/>
          </w:tcPr>
          <w:p>
            <w:pPr>
              <w:spacing w:line="360" w:lineRule="auto"/>
              <w:rPr>
                <w:rFonts w:ascii="宋体" w:hAnsi="宋体"/>
                <w:color w:val="000000"/>
                <w:szCs w:val="21"/>
              </w:rPr>
            </w:pPr>
          </w:p>
        </w:tc>
      </w:tr>
    </w:tbl>
    <w:p>
      <w:pPr>
        <w:spacing w:line="360" w:lineRule="auto"/>
        <w:rPr>
          <w:rFonts w:ascii="宋体" w:hAnsi="宋体"/>
          <w:color w:val="000000"/>
          <w:szCs w:val="21"/>
        </w:rPr>
      </w:pPr>
      <w:r>
        <w:rPr>
          <w:rFonts w:ascii="宋体" w:hAnsi="宋体"/>
          <w:color w:val="000000"/>
          <w:szCs w:val="21"/>
        </w:rPr>
        <w:br w:type="page"/>
      </w:r>
      <w:r>
        <w:rPr>
          <w:rFonts w:ascii="宋体" w:hAnsi="宋体"/>
          <w:color w:val="000000"/>
          <w:szCs w:val="21"/>
        </w:rPr>
        <w:t>附</w:t>
      </w:r>
      <w:bookmarkStart w:id="1690" w:name="_Toc296346730"/>
      <w:bookmarkStart w:id="1691" w:name="_Toc296891269"/>
      <w:bookmarkStart w:id="1692" w:name="_Toc296944568"/>
      <w:bookmarkStart w:id="1693" w:name="_Toc296503229"/>
      <w:bookmarkStart w:id="1694" w:name="_Toc296891057"/>
      <w:bookmarkStart w:id="1695" w:name="_Toc296347228"/>
      <w:r>
        <w:rPr>
          <w:rFonts w:ascii="宋体" w:hAnsi="宋体"/>
          <w:color w:val="000000"/>
          <w:szCs w:val="21"/>
        </w:rPr>
        <w:t>件7：</w:t>
      </w:r>
    </w:p>
    <w:bookmarkEnd w:id="1690"/>
    <w:bookmarkEnd w:id="1691"/>
    <w:bookmarkEnd w:id="1692"/>
    <w:bookmarkEnd w:id="1693"/>
    <w:bookmarkEnd w:id="1694"/>
    <w:bookmarkEnd w:id="1695"/>
    <w:p>
      <w:pPr>
        <w:spacing w:line="360" w:lineRule="auto"/>
        <w:rPr>
          <w:rFonts w:ascii="宋体" w:hAnsi="宋体"/>
          <w:color w:val="000000"/>
          <w:szCs w:val="21"/>
        </w:rPr>
      </w:pPr>
      <w:r>
        <w:rPr>
          <w:rFonts w:ascii="宋体" w:hAnsi="宋体"/>
          <w:color w:val="000000"/>
          <w:szCs w:val="21"/>
        </w:rPr>
        <w:t>分包人主要施工管理人员表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名    称</w:t>
            </w:r>
          </w:p>
        </w:tc>
        <w:tc>
          <w:tcPr>
            <w:tcW w:w="1418"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姓名</w:t>
            </w:r>
          </w:p>
        </w:tc>
        <w:tc>
          <w:tcPr>
            <w:tcW w:w="1134"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职务</w:t>
            </w:r>
          </w:p>
        </w:tc>
        <w:tc>
          <w:tcPr>
            <w:tcW w:w="1134"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职称</w:t>
            </w:r>
          </w:p>
        </w:tc>
        <w:tc>
          <w:tcPr>
            <w:tcW w:w="4252" w:type="dxa"/>
            <w:tcBorders>
              <w:top w:val="single" w:color="auto" w:sz="12" w:space="0"/>
              <w:bottom w:val="double" w:color="auto" w:sz="6" w:space="0"/>
            </w:tcBorders>
            <w:vAlign w:val="center"/>
          </w:tcPr>
          <w:p>
            <w:pPr>
              <w:spacing w:line="360" w:lineRule="auto"/>
              <w:rPr>
                <w:rFonts w:ascii="宋体" w:hAnsi="宋体"/>
                <w:color w:val="000000"/>
                <w:szCs w:val="21"/>
              </w:rPr>
            </w:pPr>
            <w:r>
              <w:rPr>
                <w:rFonts w:ascii="宋体" w:hAnsi="宋体"/>
                <w:color w:val="000000"/>
                <w:szCs w:val="21"/>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spacing w:line="360" w:lineRule="auto"/>
              <w:rPr>
                <w:rFonts w:ascii="宋体" w:hAnsi="宋体"/>
                <w:color w:val="000000"/>
                <w:szCs w:val="21"/>
              </w:rPr>
            </w:pPr>
            <w:r>
              <w:rPr>
                <w:rFonts w:ascii="宋体" w:hAnsi="宋体"/>
                <w:color w:val="000000"/>
                <w:szCs w:val="21"/>
              </w:rPr>
              <w:t>项目主管</w:t>
            </w:r>
          </w:p>
        </w:tc>
        <w:tc>
          <w:tcPr>
            <w:tcW w:w="1418" w:type="dxa"/>
            <w:tcBorders>
              <w:top w:val="nil"/>
            </w:tcBorders>
            <w:vAlign w:val="center"/>
          </w:tcPr>
          <w:p>
            <w:pPr>
              <w:spacing w:line="360" w:lineRule="auto"/>
              <w:rPr>
                <w:rFonts w:ascii="宋体" w:hAnsi="宋体"/>
                <w:color w:val="000000"/>
                <w:szCs w:val="21"/>
              </w:rPr>
            </w:pPr>
          </w:p>
        </w:tc>
        <w:tc>
          <w:tcPr>
            <w:tcW w:w="1134" w:type="dxa"/>
            <w:tcBorders>
              <w:top w:val="nil"/>
            </w:tcBorders>
            <w:vAlign w:val="center"/>
          </w:tcPr>
          <w:p>
            <w:pPr>
              <w:spacing w:line="360" w:lineRule="auto"/>
              <w:rPr>
                <w:rFonts w:ascii="宋体" w:hAnsi="宋体"/>
                <w:color w:val="000000"/>
                <w:szCs w:val="21"/>
              </w:rPr>
            </w:pPr>
          </w:p>
        </w:tc>
        <w:tc>
          <w:tcPr>
            <w:tcW w:w="1134" w:type="dxa"/>
            <w:tcBorders>
              <w:top w:val="nil"/>
            </w:tcBorders>
            <w:vAlign w:val="center"/>
          </w:tcPr>
          <w:p>
            <w:pPr>
              <w:spacing w:line="360" w:lineRule="auto"/>
              <w:rPr>
                <w:rFonts w:ascii="宋体" w:hAnsi="宋体"/>
                <w:color w:val="000000"/>
                <w:szCs w:val="21"/>
              </w:rPr>
            </w:pPr>
          </w:p>
        </w:tc>
        <w:tc>
          <w:tcPr>
            <w:tcW w:w="4252" w:type="dxa"/>
            <w:tcBorders>
              <w:top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spacing w:line="360" w:lineRule="auto"/>
              <w:rPr>
                <w:rFonts w:ascii="宋体" w:hAnsi="宋体"/>
                <w:color w:val="000000"/>
                <w:szCs w:val="21"/>
              </w:rPr>
            </w:pP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spacing w:line="360" w:lineRule="auto"/>
              <w:rPr>
                <w:rFonts w:ascii="宋体" w:hAnsi="宋体"/>
                <w:color w:val="000000"/>
                <w:szCs w:val="21"/>
              </w:rPr>
            </w:pPr>
            <w:r>
              <w:rPr>
                <w:rFonts w:ascii="宋体" w:hAnsi="宋体"/>
                <w:color w:val="000000"/>
                <w:szCs w:val="21"/>
              </w:rPr>
              <w:t>其他人员</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spacing w:line="360" w:lineRule="auto"/>
              <w:rPr>
                <w:rFonts w:ascii="宋体" w:hAnsi="宋体"/>
                <w:color w:val="000000"/>
                <w:szCs w:val="21"/>
              </w:rPr>
            </w:pP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项目经理</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项目副经理</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技术负责人</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造价管理</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质量管理</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材料管理</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计划管理</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spacing w:line="360" w:lineRule="auto"/>
              <w:rPr>
                <w:rFonts w:ascii="宋体" w:hAnsi="宋体"/>
                <w:color w:val="000000"/>
                <w:szCs w:val="21"/>
              </w:rPr>
            </w:pPr>
            <w:r>
              <w:rPr>
                <w:rFonts w:ascii="宋体" w:hAnsi="宋体"/>
                <w:color w:val="000000"/>
                <w:szCs w:val="21"/>
              </w:rPr>
              <w:t>安全管理</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spacing w:line="360" w:lineRule="auto"/>
              <w:rPr>
                <w:rFonts w:ascii="宋体" w:hAnsi="宋体"/>
                <w:color w:val="000000"/>
                <w:szCs w:val="21"/>
              </w:rPr>
            </w:pPr>
            <w:r>
              <w:rPr>
                <w:rFonts w:ascii="宋体" w:hAnsi="宋体"/>
                <w:color w:val="000000"/>
                <w:szCs w:val="21"/>
              </w:rPr>
              <w:t>其他人员</w:t>
            </w: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spacing w:line="360" w:lineRule="auto"/>
              <w:rPr>
                <w:rFonts w:ascii="宋体" w:hAnsi="宋体"/>
                <w:color w:val="000000"/>
                <w:szCs w:val="21"/>
              </w:rPr>
            </w:pPr>
          </w:p>
        </w:tc>
        <w:tc>
          <w:tcPr>
            <w:tcW w:w="1418" w:type="dxa"/>
            <w:tcBorders>
              <w:bottom w:val="nil"/>
            </w:tcBorders>
            <w:vAlign w:val="center"/>
          </w:tcPr>
          <w:p>
            <w:pPr>
              <w:spacing w:line="360" w:lineRule="auto"/>
              <w:rPr>
                <w:rFonts w:ascii="宋体" w:hAnsi="宋体"/>
                <w:color w:val="000000"/>
                <w:szCs w:val="21"/>
              </w:rPr>
            </w:pPr>
          </w:p>
        </w:tc>
        <w:tc>
          <w:tcPr>
            <w:tcW w:w="1134" w:type="dxa"/>
            <w:tcBorders>
              <w:bottom w:val="nil"/>
            </w:tcBorders>
            <w:vAlign w:val="center"/>
          </w:tcPr>
          <w:p>
            <w:pPr>
              <w:spacing w:line="360" w:lineRule="auto"/>
              <w:rPr>
                <w:rFonts w:ascii="宋体" w:hAnsi="宋体"/>
                <w:color w:val="000000"/>
                <w:szCs w:val="21"/>
              </w:rPr>
            </w:pPr>
          </w:p>
        </w:tc>
        <w:tc>
          <w:tcPr>
            <w:tcW w:w="1134" w:type="dxa"/>
            <w:tcBorders>
              <w:bottom w:val="nil"/>
            </w:tcBorders>
            <w:vAlign w:val="center"/>
          </w:tcPr>
          <w:p>
            <w:pPr>
              <w:spacing w:line="360" w:lineRule="auto"/>
              <w:rPr>
                <w:rFonts w:ascii="宋体" w:hAnsi="宋体"/>
                <w:color w:val="000000"/>
                <w:szCs w:val="21"/>
              </w:rPr>
            </w:pPr>
          </w:p>
        </w:tc>
        <w:tc>
          <w:tcPr>
            <w:tcW w:w="4252" w:type="dxa"/>
            <w:tcBorders>
              <w:bottom w:val="nil"/>
            </w:tcBorders>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spacing w:line="360" w:lineRule="auto"/>
              <w:rPr>
                <w:rFonts w:ascii="宋体" w:hAnsi="宋体"/>
                <w:color w:val="000000"/>
                <w:szCs w:val="21"/>
              </w:rPr>
            </w:pP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spacing w:line="360" w:lineRule="auto"/>
              <w:rPr>
                <w:rFonts w:ascii="宋体" w:hAnsi="宋体"/>
                <w:color w:val="000000"/>
                <w:szCs w:val="21"/>
              </w:rPr>
            </w:pP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spacing w:line="360" w:lineRule="auto"/>
              <w:rPr>
                <w:rFonts w:ascii="宋体" w:hAnsi="宋体"/>
                <w:color w:val="000000"/>
                <w:szCs w:val="21"/>
              </w:rPr>
            </w:pPr>
          </w:p>
        </w:tc>
        <w:tc>
          <w:tcPr>
            <w:tcW w:w="1418"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1134" w:type="dxa"/>
            <w:vAlign w:val="center"/>
          </w:tcPr>
          <w:p>
            <w:pPr>
              <w:spacing w:line="360" w:lineRule="auto"/>
              <w:rPr>
                <w:rFonts w:ascii="宋体" w:hAnsi="宋体"/>
                <w:color w:val="000000"/>
                <w:szCs w:val="21"/>
              </w:rPr>
            </w:pPr>
          </w:p>
        </w:tc>
        <w:tc>
          <w:tcPr>
            <w:tcW w:w="4252" w:type="dxa"/>
            <w:vAlign w:val="center"/>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spacing w:line="360" w:lineRule="auto"/>
              <w:rPr>
                <w:rFonts w:ascii="宋体" w:hAnsi="宋体"/>
                <w:color w:val="000000"/>
                <w:szCs w:val="21"/>
              </w:rPr>
            </w:pPr>
          </w:p>
        </w:tc>
        <w:tc>
          <w:tcPr>
            <w:tcW w:w="1418" w:type="dxa"/>
            <w:tcBorders>
              <w:bottom w:val="single" w:color="auto" w:sz="12" w:space="0"/>
            </w:tcBorders>
            <w:vAlign w:val="center"/>
          </w:tcPr>
          <w:p>
            <w:pPr>
              <w:spacing w:line="360" w:lineRule="auto"/>
              <w:rPr>
                <w:rFonts w:ascii="宋体" w:hAnsi="宋体"/>
                <w:color w:val="000000"/>
                <w:szCs w:val="21"/>
              </w:rPr>
            </w:pPr>
          </w:p>
        </w:tc>
        <w:tc>
          <w:tcPr>
            <w:tcW w:w="1134" w:type="dxa"/>
            <w:tcBorders>
              <w:bottom w:val="single" w:color="auto" w:sz="12" w:space="0"/>
            </w:tcBorders>
            <w:vAlign w:val="center"/>
          </w:tcPr>
          <w:p>
            <w:pPr>
              <w:spacing w:line="360" w:lineRule="auto"/>
              <w:rPr>
                <w:rFonts w:ascii="宋体" w:hAnsi="宋体"/>
                <w:color w:val="000000"/>
                <w:szCs w:val="21"/>
              </w:rPr>
            </w:pPr>
          </w:p>
        </w:tc>
        <w:tc>
          <w:tcPr>
            <w:tcW w:w="1134" w:type="dxa"/>
            <w:tcBorders>
              <w:bottom w:val="single" w:color="auto" w:sz="12" w:space="0"/>
            </w:tcBorders>
            <w:vAlign w:val="center"/>
          </w:tcPr>
          <w:p>
            <w:pPr>
              <w:spacing w:line="360" w:lineRule="auto"/>
              <w:rPr>
                <w:rFonts w:ascii="宋体" w:hAnsi="宋体"/>
                <w:color w:val="000000"/>
                <w:szCs w:val="21"/>
              </w:rPr>
            </w:pPr>
          </w:p>
        </w:tc>
        <w:tc>
          <w:tcPr>
            <w:tcW w:w="4252" w:type="dxa"/>
            <w:tcBorders>
              <w:bottom w:val="single" w:color="auto" w:sz="12" w:space="0"/>
            </w:tcBorders>
            <w:vAlign w:val="center"/>
          </w:tcPr>
          <w:p>
            <w:pPr>
              <w:spacing w:line="360" w:lineRule="auto"/>
              <w:rPr>
                <w:rFonts w:ascii="宋体" w:hAnsi="宋体"/>
                <w:color w:val="000000"/>
                <w:szCs w:val="21"/>
              </w:rPr>
            </w:pPr>
          </w:p>
        </w:tc>
      </w:tr>
    </w:tbl>
    <w:p>
      <w:pPr>
        <w:spacing w:line="360" w:lineRule="auto"/>
        <w:rPr>
          <w:rFonts w:ascii="宋体" w:hAnsi="宋体"/>
          <w:color w:val="000000"/>
          <w:szCs w:val="21"/>
        </w:rPr>
      </w:pPr>
      <w:r>
        <w:rPr>
          <w:rFonts w:ascii="宋体" w:hAnsi="宋体"/>
          <w:color w:val="000000"/>
          <w:szCs w:val="21"/>
        </w:rPr>
        <w:br w:type="page"/>
      </w:r>
      <w:bookmarkStart w:id="1696" w:name="_Toc267261701"/>
      <w:r>
        <w:rPr>
          <w:rFonts w:ascii="宋体" w:hAnsi="宋体"/>
          <w:color w:val="000000"/>
          <w:szCs w:val="21"/>
        </w:rPr>
        <w:t>附</w:t>
      </w:r>
      <w:bookmarkStart w:id="1697" w:name="_Toc296891271"/>
      <w:bookmarkStart w:id="1698" w:name="_Toc296346732"/>
      <w:bookmarkStart w:id="1699" w:name="_Toc296891059"/>
      <w:bookmarkStart w:id="1700" w:name="_Toc296347230"/>
      <w:bookmarkStart w:id="1701" w:name="_Toc296503231"/>
      <w:bookmarkStart w:id="1702" w:name="_Toc296944570"/>
      <w:r>
        <w:rPr>
          <w:rFonts w:ascii="宋体" w:hAnsi="宋体"/>
          <w:color w:val="000000"/>
          <w:szCs w:val="21"/>
        </w:rPr>
        <w:t>件8：</w:t>
      </w:r>
    </w:p>
    <w:bookmarkEnd w:id="1696"/>
    <w:bookmarkEnd w:id="1697"/>
    <w:bookmarkEnd w:id="1698"/>
    <w:bookmarkEnd w:id="1699"/>
    <w:bookmarkEnd w:id="1700"/>
    <w:bookmarkEnd w:id="1701"/>
    <w:bookmarkEnd w:id="1702"/>
    <w:p>
      <w:pPr>
        <w:spacing w:line="360" w:lineRule="auto"/>
        <w:rPr>
          <w:rFonts w:ascii="宋体" w:hAnsi="宋体"/>
          <w:color w:val="000000"/>
          <w:szCs w:val="21"/>
        </w:rPr>
      </w:pPr>
      <w:r>
        <w:rPr>
          <w:rFonts w:ascii="宋体" w:hAnsi="宋体"/>
          <w:color w:val="000000"/>
          <w:szCs w:val="21"/>
        </w:rPr>
        <w:t>履约担保</w:t>
      </w:r>
    </w:p>
    <w:p>
      <w:pPr>
        <w:spacing w:line="360" w:lineRule="auto"/>
        <w:rPr>
          <w:rFonts w:ascii="宋体" w:hAnsi="宋体"/>
          <w:color w:val="000000"/>
          <w:szCs w:val="21"/>
        </w:rPr>
      </w:pPr>
      <w:r>
        <w:rPr>
          <w:rFonts w:ascii="宋体" w:hAnsi="宋体"/>
          <w:color w:val="000000"/>
          <w:szCs w:val="21"/>
          <w:u w:val="single"/>
        </w:rPr>
        <w:t xml:space="preserve">             </w:t>
      </w:r>
      <w:r>
        <w:rPr>
          <w:rFonts w:ascii="宋体" w:hAnsi="宋体"/>
          <w:color w:val="000000"/>
          <w:szCs w:val="21"/>
          <w:u w:val="single"/>
        </w:rPr>
        <w:tab/>
      </w:r>
      <w:r>
        <w:rPr>
          <w:rFonts w:ascii="宋体" w:hAnsi="宋体"/>
          <w:color w:val="000000"/>
          <w:szCs w:val="21"/>
        </w:rPr>
        <w:t>（发包人名称）：</w:t>
      </w: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鉴于</w:t>
      </w:r>
      <w:r>
        <w:rPr>
          <w:rFonts w:ascii="宋体" w:hAnsi="宋体"/>
          <w:color w:val="000000"/>
          <w:szCs w:val="21"/>
          <w:u w:val="single"/>
        </w:rPr>
        <w:t xml:space="preserve">                </w:t>
      </w:r>
      <w:r>
        <w:rPr>
          <w:rFonts w:ascii="宋体" w:hAnsi="宋体"/>
          <w:color w:val="000000"/>
          <w:szCs w:val="21"/>
        </w:rPr>
        <w:t>（发包人名称，以下简称“发包人”）与</w:t>
      </w:r>
    </w:p>
    <w:p>
      <w:pPr>
        <w:spacing w:line="360" w:lineRule="auto"/>
        <w:rPr>
          <w:rFonts w:ascii="宋体" w:hAnsi="宋体"/>
          <w:color w:val="000000"/>
          <w:szCs w:val="21"/>
        </w:rPr>
      </w:pPr>
      <w:r>
        <w:rPr>
          <w:rFonts w:ascii="宋体" w:hAnsi="宋体"/>
          <w:color w:val="000000"/>
          <w:szCs w:val="21"/>
        </w:rPr>
        <w:t xml:space="preserve"> </w:t>
      </w:r>
      <w:r>
        <w:rPr>
          <w:rFonts w:ascii="宋体" w:hAnsi="宋体"/>
          <w:color w:val="000000"/>
          <w:szCs w:val="21"/>
          <w:u w:val="single"/>
        </w:rPr>
        <w:t xml:space="preserve">                           </w:t>
      </w:r>
      <w:r>
        <w:rPr>
          <w:rFonts w:ascii="宋体" w:hAnsi="宋体"/>
          <w:color w:val="000000"/>
          <w:szCs w:val="21"/>
        </w:rPr>
        <w:t>（承包人名称）（以下称“承包人”）于</w:t>
      </w:r>
      <w:r>
        <w:rPr>
          <w:rFonts w:ascii="宋体" w:hAnsi="宋体"/>
          <w:color w:val="000000"/>
          <w:szCs w:val="21"/>
          <w:u w:val="single"/>
        </w:rPr>
        <w:t xml:space="preserve">    </w:t>
      </w:r>
      <w:r>
        <w:rPr>
          <w:rFonts w:ascii="宋体" w:hAnsi="宋体"/>
          <w:color w:val="000000"/>
          <w:szCs w:val="21"/>
        </w:rPr>
        <w:t>年</w:t>
      </w:r>
      <w:r>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 xml:space="preserve">   </w:t>
      </w:r>
      <w:r>
        <w:rPr>
          <w:rFonts w:ascii="宋体" w:hAnsi="宋体"/>
          <w:color w:val="000000"/>
          <w:szCs w:val="21"/>
        </w:rPr>
        <w:t>日就</w:t>
      </w:r>
      <w:r>
        <w:rPr>
          <w:rFonts w:ascii="宋体" w:hAnsi="宋体"/>
          <w:color w:val="000000"/>
          <w:szCs w:val="21"/>
          <w:u w:val="single"/>
        </w:rPr>
        <w:t xml:space="preserve">                         </w:t>
      </w:r>
      <w:r>
        <w:rPr>
          <w:rFonts w:ascii="宋体" w:hAnsi="宋体"/>
          <w:color w:val="000000"/>
          <w:szCs w:val="21"/>
        </w:rPr>
        <w:t xml:space="preserve">（工程名称）施工及有关事项协商一致共同签订《建设工程施工合同》。我方愿意无条件地、不可撤销地就承包人履行与你方签订的合同，向你方提供连带责任担保。 </w:t>
      </w:r>
    </w:p>
    <w:p>
      <w:pPr>
        <w:spacing w:line="360" w:lineRule="auto"/>
        <w:rPr>
          <w:rFonts w:ascii="宋体" w:hAnsi="宋体"/>
          <w:color w:val="000000"/>
          <w:szCs w:val="21"/>
        </w:rPr>
      </w:pPr>
      <w:r>
        <w:rPr>
          <w:rFonts w:ascii="宋体" w:hAnsi="宋体"/>
          <w:color w:val="000000"/>
          <w:szCs w:val="21"/>
        </w:rPr>
        <w:t>1. 担保金额人民币（大写）</w:t>
      </w:r>
      <w:r>
        <w:rPr>
          <w:rFonts w:ascii="宋体" w:hAnsi="宋体"/>
          <w:color w:val="000000"/>
          <w:szCs w:val="21"/>
          <w:u w:val="single"/>
        </w:rPr>
        <w:t xml:space="preserve">                 </w:t>
      </w:r>
      <w:r>
        <w:rPr>
          <w:rFonts w:ascii="宋体" w:hAnsi="宋体"/>
          <w:color w:val="000000"/>
          <w:szCs w:val="21"/>
        </w:rPr>
        <w:t>元（¥</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2. 担保有效期自你方与承包人签订的合同生效之日起至你方签发或应签发工程接收证书之日止。</w:t>
      </w:r>
    </w:p>
    <w:p>
      <w:pPr>
        <w:spacing w:line="360" w:lineRule="auto"/>
        <w:rPr>
          <w:rFonts w:ascii="宋体" w:hAnsi="宋体"/>
          <w:color w:val="000000"/>
          <w:szCs w:val="21"/>
        </w:rPr>
      </w:pPr>
      <w:r>
        <w:rPr>
          <w:rFonts w:ascii="宋体" w:hAnsi="宋体"/>
          <w:color w:val="000000"/>
          <w:szCs w:val="21"/>
        </w:rPr>
        <w:t>3. 在本担保有效期内，因承包人违反合同约定的义务给你方造成经济损失时，我方在收到你方以书面形式提出的在担保金额内的赔偿要求后，在7天内无条件支付。</w:t>
      </w:r>
    </w:p>
    <w:p>
      <w:pPr>
        <w:spacing w:line="360" w:lineRule="auto"/>
        <w:rPr>
          <w:rFonts w:ascii="宋体" w:hAnsi="宋体"/>
          <w:color w:val="000000"/>
          <w:szCs w:val="21"/>
        </w:rPr>
      </w:pPr>
      <w:r>
        <w:rPr>
          <w:rFonts w:ascii="宋体" w:hAnsi="宋体"/>
          <w:color w:val="000000"/>
          <w:szCs w:val="21"/>
        </w:rPr>
        <w:t>4. 你方和承包人按合同约定变更合同时，我方承担本担保规定的义务不变。</w:t>
      </w:r>
    </w:p>
    <w:p>
      <w:pPr>
        <w:spacing w:line="360" w:lineRule="auto"/>
        <w:rPr>
          <w:rFonts w:ascii="宋体" w:hAnsi="宋体"/>
          <w:color w:val="000000"/>
          <w:szCs w:val="21"/>
        </w:rPr>
      </w:pPr>
      <w:r>
        <w:rPr>
          <w:rFonts w:ascii="宋体" w:hAnsi="宋体"/>
          <w:color w:val="000000"/>
          <w:szCs w:val="21"/>
        </w:rPr>
        <w:t>5. 因本保函发生的纠纷，可由双方协商解决，协商不成的，任何一方均可提请</w:t>
      </w:r>
      <w:r>
        <w:rPr>
          <w:rFonts w:ascii="宋体" w:hAnsi="宋体"/>
          <w:color w:val="000000"/>
          <w:szCs w:val="21"/>
          <w:u w:val="single"/>
        </w:rPr>
        <w:t xml:space="preserve">        </w:t>
      </w:r>
      <w:r>
        <w:rPr>
          <w:rFonts w:ascii="宋体" w:hAnsi="宋体"/>
          <w:color w:val="000000"/>
          <w:szCs w:val="21"/>
        </w:rPr>
        <w:t>仲裁委员会仲裁。</w:t>
      </w:r>
    </w:p>
    <w:p>
      <w:pPr>
        <w:spacing w:line="360" w:lineRule="auto"/>
        <w:rPr>
          <w:rFonts w:ascii="宋体" w:hAnsi="宋体"/>
          <w:color w:val="000000"/>
          <w:szCs w:val="21"/>
        </w:rPr>
      </w:pPr>
      <w:r>
        <w:rPr>
          <w:rFonts w:ascii="宋体" w:hAnsi="宋体"/>
          <w:color w:val="000000"/>
          <w:szCs w:val="21"/>
        </w:rPr>
        <w:t>6. 本保函自我方法定代表人（或其授权代理人）签字并加盖公章之日起生效。</w:t>
      </w: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担 保 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（盖单位章）</w:t>
      </w:r>
    </w:p>
    <w:p>
      <w:pPr>
        <w:spacing w:line="360" w:lineRule="auto"/>
        <w:rPr>
          <w:rFonts w:ascii="宋体" w:hAnsi="宋体"/>
          <w:color w:val="000000"/>
          <w:szCs w:val="21"/>
        </w:rPr>
      </w:pPr>
      <w:r>
        <w:rPr>
          <w:rFonts w:ascii="宋体" w:hAnsi="宋体"/>
          <w:color w:val="000000"/>
          <w:szCs w:val="21"/>
        </w:rPr>
        <w:t>法定代表人或其委托代理人：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（签字）</w:t>
      </w:r>
    </w:p>
    <w:p>
      <w:pPr>
        <w:spacing w:line="360" w:lineRule="auto"/>
        <w:rPr>
          <w:rFonts w:ascii="宋体" w:hAnsi="宋体"/>
          <w:color w:val="000000"/>
          <w:szCs w:val="21"/>
        </w:rPr>
      </w:pPr>
      <w:r>
        <w:rPr>
          <w:rFonts w:ascii="宋体" w:hAnsi="宋体"/>
          <w:color w:val="000000"/>
          <w:szCs w:val="21"/>
        </w:rPr>
        <w:t>地    址：</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邮政编码：</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u w:val="single"/>
        </w:rPr>
      </w:pPr>
      <w:r>
        <w:rPr>
          <w:rFonts w:ascii="宋体" w:hAnsi="宋体"/>
          <w:color w:val="000000"/>
          <w:szCs w:val="21"/>
        </w:rPr>
        <w:t>电    话：</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传    真：</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u w:val="single"/>
        </w:rPr>
      </w:pPr>
    </w:p>
    <w:p>
      <w:pPr>
        <w:spacing w:line="360" w:lineRule="auto"/>
        <w:rPr>
          <w:rFonts w:ascii="宋体" w:hAnsi="宋体"/>
          <w:color w:val="000000"/>
          <w:szCs w:val="21"/>
        </w:rPr>
      </w:pP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u w:val="single"/>
        </w:rPr>
        <w:t xml:space="preserve">           </w:t>
      </w:r>
      <w:r>
        <w:rPr>
          <w:rFonts w:ascii="宋体" w:hAnsi="宋体"/>
          <w:color w:val="000000"/>
          <w:szCs w:val="21"/>
        </w:rPr>
        <w:t>年</w:t>
      </w:r>
      <w:r>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 xml:space="preserve">        </w:t>
      </w:r>
      <w:r>
        <w:rPr>
          <w:rFonts w:ascii="宋体" w:hAnsi="宋体"/>
          <w:color w:val="000000"/>
          <w:szCs w:val="21"/>
        </w:rPr>
        <w:t>日</w:t>
      </w: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附</w:t>
      </w:r>
      <w:bookmarkStart w:id="1703" w:name="_Toc296346733"/>
      <w:bookmarkStart w:id="1704" w:name="_Toc296347231"/>
      <w:bookmarkStart w:id="1705" w:name="_Toc296503232"/>
      <w:bookmarkStart w:id="1706" w:name="_Toc296891060"/>
      <w:bookmarkStart w:id="1707" w:name="_Toc267261702"/>
      <w:bookmarkStart w:id="1708" w:name="_Toc296891272"/>
      <w:bookmarkStart w:id="1709" w:name="_Toc296944571"/>
      <w:r>
        <w:rPr>
          <w:rFonts w:ascii="宋体" w:hAnsi="宋体"/>
          <w:color w:val="000000"/>
          <w:szCs w:val="21"/>
        </w:rPr>
        <w:t>件9 ：</w:t>
      </w:r>
    </w:p>
    <w:bookmarkEnd w:id="1703"/>
    <w:bookmarkEnd w:id="1704"/>
    <w:bookmarkEnd w:id="1705"/>
    <w:bookmarkEnd w:id="1706"/>
    <w:bookmarkEnd w:id="1707"/>
    <w:bookmarkEnd w:id="1708"/>
    <w:bookmarkEnd w:id="1709"/>
    <w:p>
      <w:pPr>
        <w:spacing w:line="360" w:lineRule="auto"/>
        <w:rPr>
          <w:rFonts w:ascii="宋体" w:hAnsi="宋体"/>
          <w:color w:val="000000"/>
          <w:szCs w:val="21"/>
        </w:rPr>
      </w:pPr>
      <w:r>
        <w:rPr>
          <w:rFonts w:ascii="宋体" w:hAnsi="宋体"/>
          <w:color w:val="000000"/>
          <w:szCs w:val="21"/>
        </w:rPr>
        <w:t>预付款担保</w:t>
      </w:r>
    </w:p>
    <w:p>
      <w:pPr>
        <w:spacing w:line="360" w:lineRule="auto"/>
        <w:rPr>
          <w:rFonts w:ascii="宋体" w:hAnsi="宋体"/>
          <w:color w:val="000000"/>
          <w:szCs w:val="21"/>
        </w:rPr>
      </w:pPr>
      <w:r>
        <w:rPr>
          <w:rFonts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 xml:space="preserve"> </w:t>
      </w:r>
      <w:r>
        <w:rPr>
          <w:rFonts w:ascii="宋体" w:hAnsi="宋体"/>
          <w:color w:val="000000"/>
          <w:szCs w:val="21"/>
        </w:rPr>
        <w:t xml:space="preserve"> （发包人名称）：</w:t>
      </w: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根据</w:t>
      </w:r>
      <w:r>
        <w:rPr>
          <w:rFonts w:ascii="宋体" w:hAnsi="宋体"/>
          <w:color w:val="000000"/>
          <w:szCs w:val="21"/>
          <w:u w:val="single"/>
        </w:rPr>
        <w:t xml:space="preserve">                 </w:t>
      </w:r>
      <w:r>
        <w:rPr>
          <w:rFonts w:ascii="宋体" w:hAnsi="宋体"/>
          <w:color w:val="000000"/>
          <w:szCs w:val="21"/>
        </w:rPr>
        <w:t>（承包人名称）（以下称</w:t>
      </w:r>
      <w:r>
        <w:rPr>
          <w:rFonts w:hint="eastAsia" w:ascii="宋体" w:hAnsi="宋体"/>
          <w:color w:val="000000"/>
          <w:szCs w:val="21"/>
        </w:rPr>
        <w:t>“</w:t>
      </w:r>
      <w:r>
        <w:rPr>
          <w:rFonts w:ascii="宋体" w:hAnsi="宋体"/>
          <w:color w:val="000000"/>
          <w:szCs w:val="21"/>
        </w:rPr>
        <w:t>承包人</w:t>
      </w:r>
      <w:r>
        <w:rPr>
          <w:rFonts w:hint="eastAsia" w:ascii="宋体" w:hAnsi="宋体"/>
          <w:color w:val="000000"/>
          <w:szCs w:val="21"/>
        </w:rPr>
        <w:t>”</w:t>
      </w:r>
      <w:r>
        <w:rPr>
          <w:rFonts w:ascii="宋体" w:hAnsi="宋体"/>
          <w:color w:val="000000"/>
          <w:szCs w:val="21"/>
        </w:rPr>
        <w:t>）与</w:t>
      </w:r>
    </w:p>
    <w:p>
      <w:pPr>
        <w:spacing w:line="360" w:lineRule="auto"/>
        <w:rPr>
          <w:rFonts w:ascii="宋体" w:hAnsi="宋体"/>
          <w:color w:val="000000"/>
          <w:szCs w:val="21"/>
        </w:rPr>
      </w:pPr>
      <w:r>
        <w:rPr>
          <w:rFonts w:ascii="宋体" w:hAnsi="宋体"/>
          <w:color w:val="000000"/>
          <w:szCs w:val="21"/>
          <w:u w:val="single"/>
        </w:rPr>
        <w:t xml:space="preserve">                        </w:t>
      </w:r>
      <w:r>
        <w:rPr>
          <w:rFonts w:ascii="宋体" w:hAnsi="宋体"/>
          <w:color w:val="000000"/>
          <w:szCs w:val="21"/>
        </w:rPr>
        <w:t>（发包人名称）（以下简称</w:t>
      </w:r>
      <w:r>
        <w:rPr>
          <w:rFonts w:hint="eastAsia" w:ascii="宋体" w:hAnsi="宋体"/>
          <w:color w:val="000000"/>
          <w:szCs w:val="21"/>
        </w:rPr>
        <w:t>“</w:t>
      </w:r>
      <w:r>
        <w:rPr>
          <w:rFonts w:ascii="宋体" w:hAnsi="宋体"/>
          <w:color w:val="000000"/>
          <w:szCs w:val="21"/>
        </w:rPr>
        <w:t>发包人</w:t>
      </w:r>
      <w:r>
        <w:rPr>
          <w:rFonts w:hint="eastAsia" w:ascii="宋体" w:hAnsi="宋体"/>
          <w:color w:val="000000"/>
          <w:szCs w:val="21"/>
        </w:rPr>
        <w:t>”</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于</w:t>
      </w:r>
      <w:r>
        <w:rPr>
          <w:rFonts w:ascii="宋体" w:hAnsi="宋体"/>
          <w:color w:val="000000"/>
          <w:szCs w:val="21"/>
          <w:u w:val="single"/>
        </w:rPr>
        <w:t xml:space="preserve">     </w:t>
      </w:r>
      <w:r>
        <w:rPr>
          <w:rFonts w:ascii="宋体" w:hAnsi="宋体"/>
          <w:color w:val="000000"/>
          <w:szCs w:val="21"/>
        </w:rPr>
        <w:t>年</w:t>
      </w:r>
      <w:r>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 xml:space="preserve">    </w:t>
      </w:r>
      <w:r>
        <w:rPr>
          <w:rFonts w:ascii="宋体" w:hAnsi="宋体"/>
          <w:color w:val="000000"/>
          <w:szCs w:val="21"/>
        </w:rPr>
        <w:t>日签订的</w:t>
      </w:r>
      <w:r>
        <w:rPr>
          <w:rFonts w:ascii="宋体" w:hAnsi="宋体"/>
          <w:color w:val="000000"/>
          <w:szCs w:val="21"/>
          <w:u w:val="single"/>
        </w:rPr>
        <w:t xml:space="preserve">                   </w:t>
      </w:r>
      <w:r>
        <w:rPr>
          <w:rFonts w:ascii="宋体" w:hAnsi="宋体"/>
          <w:color w:val="000000"/>
          <w:szCs w:val="21"/>
        </w:rPr>
        <w:t>（工程名称）《建设工程施工合同》，承包人按约定的金额向</w:t>
      </w:r>
      <w:r>
        <w:rPr>
          <w:rFonts w:hint="eastAsia" w:ascii="宋体" w:hAnsi="宋体"/>
          <w:color w:val="000000"/>
          <w:szCs w:val="21"/>
        </w:rPr>
        <w:t>你方</w:t>
      </w:r>
      <w:r>
        <w:rPr>
          <w:rFonts w:ascii="宋体" w:hAnsi="宋体"/>
          <w:color w:val="000000"/>
          <w:szCs w:val="21"/>
        </w:rPr>
        <w:t>提交一份预付款担保，即有权得到</w:t>
      </w:r>
      <w:r>
        <w:rPr>
          <w:rFonts w:hint="eastAsia" w:ascii="宋体" w:hAnsi="宋体"/>
          <w:color w:val="000000"/>
          <w:szCs w:val="21"/>
        </w:rPr>
        <w:t>你方</w:t>
      </w:r>
      <w:r>
        <w:rPr>
          <w:rFonts w:ascii="宋体" w:hAnsi="宋体"/>
          <w:color w:val="000000"/>
          <w:szCs w:val="21"/>
        </w:rPr>
        <w:t>支付相等金额的预付款。我方愿意就你方提供给承包人的预付款</w:t>
      </w:r>
      <w:r>
        <w:rPr>
          <w:rFonts w:hint="eastAsia" w:ascii="宋体" w:hAnsi="宋体"/>
          <w:color w:val="000000"/>
          <w:szCs w:val="21"/>
        </w:rPr>
        <w:t>为承包人</w:t>
      </w:r>
      <w:r>
        <w:rPr>
          <w:rFonts w:ascii="宋体" w:hAnsi="宋体"/>
          <w:color w:val="000000"/>
          <w:szCs w:val="21"/>
        </w:rPr>
        <w:t>提供连带责任担保。</w:t>
      </w:r>
    </w:p>
    <w:p>
      <w:pPr>
        <w:spacing w:line="360" w:lineRule="auto"/>
        <w:rPr>
          <w:rFonts w:ascii="宋体" w:hAnsi="宋体"/>
          <w:color w:val="000000"/>
          <w:szCs w:val="21"/>
        </w:rPr>
      </w:pPr>
      <w:r>
        <w:rPr>
          <w:rFonts w:hint="eastAsia" w:ascii="宋体" w:hAnsi="宋体"/>
          <w:color w:val="000000"/>
          <w:szCs w:val="21"/>
        </w:rPr>
        <w:t xml:space="preserve">1. </w:t>
      </w:r>
      <w:r>
        <w:rPr>
          <w:rFonts w:ascii="宋体" w:hAnsi="宋体"/>
          <w:color w:val="000000"/>
          <w:szCs w:val="21"/>
        </w:rPr>
        <w:t>担保金额人民币（大写）</w:t>
      </w:r>
      <w:r>
        <w:rPr>
          <w:rFonts w:ascii="宋体" w:hAnsi="宋体"/>
          <w:color w:val="000000"/>
          <w:szCs w:val="21"/>
          <w:u w:val="single"/>
        </w:rPr>
        <w:t xml:space="preserve">                </w:t>
      </w:r>
      <w:r>
        <w:rPr>
          <w:rFonts w:hint="eastAsia" w:ascii="宋体" w:hAnsi="宋体"/>
          <w:color w:val="000000"/>
          <w:szCs w:val="21"/>
        </w:rPr>
        <w:t>元</w:t>
      </w:r>
      <w:r>
        <w:rPr>
          <w:rFonts w:ascii="宋体" w:hAnsi="宋体"/>
          <w:color w:val="000000"/>
          <w:szCs w:val="21"/>
        </w:rPr>
        <w:t>（¥</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 xml:space="preserve">2. </w:t>
      </w:r>
      <w:r>
        <w:rPr>
          <w:rFonts w:ascii="宋体" w:hAnsi="宋体"/>
          <w:color w:val="000000"/>
          <w:szCs w:val="21"/>
        </w:rPr>
        <w:t>担保有效期自预付款支付给承包人起生效，至</w:t>
      </w:r>
      <w:r>
        <w:rPr>
          <w:rFonts w:hint="eastAsia" w:ascii="宋体" w:hAnsi="宋体"/>
          <w:color w:val="000000"/>
          <w:szCs w:val="21"/>
        </w:rPr>
        <w:t>你方</w:t>
      </w:r>
      <w:r>
        <w:rPr>
          <w:rFonts w:ascii="宋体" w:hAnsi="宋体"/>
          <w:color w:val="000000"/>
          <w:szCs w:val="21"/>
        </w:rPr>
        <w:t>签发的</w:t>
      </w:r>
      <w:r>
        <w:rPr>
          <w:rFonts w:hint="eastAsia" w:ascii="宋体" w:hAnsi="宋体"/>
          <w:color w:val="000000"/>
          <w:szCs w:val="21"/>
        </w:rPr>
        <w:t>进</w:t>
      </w:r>
      <w:r>
        <w:rPr>
          <w:rFonts w:ascii="宋体" w:hAnsi="宋体"/>
          <w:color w:val="000000"/>
          <w:szCs w:val="21"/>
        </w:rPr>
        <w:t>度款支付证书说明已完全扣清止。</w:t>
      </w:r>
    </w:p>
    <w:p>
      <w:pPr>
        <w:spacing w:line="360" w:lineRule="auto"/>
        <w:rPr>
          <w:rFonts w:ascii="宋体" w:hAnsi="宋体"/>
          <w:color w:val="000000"/>
          <w:szCs w:val="21"/>
        </w:rPr>
      </w:pPr>
      <w:r>
        <w:rPr>
          <w:rFonts w:hint="eastAsia" w:ascii="宋体" w:hAnsi="宋体"/>
          <w:color w:val="000000"/>
          <w:szCs w:val="21"/>
        </w:rPr>
        <w:t xml:space="preserve">3. </w:t>
      </w:r>
      <w:r>
        <w:rPr>
          <w:rFonts w:ascii="宋体" w:hAnsi="宋体"/>
          <w:color w:val="000000"/>
          <w:szCs w:val="21"/>
        </w:rPr>
        <w:t>在本保函有效期内，因承包人违反合同约定的义务而要求</w:t>
      </w:r>
      <w:r>
        <w:rPr>
          <w:rFonts w:hint="eastAsia" w:ascii="宋体" w:hAnsi="宋体"/>
          <w:color w:val="000000"/>
          <w:szCs w:val="21"/>
        </w:rPr>
        <w:t>收</w:t>
      </w:r>
      <w:r>
        <w:rPr>
          <w:rFonts w:ascii="宋体" w:hAnsi="宋体"/>
          <w:color w:val="000000"/>
          <w:szCs w:val="21"/>
        </w:rPr>
        <w:t>回预付款时，我方在收到你方的书面通知后，在７天内无条件支付。但本保函的担保金额，在任何时候不应超过预付款金额减去</w:t>
      </w:r>
      <w:r>
        <w:rPr>
          <w:rFonts w:hint="eastAsia" w:ascii="宋体" w:hAnsi="宋体"/>
          <w:color w:val="000000"/>
          <w:szCs w:val="21"/>
        </w:rPr>
        <w:t>你方</w:t>
      </w:r>
      <w:r>
        <w:rPr>
          <w:rFonts w:ascii="宋体" w:hAnsi="宋体"/>
          <w:color w:val="000000"/>
          <w:szCs w:val="21"/>
        </w:rPr>
        <w:t>按合同约定在向承包人签发的进度款支付证书中扣除的金额。</w:t>
      </w:r>
    </w:p>
    <w:p>
      <w:pPr>
        <w:spacing w:line="360" w:lineRule="auto"/>
        <w:rPr>
          <w:rFonts w:ascii="宋体" w:hAnsi="宋体"/>
          <w:color w:val="000000"/>
          <w:szCs w:val="21"/>
        </w:rPr>
      </w:pPr>
      <w:r>
        <w:rPr>
          <w:rFonts w:hint="eastAsia" w:ascii="宋体" w:hAnsi="宋体"/>
          <w:color w:val="000000"/>
          <w:szCs w:val="21"/>
        </w:rPr>
        <w:t>4. 你方</w:t>
      </w:r>
      <w:r>
        <w:rPr>
          <w:rFonts w:ascii="宋体" w:hAnsi="宋体"/>
          <w:color w:val="000000"/>
          <w:szCs w:val="21"/>
        </w:rPr>
        <w:t>和承包人按合同约定变更合同时，我方承担本保函规定的义务不变。</w:t>
      </w:r>
    </w:p>
    <w:p>
      <w:pPr>
        <w:spacing w:line="360" w:lineRule="auto"/>
        <w:rPr>
          <w:rFonts w:ascii="宋体" w:hAnsi="宋体"/>
          <w:color w:val="000000"/>
          <w:szCs w:val="21"/>
        </w:rPr>
      </w:pPr>
      <w:r>
        <w:rPr>
          <w:rFonts w:hint="eastAsia" w:ascii="宋体" w:hAnsi="宋体"/>
          <w:color w:val="000000"/>
          <w:szCs w:val="21"/>
        </w:rPr>
        <w:t xml:space="preserve">5. </w:t>
      </w:r>
      <w:r>
        <w:rPr>
          <w:rFonts w:ascii="宋体" w:hAnsi="宋体"/>
          <w:color w:val="000000"/>
          <w:szCs w:val="21"/>
        </w:rPr>
        <w:t>因本保函发生的纠纷，可由双方协商解决，协商不成的，任何一方均可提请</w:t>
      </w:r>
      <w:r>
        <w:rPr>
          <w:rFonts w:ascii="宋体" w:hAnsi="宋体"/>
          <w:color w:val="000000"/>
          <w:szCs w:val="21"/>
          <w:u w:val="single"/>
        </w:rPr>
        <w:t xml:space="preserve">        </w:t>
      </w:r>
      <w:r>
        <w:rPr>
          <w:rFonts w:ascii="宋体" w:hAnsi="宋体"/>
          <w:color w:val="000000"/>
          <w:szCs w:val="21"/>
        </w:rPr>
        <w:t>仲裁委员会仲裁。</w:t>
      </w:r>
    </w:p>
    <w:p>
      <w:pPr>
        <w:spacing w:line="360" w:lineRule="auto"/>
        <w:rPr>
          <w:rFonts w:ascii="宋体" w:hAnsi="宋体"/>
          <w:color w:val="000000"/>
          <w:szCs w:val="21"/>
        </w:rPr>
      </w:pPr>
      <w:r>
        <w:rPr>
          <w:rFonts w:hint="eastAsia" w:ascii="宋体" w:hAnsi="宋体"/>
          <w:color w:val="000000"/>
          <w:szCs w:val="21"/>
        </w:rPr>
        <w:t xml:space="preserve">6. </w:t>
      </w:r>
      <w:r>
        <w:rPr>
          <w:rFonts w:ascii="宋体" w:hAnsi="宋体"/>
          <w:color w:val="000000"/>
          <w:szCs w:val="21"/>
        </w:rPr>
        <w:t>本保函自我方法定代表人（或其授权代理人）签字并加盖公章之日起生效。</w:t>
      </w: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担保人：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（盖单位章）</w:t>
      </w:r>
    </w:p>
    <w:p>
      <w:pPr>
        <w:spacing w:line="360" w:lineRule="auto"/>
        <w:rPr>
          <w:rFonts w:ascii="宋体" w:hAnsi="宋体"/>
          <w:color w:val="000000"/>
          <w:szCs w:val="21"/>
        </w:rPr>
      </w:pPr>
      <w:r>
        <w:rPr>
          <w:rFonts w:ascii="宋体" w:hAnsi="宋体"/>
          <w:color w:val="000000"/>
          <w:szCs w:val="21"/>
        </w:rPr>
        <w:t>法定代表人或其委托代理人：</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（签字）</w:t>
      </w:r>
    </w:p>
    <w:p>
      <w:pPr>
        <w:spacing w:line="360" w:lineRule="auto"/>
        <w:rPr>
          <w:rFonts w:ascii="宋体" w:hAnsi="宋体"/>
          <w:color w:val="000000"/>
          <w:szCs w:val="21"/>
        </w:rPr>
      </w:pPr>
      <w:r>
        <w:rPr>
          <w:rFonts w:ascii="宋体" w:hAnsi="宋体"/>
          <w:color w:val="000000"/>
          <w:szCs w:val="21"/>
        </w:rPr>
        <w:t>地    址：</w:t>
      </w: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p>
    <w:p>
      <w:pPr>
        <w:spacing w:line="360" w:lineRule="auto"/>
        <w:rPr>
          <w:rFonts w:ascii="宋体" w:hAnsi="宋体"/>
          <w:color w:val="000000"/>
          <w:szCs w:val="21"/>
          <w:u w:val="single"/>
        </w:rPr>
      </w:pPr>
      <w:r>
        <w:rPr>
          <w:rFonts w:ascii="宋体" w:hAnsi="宋体"/>
          <w:color w:val="000000"/>
          <w:szCs w:val="21"/>
        </w:rPr>
        <w:t>邮政编码：</w:t>
      </w: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p>
    <w:p>
      <w:pPr>
        <w:spacing w:line="360" w:lineRule="auto"/>
        <w:rPr>
          <w:rFonts w:ascii="宋体" w:hAnsi="宋体"/>
          <w:color w:val="000000"/>
          <w:szCs w:val="21"/>
          <w:u w:val="single"/>
        </w:rPr>
      </w:pPr>
      <w:r>
        <w:rPr>
          <w:rFonts w:ascii="宋体" w:hAnsi="宋体"/>
          <w:color w:val="000000"/>
          <w:szCs w:val="21"/>
        </w:rPr>
        <w:t>电    话：</w:t>
      </w: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p>
    <w:p>
      <w:pPr>
        <w:spacing w:line="360" w:lineRule="auto"/>
        <w:rPr>
          <w:rFonts w:ascii="宋体" w:hAnsi="宋体"/>
          <w:color w:val="000000"/>
          <w:szCs w:val="21"/>
          <w:u w:val="single"/>
        </w:rPr>
      </w:pPr>
      <w:r>
        <w:rPr>
          <w:rFonts w:ascii="宋体" w:hAnsi="宋体"/>
          <w:color w:val="000000"/>
          <w:szCs w:val="21"/>
        </w:rPr>
        <w:t>传    真：</w:t>
      </w: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u w:val="single"/>
        </w:rPr>
        <w:t xml:space="preserve">                   </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p>
    <w:p>
      <w:pPr>
        <w:spacing w:line="360" w:lineRule="auto"/>
        <w:rPr>
          <w:rFonts w:ascii="宋体" w:hAnsi="宋体"/>
          <w:color w:val="000000"/>
          <w:szCs w:val="21"/>
        </w:rPr>
      </w:pPr>
      <w:r>
        <w:rPr>
          <w:rFonts w:ascii="宋体" w:hAnsi="宋体"/>
          <w:color w:val="000000"/>
          <w:szCs w:val="21"/>
        </w:rPr>
        <w:t xml:space="preserve">  </w:t>
      </w:r>
    </w:p>
    <w:p>
      <w:pPr>
        <w:spacing w:line="360" w:lineRule="auto"/>
        <w:rPr>
          <w:rFonts w:ascii="宋体" w:hAnsi="宋体"/>
          <w:color w:val="000000"/>
          <w:szCs w:val="21"/>
          <w:u w:val="single"/>
        </w:rPr>
      </w:pPr>
    </w:p>
    <w:p>
      <w:pPr>
        <w:spacing w:line="360" w:lineRule="auto"/>
        <w:rPr>
          <w:rFonts w:ascii="宋体" w:hAnsi="宋体"/>
          <w:color w:val="000000"/>
          <w:szCs w:val="21"/>
        </w:rPr>
      </w:pPr>
      <w:r>
        <w:rPr>
          <w:rFonts w:ascii="宋体" w:hAnsi="宋体"/>
          <w:color w:val="000000"/>
          <w:szCs w:val="21"/>
        </w:rPr>
        <w:t xml:space="preserve">            </w:t>
      </w:r>
      <w:r>
        <w:rPr>
          <w:rFonts w:ascii="宋体" w:hAnsi="宋体"/>
          <w:color w:val="000000"/>
          <w:szCs w:val="21"/>
          <w:u w:val="single"/>
        </w:rPr>
        <w:t xml:space="preserve">               </w:t>
      </w:r>
      <w:r>
        <w:rPr>
          <w:rFonts w:ascii="宋体" w:hAnsi="宋体"/>
          <w:color w:val="000000"/>
          <w:szCs w:val="21"/>
        </w:rPr>
        <w:t>年</w:t>
      </w:r>
      <w:r>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 xml:space="preserve">      </w:t>
      </w:r>
      <w:r>
        <w:rPr>
          <w:rFonts w:ascii="宋体" w:hAnsi="宋体"/>
          <w:color w:val="000000"/>
          <w:szCs w:val="21"/>
        </w:rPr>
        <w:t>日</w:t>
      </w:r>
    </w:p>
    <w:p>
      <w:pPr>
        <w:spacing w:line="360" w:lineRule="auto"/>
        <w:rPr>
          <w:rFonts w:ascii="宋体" w:hAnsi="宋体"/>
          <w:color w:val="000000"/>
          <w:szCs w:val="21"/>
        </w:rPr>
      </w:pPr>
      <w:r>
        <w:rPr>
          <w:rFonts w:ascii="宋体" w:hAnsi="宋体"/>
          <w:color w:val="000000"/>
          <w:szCs w:val="21"/>
        </w:rPr>
        <w:br w:type="page"/>
      </w:r>
      <w:r>
        <w:rPr>
          <w:rFonts w:ascii="宋体" w:hAnsi="宋体"/>
          <w:color w:val="000000"/>
          <w:szCs w:val="21"/>
        </w:rPr>
        <w:t>附</w:t>
      </w:r>
      <w:bookmarkStart w:id="1710" w:name="_Toc296503233"/>
      <w:bookmarkStart w:id="1711" w:name="_Toc296891061"/>
      <w:bookmarkStart w:id="1712" w:name="_Toc296346734"/>
      <w:bookmarkStart w:id="1713" w:name="_Toc296347232"/>
      <w:bookmarkStart w:id="1714" w:name="_Toc296944572"/>
      <w:bookmarkStart w:id="1715" w:name="_Toc296891273"/>
      <w:r>
        <w:rPr>
          <w:rFonts w:ascii="宋体" w:hAnsi="宋体"/>
          <w:color w:val="000000"/>
          <w:szCs w:val="21"/>
        </w:rPr>
        <w:t xml:space="preserve">件10:  </w:t>
      </w:r>
    </w:p>
    <w:bookmarkEnd w:id="1710"/>
    <w:bookmarkEnd w:id="1711"/>
    <w:bookmarkEnd w:id="1712"/>
    <w:bookmarkEnd w:id="1713"/>
    <w:bookmarkEnd w:id="1714"/>
    <w:bookmarkEnd w:id="1715"/>
    <w:p>
      <w:pPr>
        <w:spacing w:line="360" w:lineRule="auto"/>
        <w:rPr>
          <w:rFonts w:ascii="宋体" w:hAnsi="宋体"/>
          <w:color w:val="000000"/>
          <w:szCs w:val="21"/>
        </w:rPr>
      </w:pPr>
      <w:r>
        <w:rPr>
          <w:rFonts w:ascii="宋体" w:hAnsi="宋体"/>
          <w:color w:val="000000"/>
          <w:szCs w:val="21"/>
        </w:rPr>
        <w:t>支付担保</w:t>
      </w:r>
    </w:p>
    <w:p>
      <w:pPr>
        <w:spacing w:line="360" w:lineRule="auto"/>
        <w:rPr>
          <w:rFonts w:ascii="宋体" w:hAnsi="宋体"/>
          <w:color w:val="000000"/>
          <w:szCs w:val="21"/>
        </w:rPr>
      </w:pPr>
      <w:r>
        <w:rPr>
          <w:rFonts w:ascii="宋体" w:hAnsi="宋体"/>
          <w:color w:val="000000"/>
          <w:szCs w:val="21"/>
          <w:u w:val="single"/>
        </w:rPr>
        <w:t xml:space="preserve">             </w:t>
      </w:r>
      <w:r>
        <w:rPr>
          <w:rFonts w:ascii="宋体" w:hAnsi="宋体"/>
          <w:color w:val="000000"/>
          <w:szCs w:val="21"/>
        </w:rPr>
        <w:t>（承包人）：</w:t>
      </w: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鉴于你方作为承包人已经与</w:t>
      </w:r>
      <w:r>
        <w:rPr>
          <w:rFonts w:ascii="宋体" w:hAnsi="宋体"/>
          <w:color w:val="000000"/>
          <w:szCs w:val="21"/>
          <w:u w:val="single"/>
        </w:rPr>
        <w:t xml:space="preserve">             </w:t>
      </w:r>
      <w:r>
        <w:rPr>
          <w:rFonts w:ascii="宋体" w:hAnsi="宋体"/>
          <w:color w:val="000000"/>
          <w:szCs w:val="21"/>
        </w:rPr>
        <w:t>（发包人名称）（以下称</w:t>
      </w:r>
      <w:r>
        <w:rPr>
          <w:rFonts w:hint="eastAsia" w:ascii="宋体" w:hAnsi="宋体"/>
          <w:color w:val="000000"/>
          <w:szCs w:val="21"/>
        </w:rPr>
        <w:t>“</w:t>
      </w:r>
      <w:r>
        <w:rPr>
          <w:rFonts w:ascii="宋体" w:hAnsi="宋体"/>
          <w:color w:val="000000"/>
          <w:szCs w:val="21"/>
        </w:rPr>
        <w:t>发包人</w:t>
      </w:r>
      <w:r>
        <w:rPr>
          <w:rFonts w:hint="eastAsia" w:ascii="宋体" w:hAnsi="宋体"/>
          <w:color w:val="000000"/>
          <w:szCs w:val="21"/>
        </w:rPr>
        <w:t>”</w:t>
      </w:r>
      <w:r>
        <w:rPr>
          <w:rFonts w:ascii="宋体" w:hAnsi="宋体"/>
          <w:color w:val="000000"/>
          <w:szCs w:val="21"/>
        </w:rPr>
        <w:t>）于</w:t>
      </w:r>
      <w:r>
        <w:rPr>
          <w:rFonts w:ascii="宋体" w:hAnsi="宋体"/>
          <w:color w:val="000000"/>
          <w:szCs w:val="21"/>
          <w:u w:val="single"/>
        </w:rPr>
        <w:t xml:space="preserve">   </w:t>
      </w:r>
      <w:r>
        <w:rPr>
          <w:rFonts w:ascii="宋体" w:hAnsi="宋体"/>
          <w:color w:val="000000"/>
          <w:szCs w:val="21"/>
        </w:rPr>
        <w:t>年</w:t>
      </w:r>
      <w:r>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 xml:space="preserve">    </w:t>
      </w:r>
      <w:r>
        <w:rPr>
          <w:rFonts w:ascii="宋体" w:hAnsi="宋体"/>
          <w:color w:val="000000"/>
          <w:szCs w:val="21"/>
        </w:rPr>
        <w:t>日签订了</w:t>
      </w:r>
      <w:r>
        <w:rPr>
          <w:rFonts w:ascii="宋体" w:hAnsi="宋体"/>
          <w:color w:val="000000"/>
          <w:szCs w:val="21"/>
          <w:u w:val="single"/>
        </w:rPr>
        <w:t xml:space="preserve">             </w:t>
      </w:r>
      <w:r>
        <w:rPr>
          <w:rFonts w:ascii="宋体" w:hAnsi="宋体"/>
          <w:color w:val="000000"/>
          <w:szCs w:val="21"/>
        </w:rPr>
        <w:t>（工程名称）《建设工程施工合同》（以下称</w:t>
      </w:r>
      <w:r>
        <w:rPr>
          <w:rFonts w:hint="eastAsia" w:ascii="宋体" w:hAnsi="宋体"/>
          <w:color w:val="000000"/>
          <w:szCs w:val="21"/>
        </w:rPr>
        <w:t>“</w:t>
      </w:r>
      <w:r>
        <w:rPr>
          <w:rFonts w:ascii="宋体" w:hAnsi="宋体"/>
          <w:color w:val="000000"/>
          <w:szCs w:val="21"/>
        </w:rPr>
        <w:t>主合同</w:t>
      </w:r>
      <w:r>
        <w:rPr>
          <w:rFonts w:hint="eastAsia" w:ascii="宋体" w:hAnsi="宋体"/>
          <w:color w:val="000000"/>
          <w:szCs w:val="21"/>
        </w:rPr>
        <w:t>”</w:t>
      </w:r>
      <w:r>
        <w:rPr>
          <w:rFonts w:ascii="宋体" w:hAnsi="宋体"/>
          <w:color w:val="000000"/>
          <w:szCs w:val="21"/>
        </w:rPr>
        <w:t>），应发包人的申请，我方愿就发包人履行主合同约定的工程款支付义务以保证的方式向你方提供如下担保：</w:t>
      </w:r>
    </w:p>
    <w:p>
      <w:pPr>
        <w:spacing w:line="360" w:lineRule="auto"/>
        <w:rPr>
          <w:rFonts w:ascii="宋体" w:hAnsi="宋体"/>
          <w:color w:val="000000"/>
          <w:szCs w:val="21"/>
        </w:rPr>
      </w:pPr>
      <w:r>
        <w:rPr>
          <w:rFonts w:ascii="宋体" w:hAnsi="宋体"/>
          <w:color w:val="000000"/>
          <w:szCs w:val="21"/>
        </w:rPr>
        <w:t>一、保证的范围及保证金额</w:t>
      </w:r>
    </w:p>
    <w:p>
      <w:pPr>
        <w:spacing w:line="360" w:lineRule="auto"/>
        <w:rPr>
          <w:rFonts w:ascii="宋体" w:hAnsi="宋体"/>
          <w:color w:val="000000"/>
          <w:szCs w:val="21"/>
        </w:rPr>
      </w:pPr>
      <w:r>
        <w:rPr>
          <w:rFonts w:hint="eastAsia" w:ascii="宋体" w:hAnsi="宋体"/>
          <w:color w:val="000000"/>
          <w:szCs w:val="21"/>
        </w:rPr>
        <w:t xml:space="preserve">1. </w:t>
      </w:r>
      <w:r>
        <w:rPr>
          <w:rFonts w:ascii="宋体" w:hAnsi="宋体"/>
          <w:color w:val="000000"/>
          <w:szCs w:val="21"/>
        </w:rPr>
        <w:t>我方的保证范围是主合同约定的工程款。</w:t>
      </w:r>
    </w:p>
    <w:p>
      <w:pPr>
        <w:spacing w:line="360" w:lineRule="auto"/>
        <w:rPr>
          <w:rFonts w:ascii="宋体" w:hAnsi="宋体"/>
          <w:color w:val="000000"/>
          <w:szCs w:val="21"/>
        </w:rPr>
      </w:pPr>
      <w:r>
        <w:rPr>
          <w:rFonts w:hint="eastAsia" w:ascii="宋体" w:hAnsi="宋体"/>
          <w:color w:val="000000"/>
          <w:szCs w:val="21"/>
        </w:rPr>
        <w:t xml:space="preserve">2. </w:t>
      </w:r>
      <w:r>
        <w:rPr>
          <w:rFonts w:ascii="宋体" w:hAnsi="宋体"/>
          <w:color w:val="000000"/>
          <w:szCs w:val="21"/>
        </w:rPr>
        <w:t>本保函所称主合同约定的工程款是指主合同约定的除工程质量保证金以外的合同价款。</w:t>
      </w:r>
    </w:p>
    <w:p>
      <w:pPr>
        <w:spacing w:line="360" w:lineRule="auto"/>
        <w:rPr>
          <w:rFonts w:ascii="宋体" w:hAnsi="宋体"/>
          <w:color w:val="000000"/>
          <w:szCs w:val="21"/>
        </w:rPr>
      </w:pPr>
      <w:r>
        <w:rPr>
          <w:rFonts w:hint="eastAsia" w:ascii="宋体" w:hAnsi="宋体"/>
          <w:color w:val="000000"/>
          <w:szCs w:val="21"/>
        </w:rPr>
        <w:t xml:space="preserve">3. </w:t>
      </w:r>
      <w:r>
        <w:rPr>
          <w:rFonts w:ascii="宋体" w:hAnsi="宋体"/>
          <w:color w:val="000000"/>
          <w:szCs w:val="21"/>
        </w:rPr>
        <w:t>我方保证的金额是主合同约定的工程款的</w:t>
      </w:r>
      <w:r>
        <w:rPr>
          <w:rFonts w:ascii="宋体" w:hAnsi="宋体"/>
          <w:color w:val="000000"/>
          <w:szCs w:val="21"/>
          <w:u w:val="single"/>
        </w:rPr>
        <w:t xml:space="preserve">      </w:t>
      </w:r>
      <w:r>
        <w:rPr>
          <w:rFonts w:ascii="宋体" w:hAnsi="宋体"/>
          <w:color w:val="000000"/>
          <w:szCs w:val="21"/>
        </w:rPr>
        <w:t>%，数额最高不超过人民币元（大写：</w:t>
      </w:r>
      <w:r>
        <w:rPr>
          <w:rFonts w:ascii="宋体" w:hAnsi="宋体"/>
          <w:color w:val="000000"/>
          <w:szCs w:val="21"/>
          <w:u w:val="single"/>
        </w:rPr>
        <w:t xml:space="preserve">        </w:t>
      </w:r>
      <w:r>
        <w:rPr>
          <w:rFonts w:ascii="宋体" w:hAnsi="宋体"/>
          <w:color w:val="000000"/>
          <w:szCs w:val="21"/>
        </w:rPr>
        <w:t>）。</w:t>
      </w:r>
    </w:p>
    <w:p>
      <w:pPr>
        <w:spacing w:line="360" w:lineRule="auto"/>
        <w:rPr>
          <w:rFonts w:ascii="宋体" w:hAnsi="宋体"/>
          <w:color w:val="000000"/>
          <w:szCs w:val="21"/>
        </w:rPr>
      </w:pPr>
      <w:r>
        <w:rPr>
          <w:rFonts w:ascii="宋体" w:hAnsi="宋体"/>
          <w:color w:val="000000"/>
          <w:szCs w:val="21"/>
        </w:rPr>
        <w:t>二、保证的方式及保证期间</w:t>
      </w:r>
    </w:p>
    <w:p>
      <w:pPr>
        <w:spacing w:line="360" w:lineRule="auto"/>
        <w:rPr>
          <w:rFonts w:ascii="宋体" w:hAnsi="宋体"/>
          <w:color w:val="000000"/>
          <w:szCs w:val="21"/>
        </w:rPr>
      </w:pPr>
      <w:r>
        <w:rPr>
          <w:rFonts w:hint="eastAsia" w:ascii="宋体" w:hAnsi="宋体"/>
          <w:color w:val="000000"/>
          <w:szCs w:val="21"/>
        </w:rPr>
        <w:t xml:space="preserve">1. </w:t>
      </w:r>
      <w:r>
        <w:rPr>
          <w:rFonts w:ascii="宋体" w:hAnsi="宋体"/>
          <w:color w:val="000000"/>
          <w:szCs w:val="21"/>
        </w:rPr>
        <w:t>我方保证的方式为：连带责任保证。</w:t>
      </w:r>
    </w:p>
    <w:p>
      <w:pPr>
        <w:spacing w:line="360" w:lineRule="auto"/>
        <w:rPr>
          <w:rFonts w:ascii="宋体" w:hAnsi="宋体"/>
          <w:color w:val="000000"/>
          <w:szCs w:val="21"/>
        </w:rPr>
      </w:pPr>
      <w:r>
        <w:rPr>
          <w:rFonts w:hint="eastAsia" w:ascii="宋体" w:hAnsi="宋体"/>
          <w:color w:val="000000"/>
          <w:szCs w:val="21"/>
        </w:rPr>
        <w:t xml:space="preserve">2. </w:t>
      </w:r>
      <w:r>
        <w:rPr>
          <w:rFonts w:ascii="宋体" w:hAnsi="宋体"/>
          <w:color w:val="000000"/>
          <w:szCs w:val="21"/>
        </w:rPr>
        <w:t>我方保证的期间为：自本合同生效之日起至主合同约定的工程款支付完毕之日后</w:t>
      </w:r>
      <w:r>
        <w:rPr>
          <w:rFonts w:ascii="宋体" w:hAnsi="宋体"/>
          <w:color w:val="000000"/>
          <w:szCs w:val="21"/>
          <w:u w:val="single"/>
        </w:rPr>
        <w:t xml:space="preserve">    </w:t>
      </w:r>
      <w:r>
        <w:rPr>
          <w:rFonts w:ascii="宋体" w:hAnsi="宋体"/>
          <w:color w:val="000000"/>
          <w:szCs w:val="21"/>
        </w:rPr>
        <w:t>日内。</w:t>
      </w:r>
    </w:p>
    <w:p>
      <w:pPr>
        <w:spacing w:line="360" w:lineRule="auto"/>
        <w:rPr>
          <w:rFonts w:ascii="宋体" w:hAnsi="宋体"/>
          <w:color w:val="000000"/>
          <w:szCs w:val="21"/>
        </w:rPr>
      </w:pPr>
      <w:r>
        <w:rPr>
          <w:rFonts w:hint="eastAsia" w:ascii="宋体" w:hAnsi="宋体"/>
          <w:color w:val="000000"/>
          <w:szCs w:val="21"/>
        </w:rPr>
        <w:t xml:space="preserve">3. </w:t>
      </w:r>
      <w:r>
        <w:rPr>
          <w:rFonts w:ascii="宋体" w:hAnsi="宋体"/>
          <w:color w:val="000000"/>
          <w:szCs w:val="21"/>
        </w:rPr>
        <w:t>你方与发包人协议变更工程款支付日期的，经我方书面同意后，保证期间按照变更后的支付日期做相应调整。</w:t>
      </w:r>
    </w:p>
    <w:p>
      <w:pPr>
        <w:spacing w:line="360" w:lineRule="auto"/>
        <w:rPr>
          <w:rFonts w:ascii="宋体" w:hAnsi="宋体"/>
          <w:color w:val="000000"/>
          <w:szCs w:val="21"/>
        </w:rPr>
      </w:pPr>
      <w:r>
        <w:rPr>
          <w:rFonts w:ascii="宋体" w:hAnsi="宋体"/>
          <w:color w:val="000000"/>
          <w:szCs w:val="21"/>
        </w:rPr>
        <w:t>三、承担保证责任的形式</w:t>
      </w:r>
    </w:p>
    <w:p>
      <w:pPr>
        <w:spacing w:line="360" w:lineRule="auto"/>
        <w:rPr>
          <w:rFonts w:ascii="宋体" w:hAnsi="宋体"/>
          <w:color w:val="000000"/>
          <w:szCs w:val="21"/>
        </w:rPr>
      </w:pPr>
      <w:r>
        <w:rPr>
          <w:rFonts w:ascii="宋体" w:hAnsi="宋体"/>
          <w:color w:val="000000"/>
          <w:szCs w:val="21"/>
        </w:rPr>
        <w:t>我方承担保证责任的形式是代为支付。发包人未按主合同约定向你方支付工程款的，由我方在保证金额内代为支付。</w:t>
      </w:r>
    </w:p>
    <w:p>
      <w:pPr>
        <w:spacing w:line="360" w:lineRule="auto"/>
        <w:rPr>
          <w:rFonts w:ascii="宋体" w:hAnsi="宋体"/>
          <w:color w:val="000000"/>
          <w:szCs w:val="21"/>
        </w:rPr>
      </w:pPr>
      <w:r>
        <w:rPr>
          <w:rFonts w:ascii="宋体" w:hAnsi="宋体"/>
          <w:color w:val="000000"/>
          <w:szCs w:val="21"/>
        </w:rPr>
        <w:t>四、代偿的安排</w:t>
      </w:r>
    </w:p>
    <w:p>
      <w:pPr>
        <w:spacing w:line="360" w:lineRule="auto"/>
        <w:rPr>
          <w:rFonts w:ascii="宋体" w:hAnsi="宋体"/>
          <w:color w:val="000000"/>
          <w:szCs w:val="21"/>
        </w:rPr>
      </w:pPr>
      <w:r>
        <w:rPr>
          <w:rFonts w:hint="eastAsia" w:ascii="宋体" w:hAnsi="宋体"/>
          <w:color w:val="000000"/>
          <w:szCs w:val="21"/>
        </w:rPr>
        <w:t xml:space="preserve">1. </w:t>
      </w:r>
      <w:r>
        <w:rPr>
          <w:rFonts w:ascii="宋体" w:hAnsi="宋体"/>
          <w:color w:val="000000"/>
          <w:szCs w:val="21"/>
        </w:rPr>
        <w:t>你方要求我方承担保证责任的，应向我方发出书面索赔通知及发包人未支付主合同约定工程款的证明材料。索赔通知应写明要求索赔的金额，支付款项应到达的账号。</w:t>
      </w:r>
    </w:p>
    <w:p>
      <w:pPr>
        <w:spacing w:line="360" w:lineRule="auto"/>
        <w:rPr>
          <w:rFonts w:ascii="宋体" w:hAnsi="宋体"/>
          <w:color w:val="000000"/>
          <w:szCs w:val="21"/>
        </w:rPr>
      </w:pPr>
      <w:r>
        <w:rPr>
          <w:rFonts w:hint="eastAsia" w:ascii="宋体" w:hAnsi="宋体"/>
          <w:color w:val="000000"/>
          <w:szCs w:val="21"/>
        </w:rPr>
        <w:t xml:space="preserve">2. </w:t>
      </w:r>
      <w:r>
        <w:rPr>
          <w:rFonts w:ascii="宋体" w:hAnsi="宋体"/>
          <w:color w:val="000000"/>
          <w:szCs w:val="21"/>
        </w:rPr>
        <w:t>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rPr>
          <w:rFonts w:ascii="宋体" w:hAnsi="宋体"/>
          <w:color w:val="000000"/>
          <w:szCs w:val="21"/>
        </w:rPr>
      </w:pPr>
      <w:r>
        <w:rPr>
          <w:rFonts w:hint="eastAsia" w:ascii="宋体" w:hAnsi="宋体"/>
          <w:color w:val="000000"/>
          <w:szCs w:val="21"/>
        </w:rPr>
        <w:t xml:space="preserve">3. </w:t>
      </w:r>
      <w:r>
        <w:rPr>
          <w:rFonts w:ascii="宋体" w:hAnsi="宋体"/>
          <w:color w:val="000000"/>
          <w:szCs w:val="21"/>
        </w:rPr>
        <w:t>我方收到你方的书面索赔通知及相应的证明材料后７天内无条件支付。</w:t>
      </w:r>
    </w:p>
    <w:p>
      <w:pPr>
        <w:spacing w:line="360" w:lineRule="auto"/>
        <w:rPr>
          <w:rFonts w:ascii="宋体" w:hAnsi="宋体"/>
          <w:color w:val="000000"/>
          <w:szCs w:val="21"/>
        </w:rPr>
      </w:pPr>
      <w:r>
        <w:rPr>
          <w:rFonts w:ascii="宋体" w:hAnsi="宋体"/>
          <w:color w:val="000000"/>
          <w:szCs w:val="21"/>
        </w:rPr>
        <w:t>五、保证责任的解除</w:t>
      </w:r>
    </w:p>
    <w:p>
      <w:pPr>
        <w:spacing w:line="360" w:lineRule="auto"/>
        <w:rPr>
          <w:rFonts w:ascii="宋体" w:hAnsi="宋体"/>
          <w:color w:val="000000"/>
          <w:szCs w:val="21"/>
        </w:rPr>
      </w:pPr>
      <w:r>
        <w:rPr>
          <w:rFonts w:hint="eastAsia" w:ascii="宋体" w:hAnsi="宋体"/>
          <w:color w:val="000000"/>
          <w:szCs w:val="21"/>
        </w:rPr>
        <w:t xml:space="preserve">1. </w:t>
      </w:r>
      <w:r>
        <w:rPr>
          <w:rFonts w:ascii="宋体" w:hAnsi="宋体"/>
          <w:color w:val="000000"/>
          <w:szCs w:val="21"/>
        </w:rPr>
        <w:t>在本保函承诺的保证期间内，你方未书面向我方主张保证责任的，自保证期间届满次日起，我方保证责任解除。</w:t>
      </w:r>
    </w:p>
    <w:p>
      <w:pPr>
        <w:spacing w:line="360" w:lineRule="auto"/>
        <w:rPr>
          <w:rFonts w:ascii="宋体" w:hAnsi="宋体"/>
          <w:color w:val="000000"/>
          <w:szCs w:val="21"/>
        </w:rPr>
      </w:pPr>
      <w:r>
        <w:rPr>
          <w:rFonts w:hint="eastAsia" w:ascii="宋体" w:hAnsi="宋体"/>
          <w:color w:val="000000"/>
          <w:szCs w:val="21"/>
        </w:rPr>
        <w:t xml:space="preserve">2. </w:t>
      </w:r>
      <w:r>
        <w:rPr>
          <w:rFonts w:ascii="宋体" w:hAnsi="宋体"/>
          <w:color w:val="000000"/>
          <w:szCs w:val="21"/>
        </w:rPr>
        <w:t>发包人按主合同约定履行了工程款的全部支付义务的，自本保函承诺的保证期间届满次日起，我方保证责任解除。</w:t>
      </w:r>
    </w:p>
    <w:p>
      <w:pPr>
        <w:spacing w:line="360" w:lineRule="auto"/>
        <w:rPr>
          <w:rFonts w:ascii="宋体" w:hAnsi="宋体"/>
          <w:color w:val="000000"/>
          <w:szCs w:val="21"/>
        </w:rPr>
      </w:pPr>
      <w:r>
        <w:rPr>
          <w:rFonts w:hint="eastAsia" w:ascii="宋体" w:hAnsi="宋体"/>
          <w:color w:val="000000"/>
          <w:szCs w:val="21"/>
        </w:rPr>
        <w:t xml:space="preserve">3. </w:t>
      </w:r>
      <w:r>
        <w:rPr>
          <w:rFonts w:ascii="宋体" w:hAnsi="宋体"/>
          <w:color w:val="000000"/>
          <w:szCs w:val="21"/>
        </w:rPr>
        <w:t>我方按照本保函向你方履行保证责任所支付金额达到本保函保证金额时，自我方向你方支付（支付款项从我方账户划出）之日起，保证责任即解除。</w:t>
      </w:r>
    </w:p>
    <w:p>
      <w:pPr>
        <w:spacing w:line="360" w:lineRule="auto"/>
        <w:rPr>
          <w:rFonts w:ascii="宋体" w:hAnsi="宋体"/>
          <w:color w:val="000000"/>
          <w:szCs w:val="21"/>
        </w:rPr>
      </w:pPr>
      <w:r>
        <w:rPr>
          <w:rFonts w:hint="eastAsia" w:ascii="宋体" w:hAnsi="宋体"/>
          <w:color w:val="000000"/>
          <w:szCs w:val="21"/>
        </w:rPr>
        <w:t xml:space="preserve">4. </w:t>
      </w:r>
      <w:r>
        <w:rPr>
          <w:rFonts w:ascii="宋体" w:hAnsi="宋体"/>
          <w:color w:val="000000"/>
          <w:szCs w:val="21"/>
        </w:rPr>
        <w:t>按照法律法规的规定或出现应解除我方保证责任的其他情形的，我方在本保函项下的保证责任亦解除。</w:t>
      </w:r>
    </w:p>
    <w:p>
      <w:pPr>
        <w:spacing w:line="360" w:lineRule="auto"/>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 xml:space="preserve">5. </w:t>
      </w:r>
      <w:r>
        <w:rPr>
          <w:rFonts w:ascii="宋体" w:hAnsi="宋体"/>
          <w:color w:val="000000"/>
          <w:szCs w:val="21"/>
        </w:rPr>
        <w:t>我方解除保证责任后，你方应自我方保证责任解除之日起</w:t>
      </w:r>
      <w:r>
        <w:rPr>
          <w:rFonts w:hint="eastAsia" w:ascii="宋体" w:hAnsi="宋体"/>
          <w:color w:val="000000"/>
          <w:szCs w:val="21"/>
          <w:u w:val="single"/>
        </w:rPr>
        <w:t xml:space="preserve">  </w:t>
      </w:r>
      <w:r>
        <w:rPr>
          <w:rFonts w:ascii="宋体" w:hAnsi="宋体"/>
          <w:color w:val="000000"/>
          <w:szCs w:val="21"/>
        </w:rPr>
        <w:t>个工作日内，将本保函原件返还我方。</w:t>
      </w:r>
    </w:p>
    <w:p>
      <w:pPr>
        <w:spacing w:line="360" w:lineRule="auto"/>
        <w:rPr>
          <w:rFonts w:ascii="宋体" w:hAnsi="宋体"/>
          <w:color w:val="000000"/>
          <w:szCs w:val="21"/>
        </w:rPr>
      </w:pPr>
      <w:r>
        <w:rPr>
          <w:rFonts w:ascii="宋体" w:hAnsi="宋体"/>
          <w:color w:val="000000"/>
          <w:szCs w:val="21"/>
        </w:rPr>
        <w:t>六、免责条款</w:t>
      </w:r>
    </w:p>
    <w:p>
      <w:pPr>
        <w:spacing w:line="360" w:lineRule="auto"/>
        <w:rPr>
          <w:rFonts w:ascii="宋体" w:hAnsi="宋体"/>
          <w:color w:val="000000"/>
          <w:szCs w:val="21"/>
        </w:rPr>
      </w:pPr>
      <w:r>
        <w:rPr>
          <w:rFonts w:hint="eastAsia" w:ascii="宋体" w:hAnsi="宋体"/>
          <w:color w:val="000000"/>
          <w:szCs w:val="21"/>
        </w:rPr>
        <w:t xml:space="preserve">1. </w:t>
      </w:r>
      <w:r>
        <w:rPr>
          <w:rFonts w:ascii="宋体" w:hAnsi="宋体"/>
          <w:color w:val="000000"/>
          <w:szCs w:val="21"/>
        </w:rPr>
        <w:t>因你方违约致使发包人不能履行义务的，我方不承担保证责任。</w:t>
      </w:r>
    </w:p>
    <w:p>
      <w:pPr>
        <w:spacing w:line="360" w:lineRule="auto"/>
        <w:rPr>
          <w:rFonts w:ascii="宋体" w:hAnsi="宋体"/>
          <w:color w:val="000000"/>
          <w:szCs w:val="21"/>
        </w:rPr>
      </w:pPr>
      <w:r>
        <w:rPr>
          <w:rFonts w:hint="eastAsia" w:ascii="宋体" w:hAnsi="宋体"/>
          <w:color w:val="000000"/>
          <w:szCs w:val="21"/>
        </w:rPr>
        <w:t xml:space="preserve">2. </w:t>
      </w:r>
      <w:r>
        <w:rPr>
          <w:rFonts w:ascii="宋体" w:hAnsi="宋体"/>
          <w:color w:val="000000"/>
          <w:szCs w:val="21"/>
        </w:rPr>
        <w:t>依照法律法规的规定或你方与发包人的另行约定，免除发包人部分或全部义务的，我方亦免除其相应的保证责任。</w:t>
      </w:r>
    </w:p>
    <w:p>
      <w:pPr>
        <w:spacing w:line="360" w:lineRule="auto"/>
        <w:rPr>
          <w:rFonts w:ascii="宋体" w:hAnsi="宋体"/>
          <w:color w:val="000000"/>
          <w:szCs w:val="21"/>
        </w:rPr>
      </w:pPr>
      <w:r>
        <w:rPr>
          <w:rFonts w:hint="eastAsia" w:ascii="宋体" w:hAnsi="宋体"/>
          <w:color w:val="000000"/>
          <w:szCs w:val="21"/>
        </w:rPr>
        <w:t xml:space="preserve">3. </w:t>
      </w:r>
      <w:r>
        <w:rPr>
          <w:rFonts w:ascii="宋体" w:hAnsi="宋体"/>
          <w:color w:val="000000"/>
          <w:szCs w:val="21"/>
        </w:rPr>
        <w:t>你方与发包人协议变更主合同的，如加重发包人责任致使我方保证责任加重的，需征得我方书面同意，否则我方不再承担因此而加重部分的保证责任，但主合同第10条</w:t>
      </w:r>
      <w:r>
        <w:rPr>
          <w:rFonts w:hint="eastAsia" w:ascii="宋体" w:hAnsi="宋体"/>
          <w:color w:val="000000"/>
          <w:szCs w:val="21"/>
        </w:rPr>
        <w:t>〔</w:t>
      </w:r>
      <w:r>
        <w:rPr>
          <w:rFonts w:ascii="宋体" w:hAnsi="宋体"/>
          <w:color w:val="000000"/>
          <w:szCs w:val="21"/>
        </w:rPr>
        <w:t>变更</w:t>
      </w:r>
      <w:r>
        <w:rPr>
          <w:rFonts w:hint="eastAsia" w:ascii="宋体" w:hAnsi="宋体"/>
          <w:color w:val="000000"/>
          <w:szCs w:val="21"/>
        </w:rPr>
        <w:t>〕</w:t>
      </w:r>
      <w:r>
        <w:rPr>
          <w:rFonts w:ascii="宋体" w:hAnsi="宋体"/>
          <w:color w:val="000000"/>
          <w:szCs w:val="21"/>
        </w:rPr>
        <w:t>约定的变更不受本款限制。</w:t>
      </w:r>
    </w:p>
    <w:p>
      <w:pPr>
        <w:spacing w:line="360" w:lineRule="auto"/>
        <w:rPr>
          <w:rFonts w:ascii="宋体" w:hAnsi="宋体"/>
          <w:color w:val="000000"/>
          <w:szCs w:val="21"/>
        </w:rPr>
      </w:pPr>
      <w:r>
        <w:rPr>
          <w:rFonts w:hint="eastAsia" w:ascii="宋体" w:hAnsi="宋体"/>
          <w:color w:val="000000"/>
          <w:szCs w:val="21"/>
        </w:rPr>
        <w:t xml:space="preserve">4. </w:t>
      </w:r>
      <w:r>
        <w:rPr>
          <w:rFonts w:ascii="宋体" w:hAnsi="宋体"/>
          <w:color w:val="000000"/>
          <w:szCs w:val="21"/>
        </w:rPr>
        <w:t>因不可抗力造成发包人不能履行义务的，我方不承担保证责任。</w:t>
      </w:r>
    </w:p>
    <w:p>
      <w:pPr>
        <w:spacing w:line="360" w:lineRule="auto"/>
        <w:rPr>
          <w:rFonts w:ascii="宋体" w:hAnsi="宋体"/>
          <w:color w:val="000000"/>
          <w:szCs w:val="21"/>
        </w:rPr>
      </w:pPr>
      <w:r>
        <w:rPr>
          <w:rFonts w:ascii="宋体" w:hAnsi="宋体"/>
          <w:color w:val="000000"/>
          <w:szCs w:val="21"/>
        </w:rPr>
        <w:t>七、争议解决</w:t>
      </w:r>
    </w:p>
    <w:p>
      <w:pPr>
        <w:spacing w:line="360" w:lineRule="auto"/>
        <w:rPr>
          <w:rFonts w:ascii="宋体" w:hAnsi="宋体"/>
          <w:color w:val="000000"/>
          <w:szCs w:val="21"/>
        </w:rPr>
      </w:pPr>
      <w:r>
        <w:rPr>
          <w:rFonts w:ascii="宋体" w:hAnsi="宋体"/>
          <w:color w:val="000000"/>
          <w:szCs w:val="21"/>
        </w:rPr>
        <w:t>因本保函</w:t>
      </w:r>
      <w:r>
        <w:rPr>
          <w:rFonts w:hint="eastAsia" w:ascii="宋体" w:hAnsi="宋体"/>
          <w:color w:val="000000"/>
          <w:szCs w:val="21"/>
        </w:rPr>
        <w:t>或本保函相关事项</w:t>
      </w:r>
      <w:r>
        <w:rPr>
          <w:rFonts w:ascii="宋体" w:hAnsi="宋体"/>
          <w:color w:val="000000"/>
          <w:szCs w:val="21"/>
        </w:rPr>
        <w:t>发生的纠纷，可由双方协商解决，协商不成的，按下列第</w:t>
      </w:r>
      <w:r>
        <w:rPr>
          <w:rFonts w:ascii="宋体" w:hAnsi="宋体"/>
          <w:color w:val="000000"/>
          <w:szCs w:val="21"/>
          <w:u w:val="single"/>
        </w:rPr>
        <w:t xml:space="preserve">     </w:t>
      </w:r>
      <w:r>
        <w:rPr>
          <w:rFonts w:ascii="宋体" w:hAnsi="宋体"/>
          <w:color w:val="000000"/>
          <w:szCs w:val="21"/>
        </w:rPr>
        <w:t>种方式</w:t>
      </w:r>
      <w:r>
        <w:rPr>
          <w:rFonts w:hint="eastAsia" w:ascii="宋体" w:hAnsi="宋体"/>
          <w:color w:val="000000"/>
          <w:szCs w:val="21"/>
        </w:rPr>
        <w:t>解</w:t>
      </w:r>
      <w:r>
        <w:rPr>
          <w:rFonts w:ascii="宋体" w:hAnsi="宋体"/>
          <w:color w:val="000000"/>
          <w:szCs w:val="21"/>
        </w:rPr>
        <w:t>决：</w:t>
      </w:r>
    </w:p>
    <w:p>
      <w:pPr>
        <w:spacing w:line="360" w:lineRule="auto"/>
        <w:rPr>
          <w:rFonts w:ascii="宋体" w:hAnsi="宋体"/>
          <w:color w:val="000000"/>
          <w:szCs w:val="21"/>
        </w:rPr>
      </w:pPr>
      <w:r>
        <w:rPr>
          <w:rFonts w:ascii="宋体" w:hAnsi="宋体"/>
          <w:color w:val="000000"/>
          <w:szCs w:val="21"/>
        </w:rPr>
        <w:t>（1）向</w:t>
      </w:r>
      <w:r>
        <w:rPr>
          <w:rFonts w:ascii="宋体" w:hAnsi="宋体"/>
          <w:color w:val="000000"/>
          <w:szCs w:val="21"/>
          <w:u w:val="single"/>
        </w:rPr>
        <w:t xml:space="preserve">                     </w:t>
      </w:r>
      <w:r>
        <w:rPr>
          <w:rFonts w:ascii="宋体" w:hAnsi="宋体"/>
          <w:color w:val="000000"/>
          <w:szCs w:val="21"/>
        </w:rPr>
        <w:t>仲裁委员会申请仲裁；</w:t>
      </w:r>
    </w:p>
    <w:p>
      <w:pPr>
        <w:spacing w:line="360" w:lineRule="auto"/>
        <w:rPr>
          <w:rFonts w:ascii="宋体" w:hAnsi="宋体"/>
          <w:color w:val="000000"/>
          <w:szCs w:val="21"/>
        </w:rPr>
      </w:pPr>
      <w:r>
        <w:rPr>
          <w:rFonts w:ascii="宋体" w:hAnsi="宋体"/>
          <w:color w:val="000000"/>
          <w:szCs w:val="21"/>
        </w:rPr>
        <w:t>（2）向</w:t>
      </w:r>
      <w:r>
        <w:rPr>
          <w:rFonts w:ascii="宋体" w:hAnsi="宋体"/>
          <w:color w:val="000000"/>
          <w:szCs w:val="21"/>
          <w:u w:val="single"/>
        </w:rPr>
        <w:t xml:space="preserve">                     </w:t>
      </w:r>
      <w:r>
        <w:rPr>
          <w:rFonts w:ascii="宋体" w:hAnsi="宋体"/>
          <w:color w:val="000000"/>
          <w:szCs w:val="21"/>
        </w:rPr>
        <w:t>人民法院起诉。</w:t>
      </w:r>
    </w:p>
    <w:p>
      <w:pPr>
        <w:spacing w:line="360" w:lineRule="auto"/>
        <w:rPr>
          <w:rFonts w:ascii="宋体" w:hAnsi="宋体"/>
          <w:color w:val="000000"/>
          <w:szCs w:val="21"/>
        </w:rPr>
      </w:pPr>
      <w:r>
        <w:rPr>
          <w:rFonts w:ascii="宋体" w:hAnsi="宋体"/>
          <w:color w:val="000000"/>
          <w:szCs w:val="21"/>
        </w:rPr>
        <w:t>八、保函的生效</w:t>
      </w:r>
    </w:p>
    <w:p>
      <w:pPr>
        <w:spacing w:line="360" w:lineRule="auto"/>
        <w:rPr>
          <w:rFonts w:ascii="宋体" w:hAnsi="宋体"/>
          <w:color w:val="000000"/>
          <w:szCs w:val="21"/>
        </w:rPr>
      </w:pPr>
      <w:r>
        <w:rPr>
          <w:rFonts w:ascii="宋体" w:hAnsi="宋体"/>
          <w:color w:val="000000"/>
          <w:szCs w:val="21"/>
        </w:rPr>
        <w:t>本保函自我方法定代表人（或其授权代理人）签字并加盖公章之日起生效。</w:t>
      </w: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t>担保人：</w:t>
      </w:r>
      <w:r>
        <w:rPr>
          <w:rFonts w:ascii="宋体" w:hAnsi="宋体"/>
          <w:color w:val="000000"/>
          <w:szCs w:val="21"/>
          <w:u w:val="single"/>
        </w:rPr>
        <w:t xml:space="preserve">                                   </w:t>
      </w:r>
      <w:r>
        <w:rPr>
          <w:rFonts w:ascii="宋体" w:hAnsi="宋体"/>
          <w:color w:val="000000"/>
          <w:szCs w:val="21"/>
        </w:rPr>
        <w:t>（盖章）</w:t>
      </w:r>
    </w:p>
    <w:p>
      <w:pPr>
        <w:spacing w:line="360" w:lineRule="auto"/>
        <w:rPr>
          <w:rFonts w:ascii="宋体" w:hAnsi="宋体"/>
          <w:color w:val="000000"/>
          <w:szCs w:val="21"/>
        </w:rPr>
      </w:pPr>
      <w:r>
        <w:rPr>
          <w:rFonts w:ascii="宋体" w:hAnsi="宋体"/>
          <w:color w:val="000000"/>
          <w:szCs w:val="21"/>
        </w:rPr>
        <w:t>法定代表人或委托代理人：</w:t>
      </w:r>
      <w:r>
        <w:rPr>
          <w:rFonts w:ascii="宋体" w:hAnsi="宋体"/>
          <w:color w:val="000000"/>
          <w:szCs w:val="21"/>
          <w:u w:val="single"/>
        </w:rPr>
        <w:t xml:space="preserve">                   </w:t>
      </w:r>
      <w:r>
        <w:rPr>
          <w:rFonts w:ascii="宋体" w:hAnsi="宋体"/>
          <w:color w:val="000000"/>
          <w:szCs w:val="21"/>
        </w:rPr>
        <w:t>（签字）</w:t>
      </w:r>
    </w:p>
    <w:p>
      <w:pPr>
        <w:spacing w:line="360" w:lineRule="auto"/>
        <w:rPr>
          <w:rFonts w:ascii="宋体" w:hAnsi="宋体"/>
          <w:color w:val="000000"/>
          <w:szCs w:val="21"/>
        </w:rPr>
      </w:pPr>
      <w:r>
        <w:rPr>
          <w:rFonts w:ascii="宋体" w:hAnsi="宋体"/>
          <w:color w:val="000000"/>
          <w:szCs w:val="21"/>
        </w:rPr>
        <w:t>地    址：</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邮政编码：</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rPr>
        <w:t>传    真：</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u w:val="single"/>
        </w:rPr>
      </w:pPr>
    </w:p>
    <w:p>
      <w:pPr>
        <w:spacing w:line="360" w:lineRule="auto"/>
        <w:rPr>
          <w:rFonts w:ascii="宋体" w:hAnsi="宋体"/>
          <w:color w:val="000000"/>
          <w:szCs w:val="21"/>
        </w:rPr>
      </w:pPr>
      <w:r>
        <w:rPr>
          <w:rFonts w:ascii="宋体" w:hAnsi="宋体"/>
          <w:color w:val="000000"/>
          <w:szCs w:val="21"/>
        </w:rPr>
        <w:t xml:space="preserve">             </w:t>
      </w:r>
      <w:r>
        <w:rPr>
          <w:rFonts w:ascii="宋体" w:hAnsi="宋体"/>
          <w:color w:val="000000"/>
          <w:szCs w:val="21"/>
          <w:u w:val="single"/>
        </w:rPr>
        <w:t xml:space="preserve">               </w:t>
      </w:r>
      <w:r>
        <w:rPr>
          <w:rFonts w:ascii="宋体" w:hAnsi="宋体"/>
          <w:color w:val="000000"/>
          <w:szCs w:val="21"/>
        </w:rPr>
        <w:t>年</w:t>
      </w:r>
      <w:r>
        <w:rPr>
          <w:rFonts w:ascii="宋体" w:hAnsi="宋体"/>
          <w:color w:val="000000"/>
          <w:szCs w:val="21"/>
          <w:u w:val="single"/>
        </w:rPr>
        <w:t xml:space="preserve">      </w:t>
      </w:r>
      <w:r>
        <w:rPr>
          <w:rFonts w:ascii="宋体" w:hAnsi="宋体"/>
          <w:color w:val="000000"/>
          <w:szCs w:val="21"/>
        </w:rPr>
        <w:t>月</w:t>
      </w:r>
      <w:r>
        <w:rPr>
          <w:rFonts w:ascii="宋体" w:hAnsi="宋体"/>
          <w:color w:val="000000"/>
          <w:szCs w:val="21"/>
          <w:u w:val="single"/>
        </w:rPr>
        <w:t xml:space="preserve">      </w:t>
      </w:r>
      <w:r>
        <w:rPr>
          <w:rFonts w:ascii="宋体" w:hAnsi="宋体"/>
          <w:color w:val="000000"/>
          <w:szCs w:val="21"/>
        </w:rPr>
        <w:t>日</w:t>
      </w:r>
    </w:p>
    <w:p>
      <w:pPr>
        <w:spacing w:line="360" w:lineRule="auto"/>
        <w:rPr>
          <w:rFonts w:ascii="宋体" w:hAnsi="宋体"/>
          <w:color w:val="000000"/>
          <w:szCs w:val="21"/>
        </w:rPr>
      </w:pPr>
      <w:r>
        <w:rPr>
          <w:rFonts w:ascii="宋体" w:hAnsi="宋体"/>
          <w:color w:val="000000"/>
          <w:szCs w:val="21"/>
        </w:rPr>
        <w:br w:type="page"/>
      </w:r>
      <w:r>
        <w:rPr>
          <w:rFonts w:ascii="宋体" w:hAnsi="宋体"/>
          <w:color w:val="000000"/>
          <w:szCs w:val="21"/>
        </w:rPr>
        <w:t>附件11：</w:t>
      </w:r>
    </w:p>
    <w:p>
      <w:pPr>
        <w:spacing w:line="360" w:lineRule="auto"/>
        <w:rPr>
          <w:rFonts w:ascii="宋体" w:hAnsi="宋体"/>
          <w:color w:val="000000"/>
          <w:szCs w:val="21"/>
        </w:rPr>
      </w:pPr>
      <w:r>
        <w:rPr>
          <w:rFonts w:ascii="宋体" w:hAnsi="宋体"/>
          <w:color w:val="000000"/>
          <w:szCs w:val="21"/>
        </w:rPr>
        <w:t>11-1：材料暂估价表</w:t>
      </w:r>
    </w:p>
    <w:tbl>
      <w:tblPr>
        <w:tblStyle w:val="46"/>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序号</w:t>
            </w:r>
          </w:p>
        </w:tc>
        <w:tc>
          <w:tcPr>
            <w:tcW w:w="1984"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名称</w:t>
            </w:r>
          </w:p>
        </w:tc>
        <w:tc>
          <w:tcPr>
            <w:tcW w:w="851"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单位</w:t>
            </w:r>
          </w:p>
        </w:tc>
        <w:tc>
          <w:tcPr>
            <w:tcW w:w="774"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数量</w:t>
            </w:r>
          </w:p>
        </w:tc>
        <w:tc>
          <w:tcPr>
            <w:tcW w:w="1352"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单价</w:t>
            </w:r>
            <w:r>
              <w:rPr>
                <w:rFonts w:hint="eastAsia" w:ascii="宋体" w:hAnsi="宋体"/>
                <w:color w:val="000000"/>
                <w:szCs w:val="21"/>
              </w:rPr>
              <w:t>（元）</w:t>
            </w:r>
          </w:p>
        </w:tc>
        <w:tc>
          <w:tcPr>
            <w:tcW w:w="1418"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合价</w:t>
            </w:r>
            <w:r>
              <w:rPr>
                <w:rFonts w:hint="eastAsia" w:ascii="宋体" w:hAnsi="宋体"/>
                <w:color w:val="000000"/>
                <w:szCs w:val="21"/>
              </w:rPr>
              <w:t>（元）</w:t>
            </w:r>
          </w:p>
        </w:tc>
        <w:tc>
          <w:tcPr>
            <w:tcW w:w="1701"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spacing w:line="360" w:lineRule="auto"/>
              <w:rPr>
                <w:rFonts w:ascii="宋体" w:hAnsi="宋体"/>
                <w:color w:val="000000"/>
                <w:szCs w:val="21"/>
              </w:rPr>
            </w:pPr>
          </w:p>
        </w:tc>
        <w:tc>
          <w:tcPr>
            <w:tcW w:w="1984" w:type="dxa"/>
            <w:tcBorders>
              <w:top w:val="double" w:color="auto" w:sz="6" w:space="0"/>
              <w:bottom w:val="single" w:color="auto" w:sz="6" w:space="0"/>
            </w:tcBorders>
          </w:tcPr>
          <w:p>
            <w:pPr>
              <w:spacing w:line="360" w:lineRule="auto"/>
              <w:rPr>
                <w:rFonts w:ascii="宋体" w:hAnsi="宋体"/>
                <w:color w:val="000000"/>
                <w:szCs w:val="21"/>
              </w:rPr>
            </w:pPr>
          </w:p>
        </w:tc>
        <w:tc>
          <w:tcPr>
            <w:tcW w:w="851" w:type="dxa"/>
            <w:tcBorders>
              <w:top w:val="double" w:color="auto" w:sz="6" w:space="0"/>
              <w:bottom w:val="single" w:color="auto" w:sz="6" w:space="0"/>
            </w:tcBorders>
          </w:tcPr>
          <w:p>
            <w:pPr>
              <w:spacing w:line="360" w:lineRule="auto"/>
              <w:rPr>
                <w:rFonts w:ascii="宋体" w:hAnsi="宋体"/>
                <w:color w:val="000000"/>
                <w:szCs w:val="21"/>
              </w:rPr>
            </w:pPr>
          </w:p>
        </w:tc>
        <w:tc>
          <w:tcPr>
            <w:tcW w:w="774" w:type="dxa"/>
            <w:tcBorders>
              <w:top w:val="double" w:color="auto" w:sz="6" w:space="0"/>
              <w:bottom w:val="single" w:color="auto" w:sz="6" w:space="0"/>
            </w:tcBorders>
          </w:tcPr>
          <w:p>
            <w:pPr>
              <w:spacing w:line="360" w:lineRule="auto"/>
              <w:rPr>
                <w:rFonts w:ascii="宋体" w:hAnsi="宋体"/>
                <w:color w:val="000000"/>
                <w:szCs w:val="21"/>
              </w:rPr>
            </w:pPr>
          </w:p>
        </w:tc>
        <w:tc>
          <w:tcPr>
            <w:tcW w:w="1352" w:type="dxa"/>
            <w:tcBorders>
              <w:top w:val="double" w:color="auto" w:sz="6" w:space="0"/>
              <w:bottom w:val="single" w:color="auto" w:sz="6" w:space="0"/>
            </w:tcBorders>
          </w:tcPr>
          <w:p>
            <w:pPr>
              <w:spacing w:line="360" w:lineRule="auto"/>
              <w:rPr>
                <w:rFonts w:ascii="宋体" w:hAnsi="宋体"/>
                <w:color w:val="000000"/>
                <w:szCs w:val="21"/>
              </w:rPr>
            </w:pPr>
          </w:p>
        </w:tc>
        <w:tc>
          <w:tcPr>
            <w:tcW w:w="1418" w:type="dxa"/>
            <w:tcBorders>
              <w:top w:val="double" w:color="auto" w:sz="6" w:space="0"/>
              <w:bottom w:val="single" w:color="auto" w:sz="6" w:space="0"/>
            </w:tcBorders>
          </w:tcPr>
          <w:p>
            <w:pPr>
              <w:spacing w:line="360" w:lineRule="auto"/>
              <w:rPr>
                <w:rFonts w:ascii="宋体" w:hAnsi="宋体"/>
                <w:color w:val="000000"/>
                <w:szCs w:val="21"/>
              </w:rPr>
            </w:pPr>
          </w:p>
        </w:tc>
        <w:tc>
          <w:tcPr>
            <w:tcW w:w="1701" w:type="dxa"/>
            <w:tcBorders>
              <w:top w:val="double" w:color="auto" w:sz="6" w:space="0"/>
              <w:bottom w:val="single" w:color="auto" w:sz="6" w:space="0"/>
            </w:tcBorders>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spacing w:line="360" w:lineRule="auto"/>
              <w:rPr>
                <w:rFonts w:ascii="宋体" w:hAnsi="宋体"/>
                <w:color w:val="000000"/>
                <w:szCs w:val="21"/>
              </w:rPr>
            </w:pPr>
          </w:p>
        </w:tc>
        <w:tc>
          <w:tcPr>
            <w:tcW w:w="1984" w:type="dxa"/>
            <w:tcBorders>
              <w:top w:val="nil"/>
            </w:tcBorders>
          </w:tcPr>
          <w:p>
            <w:pPr>
              <w:spacing w:line="360" w:lineRule="auto"/>
              <w:rPr>
                <w:rFonts w:ascii="宋体" w:hAnsi="宋体"/>
                <w:color w:val="000000"/>
                <w:szCs w:val="21"/>
              </w:rPr>
            </w:pPr>
          </w:p>
        </w:tc>
        <w:tc>
          <w:tcPr>
            <w:tcW w:w="851" w:type="dxa"/>
            <w:tcBorders>
              <w:top w:val="nil"/>
            </w:tcBorders>
          </w:tcPr>
          <w:p>
            <w:pPr>
              <w:spacing w:line="360" w:lineRule="auto"/>
              <w:rPr>
                <w:rFonts w:ascii="宋体" w:hAnsi="宋体"/>
                <w:color w:val="000000"/>
                <w:szCs w:val="21"/>
              </w:rPr>
            </w:pPr>
          </w:p>
        </w:tc>
        <w:tc>
          <w:tcPr>
            <w:tcW w:w="774" w:type="dxa"/>
            <w:tcBorders>
              <w:top w:val="nil"/>
            </w:tcBorders>
          </w:tcPr>
          <w:p>
            <w:pPr>
              <w:spacing w:line="360" w:lineRule="auto"/>
              <w:rPr>
                <w:rFonts w:ascii="宋体" w:hAnsi="宋体"/>
                <w:color w:val="000000"/>
                <w:szCs w:val="21"/>
              </w:rPr>
            </w:pPr>
          </w:p>
        </w:tc>
        <w:tc>
          <w:tcPr>
            <w:tcW w:w="1352" w:type="dxa"/>
            <w:tcBorders>
              <w:top w:val="nil"/>
            </w:tcBorders>
          </w:tcPr>
          <w:p>
            <w:pPr>
              <w:spacing w:line="360" w:lineRule="auto"/>
              <w:rPr>
                <w:rFonts w:ascii="宋体" w:hAnsi="宋体"/>
                <w:color w:val="000000"/>
                <w:szCs w:val="21"/>
              </w:rPr>
            </w:pPr>
          </w:p>
        </w:tc>
        <w:tc>
          <w:tcPr>
            <w:tcW w:w="1418" w:type="dxa"/>
            <w:tcBorders>
              <w:top w:val="nil"/>
            </w:tcBorders>
          </w:tcPr>
          <w:p>
            <w:pPr>
              <w:spacing w:line="360" w:lineRule="auto"/>
              <w:rPr>
                <w:rFonts w:ascii="宋体" w:hAnsi="宋体"/>
                <w:color w:val="000000"/>
                <w:szCs w:val="21"/>
              </w:rPr>
            </w:pPr>
          </w:p>
        </w:tc>
        <w:tc>
          <w:tcPr>
            <w:tcW w:w="1701" w:type="dxa"/>
            <w:tcBorders>
              <w:top w:val="nil"/>
            </w:tcBorders>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bl>
    <w:p>
      <w:pPr>
        <w:spacing w:line="360" w:lineRule="auto"/>
        <w:rPr>
          <w:rFonts w:ascii="宋体" w:hAnsi="宋体"/>
          <w:color w:val="000000"/>
          <w:szCs w:val="21"/>
        </w:rPr>
      </w:pPr>
    </w:p>
    <w:p>
      <w:pPr>
        <w:pageBreakBefore/>
        <w:spacing w:line="360" w:lineRule="auto"/>
        <w:rPr>
          <w:rFonts w:ascii="宋体" w:hAnsi="宋体"/>
          <w:color w:val="000000"/>
          <w:szCs w:val="21"/>
        </w:rPr>
      </w:pPr>
      <w:r>
        <w:rPr>
          <w:rFonts w:ascii="宋体" w:hAnsi="宋体"/>
          <w:color w:val="000000"/>
          <w:szCs w:val="21"/>
        </w:rPr>
        <w:t>11-2：工程设备暂估价表</w:t>
      </w:r>
    </w:p>
    <w:tbl>
      <w:tblPr>
        <w:tblStyle w:val="46"/>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序号</w:t>
            </w:r>
          </w:p>
        </w:tc>
        <w:tc>
          <w:tcPr>
            <w:tcW w:w="1984"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名称</w:t>
            </w:r>
          </w:p>
        </w:tc>
        <w:tc>
          <w:tcPr>
            <w:tcW w:w="851"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单位</w:t>
            </w:r>
          </w:p>
        </w:tc>
        <w:tc>
          <w:tcPr>
            <w:tcW w:w="774"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数量</w:t>
            </w:r>
          </w:p>
        </w:tc>
        <w:tc>
          <w:tcPr>
            <w:tcW w:w="1352"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单价</w:t>
            </w:r>
            <w:r>
              <w:rPr>
                <w:rFonts w:hint="eastAsia" w:ascii="宋体" w:hAnsi="宋体"/>
                <w:color w:val="000000"/>
                <w:szCs w:val="21"/>
              </w:rPr>
              <w:t>（元）</w:t>
            </w:r>
          </w:p>
        </w:tc>
        <w:tc>
          <w:tcPr>
            <w:tcW w:w="1418"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合价</w:t>
            </w:r>
            <w:r>
              <w:rPr>
                <w:rFonts w:hint="eastAsia" w:ascii="宋体" w:hAnsi="宋体"/>
                <w:color w:val="000000"/>
                <w:szCs w:val="21"/>
              </w:rPr>
              <w:t>（元）</w:t>
            </w:r>
          </w:p>
        </w:tc>
        <w:tc>
          <w:tcPr>
            <w:tcW w:w="1701"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spacing w:line="360" w:lineRule="auto"/>
              <w:rPr>
                <w:rFonts w:ascii="宋体" w:hAnsi="宋体"/>
                <w:color w:val="000000"/>
                <w:szCs w:val="21"/>
              </w:rPr>
            </w:pPr>
          </w:p>
        </w:tc>
        <w:tc>
          <w:tcPr>
            <w:tcW w:w="1984" w:type="dxa"/>
            <w:tcBorders>
              <w:top w:val="double" w:color="auto" w:sz="6" w:space="0"/>
              <w:bottom w:val="single" w:color="auto" w:sz="6" w:space="0"/>
            </w:tcBorders>
          </w:tcPr>
          <w:p>
            <w:pPr>
              <w:spacing w:line="360" w:lineRule="auto"/>
              <w:rPr>
                <w:rFonts w:ascii="宋体" w:hAnsi="宋体"/>
                <w:color w:val="000000"/>
                <w:szCs w:val="21"/>
              </w:rPr>
            </w:pPr>
          </w:p>
        </w:tc>
        <w:tc>
          <w:tcPr>
            <w:tcW w:w="851" w:type="dxa"/>
            <w:tcBorders>
              <w:top w:val="double" w:color="auto" w:sz="6" w:space="0"/>
              <w:bottom w:val="single" w:color="auto" w:sz="6" w:space="0"/>
            </w:tcBorders>
          </w:tcPr>
          <w:p>
            <w:pPr>
              <w:spacing w:line="360" w:lineRule="auto"/>
              <w:rPr>
                <w:rFonts w:ascii="宋体" w:hAnsi="宋体"/>
                <w:color w:val="000000"/>
                <w:szCs w:val="21"/>
              </w:rPr>
            </w:pPr>
          </w:p>
        </w:tc>
        <w:tc>
          <w:tcPr>
            <w:tcW w:w="774" w:type="dxa"/>
            <w:tcBorders>
              <w:top w:val="double" w:color="auto" w:sz="6" w:space="0"/>
              <w:bottom w:val="single" w:color="auto" w:sz="6" w:space="0"/>
            </w:tcBorders>
          </w:tcPr>
          <w:p>
            <w:pPr>
              <w:spacing w:line="360" w:lineRule="auto"/>
              <w:rPr>
                <w:rFonts w:ascii="宋体" w:hAnsi="宋体"/>
                <w:color w:val="000000"/>
                <w:szCs w:val="21"/>
              </w:rPr>
            </w:pPr>
          </w:p>
        </w:tc>
        <w:tc>
          <w:tcPr>
            <w:tcW w:w="1352" w:type="dxa"/>
            <w:tcBorders>
              <w:top w:val="double" w:color="auto" w:sz="6" w:space="0"/>
              <w:bottom w:val="single" w:color="auto" w:sz="6" w:space="0"/>
            </w:tcBorders>
          </w:tcPr>
          <w:p>
            <w:pPr>
              <w:spacing w:line="360" w:lineRule="auto"/>
              <w:rPr>
                <w:rFonts w:ascii="宋体" w:hAnsi="宋体"/>
                <w:color w:val="000000"/>
                <w:szCs w:val="21"/>
              </w:rPr>
            </w:pPr>
          </w:p>
        </w:tc>
        <w:tc>
          <w:tcPr>
            <w:tcW w:w="1418" w:type="dxa"/>
            <w:tcBorders>
              <w:top w:val="double" w:color="auto" w:sz="6" w:space="0"/>
              <w:bottom w:val="single" w:color="auto" w:sz="6" w:space="0"/>
            </w:tcBorders>
          </w:tcPr>
          <w:p>
            <w:pPr>
              <w:spacing w:line="360" w:lineRule="auto"/>
              <w:rPr>
                <w:rFonts w:ascii="宋体" w:hAnsi="宋体"/>
                <w:color w:val="000000"/>
                <w:szCs w:val="21"/>
              </w:rPr>
            </w:pPr>
          </w:p>
        </w:tc>
        <w:tc>
          <w:tcPr>
            <w:tcW w:w="1701" w:type="dxa"/>
            <w:tcBorders>
              <w:top w:val="double" w:color="auto" w:sz="6" w:space="0"/>
              <w:bottom w:val="single" w:color="auto" w:sz="6" w:space="0"/>
            </w:tcBorders>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spacing w:line="360" w:lineRule="auto"/>
              <w:rPr>
                <w:rFonts w:ascii="宋体" w:hAnsi="宋体"/>
                <w:color w:val="000000"/>
                <w:szCs w:val="21"/>
              </w:rPr>
            </w:pPr>
          </w:p>
        </w:tc>
        <w:tc>
          <w:tcPr>
            <w:tcW w:w="1984" w:type="dxa"/>
            <w:tcBorders>
              <w:top w:val="nil"/>
            </w:tcBorders>
          </w:tcPr>
          <w:p>
            <w:pPr>
              <w:spacing w:line="360" w:lineRule="auto"/>
              <w:rPr>
                <w:rFonts w:ascii="宋体" w:hAnsi="宋体"/>
                <w:color w:val="000000"/>
                <w:szCs w:val="21"/>
              </w:rPr>
            </w:pPr>
          </w:p>
        </w:tc>
        <w:tc>
          <w:tcPr>
            <w:tcW w:w="851" w:type="dxa"/>
            <w:tcBorders>
              <w:top w:val="nil"/>
            </w:tcBorders>
          </w:tcPr>
          <w:p>
            <w:pPr>
              <w:spacing w:line="360" w:lineRule="auto"/>
              <w:rPr>
                <w:rFonts w:ascii="宋体" w:hAnsi="宋体"/>
                <w:color w:val="000000"/>
                <w:szCs w:val="21"/>
              </w:rPr>
            </w:pPr>
          </w:p>
        </w:tc>
        <w:tc>
          <w:tcPr>
            <w:tcW w:w="774" w:type="dxa"/>
            <w:tcBorders>
              <w:top w:val="nil"/>
            </w:tcBorders>
          </w:tcPr>
          <w:p>
            <w:pPr>
              <w:spacing w:line="360" w:lineRule="auto"/>
              <w:rPr>
                <w:rFonts w:ascii="宋体" w:hAnsi="宋体"/>
                <w:color w:val="000000"/>
                <w:szCs w:val="21"/>
              </w:rPr>
            </w:pPr>
          </w:p>
        </w:tc>
        <w:tc>
          <w:tcPr>
            <w:tcW w:w="1352" w:type="dxa"/>
            <w:tcBorders>
              <w:top w:val="nil"/>
            </w:tcBorders>
          </w:tcPr>
          <w:p>
            <w:pPr>
              <w:spacing w:line="360" w:lineRule="auto"/>
              <w:rPr>
                <w:rFonts w:ascii="宋体" w:hAnsi="宋体"/>
                <w:color w:val="000000"/>
                <w:szCs w:val="21"/>
              </w:rPr>
            </w:pPr>
          </w:p>
        </w:tc>
        <w:tc>
          <w:tcPr>
            <w:tcW w:w="1418" w:type="dxa"/>
            <w:tcBorders>
              <w:top w:val="nil"/>
            </w:tcBorders>
          </w:tcPr>
          <w:p>
            <w:pPr>
              <w:spacing w:line="360" w:lineRule="auto"/>
              <w:rPr>
                <w:rFonts w:ascii="宋体" w:hAnsi="宋体"/>
                <w:color w:val="000000"/>
                <w:szCs w:val="21"/>
              </w:rPr>
            </w:pPr>
          </w:p>
        </w:tc>
        <w:tc>
          <w:tcPr>
            <w:tcW w:w="1701" w:type="dxa"/>
            <w:tcBorders>
              <w:top w:val="nil"/>
            </w:tcBorders>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851" w:type="dxa"/>
          </w:tcPr>
          <w:p>
            <w:pPr>
              <w:spacing w:line="360" w:lineRule="auto"/>
              <w:rPr>
                <w:rFonts w:ascii="宋体" w:hAnsi="宋体"/>
                <w:color w:val="000000"/>
                <w:szCs w:val="21"/>
              </w:rPr>
            </w:pPr>
          </w:p>
        </w:tc>
        <w:tc>
          <w:tcPr>
            <w:tcW w:w="774" w:type="dxa"/>
          </w:tcPr>
          <w:p>
            <w:pPr>
              <w:spacing w:line="360" w:lineRule="auto"/>
              <w:rPr>
                <w:rFonts w:ascii="宋体" w:hAnsi="宋体"/>
                <w:color w:val="000000"/>
                <w:szCs w:val="21"/>
              </w:rPr>
            </w:pPr>
          </w:p>
        </w:tc>
        <w:tc>
          <w:tcPr>
            <w:tcW w:w="1352" w:type="dxa"/>
          </w:tcPr>
          <w:p>
            <w:pPr>
              <w:spacing w:line="360" w:lineRule="auto"/>
              <w:rPr>
                <w:rFonts w:ascii="宋体" w:hAnsi="宋体"/>
                <w:color w:val="000000"/>
                <w:szCs w:val="21"/>
              </w:rPr>
            </w:pPr>
          </w:p>
        </w:tc>
        <w:tc>
          <w:tcPr>
            <w:tcW w:w="1418" w:type="dxa"/>
          </w:tcPr>
          <w:p>
            <w:pPr>
              <w:spacing w:line="360" w:lineRule="auto"/>
              <w:rPr>
                <w:rFonts w:ascii="宋体" w:hAnsi="宋体"/>
                <w:color w:val="000000"/>
                <w:szCs w:val="21"/>
              </w:rPr>
            </w:pPr>
          </w:p>
        </w:tc>
        <w:tc>
          <w:tcPr>
            <w:tcW w:w="1701" w:type="dxa"/>
          </w:tcPr>
          <w:p>
            <w:pPr>
              <w:spacing w:line="360" w:lineRule="auto"/>
              <w:rPr>
                <w:rFonts w:ascii="宋体" w:hAnsi="宋体"/>
                <w:color w:val="000000"/>
                <w:szCs w:val="21"/>
              </w:rPr>
            </w:pPr>
          </w:p>
        </w:tc>
      </w:tr>
    </w:tbl>
    <w:p>
      <w:pPr>
        <w:spacing w:line="360" w:lineRule="auto"/>
        <w:rPr>
          <w:rFonts w:ascii="宋体" w:hAnsi="宋体"/>
          <w:color w:val="000000"/>
          <w:szCs w:val="21"/>
        </w:rPr>
      </w:pPr>
    </w:p>
    <w:p>
      <w:pPr>
        <w:spacing w:line="360" w:lineRule="auto"/>
        <w:rPr>
          <w:rFonts w:ascii="宋体" w:hAnsi="宋体"/>
          <w:color w:val="000000"/>
          <w:szCs w:val="21"/>
        </w:rPr>
      </w:pPr>
      <w:r>
        <w:rPr>
          <w:rFonts w:ascii="宋体" w:hAnsi="宋体"/>
          <w:color w:val="000000"/>
          <w:szCs w:val="21"/>
        </w:rPr>
        <w:br w:type="page"/>
      </w:r>
      <w:r>
        <w:rPr>
          <w:rFonts w:ascii="宋体" w:hAnsi="宋体"/>
          <w:color w:val="000000"/>
          <w:szCs w:val="21"/>
        </w:rPr>
        <w:t>11-3：专业工程暂估价表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序号</w:t>
            </w:r>
          </w:p>
        </w:tc>
        <w:tc>
          <w:tcPr>
            <w:tcW w:w="1984"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专业工程名称</w:t>
            </w:r>
          </w:p>
        </w:tc>
        <w:tc>
          <w:tcPr>
            <w:tcW w:w="4678"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工程内容</w:t>
            </w:r>
          </w:p>
        </w:tc>
        <w:tc>
          <w:tcPr>
            <w:tcW w:w="1276" w:type="dxa"/>
            <w:tcBorders>
              <w:top w:val="single" w:color="auto" w:sz="12" w:space="0"/>
              <w:bottom w:val="double" w:color="auto" w:sz="6" w:space="0"/>
            </w:tcBorders>
          </w:tcPr>
          <w:p>
            <w:pPr>
              <w:spacing w:line="360" w:lineRule="auto"/>
              <w:rPr>
                <w:rFonts w:ascii="宋体" w:hAnsi="宋体"/>
                <w:color w:val="000000"/>
                <w:szCs w:val="21"/>
              </w:rPr>
            </w:pPr>
            <w:r>
              <w:rPr>
                <w:rFonts w:ascii="宋体" w:hAnsi="宋体"/>
                <w:color w:val="00000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pPr>
              <w:spacing w:line="360" w:lineRule="auto"/>
              <w:rPr>
                <w:rFonts w:ascii="宋体" w:hAnsi="宋体"/>
                <w:color w:val="000000"/>
                <w:szCs w:val="21"/>
              </w:rPr>
            </w:pPr>
          </w:p>
        </w:tc>
        <w:tc>
          <w:tcPr>
            <w:tcW w:w="1984" w:type="dxa"/>
            <w:tcBorders>
              <w:top w:val="double" w:color="auto" w:sz="6" w:space="0"/>
              <w:bottom w:val="single" w:color="auto" w:sz="6" w:space="0"/>
            </w:tcBorders>
          </w:tcPr>
          <w:p>
            <w:pPr>
              <w:spacing w:line="360" w:lineRule="auto"/>
              <w:rPr>
                <w:rFonts w:ascii="宋体" w:hAnsi="宋体"/>
                <w:color w:val="000000"/>
                <w:szCs w:val="21"/>
              </w:rPr>
            </w:pPr>
          </w:p>
        </w:tc>
        <w:tc>
          <w:tcPr>
            <w:tcW w:w="4678" w:type="dxa"/>
            <w:tcBorders>
              <w:top w:val="double" w:color="auto" w:sz="6" w:space="0"/>
              <w:bottom w:val="single" w:color="auto" w:sz="6" w:space="0"/>
            </w:tcBorders>
          </w:tcPr>
          <w:p>
            <w:pPr>
              <w:spacing w:line="360" w:lineRule="auto"/>
              <w:rPr>
                <w:rFonts w:ascii="宋体" w:hAnsi="宋体"/>
                <w:color w:val="000000"/>
                <w:szCs w:val="21"/>
              </w:rPr>
            </w:pPr>
          </w:p>
        </w:tc>
        <w:tc>
          <w:tcPr>
            <w:tcW w:w="1276" w:type="dxa"/>
            <w:tcBorders>
              <w:top w:val="double" w:color="auto" w:sz="6" w:space="0"/>
              <w:bottom w:val="single" w:color="auto" w:sz="6" w:space="0"/>
            </w:tcBorders>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spacing w:line="360" w:lineRule="auto"/>
              <w:rPr>
                <w:rFonts w:ascii="宋体" w:hAnsi="宋体"/>
                <w:color w:val="000000"/>
                <w:szCs w:val="21"/>
              </w:rPr>
            </w:pPr>
          </w:p>
        </w:tc>
        <w:tc>
          <w:tcPr>
            <w:tcW w:w="1984" w:type="dxa"/>
            <w:tcBorders>
              <w:top w:val="nil"/>
            </w:tcBorders>
          </w:tcPr>
          <w:p>
            <w:pPr>
              <w:spacing w:line="360" w:lineRule="auto"/>
              <w:rPr>
                <w:rFonts w:ascii="宋体" w:hAnsi="宋体"/>
                <w:color w:val="000000"/>
                <w:szCs w:val="21"/>
              </w:rPr>
            </w:pPr>
          </w:p>
        </w:tc>
        <w:tc>
          <w:tcPr>
            <w:tcW w:w="4678" w:type="dxa"/>
            <w:tcBorders>
              <w:top w:val="nil"/>
            </w:tcBorders>
          </w:tcPr>
          <w:p>
            <w:pPr>
              <w:spacing w:line="360" w:lineRule="auto"/>
              <w:rPr>
                <w:rFonts w:ascii="宋体" w:hAnsi="宋体"/>
                <w:color w:val="000000"/>
                <w:szCs w:val="21"/>
              </w:rPr>
            </w:pPr>
          </w:p>
        </w:tc>
        <w:tc>
          <w:tcPr>
            <w:tcW w:w="1276" w:type="dxa"/>
            <w:tcBorders>
              <w:top w:val="nil"/>
            </w:tcBorders>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spacing w:line="360" w:lineRule="auto"/>
              <w:rPr>
                <w:rFonts w:ascii="宋体" w:hAnsi="宋体"/>
                <w:color w:val="000000"/>
                <w:szCs w:val="21"/>
              </w:rPr>
            </w:pPr>
          </w:p>
        </w:tc>
        <w:tc>
          <w:tcPr>
            <w:tcW w:w="1984" w:type="dxa"/>
            <w:tcBorders>
              <w:top w:val="nil"/>
            </w:tcBorders>
          </w:tcPr>
          <w:p>
            <w:pPr>
              <w:spacing w:line="360" w:lineRule="auto"/>
              <w:rPr>
                <w:rFonts w:ascii="宋体" w:hAnsi="宋体"/>
                <w:color w:val="000000"/>
                <w:szCs w:val="21"/>
              </w:rPr>
            </w:pPr>
          </w:p>
        </w:tc>
        <w:tc>
          <w:tcPr>
            <w:tcW w:w="4678" w:type="dxa"/>
            <w:tcBorders>
              <w:top w:val="nil"/>
            </w:tcBorders>
          </w:tcPr>
          <w:p>
            <w:pPr>
              <w:spacing w:line="360" w:lineRule="auto"/>
              <w:rPr>
                <w:rFonts w:ascii="宋体" w:hAnsi="宋体"/>
                <w:color w:val="000000"/>
                <w:szCs w:val="21"/>
              </w:rPr>
            </w:pPr>
          </w:p>
        </w:tc>
        <w:tc>
          <w:tcPr>
            <w:tcW w:w="1276" w:type="dxa"/>
            <w:tcBorders>
              <w:top w:val="nil"/>
            </w:tcBorders>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spacing w:line="360" w:lineRule="auto"/>
              <w:rPr>
                <w:rFonts w:ascii="宋体" w:hAnsi="宋体"/>
                <w:color w:val="000000"/>
                <w:szCs w:val="21"/>
              </w:rPr>
            </w:pPr>
          </w:p>
        </w:tc>
        <w:tc>
          <w:tcPr>
            <w:tcW w:w="1984" w:type="dxa"/>
          </w:tcPr>
          <w:p>
            <w:pPr>
              <w:spacing w:line="360" w:lineRule="auto"/>
              <w:rPr>
                <w:rFonts w:ascii="宋体" w:hAnsi="宋体"/>
                <w:color w:val="000000"/>
                <w:szCs w:val="21"/>
              </w:rPr>
            </w:pPr>
          </w:p>
        </w:tc>
        <w:tc>
          <w:tcPr>
            <w:tcW w:w="4678" w:type="dxa"/>
          </w:tcPr>
          <w:p>
            <w:pPr>
              <w:spacing w:line="360" w:lineRule="auto"/>
              <w:rPr>
                <w:rFonts w:ascii="宋体" w:hAnsi="宋体"/>
                <w:color w:val="000000"/>
                <w:szCs w:val="21"/>
              </w:rPr>
            </w:pPr>
          </w:p>
        </w:tc>
        <w:tc>
          <w:tcPr>
            <w:tcW w:w="1276" w:type="dxa"/>
          </w:tcPr>
          <w:p>
            <w:pPr>
              <w:spacing w:line="360" w:lineRule="auto"/>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pPr>
              <w:spacing w:line="360" w:lineRule="auto"/>
              <w:rPr>
                <w:rFonts w:ascii="宋体" w:hAnsi="宋体"/>
                <w:color w:val="000000"/>
                <w:szCs w:val="21"/>
              </w:rPr>
            </w:pPr>
            <w:r>
              <w:rPr>
                <w:rFonts w:ascii="宋体" w:hAnsi="宋体"/>
                <w:color w:val="000000"/>
                <w:szCs w:val="21"/>
              </w:rPr>
              <w:t>小计：</w:t>
            </w:r>
          </w:p>
        </w:tc>
      </w:tr>
    </w:tbl>
    <w:p/>
    <w:p>
      <w:pPr>
        <w:rPr>
          <w:rFonts w:ascii="宋体" w:hAnsi="宋体"/>
          <w:szCs w:val="21"/>
        </w:rPr>
      </w:pPr>
    </w:p>
    <w:p>
      <w:pPr>
        <w:pStyle w:val="4"/>
        <w:pageBreakBefore/>
        <w:spacing w:line="240" w:lineRule="auto"/>
        <w:jc w:val="center"/>
        <w:rPr>
          <w:rFonts w:ascii="宋体" w:hAnsi="宋体" w:cs="宋体"/>
        </w:rPr>
      </w:pPr>
      <w:bookmarkStart w:id="1716" w:name="_Toc152042554"/>
      <w:bookmarkStart w:id="1717" w:name="_Toc246997083"/>
      <w:bookmarkStart w:id="1718" w:name="_Toc152045772"/>
      <w:bookmarkStart w:id="1719" w:name="_Toc246996340"/>
      <w:bookmarkStart w:id="1720" w:name="_Toc247085855"/>
      <w:bookmarkStart w:id="1721" w:name="_Toc179632789"/>
      <w:bookmarkStart w:id="1722" w:name="_Toc141099540"/>
      <w:bookmarkStart w:id="1723" w:name="_Toc144974834"/>
      <w:r>
        <w:rPr>
          <w:rFonts w:hint="eastAsia" w:ascii="宋体" w:hAnsi="宋体" w:cs="宋体"/>
        </w:rPr>
        <w:t>第五章 工程量清单</w:t>
      </w:r>
      <w:bookmarkEnd w:id="1716"/>
      <w:bookmarkEnd w:id="1717"/>
      <w:bookmarkEnd w:id="1718"/>
      <w:bookmarkEnd w:id="1719"/>
      <w:bookmarkEnd w:id="1720"/>
      <w:bookmarkEnd w:id="1721"/>
      <w:bookmarkEnd w:id="1722"/>
      <w:bookmarkEnd w:id="1723"/>
    </w:p>
    <w:p>
      <w:pPr>
        <w:topLinePunct/>
        <w:spacing w:line="440" w:lineRule="exact"/>
        <w:jc w:val="center"/>
        <w:rPr>
          <w:rFonts w:ascii="宋体" w:hAnsi="宋体" w:cs="宋体"/>
          <w:sz w:val="28"/>
          <w:szCs w:val="28"/>
        </w:rPr>
      </w:pPr>
      <w:bookmarkStart w:id="1724" w:name="_Toc152042574"/>
      <w:bookmarkStart w:id="1725" w:name="_Toc144974854"/>
      <w:bookmarkStart w:id="1726" w:name="_Toc152045785"/>
      <w:r>
        <w:rPr>
          <w:rFonts w:hint="eastAsia" w:ascii="宋体" w:hAnsi="宋体" w:cs="宋体"/>
          <w:sz w:val="28"/>
          <w:szCs w:val="28"/>
        </w:rPr>
        <w:t>（另 册）</w:t>
      </w:r>
    </w:p>
    <w:p>
      <w:pPr>
        <w:pStyle w:val="2"/>
        <w:spacing w:line="360" w:lineRule="auto"/>
        <w:rPr>
          <w:rFonts w:hint="eastAsia" w:ascii="宋体" w:hAnsi="宋体" w:eastAsia="宋体"/>
          <w:sz w:val="21"/>
          <w:szCs w:val="21"/>
        </w:rPr>
      </w:pPr>
      <w:r>
        <w:rPr>
          <w:rFonts w:hint="eastAsia" w:ascii="宋体" w:hAnsi="宋体" w:eastAsia="宋体"/>
          <w:sz w:val="21"/>
          <w:szCs w:val="21"/>
        </w:rPr>
        <w:t>附：（见下一页）</w:t>
      </w:r>
    </w:p>
    <w:p>
      <w:pPr>
        <w:pStyle w:val="2"/>
        <w:numPr>
          <w:ilvl w:val="0"/>
          <w:numId w:val="7"/>
        </w:numPr>
        <w:spacing w:line="360" w:lineRule="auto"/>
        <w:ind w:leftChars="0"/>
        <w:rPr>
          <w:rFonts w:ascii="宋体" w:hAnsi="宋体" w:eastAsia="宋体"/>
          <w:sz w:val="21"/>
          <w:szCs w:val="21"/>
        </w:rPr>
      </w:pPr>
      <w:r>
        <w:rPr>
          <w:rFonts w:hint="eastAsia" w:ascii="宋体" w:hAnsi="宋体" w:eastAsia="宋体"/>
          <w:sz w:val="21"/>
          <w:szCs w:val="21"/>
        </w:rPr>
        <w:t>招标控制价</w:t>
      </w:r>
    </w:p>
    <w:p>
      <w:pPr>
        <w:pStyle w:val="2"/>
        <w:numPr>
          <w:ilvl w:val="0"/>
          <w:numId w:val="7"/>
        </w:numPr>
        <w:spacing w:line="360" w:lineRule="auto"/>
        <w:ind w:leftChars="0"/>
        <w:rPr>
          <w:rFonts w:ascii="宋体" w:hAnsi="宋体" w:eastAsia="宋体"/>
          <w:sz w:val="21"/>
          <w:szCs w:val="21"/>
        </w:rPr>
      </w:pPr>
      <w:r>
        <w:rPr>
          <w:rFonts w:hint="eastAsia" w:ascii="宋体" w:hAnsi="宋体" w:eastAsia="宋体"/>
          <w:sz w:val="21"/>
          <w:szCs w:val="21"/>
        </w:rPr>
        <w:t>各单位工程分部分项费用</w:t>
      </w:r>
    </w:p>
    <w:p>
      <w:pPr>
        <w:pStyle w:val="2"/>
        <w:spacing w:line="360" w:lineRule="auto"/>
        <w:ind w:left="1200" w:leftChars="0" w:firstLine="0"/>
        <w:rPr>
          <w:rFonts w:hint="eastAsia" w:ascii="宋体" w:hAnsi="宋体" w:eastAsia="宋体"/>
          <w:sz w:val="21"/>
          <w:szCs w:val="21"/>
        </w:rPr>
      </w:pPr>
    </w:p>
    <w:p>
      <w:pPr>
        <w:pStyle w:val="2"/>
      </w:pPr>
      <w:r>
        <w:rPr>
          <w:rFonts w:hint="eastAsia"/>
        </w:rPr>
        <w:drawing>
          <wp:inline distT="0" distB="0" distL="0" distR="0">
            <wp:extent cx="5759450" cy="86321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8632190"/>
                    </a:xfrm>
                    <a:prstGeom prst="rect">
                      <a:avLst/>
                    </a:prstGeom>
                  </pic:spPr>
                </pic:pic>
              </a:graphicData>
            </a:graphic>
          </wp:inline>
        </w:drawing>
      </w:r>
    </w:p>
    <w:p>
      <w:pPr>
        <w:pStyle w:val="2"/>
      </w:pPr>
    </w:p>
    <w:p>
      <w:pPr>
        <w:pStyle w:val="2"/>
      </w:pPr>
    </w:p>
    <w:p>
      <w:pPr>
        <w:pStyle w:val="2"/>
      </w:pPr>
    </w:p>
    <w:p>
      <w:pPr>
        <w:pStyle w:val="2"/>
      </w:pPr>
      <w:r>
        <w:rPr>
          <w:rFonts w:hint="eastAsia"/>
        </w:rPr>
        <w:drawing>
          <wp:inline distT="0" distB="0" distL="0" distR="0">
            <wp:extent cx="5759450" cy="86379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8637905"/>
                    </a:xfrm>
                    <a:prstGeom prst="rect">
                      <a:avLst/>
                    </a:prstGeom>
                  </pic:spPr>
                </pic:pic>
              </a:graphicData>
            </a:graphic>
          </wp:inline>
        </w:drawing>
      </w:r>
    </w:p>
    <w:p>
      <w:pPr>
        <w:pStyle w:val="2"/>
      </w:pPr>
      <w:r>
        <w:rPr>
          <w:rFonts w:hint="eastAsia"/>
        </w:rPr>
        <w:drawing>
          <wp:inline distT="0" distB="0" distL="0" distR="0">
            <wp:extent cx="5759450" cy="87388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8738870"/>
                    </a:xfrm>
                    <a:prstGeom prst="rect">
                      <a:avLst/>
                    </a:prstGeom>
                  </pic:spPr>
                </pic:pic>
              </a:graphicData>
            </a:graphic>
          </wp:inline>
        </w:drawing>
      </w:r>
      <w:r>
        <w:rPr>
          <w:rFonts w:hint="eastAsia"/>
        </w:rPr>
        <w:drawing>
          <wp:inline distT="0" distB="0" distL="0" distR="0">
            <wp:extent cx="5759450" cy="8580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8580120"/>
                    </a:xfrm>
                    <a:prstGeom prst="rect">
                      <a:avLst/>
                    </a:prstGeom>
                  </pic:spPr>
                </pic:pic>
              </a:graphicData>
            </a:graphic>
          </wp:inline>
        </w:drawing>
      </w:r>
      <w:r>
        <w:rPr>
          <w:rFonts w:hint="eastAsia"/>
        </w:rPr>
        <w:drawing>
          <wp:inline distT="0" distB="0" distL="0" distR="0">
            <wp:extent cx="5759450" cy="85432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8543290"/>
                    </a:xfrm>
                    <a:prstGeom prst="rect">
                      <a:avLst/>
                    </a:prstGeom>
                  </pic:spPr>
                </pic:pic>
              </a:graphicData>
            </a:graphic>
          </wp:inline>
        </w:drawing>
      </w:r>
    </w:p>
    <w:p>
      <w:pPr>
        <w:topLinePunct/>
        <w:spacing w:line="440" w:lineRule="exact"/>
        <w:rPr>
          <w:rFonts w:ascii="宋体" w:hAnsi="宋体" w:cs="宋体"/>
        </w:rPr>
      </w:pPr>
    </w:p>
    <w:p>
      <w:pPr>
        <w:topLinePunct/>
        <w:spacing w:line="440" w:lineRule="exact"/>
        <w:rPr>
          <w:rFonts w:ascii="宋体" w:hAnsi="宋体" w:cs="宋体"/>
          <w:sz w:val="28"/>
        </w:rPr>
      </w:pPr>
      <w:r>
        <w:rPr>
          <w:rFonts w:ascii="宋体" w:hAnsi="宋体" w:cs="宋体"/>
        </w:rPr>
        <w:br w:type="page"/>
      </w:r>
      <w:bookmarkStart w:id="1727" w:name="_Toc246997096"/>
      <w:bookmarkStart w:id="1728" w:name="_Toc179632804"/>
      <w:bookmarkStart w:id="1729" w:name="_Toc246996353"/>
      <w:bookmarkStart w:id="1730" w:name="_Toc247085870"/>
    </w:p>
    <w:p>
      <w:pPr>
        <w:pStyle w:val="4"/>
        <w:numPr>
          <w:ilvl w:val="0"/>
          <w:numId w:val="8"/>
        </w:numPr>
        <w:spacing w:line="360" w:lineRule="auto"/>
        <w:ind w:hanging="311"/>
        <w:rPr>
          <w:rFonts w:ascii="宋体" w:hAnsi="宋体" w:cs="宋体"/>
        </w:rPr>
      </w:pPr>
      <w:bookmarkStart w:id="1731" w:name="_Toc141099541"/>
      <w:r>
        <w:rPr>
          <w:rFonts w:hint="eastAsia" w:ascii="宋体" w:hAnsi="宋体" w:cs="宋体"/>
        </w:rPr>
        <w:t>图纸</w:t>
      </w:r>
      <w:bookmarkEnd w:id="1731"/>
    </w:p>
    <w:p>
      <w:pPr>
        <w:topLinePunct/>
        <w:spacing w:line="440" w:lineRule="exact"/>
        <w:jc w:val="center"/>
        <w:rPr>
          <w:rFonts w:ascii="宋体" w:hAnsi="宋体" w:cs="宋体"/>
          <w:sz w:val="28"/>
          <w:szCs w:val="28"/>
        </w:rPr>
      </w:pPr>
      <w:r>
        <w:rPr>
          <w:rFonts w:hint="eastAsia" w:ascii="宋体" w:hAnsi="宋体" w:cs="宋体"/>
          <w:sz w:val="28"/>
          <w:szCs w:val="28"/>
        </w:rPr>
        <w:t>（另册）</w:t>
      </w:r>
    </w:p>
    <w:p>
      <w:pPr>
        <w:pStyle w:val="4"/>
        <w:numPr>
          <w:ilvl w:val="0"/>
          <w:numId w:val="8"/>
        </w:numPr>
        <w:spacing w:line="312" w:lineRule="auto"/>
        <w:rPr>
          <w:rFonts w:ascii="宋体" w:hAnsi="宋体" w:cs="宋体"/>
        </w:rPr>
      </w:pPr>
      <w:r>
        <w:rPr>
          <w:rFonts w:hint="eastAsia" w:ascii="宋体" w:hAnsi="宋体" w:cs="宋体"/>
        </w:rPr>
        <w:br w:type="page"/>
      </w:r>
      <w:r>
        <w:rPr>
          <w:rFonts w:ascii="宋体" w:hAnsi="宋体" w:cs="宋体"/>
        </w:rPr>
        <w:t xml:space="preserve"> </w:t>
      </w:r>
      <w:bookmarkStart w:id="1732" w:name="_Toc141099542"/>
      <w:r>
        <w:rPr>
          <w:rFonts w:hint="eastAsia" w:ascii="宋体" w:hAnsi="宋体" w:cs="宋体"/>
        </w:rPr>
        <w:t>技术标准和要求</w:t>
      </w:r>
      <w:bookmarkEnd w:id="1724"/>
      <w:bookmarkEnd w:id="1725"/>
      <w:bookmarkEnd w:id="1726"/>
      <w:bookmarkEnd w:id="1727"/>
      <w:bookmarkEnd w:id="1728"/>
      <w:bookmarkEnd w:id="1729"/>
      <w:bookmarkEnd w:id="1730"/>
      <w:bookmarkEnd w:id="1732"/>
    </w:p>
    <w:p>
      <w:pPr>
        <w:spacing w:line="360" w:lineRule="auto"/>
        <w:rPr>
          <w:rFonts w:ascii="宋体" w:hAnsi="宋体" w:cs="宋体"/>
          <w:bCs/>
          <w:szCs w:val="21"/>
        </w:rPr>
      </w:pPr>
      <w:r>
        <w:rPr>
          <w:rFonts w:hint="eastAsia" w:ascii="宋体" w:hAnsi="宋体" w:cs="宋体"/>
          <w:bCs/>
          <w:szCs w:val="21"/>
        </w:rPr>
        <w:t>（一）依据设计文件的要求，本招标工程项目的材料、设备、施工须达到下列现行中华人民共和国以及省、自治区、直辖市或行业的工程建设标准、规范的要求。</w:t>
      </w:r>
    </w:p>
    <w:p>
      <w:pPr>
        <w:spacing w:line="360" w:lineRule="auto"/>
        <w:rPr>
          <w:rFonts w:ascii="宋体" w:hAnsi="宋体" w:cs="宋体"/>
          <w:bCs/>
          <w:szCs w:val="21"/>
        </w:rPr>
      </w:pPr>
      <w:r>
        <w:rPr>
          <w:rFonts w:hint="eastAsia" w:ascii="宋体" w:hAnsi="宋体" w:cs="宋体"/>
          <w:bCs/>
          <w:szCs w:val="21"/>
        </w:rPr>
        <w:t>（二）根据工程设计要求，该项工程施工除必须达到以上标准外，还应满足下列标准要求：</w:t>
      </w:r>
    </w:p>
    <w:p>
      <w:pPr>
        <w:spacing w:line="360" w:lineRule="auto"/>
        <w:rPr>
          <w:rFonts w:ascii="宋体" w:hAnsi="宋体" w:cs="宋体"/>
          <w:bCs/>
          <w:szCs w:val="21"/>
        </w:rPr>
      </w:pPr>
      <w:r>
        <w:rPr>
          <w:rFonts w:hint="eastAsia" w:ascii="宋体" w:hAnsi="宋体" w:cs="宋体"/>
          <w:bCs/>
          <w:szCs w:val="21"/>
        </w:rPr>
        <w:t>1、按施工图要求施工。</w:t>
      </w:r>
    </w:p>
    <w:p>
      <w:pPr>
        <w:spacing w:line="360" w:lineRule="auto"/>
        <w:rPr>
          <w:rFonts w:ascii="宋体" w:hAnsi="宋体" w:cs="宋体"/>
        </w:rPr>
      </w:pPr>
      <w:r>
        <w:rPr>
          <w:rFonts w:hint="eastAsia" w:ascii="宋体" w:hAnsi="宋体" w:cs="宋体"/>
          <w:bCs/>
          <w:szCs w:val="21"/>
        </w:rPr>
        <w:t>2、施工方自购的主要材料，设备，配件须经发包方工程管理人员进行质量确认，确认后施工方按要求进行采购。购得的所有材料，设备，配件必须具有正规厂家的出厂合格证，材质检验报告等。</w:t>
      </w:r>
    </w:p>
    <w:p>
      <w:pPr>
        <w:rPr>
          <w:rFonts w:ascii="宋体" w:hAnsi="宋体" w:cs="宋体"/>
        </w:rPr>
      </w:pPr>
      <w:r>
        <w:rPr>
          <w:rFonts w:ascii="宋体" w:hAnsi="宋体" w:cs="宋体"/>
        </w:rPr>
        <w:br w:type="page"/>
      </w:r>
    </w:p>
    <w:p>
      <w:pPr>
        <w:pStyle w:val="4"/>
        <w:numPr>
          <w:ilvl w:val="0"/>
          <w:numId w:val="8"/>
        </w:numPr>
        <w:spacing w:line="312" w:lineRule="auto"/>
        <w:jc w:val="center"/>
        <w:rPr>
          <w:rFonts w:ascii="宋体" w:hAnsi="宋体" w:cs="宋体"/>
        </w:rPr>
      </w:pPr>
      <w:bookmarkStart w:id="1733" w:name="_Toc246997097"/>
      <w:bookmarkStart w:id="1734" w:name="_Toc144974855"/>
      <w:bookmarkStart w:id="1735" w:name="_Toc152042575"/>
      <w:bookmarkStart w:id="1736" w:name="_Toc246996354"/>
      <w:bookmarkStart w:id="1737" w:name="_Toc179632806"/>
      <w:bookmarkStart w:id="1738" w:name="_Toc247085872"/>
      <w:bookmarkStart w:id="1739" w:name="_Toc141099543"/>
      <w:bookmarkStart w:id="1740" w:name="_Toc152045786"/>
      <w:r>
        <w:rPr>
          <w:rFonts w:hint="eastAsia" w:ascii="宋体" w:hAnsi="宋体" w:cs="宋体"/>
        </w:rPr>
        <w:t>投标文件格式</w:t>
      </w:r>
      <w:bookmarkEnd w:id="1733"/>
      <w:bookmarkEnd w:id="1734"/>
      <w:bookmarkEnd w:id="1735"/>
      <w:bookmarkEnd w:id="1736"/>
      <w:bookmarkEnd w:id="1737"/>
      <w:bookmarkEnd w:id="1738"/>
      <w:bookmarkEnd w:id="1739"/>
      <w:bookmarkEnd w:id="1740"/>
    </w:p>
    <w:p>
      <w:pPr>
        <w:spacing w:line="400" w:lineRule="exact"/>
        <w:jc w:val="center"/>
        <w:rPr>
          <w:rFonts w:ascii="宋体" w:hAnsi="宋体" w:cs="宋体"/>
        </w:rPr>
      </w:pPr>
    </w:p>
    <w:p>
      <w:pPr>
        <w:pStyle w:val="43"/>
        <w:ind w:firstLine="560"/>
        <w:rPr>
          <w:rFonts w:ascii="宋体" w:hAnsi="宋体" w:cs="宋体"/>
          <w:szCs w:val="21"/>
        </w:rPr>
      </w:pPr>
      <w:r>
        <w:rPr>
          <w:rFonts w:ascii="宋体" w:hAnsi="宋体" w:cs="宋体"/>
          <w:szCs w:val="21"/>
        </w:rPr>
        <w:br w:type="page"/>
      </w:r>
      <w:bookmarkStart w:id="1741" w:name="_Toc22986"/>
    </w:p>
    <w:bookmarkEnd w:id="1741"/>
    <w:p>
      <w:pPr>
        <w:spacing w:line="400" w:lineRule="exact"/>
        <w:ind w:firstLine="420" w:firstLineChars="200"/>
        <w:rPr>
          <w:rFonts w:ascii="宋体" w:hAnsi="宋体" w:cs="宋体"/>
          <w:szCs w:val="21"/>
        </w:rPr>
      </w:pPr>
    </w:p>
    <w:p>
      <w:pPr>
        <w:spacing w:line="360" w:lineRule="auto"/>
        <w:jc w:val="right"/>
        <w:rPr>
          <w:b/>
          <w:sz w:val="44"/>
          <w:szCs w:val="44"/>
        </w:rPr>
      </w:pPr>
      <w:bookmarkStart w:id="1742" w:name="_Toc179632807"/>
      <w:bookmarkStart w:id="1743" w:name="_Toc20838"/>
      <w:bookmarkStart w:id="1744" w:name="_Toc152045787"/>
      <w:bookmarkStart w:id="1745" w:name="_Toc6289"/>
      <w:bookmarkStart w:id="1746" w:name="_Toc246996355"/>
      <w:bookmarkStart w:id="1747" w:name="_Toc471822527"/>
      <w:bookmarkStart w:id="1748" w:name="_Toc429345233"/>
      <w:bookmarkStart w:id="1749" w:name="_Toc246997098"/>
      <w:bookmarkStart w:id="1750" w:name="_Toc144974856"/>
      <w:bookmarkStart w:id="1751" w:name="_Toc471822584"/>
      <w:bookmarkStart w:id="1752" w:name="_Toc4471"/>
      <w:bookmarkStart w:id="1753" w:name="_Toc449519137"/>
      <w:bookmarkStart w:id="1754" w:name="_Toc152042576"/>
      <w:bookmarkStart w:id="1755" w:name="_Toc17587"/>
      <w:bookmarkStart w:id="1756" w:name="_Toc411773165"/>
      <w:bookmarkStart w:id="1757" w:name="_Toc247085873"/>
      <w:r>
        <w:rPr>
          <w:rFonts w:hint="eastAsia"/>
          <w:b/>
          <w:sz w:val="44"/>
          <w:szCs w:val="44"/>
        </w:rPr>
        <w:t>正本或副本</w:t>
      </w:r>
    </w:p>
    <w:p>
      <w:pPr>
        <w:spacing w:line="360" w:lineRule="auto"/>
        <w:ind w:firstLine="883" w:firstLineChars="200"/>
        <w:jc w:val="right"/>
        <w:rPr>
          <w:b/>
          <w:sz w:val="44"/>
          <w:szCs w:val="44"/>
        </w:rPr>
      </w:pPr>
    </w:p>
    <w:p>
      <w:pPr>
        <w:wordWrap w:val="0"/>
        <w:spacing w:before="120" w:beforeLines="50" w:after="120" w:afterLines="50" w:line="360" w:lineRule="auto"/>
        <w:jc w:val="center"/>
        <w:rPr>
          <w:b/>
          <w:sz w:val="44"/>
          <w:szCs w:val="44"/>
        </w:rPr>
      </w:pPr>
      <w:r>
        <w:rPr>
          <w:b/>
          <w:sz w:val="44"/>
          <w:szCs w:val="44"/>
          <w:u w:val="single"/>
        </w:rPr>
        <w:t xml:space="preserve">                    </w:t>
      </w:r>
      <w:r>
        <w:rPr>
          <w:b/>
          <w:sz w:val="44"/>
          <w:szCs w:val="44"/>
        </w:rPr>
        <w:t>（项目名称）</w:t>
      </w: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spacing w:line="360" w:lineRule="auto"/>
        <w:jc w:val="center"/>
        <w:rPr>
          <w:b/>
          <w:kern w:val="44"/>
          <w:sz w:val="84"/>
          <w:szCs w:val="84"/>
        </w:rPr>
      </w:pPr>
      <w:r>
        <w:rPr>
          <w:rFonts w:hint="eastAsia"/>
          <w:b/>
          <w:kern w:val="44"/>
          <w:sz w:val="84"/>
          <w:szCs w:val="84"/>
        </w:rPr>
        <w:t>投 标</w:t>
      </w:r>
      <w:r>
        <w:rPr>
          <w:b/>
          <w:kern w:val="44"/>
          <w:sz w:val="84"/>
          <w:szCs w:val="84"/>
        </w:rPr>
        <w:t xml:space="preserve"> 文 件</w:t>
      </w:r>
    </w:p>
    <w:p>
      <w:pPr>
        <w:wordWrap w:val="0"/>
        <w:spacing w:line="360" w:lineRule="auto"/>
        <w:ind w:firstLine="420" w:firstLineChars="200"/>
        <w:rPr>
          <w:szCs w:val="21"/>
        </w:rPr>
      </w:pPr>
    </w:p>
    <w:p>
      <w:pPr>
        <w:pStyle w:val="20"/>
        <w:ind w:left="840" w:hanging="420"/>
        <w:rPr>
          <w:szCs w:val="21"/>
        </w:rPr>
      </w:pPr>
    </w:p>
    <w:p>
      <w:pPr>
        <w:pStyle w:val="20"/>
        <w:ind w:left="982" w:hanging="562"/>
        <w:jc w:val="center"/>
        <w:rPr>
          <w:szCs w:val="21"/>
        </w:rPr>
      </w:pPr>
      <w:r>
        <w:rPr>
          <w:rFonts w:hint="eastAsia" w:ascii="宋体" w:hAnsi="宋体" w:cs="宋体"/>
          <w:b/>
          <w:sz w:val="28"/>
          <w:szCs w:val="28"/>
        </w:rPr>
        <w:t>项目编号：</w:t>
      </w: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pStyle w:val="20"/>
        <w:ind w:left="840" w:hanging="420"/>
        <w:rPr>
          <w:szCs w:val="21"/>
        </w:rPr>
      </w:pPr>
    </w:p>
    <w:p>
      <w:pPr>
        <w:wordWrap w:val="0"/>
        <w:spacing w:line="360" w:lineRule="auto"/>
        <w:rPr>
          <w:szCs w:val="21"/>
        </w:rPr>
      </w:pPr>
    </w:p>
    <w:p>
      <w:pPr>
        <w:wordWrap w:val="0"/>
        <w:spacing w:line="360" w:lineRule="auto"/>
        <w:ind w:firstLine="420" w:firstLineChars="200"/>
        <w:rPr>
          <w:szCs w:val="21"/>
        </w:rPr>
      </w:pPr>
    </w:p>
    <w:p>
      <w:pPr>
        <w:wordWrap w:val="0"/>
        <w:spacing w:before="120" w:beforeLines="50" w:after="120" w:afterLines="50" w:line="360" w:lineRule="auto"/>
        <w:ind w:firstLine="1205" w:firstLineChars="400"/>
        <w:rPr>
          <w:b/>
          <w:bCs/>
          <w:sz w:val="30"/>
          <w:szCs w:val="30"/>
        </w:rPr>
      </w:pPr>
      <w:r>
        <w:rPr>
          <w:rFonts w:hint="eastAsia"/>
          <w:b/>
          <w:bCs/>
          <w:sz w:val="30"/>
          <w:szCs w:val="30"/>
        </w:rPr>
        <w:t>投标人</w:t>
      </w:r>
      <w:r>
        <w:rPr>
          <w:b/>
          <w:bCs/>
          <w:sz w:val="30"/>
          <w:szCs w:val="30"/>
        </w:rPr>
        <w:t>：</w:t>
      </w:r>
      <w:r>
        <w:rPr>
          <w:b/>
          <w:bCs/>
          <w:sz w:val="30"/>
          <w:szCs w:val="30"/>
          <w:u w:val="single"/>
        </w:rPr>
        <w:t xml:space="preserve">                           </w:t>
      </w:r>
      <w:r>
        <w:rPr>
          <w:b/>
          <w:bCs/>
          <w:sz w:val="30"/>
          <w:szCs w:val="30"/>
        </w:rPr>
        <w:t>（盖单位章）</w:t>
      </w:r>
    </w:p>
    <w:p>
      <w:pPr>
        <w:wordWrap w:val="0"/>
        <w:spacing w:before="120" w:beforeLines="50" w:after="120" w:afterLines="50" w:line="360" w:lineRule="auto"/>
        <w:ind w:firstLine="1205" w:firstLineChars="400"/>
        <w:rPr>
          <w:b/>
          <w:bCs/>
          <w:sz w:val="30"/>
          <w:szCs w:val="30"/>
        </w:rPr>
      </w:pPr>
      <w:r>
        <w:rPr>
          <w:b/>
          <w:bCs/>
          <w:sz w:val="30"/>
          <w:szCs w:val="30"/>
        </w:rPr>
        <w:t>法定代表人(或其委托代理人)：</w:t>
      </w:r>
      <w:r>
        <w:rPr>
          <w:b/>
          <w:bCs/>
          <w:sz w:val="30"/>
          <w:szCs w:val="30"/>
          <w:u w:val="single"/>
        </w:rPr>
        <w:t xml:space="preserve">            </w:t>
      </w:r>
      <w:r>
        <w:rPr>
          <w:b/>
          <w:bCs/>
          <w:sz w:val="30"/>
          <w:szCs w:val="30"/>
        </w:rPr>
        <w:t>（签字）</w:t>
      </w:r>
    </w:p>
    <w:p>
      <w:pPr>
        <w:wordWrap w:val="0"/>
        <w:spacing w:line="360" w:lineRule="auto"/>
        <w:ind w:firstLine="420" w:firstLineChars="200"/>
        <w:rPr>
          <w:szCs w:val="21"/>
          <w:u w:val="single"/>
        </w:rPr>
      </w:pPr>
    </w:p>
    <w:p>
      <w:pPr>
        <w:widowControl/>
        <w:wordWrap w:val="0"/>
        <w:spacing w:before="120" w:beforeLines="50" w:after="120" w:afterLines="50" w:line="360" w:lineRule="auto"/>
        <w:jc w:val="center"/>
        <w:rPr>
          <w:b/>
          <w:kern w:val="44"/>
          <w:sz w:val="30"/>
          <w:szCs w:val="30"/>
        </w:rPr>
      </w:pPr>
      <w:r>
        <w:rPr>
          <w:rFonts w:hint="eastAsia"/>
          <w:b/>
          <w:kern w:val="44"/>
          <w:sz w:val="30"/>
          <w:szCs w:val="30"/>
        </w:rPr>
        <w:t xml:space="preserve"> </w:t>
      </w:r>
      <w:r>
        <w:rPr>
          <w:b/>
          <w:kern w:val="44"/>
          <w:sz w:val="30"/>
          <w:szCs w:val="30"/>
        </w:rPr>
        <w:t>年   月   日</w:t>
      </w:r>
    </w:p>
    <w:p>
      <w:pPr>
        <w:pStyle w:val="123"/>
        <w:jc w:val="center"/>
        <w:rPr>
          <w:b/>
          <w:bCs/>
        </w:rPr>
      </w:pPr>
    </w:p>
    <w:p>
      <w:pPr>
        <w:pStyle w:val="123"/>
        <w:jc w:val="center"/>
        <w:rPr>
          <w:b/>
          <w:bCs/>
        </w:rPr>
      </w:pPr>
      <w:r>
        <w:rPr>
          <w:rFonts w:hint="eastAsia"/>
          <w:b/>
          <w:bCs/>
        </w:rPr>
        <w:t>目    录</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一、投标函及投标函附录</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二、开标一览表</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三、法定代表人身份证明</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四、授权委托书</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五、已标价工程量清单</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六、项目管理机构</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七、资格审查资料</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八、承诺书</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九、施工组织设计</w:t>
      </w:r>
    </w:p>
    <w:p>
      <w:pPr>
        <w:autoSpaceDE w:val="0"/>
        <w:autoSpaceDN w:val="0"/>
        <w:adjustRightInd w:val="0"/>
        <w:spacing w:line="480" w:lineRule="auto"/>
        <w:jc w:val="left"/>
        <w:rPr>
          <w:rFonts w:ascii="宋体" w:hAnsi="宋体" w:cs="宋体"/>
          <w:kern w:val="0"/>
          <w:szCs w:val="21"/>
        </w:rPr>
      </w:pPr>
      <w:r>
        <w:rPr>
          <w:rFonts w:hint="eastAsia" w:ascii="宋体" w:hAnsi="宋体" w:cs="宋体"/>
          <w:kern w:val="0"/>
          <w:szCs w:val="21"/>
        </w:rPr>
        <w:t>十、其他材料</w:t>
      </w:r>
    </w:p>
    <w:p>
      <w:pPr>
        <w:autoSpaceDE w:val="0"/>
        <w:autoSpaceDN w:val="0"/>
        <w:adjustRightInd w:val="0"/>
        <w:spacing w:line="480" w:lineRule="auto"/>
        <w:jc w:val="left"/>
        <w:rPr>
          <w:rFonts w:ascii="宋体" w:hAnsi="宋体" w:cs="宋体"/>
          <w:kern w:val="0"/>
          <w:szCs w:val="21"/>
        </w:rPr>
      </w:pPr>
    </w:p>
    <w:p>
      <w:pPr>
        <w:adjustRightInd w:val="0"/>
        <w:snapToGrid w:val="0"/>
        <w:spacing w:line="288" w:lineRule="auto"/>
        <w:jc w:val="left"/>
        <w:rPr>
          <w:rFonts w:ascii="宋体" w:hAnsi="宋体" w:cs="宋体"/>
          <w:szCs w:val="21"/>
        </w:rPr>
      </w:pPr>
      <w:r>
        <w:rPr>
          <w:rFonts w:hint="eastAsia" w:ascii="宋体" w:hAnsi="宋体" w:cs="宋体"/>
          <w:szCs w:val="21"/>
        </w:rPr>
        <w:t>须编制页码</w:t>
      </w:r>
    </w:p>
    <w:p>
      <w:pPr>
        <w:autoSpaceDE w:val="0"/>
        <w:autoSpaceDN w:val="0"/>
        <w:adjustRightInd w:val="0"/>
        <w:spacing w:line="480" w:lineRule="auto"/>
        <w:jc w:val="left"/>
        <w:rPr>
          <w:rFonts w:ascii="宋体" w:hAnsi="宋体" w:cs="宋体"/>
          <w:kern w:val="0"/>
          <w:szCs w:val="21"/>
        </w:rPr>
      </w:pPr>
    </w:p>
    <w:p>
      <w:pPr>
        <w:spacing w:line="540" w:lineRule="exact"/>
        <w:rPr>
          <w:rFonts w:ascii="宋体" w:hAnsi="宋体" w:cs="宋体"/>
        </w:rPr>
      </w:pPr>
    </w:p>
    <w:p>
      <w:pPr>
        <w:spacing w:line="540" w:lineRule="exact"/>
        <w:rPr>
          <w:rFonts w:ascii="宋体" w:hAnsi="宋体" w:cs="宋体"/>
        </w:rPr>
      </w:pPr>
    </w:p>
    <w:p>
      <w:pPr>
        <w:spacing w:line="540" w:lineRule="exact"/>
        <w:rPr>
          <w:rFonts w:ascii="宋体" w:hAnsi="宋体" w:cs="宋体"/>
        </w:rPr>
      </w:pPr>
    </w:p>
    <w:p>
      <w:pPr>
        <w:spacing w:line="540" w:lineRule="exact"/>
        <w:rPr>
          <w:rFonts w:ascii="宋体" w:hAnsi="宋体" w:cs="宋体"/>
        </w:rPr>
      </w:pPr>
    </w:p>
    <w:p>
      <w:pPr>
        <w:spacing w:line="540" w:lineRule="exact"/>
        <w:rPr>
          <w:rFonts w:ascii="宋体" w:hAnsi="宋体" w:cs="宋体"/>
        </w:rPr>
      </w:pPr>
    </w:p>
    <w:p>
      <w:pPr>
        <w:spacing w:line="540" w:lineRule="exact"/>
        <w:rPr>
          <w:rFonts w:ascii="宋体" w:hAnsi="宋体" w:cs="宋体"/>
        </w:rPr>
      </w:pPr>
    </w:p>
    <w:p>
      <w:pPr>
        <w:spacing w:line="540" w:lineRule="exact"/>
        <w:rPr>
          <w:rFonts w:ascii="宋体" w:hAnsi="宋体" w:cs="宋体"/>
        </w:rPr>
      </w:pPr>
    </w:p>
    <w:p>
      <w:pPr>
        <w:pStyle w:val="2"/>
      </w:pPr>
    </w:p>
    <w:p>
      <w:pPr>
        <w:pStyle w:val="2"/>
      </w:pPr>
    </w:p>
    <w:p>
      <w:pPr>
        <w:pStyle w:val="2"/>
      </w:pPr>
    </w:p>
    <w:p>
      <w:pPr>
        <w:pStyle w:val="2"/>
      </w:pPr>
    </w:p>
    <w:p>
      <w:pPr>
        <w:pStyle w:val="2"/>
      </w:pPr>
    </w:p>
    <w:p>
      <w:pPr>
        <w:pStyle w:val="2"/>
      </w:pPr>
    </w:p>
    <w:p>
      <w:pPr>
        <w:pStyle w:val="2"/>
      </w:pPr>
    </w:p>
    <w:p>
      <w:pPr>
        <w:pStyle w:val="5"/>
        <w:jc w:val="center"/>
        <w:rPr>
          <w:rFonts w:ascii="宋体" w:hAnsi="宋体" w:eastAsia="宋体"/>
        </w:rPr>
      </w:pPr>
      <w:bookmarkStart w:id="1758" w:name="_Toc246996356"/>
      <w:bookmarkStart w:id="1759" w:name="_Toc27237"/>
      <w:bookmarkStart w:id="1760" w:name="_Toc471822528"/>
      <w:bookmarkStart w:id="1761" w:name="_Toc6446"/>
      <w:bookmarkStart w:id="1762" w:name="_Toc144974857"/>
      <w:bookmarkStart w:id="1763" w:name="_Toc152042577"/>
      <w:bookmarkStart w:id="1764" w:name="_Toc449519138"/>
      <w:bookmarkStart w:id="1765" w:name="_Toc141099544"/>
      <w:bookmarkStart w:id="1766" w:name="_Toc246997099"/>
      <w:bookmarkStart w:id="1767" w:name="_Toc247085874"/>
      <w:bookmarkStart w:id="1768" w:name="_Toc24270"/>
      <w:bookmarkStart w:id="1769" w:name="_Toc152045788"/>
      <w:bookmarkStart w:id="1770" w:name="_Toc28538"/>
      <w:bookmarkStart w:id="1771" w:name="_Toc179632808"/>
      <w:bookmarkStart w:id="1772" w:name="_Toc471822585"/>
      <w:r>
        <w:rPr>
          <w:rFonts w:hint="eastAsia" w:ascii="宋体" w:hAnsi="宋体" w:eastAsia="宋体"/>
        </w:rPr>
        <w:t>一、投标函及投标函附录</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pPr>
        <w:pStyle w:val="6"/>
        <w:jc w:val="center"/>
        <w:rPr>
          <w:rFonts w:ascii="宋体" w:hAnsi="宋体"/>
        </w:rPr>
      </w:pPr>
      <w:bookmarkStart w:id="1773" w:name="_Toc246997100"/>
      <w:bookmarkStart w:id="1774" w:name="_Toc2977"/>
      <w:bookmarkStart w:id="1775" w:name="_Toc429345235"/>
      <w:bookmarkStart w:id="1776" w:name="_Toc16918"/>
      <w:bookmarkStart w:id="1777" w:name="_Toc144974858"/>
      <w:bookmarkStart w:id="1778" w:name="_Toc411773167"/>
      <w:bookmarkStart w:id="1779" w:name="_Toc354066001"/>
      <w:bookmarkStart w:id="1780" w:name="_Toc471822529"/>
      <w:bookmarkStart w:id="1781" w:name="_Toc141099545"/>
      <w:bookmarkStart w:id="1782" w:name="_Toc152042578"/>
      <w:bookmarkStart w:id="1783" w:name="_Toc179632809"/>
      <w:bookmarkStart w:id="1784" w:name="_Toc152045789"/>
      <w:bookmarkStart w:id="1785" w:name="_Toc364364588"/>
      <w:bookmarkStart w:id="1786" w:name="_Toc449519139"/>
      <w:bookmarkStart w:id="1787" w:name="_Toc347385770"/>
      <w:bookmarkStart w:id="1788" w:name="_Toc471822586"/>
      <w:bookmarkStart w:id="1789" w:name="_Toc28466"/>
      <w:bookmarkStart w:id="1790" w:name="_Toc247085875"/>
      <w:bookmarkStart w:id="1791" w:name="_Toc449518926"/>
      <w:bookmarkStart w:id="1792" w:name="_Toc246996357"/>
      <w:bookmarkStart w:id="1793" w:name="_Toc19742"/>
      <w:r>
        <w:rPr>
          <w:rFonts w:hint="eastAsia" w:ascii="宋体" w:hAnsi="宋体"/>
        </w:rPr>
        <w:t>（一）投标函</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pPr>
        <w:autoSpaceDE w:val="0"/>
        <w:autoSpaceDN w:val="0"/>
        <w:adjustRightInd w:val="0"/>
        <w:spacing w:line="400" w:lineRule="exact"/>
        <w:jc w:val="left"/>
        <w:rPr>
          <w:rFonts w:ascii="宋体" w:hAnsi="宋体" w:cs="宋体"/>
          <w:szCs w:val="18"/>
          <w:lang w:val="zh-CN"/>
        </w:rPr>
      </w:pPr>
      <w:r>
        <w:rPr>
          <w:rFonts w:hint="eastAsia" w:ascii="宋体" w:hAnsi="宋体" w:cs="宋体"/>
          <w:szCs w:val="18"/>
          <w:u w:val="single"/>
          <w:lang w:val="zh-CN"/>
        </w:rPr>
        <w:t xml:space="preserve">                    </w:t>
      </w:r>
      <w:r>
        <w:rPr>
          <w:rFonts w:ascii="宋体" w:hAnsi="宋体" w:cs="宋体"/>
          <w:szCs w:val="18"/>
          <w:lang w:val="zh-CN"/>
        </w:rPr>
        <w:t>(</w:t>
      </w:r>
      <w:r>
        <w:rPr>
          <w:rFonts w:hint="eastAsia" w:ascii="宋体" w:hAnsi="宋体" w:cs="宋体"/>
          <w:szCs w:val="18"/>
          <w:lang w:val="zh-CN"/>
        </w:rPr>
        <w:t>招标人名称</w:t>
      </w:r>
      <w:r>
        <w:rPr>
          <w:rFonts w:ascii="宋体" w:hAnsi="宋体" w:cs="宋体"/>
          <w:szCs w:val="18"/>
          <w:lang w:val="zh-CN"/>
        </w:rPr>
        <w:t>)：</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1.</w:t>
      </w:r>
      <w:r>
        <w:rPr>
          <w:rFonts w:hint="eastAsia" w:ascii="宋体" w:hAnsi="宋体" w:cs="宋体"/>
          <w:szCs w:val="18"/>
          <w:lang w:val="zh-CN"/>
        </w:rPr>
        <w:t>我方己仔细研究了</w:t>
      </w:r>
      <w:r>
        <w:rPr>
          <w:rFonts w:hint="eastAsia" w:ascii="宋体" w:hAnsi="宋体" w:cs="宋体"/>
          <w:szCs w:val="18"/>
          <w:u w:val="single"/>
          <w:lang w:val="zh-CN"/>
        </w:rPr>
        <w:t xml:space="preserve">          </w:t>
      </w:r>
      <w:r>
        <w:rPr>
          <w:rFonts w:ascii="宋体" w:hAnsi="宋体" w:cs="宋体"/>
          <w:szCs w:val="18"/>
          <w:lang w:val="zh-CN"/>
        </w:rPr>
        <w:t>(</w:t>
      </w:r>
      <w:r>
        <w:rPr>
          <w:rFonts w:hint="eastAsia" w:ascii="宋体" w:hAnsi="宋体" w:cs="宋体"/>
          <w:szCs w:val="18"/>
          <w:lang w:val="zh-CN"/>
        </w:rPr>
        <w:t>项目名称</w:t>
      </w:r>
      <w:r>
        <w:rPr>
          <w:rFonts w:ascii="宋体" w:hAnsi="宋体" w:cs="宋体"/>
          <w:szCs w:val="18"/>
          <w:lang w:val="zh-CN"/>
        </w:rPr>
        <w:t>)</w:t>
      </w:r>
      <w:r>
        <w:rPr>
          <w:rFonts w:hint="eastAsia" w:ascii="宋体" w:hAnsi="宋体" w:cs="宋体"/>
          <w:szCs w:val="18"/>
          <w:u w:val="single"/>
          <w:lang w:val="zh-CN"/>
        </w:rPr>
        <w:t xml:space="preserve">      </w:t>
      </w:r>
      <w:r>
        <w:rPr>
          <w:rFonts w:hint="eastAsia" w:ascii="宋体" w:hAnsi="宋体" w:cs="宋体"/>
          <w:szCs w:val="18"/>
          <w:lang w:val="zh-CN"/>
        </w:rPr>
        <w:t>标段招标文件的全部内容，</w:t>
      </w:r>
      <w:r>
        <w:rPr>
          <w:rFonts w:hint="eastAsia" w:ascii="宋体" w:hAnsi="宋体"/>
          <w:szCs w:val="21"/>
        </w:rPr>
        <w:t>我方愿按固定单价的合同方式,</w:t>
      </w:r>
      <w:r>
        <w:rPr>
          <w:rFonts w:hint="eastAsia" w:ascii="宋体" w:hAnsi="宋体" w:cs="宋体"/>
          <w:szCs w:val="18"/>
          <w:lang w:val="zh-CN"/>
        </w:rPr>
        <w:t>以人民币</w:t>
      </w:r>
      <w:r>
        <w:rPr>
          <w:rFonts w:ascii="宋体" w:hAnsi="宋体" w:cs="宋体"/>
          <w:szCs w:val="18"/>
          <w:lang w:val="zh-CN"/>
        </w:rPr>
        <w:t>(</w:t>
      </w:r>
      <w:r>
        <w:rPr>
          <w:rFonts w:hint="eastAsia" w:ascii="宋体" w:hAnsi="宋体" w:cs="宋体"/>
          <w:szCs w:val="18"/>
          <w:lang w:val="zh-CN"/>
        </w:rPr>
        <w:t>大写</w:t>
      </w:r>
      <w:r>
        <w:rPr>
          <w:rFonts w:ascii="宋体" w:hAnsi="宋体" w:cs="宋体"/>
          <w:szCs w:val="18"/>
          <w:lang w:val="zh-CN"/>
        </w:rPr>
        <w:t>)</w:t>
      </w:r>
      <w:r>
        <w:rPr>
          <w:rFonts w:hint="eastAsia" w:ascii="宋体" w:hAnsi="宋体" w:cs="宋体"/>
          <w:szCs w:val="18"/>
          <w:u w:val="single"/>
          <w:lang w:val="zh-CN"/>
        </w:rPr>
        <w:t xml:space="preserve">           </w:t>
      </w:r>
      <w:r>
        <w:rPr>
          <w:rFonts w:hint="eastAsia" w:ascii="宋体" w:hAnsi="宋体" w:cs="宋体"/>
          <w:szCs w:val="18"/>
          <w:lang w:val="zh-CN"/>
        </w:rPr>
        <w:t>元</w:t>
      </w:r>
      <w:r>
        <w:rPr>
          <w:rFonts w:ascii="宋体" w:hAnsi="宋体" w:cs="宋体"/>
          <w:szCs w:val="18"/>
          <w:lang w:val="zh-CN"/>
        </w:rPr>
        <w:t>(</w:t>
      </w:r>
      <w:r>
        <w:rPr>
          <w:rFonts w:hint="eastAsia" w:ascii="宋体" w:hAnsi="宋体" w:cs="宋体"/>
          <w:szCs w:val="18"/>
          <w:lang w:val="zh-CN"/>
        </w:rPr>
        <w:t>￥</w:t>
      </w:r>
      <w:r>
        <w:rPr>
          <w:rFonts w:hint="eastAsia" w:ascii="宋体" w:hAnsi="宋体" w:cs="宋体"/>
          <w:szCs w:val="18"/>
          <w:u w:val="single"/>
          <w:lang w:val="zh-CN"/>
        </w:rPr>
        <w:t xml:space="preserve">            </w:t>
      </w:r>
      <w:r>
        <w:rPr>
          <w:rFonts w:ascii="宋体" w:hAnsi="宋体" w:cs="宋体"/>
          <w:szCs w:val="18"/>
          <w:lang w:val="zh-CN"/>
        </w:rPr>
        <w:t>)</w:t>
      </w:r>
      <w:r>
        <w:rPr>
          <w:rFonts w:hint="eastAsia" w:ascii="宋体" w:hAnsi="宋体" w:cs="宋体"/>
          <w:szCs w:val="18"/>
          <w:lang w:val="zh-CN"/>
        </w:rPr>
        <w:t>的投标总报价，工期</w:t>
      </w:r>
      <w:r>
        <w:rPr>
          <w:rFonts w:hint="eastAsia" w:ascii="宋体" w:hAnsi="宋体" w:cs="宋体"/>
          <w:szCs w:val="18"/>
          <w:u w:val="single"/>
          <w:lang w:val="zh-CN"/>
        </w:rPr>
        <w:t xml:space="preserve">      </w:t>
      </w:r>
      <w:r>
        <w:rPr>
          <w:rFonts w:hint="eastAsia" w:ascii="宋体" w:hAnsi="宋体" w:cs="宋体"/>
          <w:szCs w:val="18"/>
          <w:lang w:val="zh-CN"/>
        </w:rPr>
        <w:t>日历天，按合同约定实施和完成承包工程，修补工程中的任何缺陷，工程质量达到</w:t>
      </w:r>
      <w:r>
        <w:rPr>
          <w:rFonts w:hint="eastAsia" w:ascii="宋体" w:hAnsi="宋体" w:cs="宋体"/>
          <w:szCs w:val="18"/>
          <w:u w:val="single"/>
          <w:lang w:val="zh-CN"/>
        </w:rPr>
        <w:t xml:space="preserve">           </w:t>
      </w:r>
      <w:r>
        <w:rPr>
          <w:rFonts w:hint="eastAsia" w:ascii="宋体" w:hAnsi="宋体" w:cs="宋体"/>
          <w:szCs w:val="18"/>
          <w:lang w:val="zh-CN"/>
        </w:rPr>
        <w:t>。</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2.</w:t>
      </w:r>
      <w:r>
        <w:rPr>
          <w:rFonts w:hint="eastAsia" w:ascii="宋体" w:hAnsi="宋体" w:cs="宋体"/>
          <w:szCs w:val="18"/>
          <w:lang w:val="zh-CN"/>
        </w:rPr>
        <w:t>我方承诺在投标有效期内不修改、撤销投标文件。</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3.</w:t>
      </w:r>
      <w:r>
        <w:rPr>
          <w:rFonts w:hint="eastAsia" w:ascii="宋体" w:hAnsi="宋体" w:cs="宋体"/>
          <w:szCs w:val="18"/>
          <w:lang w:val="zh-CN"/>
        </w:rPr>
        <w:t>如我方中标</w:t>
      </w:r>
      <w:r>
        <w:rPr>
          <w:rFonts w:ascii="宋体" w:hAnsi="宋体" w:cs="宋体"/>
          <w:szCs w:val="18"/>
          <w:lang w:val="zh-CN"/>
        </w:rPr>
        <w:t>：</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(1)</w:t>
      </w:r>
      <w:r>
        <w:rPr>
          <w:rFonts w:hint="eastAsia" w:ascii="宋体" w:hAnsi="宋体" w:cs="宋体"/>
          <w:szCs w:val="18"/>
          <w:lang w:val="zh-CN"/>
        </w:rPr>
        <w:t>我方承诺在收到中标通知书后，在中标通知书规定的期限内与你方签订合同。</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(2)</w:t>
      </w:r>
      <w:r>
        <w:rPr>
          <w:rFonts w:hint="eastAsia" w:ascii="宋体" w:hAnsi="宋体" w:cs="宋体"/>
          <w:szCs w:val="18"/>
          <w:lang w:val="zh-CN"/>
        </w:rPr>
        <w:t>随同本投标函递交的投标函附录属于合同文件的组成部分。</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(3)</w:t>
      </w:r>
      <w:r>
        <w:rPr>
          <w:rFonts w:hint="eastAsia" w:ascii="宋体" w:hAnsi="宋体" w:cs="宋体"/>
          <w:szCs w:val="18"/>
          <w:lang w:val="zh-CN"/>
        </w:rPr>
        <w:t>我方承诺按照招标文件规定向你方递交履约担保。</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(4)</w:t>
      </w:r>
      <w:r>
        <w:rPr>
          <w:rFonts w:hint="eastAsia" w:ascii="宋体" w:hAnsi="宋体" w:cs="宋体"/>
          <w:szCs w:val="18"/>
          <w:lang w:val="zh-CN"/>
        </w:rPr>
        <w:t>我方承诺在合同约定的期限内完成并移交全部合同工程。</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4.</w:t>
      </w:r>
      <w:r>
        <w:rPr>
          <w:rFonts w:hint="eastAsia" w:ascii="宋体" w:hAnsi="宋体" w:cs="宋体"/>
          <w:szCs w:val="18"/>
          <w:lang w:val="zh-CN"/>
        </w:rPr>
        <w:t>我方在此声明，所递交的投标文件及有关资料内容完整、真实和准确，且不存在第二章</w:t>
      </w:r>
      <w:r>
        <w:rPr>
          <w:rFonts w:ascii="宋体" w:hAnsi="宋体" w:cs="宋体"/>
          <w:szCs w:val="18"/>
          <w:lang w:val="zh-CN"/>
        </w:rPr>
        <w:t>“</w:t>
      </w:r>
      <w:r>
        <w:rPr>
          <w:rFonts w:hint="eastAsia" w:ascii="宋体" w:hAnsi="宋体" w:cs="宋体"/>
          <w:szCs w:val="18"/>
          <w:lang w:val="zh-CN"/>
        </w:rPr>
        <w:t>投标人须知</w:t>
      </w:r>
      <w:r>
        <w:rPr>
          <w:rFonts w:ascii="宋体" w:hAnsi="宋体" w:cs="宋体"/>
          <w:szCs w:val="18"/>
          <w:lang w:val="zh-CN"/>
        </w:rPr>
        <w:t>”</w:t>
      </w:r>
      <w:r>
        <w:rPr>
          <w:rFonts w:hint="eastAsia" w:ascii="宋体" w:hAnsi="宋体" w:cs="宋体"/>
          <w:szCs w:val="18"/>
          <w:lang w:val="zh-CN"/>
        </w:rPr>
        <w:t>第</w:t>
      </w:r>
      <w:r>
        <w:rPr>
          <w:rFonts w:ascii="宋体" w:hAnsi="宋体" w:cs="宋体"/>
          <w:szCs w:val="18"/>
          <w:lang w:val="zh-CN"/>
        </w:rPr>
        <w:t>1.4</w:t>
      </w:r>
      <w:r>
        <w:rPr>
          <w:rFonts w:hint="eastAsia" w:ascii="宋体" w:hAnsi="宋体" w:cs="宋体"/>
          <w:szCs w:val="18"/>
          <w:lang w:val="zh-CN"/>
        </w:rPr>
        <w:t>.</w:t>
      </w:r>
      <w:r>
        <w:rPr>
          <w:rFonts w:ascii="宋体" w:hAnsi="宋体" w:cs="宋体"/>
          <w:szCs w:val="18"/>
          <w:lang w:val="zh-CN"/>
        </w:rPr>
        <w:t>3</w:t>
      </w:r>
      <w:r>
        <w:rPr>
          <w:rFonts w:hint="eastAsia" w:ascii="宋体" w:hAnsi="宋体" w:cs="宋体"/>
          <w:szCs w:val="18"/>
          <w:lang w:val="zh-CN"/>
        </w:rPr>
        <w:t>项规定的任何一种情形。</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5.</w:t>
      </w:r>
      <w:r>
        <w:rPr>
          <w:rFonts w:hint="eastAsia" w:ascii="宋体" w:hAnsi="宋体" w:cs="宋体"/>
          <w:szCs w:val="18"/>
          <w:u w:val="single"/>
          <w:lang w:val="zh-CN"/>
        </w:rPr>
        <w:t xml:space="preserve">                                    </w:t>
      </w:r>
      <w:r>
        <w:rPr>
          <w:rFonts w:ascii="宋体" w:hAnsi="宋体" w:cs="宋体"/>
          <w:szCs w:val="18"/>
          <w:lang w:val="zh-CN"/>
        </w:rPr>
        <w:t>(</w:t>
      </w:r>
      <w:r>
        <w:rPr>
          <w:rFonts w:hint="eastAsia" w:ascii="宋体" w:hAnsi="宋体" w:cs="宋体"/>
          <w:szCs w:val="18"/>
          <w:lang w:val="zh-CN"/>
        </w:rPr>
        <w:t>其他补充说明</w:t>
      </w:r>
      <w:r>
        <w:rPr>
          <w:rFonts w:ascii="宋体" w:hAnsi="宋体" w:cs="宋体"/>
          <w:szCs w:val="18"/>
          <w:lang w:val="zh-CN"/>
        </w:rPr>
        <w:t>)</w:t>
      </w:r>
      <w:r>
        <w:rPr>
          <w:rFonts w:hint="eastAsia" w:ascii="宋体" w:hAnsi="宋体" w:cs="宋体"/>
          <w:szCs w:val="18"/>
          <w:lang w:val="zh-CN"/>
        </w:rPr>
        <w:t>。</w:t>
      </w:r>
    </w:p>
    <w:p>
      <w:pPr>
        <w:autoSpaceDE w:val="0"/>
        <w:autoSpaceDN w:val="0"/>
        <w:adjustRightInd w:val="0"/>
        <w:spacing w:line="400" w:lineRule="exact"/>
        <w:jc w:val="left"/>
        <w:rPr>
          <w:rFonts w:ascii="宋体" w:hAnsi="宋体" w:cs="宋体"/>
          <w:szCs w:val="18"/>
          <w:lang w:val="zh-CN"/>
        </w:rPr>
      </w:pPr>
    </w:p>
    <w:p>
      <w:pPr>
        <w:autoSpaceDE w:val="0"/>
        <w:autoSpaceDN w:val="0"/>
        <w:adjustRightInd w:val="0"/>
        <w:spacing w:line="400" w:lineRule="exact"/>
        <w:ind w:firstLine="2310" w:firstLineChars="1100"/>
        <w:jc w:val="left"/>
        <w:rPr>
          <w:rFonts w:ascii="宋体" w:hAnsi="宋体" w:cs="宋体"/>
          <w:szCs w:val="18"/>
          <w:u w:val="single"/>
          <w:lang w:val="zh-CN"/>
        </w:rPr>
      </w:pPr>
      <w:r>
        <w:rPr>
          <w:rFonts w:hint="eastAsia" w:ascii="宋体" w:hAnsi="宋体" w:cs="宋体"/>
          <w:szCs w:val="18"/>
          <w:lang w:val="zh-CN"/>
        </w:rPr>
        <w:t>投标人</w:t>
      </w:r>
      <w:r>
        <w:rPr>
          <w:rFonts w:ascii="宋体" w:hAnsi="宋体" w:cs="宋体"/>
          <w:szCs w:val="18"/>
          <w:lang w:val="zh-CN"/>
        </w:rPr>
        <w:t>：</w:t>
      </w:r>
      <w:r>
        <w:rPr>
          <w:rFonts w:ascii="宋体" w:hAnsi="宋体" w:cs="宋体"/>
          <w:szCs w:val="18"/>
          <w:u w:val="single"/>
          <w:lang w:val="zh-CN"/>
        </w:rPr>
        <w:t xml:space="preserve"> </w:t>
      </w:r>
      <w:r>
        <w:rPr>
          <w:rFonts w:hint="eastAsia" w:ascii="宋体" w:hAnsi="宋体" w:cs="宋体"/>
          <w:szCs w:val="18"/>
          <w:u w:val="single"/>
          <w:lang w:val="zh-CN"/>
        </w:rPr>
        <w:t xml:space="preserve">                                    </w:t>
      </w:r>
      <w:r>
        <w:rPr>
          <w:rFonts w:ascii="宋体" w:hAnsi="宋体" w:cs="宋体"/>
          <w:szCs w:val="18"/>
          <w:lang w:val="zh-CN"/>
        </w:rPr>
        <w:t>(</w:t>
      </w:r>
      <w:r>
        <w:rPr>
          <w:rFonts w:hint="eastAsia" w:ascii="宋体" w:hAnsi="宋体" w:cs="宋体"/>
          <w:szCs w:val="18"/>
          <w:lang w:val="zh-CN"/>
        </w:rPr>
        <w:t>盖单位章</w:t>
      </w:r>
      <w:r>
        <w:rPr>
          <w:rFonts w:ascii="宋体" w:hAnsi="宋体" w:cs="宋体"/>
          <w:szCs w:val="18"/>
          <w:lang w:val="zh-CN"/>
        </w:rPr>
        <w:t>)</w:t>
      </w:r>
    </w:p>
    <w:p>
      <w:pPr>
        <w:autoSpaceDE w:val="0"/>
        <w:autoSpaceDN w:val="0"/>
        <w:adjustRightInd w:val="0"/>
        <w:spacing w:line="400" w:lineRule="exact"/>
        <w:ind w:firstLine="2310" w:firstLineChars="1100"/>
        <w:jc w:val="left"/>
        <w:rPr>
          <w:rFonts w:ascii="宋体" w:hAnsi="宋体" w:cs="宋体"/>
          <w:szCs w:val="18"/>
          <w:lang w:val="zh-CN"/>
        </w:rPr>
      </w:pPr>
      <w:r>
        <w:rPr>
          <w:rFonts w:hint="eastAsia" w:ascii="宋体" w:hAnsi="宋体" w:cs="宋体"/>
          <w:szCs w:val="18"/>
          <w:lang w:val="zh-CN"/>
        </w:rPr>
        <w:t>法定代表人或其委托代理人</w:t>
      </w:r>
      <w:r>
        <w:rPr>
          <w:rFonts w:ascii="宋体" w:hAnsi="宋体" w:cs="宋体"/>
          <w:szCs w:val="18"/>
          <w:lang w:val="zh-CN"/>
        </w:rPr>
        <w:t>：</w:t>
      </w:r>
      <w:r>
        <w:rPr>
          <w:rFonts w:ascii="宋体" w:hAnsi="宋体" w:cs="宋体"/>
          <w:szCs w:val="18"/>
          <w:u w:val="single"/>
          <w:lang w:val="zh-CN"/>
        </w:rPr>
        <w:t xml:space="preserve"> </w:t>
      </w:r>
      <w:r>
        <w:rPr>
          <w:rFonts w:hint="eastAsia" w:ascii="宋体" w:hAnsi="宋体" w:cs="宋体"/>
          <w:szCs w:val="18"/>
          <w:u w:val="single"/>
          <w:lang w:val="zh-CN"/>
        </w:rPr>
        <w:t xml:space="preserve">                      </w:t>
      </w:r>
      <w:r>
        <w:rPr>
          <w:rFonts w:ascii="宋体" w:hAnsi="宋体" w:cs="宋体"/>
          <w:szCs w:val="18"/>
          <w:lang w:val="zh-CN"/>
        </w:rPr>
        <w:t>(</w:t>
      </w:r>
      <w:r>
        <w:rPr>
          <w:rFonts w:hint="eastAsia" w:ascii="宋体" w:hAnsi="宋体" w:cs="宋体"/>
          <w:szCs w:val="18"/>
          <w:lang w:val="zh-CN"/>
        </w:rPr>
        <w:t>签字</w:t>
      </w:r>
      <w:r>
        <w:rPr>
          <w:rFonts w:ascii="宋体" w:hAnsi="宋体" w:cs="宋体"/>
          <w:szCs w:val="18"/>
          <w:lang w:val="zh-CN"/>
        </w:rPr>
        <w:t>)</w:t>
      </w:r>
    </w:p>
    <w:p>
      <w:pPr>
        <w:autoSpaceDE w:val="0"/>
        <w:autoSpaceDN w:val="0"/>
        <w:adjustRightInd w:val="0"/>
        <w:spacing w:line="400" w:lineRule="exact"/>
        <w:ind w:firstLine="2310" w:firstLineChars="1100"/>
        <w:jc w:val="left"/>
        <w:rPr>
          <w:rFonts w:ascii="宋体" w:hAnsi="宋体" w:cs="宋体"/>
          <w:szCs w:val="18"/>
          <w:lang w:val="zh-CN"/>
        </w:rPr>
      </w:pPr>
      <w:r>
        <w:rPr>
          <w:rFonts w:hint="eastAsia" w:ascii="宋体" w:hAnsi="宋体" w:cs="宋体"/>
          <w:szCs w:val="18"/>
          <w:lang w:val="zh-CN"/>
        </w:rPr>
        <w:t>地址</w:t>
      </w:r>
      <w:r>
        <w:rPr>
          <w:rFonts w:ascii="宋体" w:hAnsi="宋体" w:cs="宋体"/>
          <w:szCs w:val="18"/>
          <w:lang w:val="zh-CN"/>
        </w:rPr>
        <w:t>：</w:t>
      </w:r>
      <w:r>
        <w:rPr>
          <w:rFonts w:hint="eastAsia" w:ascii="宋体" w:hAnsi="宋体" w:cs="宋体"/>
          <w:szCs w:val="18"/>
          <w:u w:val="single"/>
          <w:lang w:val="zh-CN"/>
        </w:rPr>
        <w:t xml:space="preserve">                                                </w:t>
      </w:r>
    </w:p>
    <w:p>
      <w:pPr>
        <w:autoSpaceDE w:val="0"/>
        <w:autoSpaceDN w:val="0"/>
        <w:adjustRightInd w:val="0"/>
        <w:spacing w:line="400" w:lineRule="exact"/>
        <w:ind w:firstLine="2310" w:firstLineChars="1100"/>
        <w:jc w:val="left"/>
        <w:rPr>
          <w:rFonts w:ascii="宋体" w:hAnsi="宋体" w:cs="宋体"/>
          <w:szCs w:val="18"/>
          <w:lang w:val="zh-CN"/>
        </w:rPr>
      </w:pPr>
      <w:r>
        <w:rPr>
          <w:rFonts w:hint="eastAsia" w:ascii="宋体" w:hAnsi="宋体" w:cs="宋体"/>
          <w:szCs w:val="18"/>
          <w:lang w:val="zh-CN"/>
        </w:rPr>
        <w:t>网址</w:t>
      </w:r>
      <w:r>
        <w:rPr>
          <w:rFonts w:ascii="宋体" w:hAnsi="宋体" w:cs="宋体"/>
          <w:szCs w:val="18"/>
          <w:lang w:val="zh-CN"/>
        </w:rPr>
        <w:t>：</w:t>
      </w:r>
      <w:r>
        <w:rPr>
          <w:rFonts w:hint="eastAsia" w:ascii="宋体" w:hAnsi="宋体" w:cs="宋体"/>
          <w:szCs w:val="18"/>
          <w:u w:val="single"/>
          <w:lang w:val="zh-CN"/>
        </w:rPr>
        <w:t xml:space="preserve">                                                </w:t>
      </w:r>
    </w:p>
    <w:p>
      <w:pPr>
        <w:autoSpaceDE w:val="0"/>
        <w:autoSpaceDN w:val="0"/>
        <w:adjustRightInd w:val="0"/>
        <w:spacing w:line="400" w:lineRule="exact"/>
        <w:ind w:firstLine="2310" w:firstLineChars="1100"/>
        <w:jc w:val="left"/>
        <w:rPr>
          <w:rFonts w:ascii="宋体" w:hAnsi="宋体" w:cs="宋体"/>
          <w:szCs w:val="18"/>
          <w:lang w:val="zh-CN"/>
        </w:rPr>
      </w:pPr>
      <w:r>
        <w:rPr>
          <w:rFonts w:hint="eastAsia" w:ascii="宋体" w:hAnsi="宋体" w:cs="宋体"/>
          <w:szCs w:val="18"/>
          <w:lang w:val="zh-CN"/>
        </w:rPr>
        <w:t>电话</w:t>
      </w:r>
      <w:r>
        <w:rPr>
          <w:rFonts w:ascii="宋体" w:hAnsi="宋体" w:cs="宋体"/>
          <w:szCs w:val="18"/>
          <w:lang w:val="zh-CN"/>
        </w:rPr>
        <w:t>：</w:t>
      </w:r>
      <w:r>
        <w:rPr>
          <w:rFonts w:hint="eastAsia" w:ascii="宋体" w:hAnsi="宋体" w:cs="宋体"/>
          <w:szCs w:val="18"/>
          <w:u w:val="single"/>
          <w:lang w:val="zh-CN"/>
        </w:rPr>
        <w:t xml:space="preserve">                                                </w:t>
      </w:r>
    </w:p>
    <w:p>
      <w:pPr>
        <w:autoSpaceDE w:val="0"/>
        <w:autoSpaceDN w:val="0"/>
        <w:adjustRightInd w:val="0"/>
        <w:spacing w:line="400" w:lineRule="exact"/>
        <w:ind w:firstLine="2310" w:firstLineChars="1100"/>
        <w:jc w:val="left"/>
        <w:rPr>
          <w:rFonts w:ascii="宋体" w:hAnsi="宋体" w:cs="宋体"/>
          <w:szCs w:val="18"/>
          <w:lang w:val="zh-CN"/>
        </w:rPr>
      </w:pPr>
      <w:r>
        <w:rPr>
          <w:rFonts w:hint="eastAsia" w:ascii="宋体" w:hAnsi="宋体" w:cs="宋体"/>
          <w:szCs w:val="18"/>
          <w:lang w:val="zh-CN"/>
        </w:rPr>
        <w:t>传真</w:t>
      </w:r>
      <w:r>
        <w:rPr>
          <w:rFonts w:ascii="宋体" w:hAnsi="宋体" w:cs="宋体"/>
          <w:szCs w:val="18"/>
          <w:lang w:val="zh-CN"/>
        </w:rPr>
        <w:t>：</w:t>
      </w:r>
      <w:r>
        <w:rPr>
          <w:rFonts w:hint="eastAsia" w:ascii="宋体" w:hAnsi="宋体" w:cs="宋体"/>
          <w:szCs w:val="18"/>
          <w:u w:val="single"/>
          <w:lang w:val="zh-CN"/>
        </w:rPr>
        <w:t xml:space="preserve">                                                </w:t>
      </w:r>
    </w:p>
    <w:p>
      <w:pPr>
        <w:autoSpaceDE w:val="0"/>
        <w:autoSpaceDN w:val="0"/>
        <w:adjustRightInd w:val="0"/>
        <w:spacing w:line="400" w:lineRule="exact"/>
        <w:ind w:firstLine="2310" w:firstLineChars="1100"/>
        <w:jc w:val="left"/>
        <w:rPr>
          <w:rFonts w:ascii="宋体" w:hAnsi="宋体" w:cs="宋体"/>
          <w:szCs w:val="18"/>
          <w:u w:val="single"/>
          <w:lang w:val="zh-CN"/>
        </w:rPr>
      </w:pPr>
      <w:r>
        <w:rPr>
          <w:rFonts w:hint="eastAsia" w:ascii="宋体" w:hAnsi="宋体" w:cs="宋体"/>
          <w:szCs w:val="18"/>
          <w:lang w:val="zh-CN"/>
        </w:rPr>
        <w:t>邮政编码</w:t>
      </w:r>
      <w:r>
        <w:rPr>
          <w:rFonts w:ascii="宋体" w:hAnsi="宋体" w:cs="宋体"/>
          <w:szCs w:val="18"/>
          <w:lang w:val="zh-CN"/>
        </w:rPr>
        <w:t>：</w:t>
      </w:r>
      <w:r>
        <w:rPr>
          <w:rFonts w:hint="eastAsia" w:ascii="宋体" w:hAnsi="宋体" w:cs="宋体"/>
          <w:szCs w:val="18"/>
          <w:u w:val="single"/>
          <w:lang w:val="zh-CN"/>
        </w:rPr>
        <w:t xml:space="preserve">                                            </w:t>
      </w:r>
    </w:p>
    <w:p>
      <w:pPr>
        <w:autoSpaceDE w:val="0"/>
        <w:autoSpaceDN w:val="0"/>
        <w:adjustRightInd w:val="0"/>
        <w:spacing w:line="400" w:lineRule="exact"/>
        <w:jc w:val="left"/>
        <w:rPr>
          <w:rFonts w:ascii="宋体" w:hAnsi="宋体" w:cs="宋体"/>
          <w:szCs w:val="18"/>
          <w:lang w:val="zh-CN"/>
        </w:rPr>
      </w:pPr>
      <w:r>
        <w:rPr>
          <w:rFonts w:ascii="宋体" w:hAnsi="宋体" w:cs="宋体"/>
          <w:szCs w:val="18"/>
          <w:lang w:val="zh-CN"/>
        </w:rPr>
        <w:t xml:space="preserve">    </w:t>
      </w:r>
    </w:p>
    <w:p>
      <w:pPr>
        <w:autoSpaceDE w:val="0"/>
        <w:autoSpaceDN w:val="0"/>
        <w:adjustRightInd w:val="0"/>
        <w:spacing w:line="400" w:lineRule="exact"/>
        <w:ind w:firstLine="5460" w:firstLineChars="2600"/>
        <w:jc w:val="left"/>
        <w:rPr>
          <w:rFonts w:ascii="宋体" w:hAnsi="宋体" w:cs="宋体"/>
          <w:szCs w:val="18"/>
          <w:lang w:val="zh-CN"/>
        </w:rPr>
      </w:pPr>
      <w:r>
        <w:rPr>
          <w:rFonts w:hint="eastAsia" w:ascii="宋体" w:hAnsi="宋体" w:cs="宋体"/>
          <w:szCs w:val="18"/>
          <w:lang w:val="zh-CN"/>
        </w:rPr>
        <w:t xml:space="preserve"> </w:t>
      </w:r>
      <w:r>
        <w:rPr>
          <w:rFonts w:hint="eastAsia" w:ascii="宋体" w:hAnsi="宋体" w:cs="宋体"/>
          <w:szCs w:val="18"/>
          <w:u w:val="single"/>
          <w:lang w:val="zh-CN"/>
        </w:rPr>
        <w:t xml:space="preserve">        </w:t>
      </w:r>
      <w:r>
        <w:rPr>
          <w:rFonts w:hint="eastAsia" w:ascii="宋体" w:hAnsi="宋体" w:cs="宋体"/>
          <w:szCs w:val="18"/>
          <w:lang w:val="zh-CN"/>
        </w:rPr>
        <w:t>年</w:t>
      </w:r>
      <w:r>
        <w:rPr>
          <w:rFonts w:hint="eastAsia" w:ascii="宋体" w:hAnsi="宋体" w:cs="宋体"/>
          <w:szCs w:val="18"/>
          <w:u w:val="single"/>
          <w:lang w:val="zh-CN"/>
        </w:rPr>
        <w:t xml:space="preserve">    </w:t>
      </w:r>
      <w:r>
        <w:rPr>
          <w:rFonts w:hint="eastAsia" w:ascii="宋体" w:hAnsi="宋体" w:cs="宋体"/>
          <w:szCs w:val="18"/>
          <w:lang w:val="zh-CN"/>
        </w:rPr>
        <w:t>月</w:t>
      </w:r>
      <w:r>
        <w:rPr>
          <w:rFonts w:hint="eastAsia" w:ascii="宋体" w:hAnsi="宋体" w:cs="宋体"/>
          <w:szCs w:val="18"/>
          <w:u w:val="single"/>
          <w:lang w:val="zh-CN"/>
        </w:rPr>
        <w:t xml:space="preserve">    </w:t>
      </w:r>
      <w:r>
        <w:rPr>
          <w:rFonts w:hint="eastAsia" w:ascii="宋体" w:hAnsi="宋体" w:cs="宋体"/>
          <w:szCs w:val="18"/>
          <w:lang w:val="zh-CN"/>
        </w:rPr>
        <w:t>日</w:t>
      </w:r>
    </w:p>
    <w:p>
      <w:pPr>
        <w:pStyle w:val="6"/>
        <w:jc w:val="center"/>
        <w:rPr>
          <w:rFonts w:ascii="宋体" w:hAnsi="宋体" w:cs="宋体"/>
          <w:b w:val="0"/>
          <w:bCs w:val="0"/>
        </w:rPr>
      </w:pPr>
      <w:bookmarkStart w:id="1794" w:name="_Toc354066002"/>
      <w:bookmarkStart w:id="1795" w:name="_Toc247085876"/>
      <w:bookmarkStart w:id="1796" w:name="_Toc152045790"/>
      <w:bookmarkStart w:id="1797" w:name="_Toc429345236"/>
      <w:bookmarkStart w:id="1798" w:name="_Toc449519140"/>
      <w:bookmarkStart w:id="1799" w:name="_Toc411773168"/>
      <w:bookmarkStart w:id="1800" w:name="_Toc15566"/>
      <w:bookmarkStart w:id="1801" w:name="_Toc246996358"/>
      <w:bookmarkStart w:id="1802" w:name="_Toc144974859"/>
      <w:bookmarkStart w:id="1803" w:name="_Toc449518927"/>
      <w:bookmarkStart w:id="1804" w:name="_Toc246997101"/>
      <w:bookmarkStart w:id="1805" w:name="_Toc152042579"/>
      <w:bookmarkStart w:id="1806" w:name="_Toc21538"/>
      <w:bookmarkStart w:id="1807" w:name="_Toc364364589"/>
      <w:bookmarkStart w:id="1808" w:name="_Toc347385771"/>
      <w:bookmarkStart w:id="1809" w:name="_Toc471822587"/>
      <w:bookmarkStart w:id="1810" w:name="_Toc6851"/>
      <w:bookmarkStart w:id="1811" w:name="_Toc471822530"/>
      <w:bookmarkStart w:id="1812" w:name="_Toc179632810"/>
    </w:p>
    <w:p>
      <w:pPr>
        <w:widowControl/>
        <w:jc w:val="left"/>
        <w:rPr>
          <w:rFonts w:ascii="宋体" w:hAnsi="宋体" w:cs="宋体"/>
          <w:b/>
          <w:bCs/>
          <w:sz w:val="32"/>
          <w:szCs w:val="32"/>
        </w:rPr>
      </w:pPr>
      <w:r>
        <w:rPr>
          <w:rFonts w:ascii="宋体" w:hAnsi="宋体" w:cs="宋体"/>
        </w:rPr>
        <w:br w:type="page"/>
      </w:r>
    </w:p>
    <w:p>
      <w:pPr>
        <w:pStyle w:val="6"/>
        <w:jc w:val="center"/>
        <w:rPr>
          <w:rFonts w:ascii="宋体" w:hAnsi="宋体"/>
        </w:rPr>
      </w:pPr>
      <w:bookmarkStart w:id="1813" w:name="_Toc28080"/>
      <w:bookmarkStart w:id="1814" w:name="_Toc141099546"/>
      <w:r>
        <w:rPr>
          <w:rFonts w:hint="eastAsia" w:ascii="宋体" w:hAnsi="宋体"/>
        </w:rPr>
        <w:t>（二）投标函附录</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pPr>
        <w:spacing w:line="440" w:lineRule="exact"/>
        <w:rPr>
          <w:rFonts w:ascii="宋体" w:hAnsi="宋体" w:cs="宋体"/>
          <w:sz w:val="20"/>
          <w:szCs w:val="20"/>
          <w:u w:val="single"/>
        </w:rPr>
      </w:pPr>
      <w:r>
        <w:rPr>
          <w:rFonts w:hint="eastAsia" w:ascii="宋体" w:hAnsi="宋体" w:cs="宋体"/>
          <w:sz w:val="20"/>
          <w:szCs w:val="20"/>
        </w:rPr>
        <w:t xml:space="preserve"> 项目名称：</w:t>
      </w:r>
    </w:p>
    <w:p>
      <w:pPr>
        <w:spacing w:line="440" w:lineRule="exact"/>
        <w:ind w:firstLine="105" w:firstLineChars="50"/>
        <w:rPr>
          <w:rFonts w:ascii="宋体" w:hAnsi="宋体" w:cs="宋体"/>
          <w:sz w:val="20"/>
          <w:szCs w:val="20"/>
        </w:rPr>
      </w:pPr>
      <w:r>
        <w:rPr>
          <w:rFonts w:hint="eastAsia" w:ascii="宋体" w:hAnsi="宋体" w:cs="宋体"/>
          <w:szCs w:val="21"/>
        </w:rPr>
        <w:t>项目编号：</w:t>
      </w:r>
    </w:p>
    <w:tbl>
      <w:tblPr>
        <w:tblStyle w:val="46"/>
        <w:tblW w:w="9322" w:type="dxa"/>
        <w:tblInd w:w="0" w:type="dxa"/>
        <w:tblLayout w:type="fixed"/>
        <w:tblCellMar>
          <w:top w:w="0" w:type="dxa"/>
          <w:left w:w="108" w:type="dxa"/>
          <w:bottom w:w="0" w:type="dxa"/>
          <w:right w:w="108" w:type="dxa"/>
        </w:tblCellMar>
      </w:tblPr>
      <w:tblGrid>
        <w:gridCol w:w="846"/>
        <w:gridCol w:w="2091"/>
        <w:gridCol w:w="4011"/>
        <w:gridCol w:w="2374"/>
      </w:tblGrid>
      <w:tr>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序号</w:t>
            </w:r>
          </w:p>
        </w:tc>
        <w:tc>
          <w:tcPr>
            <w:tcW w:w="20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条款名称</w:t>
            </w:r>
          </w:p>
        </w:tc>
        <w:tc>
          <w:tcPr>
            <w:tcW w:w="40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约定内容</w:t>
            </w:r>
          </w:p>
        </w:tc>
        <w:tc>
          <w:tcPr>
            <w:tcW w:w="23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是否投标</w:t>
            </w:r>
          </w:p>
        </w:tc>
      </w:tr>
      <w:tr>
        <w:tblPrEx>
          <w:tblCellMar>
            <w:top w:w="0" w:type="dxa"/>
            <w:left w:w="108" w:type="dxa"/>
            <w:bottom w:w="0" w:type="dxa"/>
            <w:right w:w="108" w:type="dxa"/>
          </w:tblCellMar>
        </w:tblPrEx>
        <w:trPr>
          <w:trHeight w:val="478" w:hRule="atLeast"/>
        </w:trPr>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1</w:t>
            </w:r>
          </w:p>
        </w:tc>
        <w:tc>
          <w:tcPr>
            <w:tcW w:w="20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项目经理</w:t>
            </w:r>
          </w:p>
        </w:tc>
        <w:tc>
          <w:tcPr>
            <w:tcW w:w="40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rPr>
                <w:rFonts w:ascii="宋体" w:hAnsi="宋体" w:cs="宋体"/>
                <w:kern w:val="0"/>
                <w:szCs w:val="21"/>
                <w:u w:val="single"/>
              </w:rPr>
            </w:pPr>
          </w:p>
        </w:tc>
        <w:tc>
          <w:tcPr>
            <w:tcW w:w="23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80"/>
              <w:jc w:val="center"/>
              <w:rPr>
                <w:rFonts w:ascii="宋体" w:hAnsi="宋体" w:cs="宋体"/>
                <w:kern w:val="0"/>
                <w:szCs w:val="21"/>
              </w:rPr>
            </w:pPr>
          </w:p>
        </w:tc>
      </w:tr>
      <w:tr>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2</w:t>
            </w:r>
          </w:p>
        </w:tc>
        <w:tc>
          <w:tcPr>
            <w:tcW w:w="20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工期</w:t>
            </w:r>
          </w:p>
        </w:tc>
        <w:tc>
          <w:tcPr>
            <w:tcW w:w="40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rPr>
                <w:rFonts w:ascii="宋体" w:hAnsi="宋体" w:cs="宋体"/>
                <w:kern w:val="0"/>
                <w:szCs w:val="21"/>
              </w:rPr>
            </w:pPr>
            <w:r>
              <w:rPr>
                <w:rFonts w:hint="eastAsia" w:ascii="宋体" w:hAnsi="宋体" w:cs="宋体"/>
                <w:bCs/>
                <w:szCs w:val="21"/>
              </w:rPr>
              <w:t>符合第二章“投标人须知前附表”规定</w:t>
            </w:r>
          </w:p>
        </w:tc>
        <w:tc>
          <w:tcPr>
            <w:tcW w:w="23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80"/>
              <w:jc w:val="center"/>
              <w:rPr>
                <w:rFonts w:ascii="宋体" w:hAnsi="宋体" w:cs="宋体"/>
                <w:kern w:val="0"/>
                <w:szCs w:val="21"/>
              </w:rPr>
            </w:pPr>
          </w:p>
        </w:tc>
      </w:tr>
      <w:tr>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3</w:t>
            </w:r>
          </w:p>
        </w:tc>
        <w:tc>
          <w:tcPr>
            <w:tcW w:w="20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投标有效期</w:t>
            </w:r>
          </w:p>
        </w:tc>
        <w:tc>
          <w:tcPr>
            <w:tcW w:w="40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rPr>
                <w:rFonts w:ascii="宋体" w:hAnsi="宋体" w:cs="宋体"/>
                <w:kern w:val="0"/>
                <w:szCs w:val="21"/>
              </w:rPr>
            </w:pPr>
            <w:r>
              <w:rPr>
                <w:rFonts w:hint="eastAsia" w:ascii="宋体" w:hAnsi="宋体" w:cs="宋体"/>
                <w:kern w:val="0"/>
                <w:szCs w:val="21"/>
              </w:rPr>
              <w:t>投标截止之日起90日</w:t>
            </w:r>
          </w:p>
        </w:tc>
        <w:tc>
          <w:tcPr>
            <w:tcW w:w="23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80"/>
              <w:jc w:val="center"/>
              <w:rPr>
                <w:rFonts w:ascii="宋体" w:hAnsi="宋体" w:cs="宋体"/>
                <w:kern w:val="0"/>
                <w:szCs w:val="21"/>
              </w:rPr>
            </w:pPr>
          </w:p>
        </w:tc>
      </w:tr>
      <w:tr>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4</w:t>
            </w:r>
          </w:p>
        </w:tc>
        <w:tc>
          <w:tcPr>
            <w:tcW w:w="20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权利义务</w:t>
            </w:r>
          </w:p>
        </w:tc>
        <w:tc>
          <w:tcPr>
            <w:tcW w:w="40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rPr>
                <w:rFonts w:ascii="宋体" w:hAnsi="宋体" w:cs="宋体"/>
                <w:kern w:val="0"/>
                <w:szCs w:val="21"/>
              </w:rPr>
            </w:pPr>
            <w:r>
              <w:rPr>
                <w:rFonts w:hint="eastAsia" w:ascii="宋体" w:hAnsi="宋体" w:cs="宋体"/>
                <w:kern w:val="0"/>
                <w:szCs w:val="21"/>
              </w:rPr>
              <w:t>符合第四章“合同条款及格式”规定</w:t>
            </w:r>
          </w:p>
        </w:tc>
        <w:tc>
          <w:tcPr>
            <w:tcW w:w="23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80"/>
              <w:jc w:val="center"/>
              <w:rPr>
                <w:rFonts w:ascii="宋体" w:hAnsi="宋体" w:cs="宋体"/>
                <w:kern w:val="0"/>
                <w:szCs w:val="21"/>
              </w:rPr>
            </w:pPr>
          </w:p>
        </w:tc>
      </w:tr>
      <w:tr>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5</w:t>
            </w:r>
          </w:p>
        </w:tc>
        <w:tc>
          <w:tcPr>
            <w:tcW w:w="20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技术标准和要求</w:t>
            </w:r>
          </w:p>
        </w:tc>
        <w:tc>
          <w:tcPr>
            <w:tcW w:w="40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rPr>
                <w:rFonts w:ascii="宋体" w:hAnsi="宋体" w:cs="宋体"/>
                <w:kern w:val="0"/>
                <w:szCs w:val="21"/>
              </w:rPr>
            </w:pPr>
            <w:r>
              <w:rPr>
                <w:rFonts w:hint="eastAsia" w:ascii="宋体" w:hAnsi="宋体" w:cs="宋体"/>
                <w:kern w:val="0"/>
                <w:szCs w:val="21"/>
              </w:rPr>
              <w:t>符合第七章“技术标准和要求”规定</w:t>
            </w:r>
          </w:p>
        </w:tc>
        <w:tc>
          <w:tcPr>
            <w:tcW w:w="237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480"/>
              <w:jc w:val="center"/>
              <w:rPr>
                <w:rFonts w:ascii="宋体" w:hAnsi="宋体" w:cs="宋体"/>
                <w:kern w:val="0"/>
                <w:szCs w:val="21"/>
              </w:rPr>
            </w:pPr>
          </w:p>
        </w:tc>
      </w:tr>
      <w:tr>
        <w:tblPrEx>
          <w:tblCellMar>
            <w:top w:w="0" w:type="dxa"/>
            <w:left w:w="108" w:type="dxa"/>
            <w:bottom w:w="0" w:type="dxa"/>
            <w:right w:w="108" w:type="dxa"/>
          </w:tblCellMar>
        </w:tblPrEx>
        <w:trPr>
          <w:trHeight w:val="645" w:hRule="atLeast"/>
        </w:trPr>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6</w:t>
            </w:r>
          </w:p>
        </w:tc>
        <w:tc>
          <w:tcPr>
            <w:tcW w:w="20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Cs w:val="21"/>
              </w:rPr>
            </w:pPr>
            <w:r>
              <w:rPr>
                <w:rFonts w:hint="eastAsia" w:ascii="宋体" w:hAnsi="宋体" w:cs="宋体"/>
                <w:szCs w:val="21"/>
              </w:rPr>
              <w:t>质量标准</w:t>
            </w:r>
          </w:p>
        </w:tc>
        <w:tc>
          <w:tcPr>
            <w:tcW w:w="401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szCs w:val="21"/>
              </w:rPr>
            </w:pPr>
            <w:r>
              <w:rPr>
                <w:rFonts w:hint="eastAsia" w:ascii="宋体" w:hAnsi="宋体" w:cs="宋体"/>
                <w:szCs w:val="21"/>
              </w:rPr>
              <w:t>符合现行国家相关工程施工质量验收规范和标准的合格工程。</w:t>
            </w:r>
          </w:p>
        </w:tc>
        <w:tc>
          <w:tcPr>
            <w:tcW w:w="2374"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szCs w:val="21"/>
              </w:rPr>
            </w:pPr>
          </w:p>
        </w:tc>
      </w:tr>
      <w:tr>
        <w:tblPrEx>
          <w:tblCellMar>
            <w:top w:w="0" w:type="dxa"/>
            <w:left w:w="108" w:type="dxa"/>
            <w:bottom w:w="0" w:type="dxa"/>
            <w:right w:w="108" w:type="dxa"/>
          </w:tblCellMar>
        </w:tblPrEx>
        <w:trPr>
          <w:trHeight w:val="900" w:hRule="atLeast"/>
        </w:trPr>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ascii="宋体" w:hAnsi="宋体" w:cs="宋体"/>
                <w:kern w:val="0"/>
                <w:szCs w:val="21"/>
              </w:rPr>
            </w:pPr>
            <w:r>
              <w:rPr>
                <w:rFonts w:hint="eastAsia" w:ascii="宋体" w:hAnsi="宋体" w:cs="宋体"/>
                <w:kern w:val="0"/>
                <w:szCs w:val="21"/>
              </w:rPr>
              <w:t>7</w:t>
            </w:r>
          </w:p>
        </w:tc>
        <w:tc>
          <w:tcPr>
            <w:tcW w:w="20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szCs w:val="21"/>
              </w:rPr>
            </w:pPr>
            <w:r>
              <w:rPr>
                <w:rFonts w:hint="eastAsia" w:ascii="宋体" w:hAnsi="宋体" w:cs="宋体"/>
                <w:szCs w:val="21"/>
              </w:rPr>
              <w:t>……</w:t>
            </w:r>
          </w:p>
        </w:tc>
        <w:tc>
          <w:tcPr>
            <w:tcW w:w="401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Cs/>
                <w:szCs w:val="21"/>
              </w:rPr>
            </w:pPr>
          </w:p>
        </w:tc>
        <w:tc>
          <w:tcPr>
            <w:tcW w:w="2374" w:type="dxa"/>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cs="宋体"/>
                <w:szCs w:val="21"/>
              </w:rPr>
            </w:pPr>
          </w:p>
        </w:tc>
      </w:tr>
      <w:tr>
        <w:tblPrEx>
          <w:tblCellMar>
            <w:top w:w="0" w:type="dxa"/>
            <w:left w:w="108" w:type="dxa"/>
            <w:bottom w:w="0" w:type="dxa"/>
            <w:right w:w="108" w:type="dxa"/>
          </w:tblCellMar>
        </w:tblPrEx>
        <w:trPr>
          <w:trHeight w:val="617" w:hRule="atLeast"/>
        </w:trPr>
        <w:tc>
          <w:tcPr>
            <w:tcW w:w="9322"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备注：投标人在投标招标文件中规定的实质性要求和条件的基础上，可做出其他有利于招标人的承诺。此类承诺可在本表中予以补充填写。</w:t>
            </w:r>
          </w:p>
        </w:tc>
      </w:tr>
    </w:tbl>
    <w:p>
      <w:pPr>
        <w:spacing w:line="440" w:lineRule="exact"/>
        <w:ind w:left="840" w:leftChars="400" w:firstLine="2310" w:firstLineChars="1100"/>
        <w:rPr>
          <w:rFonts w:ascii="宋体" w:hAnsi="宋体" w:cs="宋体"/>
          <w:szCs w:val="21"/>
        </w:rPr>
      </w:pPr>
    </w:p>
    <w:p>
      <w:pPr>
        <w:spacing w:line="440" w:lineRule="exact"/>
        <w:ind w:left="840" w:leftChars="400" w:right="840" w:firstLine="2310" w:firstLineChars="1100"/>
        <w:jc w:val="center"/>
        <w:rPr>
          <w:rFonts w:ascii="宋体" w:hAnsi="宋体" w:cs="宋体"/>
          <w:szCs w:val="21"/>
        </w:rPr>
      </w:pPr>
      <w:r>
        <w:rPr>
          <w:rFonts w:hint="eastAsia" w:ascii="宋体" w:hAnsi="宋体" w:cs="宋体"/>
          <w:szCs w:val="21"/>
        </w:rPr>
        <w:t xml:space="preserve">投标人：（公章）                      </w:t>
      </w:r>
    </w:p>
    <w:p>
      <w:pPr>
        <w:spacing w:line="440" w:lineRule="exact"/>
        <w:ind w:left="840" w:leftChars="400" w:firstLine="2310" w:firstLineChars="1100"/>
        <w:jc w:val="right"/>
        <w:rPr>
          <w:rFonts w:ascii="宋体" w:hAnsi="宋体" w:cs="宋体"/>
          <w:szCs w:val="21"/>
        </w:rPr>
      </w:pPr>
      <w:r>
        <w:rPr>
          <w:rFonts w:ascii="宋体" w:hAnsi="宋体" w:cs="宋体"/>
          <w:szCs w:val="21"/>
        </w:rPr>
        <w:t xml:space="preserve"> </w:t>
      </w:r>
    </w:p>
    <w:p>
      <w:pPr>
        <w:spacing w:line="440" w:lineRule="exact"/>
        <w:ind w:left="840" w:leftChars="400" w:right="840" w:firstLine="2310" w:firstLineChars="1100"/>
        <w:jc w:val="center"/>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法人授权代表：（签字或盖章）</w:t>
      </w:r>
    </w:p>
    <w:p>
      <w:pPr>
        <w:pStyle w:val="5"/>
        <w:jc w:val="center"/>
        <w:rPr>
          <w:rFonts w:ascii="宋体" w:hAnsi="宋体" w:eastAsia="宋体"/>
        </w:rPr>
      </w:pPr>
      <w:r>
        <w:rPr>
          <w:rFonts w:hint="eastAsia"/>
          <w:sz w:val="20"/>
          <w:szCs w:val="20"/>
        </w:rPr>
        <w:br w:type="page"/>
      </w:r>
      <w:bookmarkStart w:id="1815" w:name="_Toc4998"/>
      <w:bookmarkStart w:id="1816" w:name="_Toc141099547"/>
      <w:bookmarkStart w:id="1817" w:name="_Toc20706"/>
      <w:bookmarkStart w:id="1818" w:name="_Toc6252"/>
      <w:bookmarkStart w:id="1819" w:name="_Toc449519141"/>
      <w:bookmarkStart w:id="1820" w:name="_Toc471822588"/>
      <w:bookmarkStart w:id="1821" w:name="_Toc18142"/>
      <w:bookmarkStart w:id="1822" w:name="_Toc471822531"/>
      <w:r>
        <w:rPr>
          <w:rFonts w:hint="eastAsia" w:ascii="宋体" w:hAnsi="宋体" w:eastAsia="宋体"/>
        </w:rPr>
        <w:t>二、开标一览表</w:t>
      </w:r>
      <w:bookmarkEnd w:id="1815"/>
      <w:bookmarkEnd w:id="1816"/>
      <w:bookmarkEnd w:id="1817"/>
      <w:bookmarkEnd w:id="1818"/>
      <w:bookmarkEnd w:id="1819"/>
      <w:bookmarkEnd w:id="1820"/>
      <w:bookmarkEnd w:id="1821"/>
      <w:bookmarkEnd w:id="1822"/>
    </w:p>
    <w:p>
      <w:pPr>
        <w:rPr>
          <w:rFonts w:ascii="宋体" w:hAnsi="宋体" w:cs="宋体"/>
          <w:szCs w:val="21"/>
          <w:u w:val="single"/>
        </w:rPr>
      </w:pPr>
      <w:r>
        <w:rPr>
          <w:rFonts w:hint="eastAsia" w:ascii="宋体" w:hAnsi="宋体" w:cs="宋体"/>
          <w:szCs w:val="21"/>
        </w:rPr>
        <w:t>项目名称：</w:t>
      </w:r>
    </w:p>
    <w:p>
      <w:pPr>
        <w:autoSpaceDE w:val="0"/>
        <w:autoSpaceDN w:val="0"/>
        <w:adjustRightInd w:val="0"/>
        <w:jc w:val="left"/>
        <w:rPr>
          <w:rFonts w:ascii="宋体" w:hAnsi="宋体" w:cs="宋体"/>
          <w:kern w:val="0"/>
          <w:szCs w:val="21"/>
        </w:rPr>
      </w:pPr>
      <w:r>
        <w:rPr>
          <w:rFonts w:hint="eastAsia" w:ascii="宋体" w:hAnsi="宋体" w:cs="宋体"/>
          <w:szCs w:val="21"/>
        </w:rPr>
        <w:t>项目编号：</w:t>
      </w:r>
      <w:bookmarkStart w:id="1823" w:name="_Toc246996359"/>
      <w:bookmarkStart w:id="1824" w:name="_Toc247085877"/>
      <w:bookmarkStart w:id="1825" w:name="_Toc449519142"/>
      <w:bookmarkStart w:id="1826" w:name="_Toc152045791"/>
      <w:bookmarkStart w:id="1827" w:name="_Toc179632811"/>
      <w:bookmarkStart w:id="1828" w:name="_Toc152042580"/>
      <w:bookmarkStart w:id="1829" w:name="_Toc246997102"/>
      <w:bookmarkStart w:id="1830" w:name="_Toc144974860"/>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开标时间：    年  月   日</w:t>
      </w:r>
    </w:p>
    <w:tbl>
      <w:tblPr>
        <w:tblStyle w:val="46"/>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3115"/>
        <w:gridCol w:w="127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847" w:type="dxa"/>
            <w:vAlign w:val="center"/>
          </w:tcPr>
          <w:p>
            <w:pPr>
              <w:jc w:val="center"/>
              <w:rPr>
                <w:rFonts w:ascii="宋体" w:hAnsi="宋体" w:cs="宋体"/>
                <w:bCs/>
                <w:szCs w:val="21"/>
              </w:rPr>
            </w:pPr>
            <w:r>
              <w:rPr>
                <w:rFonts w:hint="eastAsia" w:ascii="宋体" w:hAnsi="宋体" w:cs="宋体"/>
                <w:bCs/>
                <w:szCs w:val="21"/>
              </w:rPr>
              <w:t>投标单位</w:t>
            </w:r>
          </w:p>
        </w:tc>
        <w:tc>
          <w:tcPr>
            <w:tcW w:w="7225" w:type="dxa"/>
            <w:gridSpan w:val="3"/>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47" w:type="dxa"/>
            <w:vAlign w:val="center"/>
          </w:tcPr>
          <w:p>
            <w:pPr>
              <w:jc w:val="center"/>
              <w:rPr>
                <w:rFonts w:ascii="宋体" w:hAnsi="宋体" w:cs="宋体"/>
                <w:bCs/>
                <w:szCs w:val="21"/>
              </w:rPr>
            </w:pPr>
            <w:r>
              <w:rPr>
                <w:rFonts w:hint="eastAsia" w:ascii="宋体" w:hAnsi="宋体" w:cs="宋体"/>
                <w:bCs/>
                <w:szCs w:val="21"/>
              </w:rPr>
              <w:t>投标报价</w:t>
            </w:r>
          </w:p>
        </w:tc>
        <w:tc>
          <w:tcPr>
            <w:tcW w:w="7225" w:type="dxa"/>
            <w:gridSpan w:val="3"/>
            <w:vAlign w:val="center"/>
          </w:tcPr>
          <w:p>
            <w:pPr>
              <w:jc w:val="center"/>
              <w:rPr>
                <w:rFonts w:ascii="宋体" w:hAnsi="宋体" w:cs="宋体"/>
                <w:bCs/>
                <w:szCs w:val="21"/>
              </w:rPr>
            </w:pPr>
            <w:r>
              <w:rPr>
                <w:rFonts w:hint="eastAsia" w:ascii="宋体" w:hAnsi="宋体" w:cs="宋体"/>
                <w:bCs/>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847" w:type="dxa"/>
            <w:vAlign w:val="center"/>
          </w:tcPr>
          <w:p>
            <w:pPr>
              <w:jc w:val="center"/>
              <w:rPr>
                <w:rFonts w:ascii="宋体" w:hAnsi="宋体" w:cs="宋体"/>
                <w:bCs/>
                <w:szCs w:val="21"/>
              </w:rPr>
            </w:pPr>
            <w:r>
              <w:rPr>
                <w:rFonts w:hint="eastAsia" w:ascii="宋体" w:hAnsi="宋体" w:cs="宋体"/>
                <w:bCs/>
                <w:szCs w:val="21"/>
              </w:rPr>
              <w:t>质量标准</w:t>
            </w:r>
          </w:p>
        </w:tc>
        <w:tc>
          <w:tcPr>
            <w:tcW w:w="3115" w:type="dxa"/>
            <w:vAlign w:val="center"/>
          </w:tcPr>
          <w:p>
            <w:pPr>
              <w:jc w:val="center"/>
              <w:rPr>
                <w:rFonts w:ascii="宋体" w:hAnsi="宋体" w:cs="宋体"/>
                <w:b/>
                <w:bCs/>
                <w:szCs w:val="21"/>
              </w:rPr>
            </w:pPr>
          </w:p>
        </w:tc>
        <w:tc>
          <w:tcPr>
            <w:tcW w:w="1275" w:type="dxa"/>
            <w:vAlign w:val="center"/>
          </w:tcPr>
          <w:p>
            <w:pPr>
              <w:jc w:val="center"/>
              <w:rPr>
                <w:rFonts w:ascii="宋体" w:hAnsi="宋体" w:cs="宋体"/>
                <w:bCs/>
                <w:szCs w:val="21"/>
              </w:rPr>
            </w:pPr>
            <w:r>
              <w:rPr>
                <w:rFonts w:hint="eastAsia" w:ascii="宋体" w:hAnsi="宋体" w:cs="宋体"/>
                <w:bCs/>
                <w:szCs w:val="21"/>
              </w:rPr>
              <w:t>计划工期</w:t>
            </w:r>
          </w:p>
        </w:tc>
        <w:tc>
          <w:tcPr>
            <w:tcW w:w="2835"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847" w:type="dxa"/>
            <w:vAlign w:val="center"/>
          </w:tcPr>
          <w:p>
            <w:pPr>
              <w:jc w:val="center"/>
              <w:rPr>
                <w:rFonts w:ascii="宋体" w:hAnsi="宋体" w:cs="宋体"/>
                <w:bCs/>
                <w:szCs w:val="21"/>
              </w:rPr>
            </w:pPr>
            <w:r>
              <w:rPr>
                <w:rFonts w:hint="eastAsia" w:ascii="宋体" w:hAnsi="宋体" w:cs="宋体"/>
                <w:bCs/>
                <w:szCs w:val="21"/>
              </w:rPr>
              <w:t>优惠条件</w:t>
            </w:r>
          </w:p>
        </w:tc>
        <w:tc>
          <w:tcPr>
            <w:tcW w:w="7225" w:type="dxa"/>
            <w:gridSpan w:val="3"/>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847" w:type="dxa"/>
            <w:vAlign w:val="center"/>
          </w:tcPr>
          <w:p>
            <w:pPr>
              <w:jc w:val="center"/>
              <w:rPr>
                <w:rFonts w:ascii="宋体" w:hAnsi="宋体" w:cs="宋体"/>
                <w:bCs/>
                <w:szCs w:val="21"/>
              </w:rPr>
            </w:pPr>
            <w:r>
              <w:rPr>
                <w:rFonts w:hint="eastAsia" w:ascii="宋体" w:hAnsi="宋体" w:cs="宋体"/>
                <w:bCs/>
                <w:szCs w:val="21"/>
              </w:rPr>
              <w:t>服务承诺</w:t>
            </w:r>
          </w:p>
        </w:tc>
        <w:tc>
          <w:tcPr>
            <w:tcW w:w="7225" w:type="dxa"/>
            <w:gridSpan w:val="3"/>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47" w:type="dxa"/>
            <w:vMerge w:val="restart"/>
            <w:vAlign w:val="center"/>
          </w:tcPr>
          <w:p>
            <w:pPr>
              <w:jc w:val="center"/>
              <w:rPr>
                <w:rFonts w:ascii="宋体" w:hAnsi="宋体" w:cs="宋体"/>
                <w:bCs/>
                <w:szCs w:val="21"/>
              </w:rPr>
            </w:pPr>
            <w:r>
              <w:rPr>
                <w:rFonts w:hint="eastAsia" w:ascii="宋体" w:hAnsi="宋体" w:cs="宋体"/>
                <w:bCs/>
                <w:szCs w:val="21"/>
              </w:rPr>
              <w:t>备注</w:t>
            </w:r>
          </w:p>
        </w:tc>
        <w:tc>
          <w:tcPr>
            <w:tcW w:w="7225" w:type="dxa"/>
            <w:gridSpan w:val="3"/>
            <w:vAlign w:val="center"/>
          </w:tcPr>
          <w:p>
            <w:pPr>
              <w:numPr>
                <w:ilvl w:val="0"/>
                <w:numId w:val="9"/>
              </w:numPr>
              <w:rPr>
                <w:rFonts w:ascii="宋体" w:hAnsi="宋体" w:cs="宋体"/>
                <w:bCs/>
                <w:szCs w:val="21"/>
              </w:rPr>
            </w:pPr>
            <w:r>
              <w:rPr>
                <w:rFonts w:hint="eastAsia" w:ascii="宋体" w:hAnsi="宋体" w:cs="宋体"/>
                <w:bCs/>
                <w:szCs w:val="21"/>
              </w:rPr>
              <w:t>本表只做唱标时使用，但本表的一切内容均具有法律效力，不得更改。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47" w:type="dxa"/>
            <w:vMerge w:val="continue"/>
            <w:vAlign w:val="center"/>
          </w:tcPr>
          <w:p>
            <w:pPr>
              <w:jc w:val="center"/>
              <w:rPr>
                <w:rFonts w:ascii="宋体" w:hAnsi="宋体" w:cs="宋体"/>
                <w:bCs/>
                <w:szCs w:val="21"/>
              </w:rPr>
            </w:pPr>
          </w:p>
        </w:tc>
        <w:tc>
          <w:tcPr>
            <w:tcW w:w="7225" w:type="dxa"/>
            <w:gridSpan w:val="3"/>
            <w:vAlign w:val="center"/>
          </w:tcPr>
          <w:p>
            <w:pPr>
              <w:numPr>
                <w:ilvl w:val="0"/>
                <w:numId w:val="9"/>
              </w:numPr>
              <w:rPr>
                <w:rFonts w:ascii="宋体" w:hAnsi="宋体" w:cs="宋体"/>
                <w:bCs/>
                <w:szCs w:val="21"/>
              </w:rPr>
            </w:pPr>
            <w:r>
              <w:rPr>
                <w:rFonts w:hint="eastAsia" w:ascii="宋体" w:hAnsi="宋体" w:cs="宋体"/>
                <w:bCs/>
                <w:szCs w:val="21"/>
              </w:rPr>
              <w:t>投标报价为完成本项目的所有费用之和。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47" w:type="dxa"/>
            <w:vMerge w:val="continue"/>
            <w:vAlign w:val="center"/>
          </w:tcPr>
          <w:p>
            <w:pPr>
              <w:jc w:val="center"/>
              <w:rPr>
                <w:rFonts w:ascii="宋体" w:hAnsi="宋体" w:cs="宋体"/>
                <w:bCs/>
                <w:szCs w:val="21"/>
              </w:rPr>
            </w:pPr>
          </w:p>
        </w:tc>
        <w:tc>
          <w:tcPr>
            <w:tcW w:w="7225" w:type="dxa"/>
            <w:gridSpan w:val="3"/>
            <w:vAlign w:val="center"/>
          </w:tcPr>
          <w:p>
            <w:pPr>
              <w:numPr>
                <w:ilvl w:val="0"/>
                <w:numId w:val="9"/>
              </w:numPr>
              <w:rPr>
                <w:rFonts w:ascii="宋体" w:hAnsi="宋体" w:cs="宋体"/>
                <w:bCs/>
                <w:szCs w:val="21"/>
              </w:rPr>
            </w:pPr>
            <w:r>
              <w:rPr>
                <w:rFonts w:hint="eastAsia" w:ascii="宋体" w:hAnsi="宋体" w:cs="宋体"/>
                <w:bCs/>
                <w:szCs w:val="21"/>
              </w:rPr>
              <w:t>优惠条件、服务承诺两项，详细内容必须在投标文件中载明，如内容较多，本表只填写“有”“无”即可。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847" w:type="dxa"/>
            <w:vMerge w:val="continue"/>
            <w:vAlign w:val="center"/>
          </w:tcPr>
          <w:p>
            <w:pPr>
              <w:jc w:val="center"/>
              <w:rPr>
                <w:rFonts w:ascii="宋体" w:hAnsi="宋体" w:cs="宋体"/>
                <w:bCs/>
                <w:szCs w:val="21"/>
              </w:rPr>
            </w:pPr>
          </w:p>
        </w:tc>
        <w:tc>
          <w:tcPr>
            <w:tcW w:w="7225" w:type="dxa"/>
            <w:gridSpan w:val="3"/>
            <w:vAlign w:val="center"/>
          </w:tcPr>
          <w:p>
            <w:pPr>
              <w:numPr>
                <w:ilvl w:val="0"/>
                <w:numId w:val="9"/>
              </w:numPr>
              <w:rPr>
                <w:rFonts w:ascii="宋体" w:hAnsi="宋体" w:cs="宋体"/>
                <w:bCs/>
                <w:szCs w:val="21"/>
              </w:rPr>
            </w:pPr>
            <w:r>
              <w:rPr>
                <w:rFonts w:hint="eastAsia" w:ascii="宋体" w:hAnsi="宋体" w:cs="宋体"/>
                <w:bCs/>
                <w:szCs w:val="21"/>
              </w:rPr>
              <w:t>投标报价以万元为单位，小数点保留后两位。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9072" w:type="dxa"/>
            <w:gridSpan w:val="4"/>
            <w:vAlign w:val="center"/>
          </w:tcPr>
          <w:p>
            <w:pPr>
              <w:rPr>
                <w:rFonts w:ascii="宋体" w:hAnsi="宋体" w:cs="宋体"/>
                <w:bCs/>
                <w:szCs w:val="21"/>
              </w:rPr>
            </w:pPr>
            <w:r>
              <w:rPr>
                <w:rFonts w:hint="eastAsia" w:ascii="宋体" w:hAnsi="宋体" w:cs="宋体"/>
                <w:bCs/>
                <w:szCs w:val="21"/>
              </w:rPr>
              <w:t>投标人：     （盖章）                    法定代表人或其委托代理人：   （签字或盖章）</w:t>
            </w:r>
          </w:p>
        </w:tc>
      </w:tr>
    </w:tbl>
    <w:p>
      <w:pPr>
        <w:ind w:left="-2" w:leftChars="-1" w:firstLine="105" w:firstLineChars="50"/>
        <w:rPr>
          <w:rFonts w:ascii="宋体" w:hAnsi="宋体" w:cs="宋体"/>
          <w:b/>
          <w:bCs/>
          <w:szCs w:val="21"/>
        </w:rPr>
      </w:pPr>
      <w:r>
        <w:rPr>
          <w:rFonts w:hint="eastAsia" w:ascii="宋体" w:hAnsi="宋体" w:cs="宋体"/>
          <w:b/>
          <w:bCs/>
          <w:szCs w:val="21"/>
        </w:rPr>
        <w:t>注： 本开标一览表除附在此处以外，还应另用小信封单独密封一份（不密封在大密封袋中），用于开标时唱标。</w:t>
      </w:r>
    </w:p>
    <w:p>
      <w:pPr>
        <w:pStyle w:val="5"/>
        <w:jc w:val="center"/>
        <w:rPr>
          <w:rFonts w:ascii="宋体" w:hAnsi="宋体" w:eastAsia="宋体" w:cs="宋体"/>
        </w:rPr>
      </w:pPr>
      <w:r>
        <w:rPr>
          <w:rFonts w:hint="eastAsia" w:ascii="宋体" w:hAnsi="宋体" w:eastAsia="宋体" w:cs="宋体"/>
          <w:b w:val="0"/>
          <w:bCs w:val="0"/>
          <w:szCs w:val="21"/>
        </w:rPr>
        <w:br w:type="page"/>
      </w:r>
      <w:bookmarkStart w:id="1831" w:name="_Toc30313"/>
      <w:bookmarkStart w:id="1832" w:name="_Toc32497"/>
      <w:bookmarkStart w:id="1833" w:name="_Toc471822589"/>
      <w:bookmarkStart w:id="1834" w:name="_Toc471822532"/>
      <w:bookmarkStart w:id="1835" w:name="_Toc16851"/>
      <w:bookmarkStart w:id="1836" w:name="_Toc1141"/>
      <w:bookmarkStart w:id="1837" w:name="_Toc141099548"/>
      <w:r>
        <w:rPr>
          <w:rFonts w:hint="eastAsia" w:ascii="宋体" w:hAnsi="宋体" w:eastAsia="宋体" w:cs="宋体"/>
        </w:rPr>
        <w:t>三、法定代表人身份证明</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pPr>
        <w:wordWrap w:val="0"/>
        <w:spacing w:line="360" w:lineRule="auto"/>
        <w:ind w:firstLine="420" w:firstLineChars="200"/>
        <w:rPr>
          <w:szCs w:val="21"/>
        </w:rPr>
      </w:pPr>
      <w:r>
        <w:rPr>
          <w:rFonts w:hint="eastAsia"/>
          <w:szCs w:val="21"/>
        </w:rPr>
        <w:t>投标人</w:t>
      </w:r>
      <w:r>
        <w:rPr>
          <w:szCs w:val="21"/>
        </w:rPr>
        <w:t>名称：</w:t>
      </w:r>
      <w:r>
        <w:rPr>
          <w:szCs w:val="21"/>
          <w:u w:val="single"/>
        </w:rPr>
        <w:t xml:space="preserve">                                </w:t>
      </w:r>
      <w:r>
        <w:rPr>
          <w:szCs w:val="21"/>
        </w:rPr>
        <w:t xml:space="preserve"> </w:t>
      </w:r>
    </w:p>
    <w:p>
      <w:pPr>
        <w:wordWrap w:val="0"/>
        <w:spacing w:line="360" w:lineRule="auto"/>
        <w:ind w:firstLine="420" w:firstLineChars="200"/>
        <w:rPr>
          <w:szCs w:val="21"/>
        </w:rPr>
      </w:pPr>
      <w:r>
        <w:rPr>
          <w:szCs w:val="21"/>
        </w:rPr>
        <w:t>单位性质：</w:t>
      </w:r>
      <w:r>
        <w:rPr>
          <w:szCs w:val="21"/>
          <w:u w:val="single"/>
        </w:rPr>
        <w:t xml:space="preserve">                                  </w:t>
      </w:r>
      <w:r>
        <w:rPr>
          <w:szCs w:val="21"/>
        </w:rPr>
        <w:t xml:space="preserve"> </w:t>
      </w:r>
    </w:p>
    <w:p>
      <w:pPr>
        <w:wordWrap w:val="0"/>
        <w:spacing w:line="360" w:lineRule="auto"/>
        <w:ind w:firstLine="420" w:firstLineChars="200"/>
        <w:rPr>
          <w:szCs w:val="21"/>
        </w:rPr>
      </w:pPr>
      <w:r>
        <w:rPr>
          <w:szCs w:val="21"/>
        </w:rPr>
        <w:t>地址：</w:t>
      </w:r>
      <w:r>
        <w:rPr>
          <w:szCs w:val="21"/>
          <w:u w:val="single"/>
        </w:rPr>
        <w:t xml:space="preserve">                                      </w:t>
      </w:r>
      <w:r>
        <w:rPr>
          <w:szCs w:val="21"/>
        </w:rPr>
        <w:t xml:space="preserve"> </w:t>
      </w:r>
    </w:p>
    <w:p>
      <w:pPr>
        <w:wordWrap w:val="0"/>
        <w:spacing w:line="360" w:lineRule="auto"/>
        <w:ind w:firstLine="420" w:firstLineChars="20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pPr>
        <w:wordWrap w:val="0"/>
        <w:spacing w:line="360" w:lineRule="auto"/>
        <w:ind w:firstLine="420" w:firstLineChars="200"/>
        <w:rPr>
          <w:szCs w:val="21"/>
        </w:rPr>
      </w:pPr>
      <w:r>
        <w:rPr>
          <w:szCs w:val="21"/>
        </w:rPr>
        <w:t>经营期限：</w:t>
      </w:r>
      <w:r>
        <w:rPr>
          <w:szCs w:val="21"/>
          <w:u w:val="single"/>
        </w:rPr>
        <w:t xml:space="preserve">                                </w:t>
      </w:r>
      <w:r>
        <w:rPr>
          <w:szCs w:val="21"/>
        </w:rPr>
        <w:t xml:space="preserve"> </w:t>
      </w:r>
    </w:p>
    <w:p>
      <w:pPr>
        <w:wordWrap w:val="0"/>
        <w:spacing w:line="360" w:lineRule="auto"/>
        <w:ind w:firstLine="420" w:firstLineChars="200"/>
        <w:rPr>
          <w:szCs w:val="21"/>
        </w:rPr>
      </w:pPr>
      <w:r>
        <w:rPr>
          <w:szCs w:val="21"/>
        </w:rPr>
        <w:t>姓名：</w:t>
      </w:r>
      <w:r>
        <w:rPr>
          <w:szCs w:val="21"/>
          <w:u w:val="single"/>
        </w:rPr>
        <w:t xml:space="preserve">           </w:t>
      </w:r>
      <w:r>
        <w:rPr>
          <w:szCs w:val="21"/>
        </w:rPr>
        <w:t>性别：</w:t>
      </w:r>
      <w:r>
        <w:rPr>
          <w:szCs w:val="21"/>
          <w:u w:val="single"/>
        </w:rPr>
        <w:t xml:space="preserve">        </w:t>
      </w:r>
      <w:r>
        <w:rPr>
          <w:szCs w:val="21"/>
        </w:rPr>
        <w:t>年龄：</w:t>
      </w:r>
      <w:r>
        <w:rPr>
          <w:szCs w:val="21"/>
          <w:u w:val="single"/>
        </w:rPr>
        <w:t xml:space="preserve">      </w:t>
      </w:r>
      <w:r>
        <w:rPr>
          <w:szCs w:val="21"/>
        </w:rPr>
        <w:t>职务：</w:t>
      </w:r>
      <w:r>
        <w:rPr>
          <w:szCs w:val="21"/>
          <w:u w:val="single"/>
        </w:rPr>
        <w:t xml:space="preserve">       </w:t>
      </w:r>
      <w:r>
        <w:rPr>
          <w:szCs w:val="21"/>
        </w:rPr>
        <w:t>_</w:t>
      </w:r>
    </w:p>
    <w:p>
      <w:pPr>
        <w:wordWrap w:val="0"/>
        <w:spacing w:line="360" w:lineRule="auto"/>
        <w:ind w:firstLine="420" w:firstLineChars="200"/>
        <w:rPr>
          <w:szCs w:val="21"/>
        </w:rPr>
      </w:pPr>
      <w:r>
        <w:rPr>
          <w:szCs w:val="21"/>
        </w:rPr>
        <w:t>系</w:t>
      </w:r>
      <w:r>
        <w:rPr>
          <w:szCs w:val="21"/>
          <w:u w:val="single"/>
        </w:rPr>
        <w:t xml:space="preserve">                                </w:t>
      </w:r>
      <w:r>
        <w:rPr>
          <w:szCs w:val="21"/>
        </w:rPr>
        <w:t>（</w:t>
      </w:r>
      <w:r>
        <w:rPr>
          <w:rFonts w:hint="eastAsia"/>
          <w:szCs w:val="21"/>
        </w:rPr>
        <w:t>投标人</w:t>
      </w:r>
      <w:r>
        <w:rPr>
          <w:szCs w:val="21"/>
        </w:rPr>
        <w:t>名称）的法定代表人。</w:t>
      </w:r>
    </w:p>
    <w:p>
      <w:pPr>
        <w:wordWrap w:val="0"/>
        <w:spacing w:line="360" w:lineRule="auto"/>
        <w:ind w:firstLine="420" w:firstLineChars="200"/>
        <w:rPr>
          <w:szCs w:val="21"/>
        </w:rPr>
      </w:pPr>
      <w:r>
        <w:rPr>
          <w:szCs w:val="21"/>
        </w:rPr>
        <w:t>特此证明。</w:t>
      </w:r>
    </w:p>
    <w:p>
      <w:pPr>
        <w:wordWrap w:val="0"/>
        <w:spacing w:line="360" w:lineRule="auto"/>
        <w:ind w:firstLine="420" w:firstLineChars="200"/>
        <w:rPr>
          <w:szCs w:val="21"/>
        </w:rPr>
      </w:pPr>
      <w:r>
        <w:rPr>
          <w:szCs w:val="21"/>
        </w:rPr>
        <w:t>附：法定代表人身份证复印件</w:t>
      </w: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830" w:firstLineChars="2300"/>
        <w:rPr>
          <w:szCs w:val="21"/>
        </w:rPr>
      </w:pPr>
      <w:r>
        <w:rPr>
          <w:rFonts w:hint="eastAsia"/>
          <w:szCs w:val="21"/>
        </w:rPr>
        <w:t>投标人</w:t>
      </w:r>
      <w:r>
        <w:rPr>
          <w:szCs w:val="21"/>
        </w:rPr>
        <w:t>：</w:t>
      </w:r>
      <w:r>
        <w:rPr>
          <w:szCs w:val="21"/>
          <w:u w:val="single"/>
        </w:rPr>
        <w:t xml:space="preserve">                      </w:t>
      </w:r>
      <w:r>
        <w:rPr>
          <w:szCs w:val="21"/>
        </w:rPr>
        <w:t>（盖单位章）</w:t>
      </w:r>
    </w:p>
    <w:p>
      <w:pPr>
        <w:wordWrap w:val="0"/>
        <w:spacing w:line="360" w:lineRule="auto"/>
        <w:ind w:firstLine="420" w:firstLineChars="200"/>
        <w:rPr>
          <w:szCs w:val="21"/>
          <w:u w:val="single"/>
        </w:rPr>
      </w:pPr>
    </w:p>
    <w:p>
      <w:pPr>
        <w:wordWrap w:val="0"/>
        <w:spacing w:line="360" w:lineRule="auto"/>
        <w:ind w:firstLine="420" w:firstLineChars="200"/>
        <w:jc w:val="right"/>
        <w:rPr>
          <w:szCs w:val="21"/>
        </w:rPr>
      </w:pPr>
      <w:r>
        <w:rPr>
          <w:bCs/>
          <w:szCs w:val="21"/>
        </w:rPr>
        <w:t>日期：</w:t>
      </w:r>
      <w:r>
        <w:rPr>
          <w:bCs/>
          <w:szCs w:val="21"/>
          <w:u w:val="single"/>
        </w:rPr>
        <w:t xml:space="preserve">   </w:t>
      </w:r>
      <w:r>
        <w:rPr>
          <w:bCs/>
          <w:szCs w:val="21"/>
        </w:rPr>
        <w:t>年</w:t>
      </w:r>
      <w:r>
        <w:rPr>
          <w:bCs/>
          <w:szCs w:val="21"/>
          <w:u w:val="single"/>
        </w:rPr>
        <w:t xml:space="preserve">   </w:t>
      </w:r>
      <w:r>
        <w:rPr>
          <w:bCs/>
          <w:szCs w:val="21"/>
        </w:rPr>
        <w:t>月</w:t>
      </w:r>
      <w:r>
        <w:rPr>
          <w:bCs/>
          <w:szCs w:val="21"/>
          <w:u w:val="single"/>
        </w:rPr>
        <w:t xml:space="preserve">   </w:t>
      </w:r>
      <w:r>
        <w:rPr>
          <w:bCs/>
          <w:szCs w:val="21"/>
        </w:rPr>
        <w:t>日</w:t>
      </w:r>
    </w:p>
    <w:p>
      <w:pPr>
        <w:spacing w:line="440" w:lineRule="exact"/>
        <w:rPr>
          <w:rFonts w:ascii="宋体" w:hAnsi="宋体" w:cs="宋体"/>
          <w:sz w:val="20"/>
          <w:szCs w:val="20"/>
        </w:rPr>
      </w:pPr>
    </w:p>
    <w:p>
      <w:pPr>
        <w:spacing w:line="440" w:lineRule="exact"/>
        <w:rPr>
          <w:rFonts w:ascii="宋体" w:hAnsi="宋体" w:cs="宋体"/>
          <w:sz w:val="20"/>
          <w:szCs w:val="20"/>
        </w:rPr>
      </w:pPr>
    </w:p>
    <w:p>
      <w:pPr>
        <w:spacing w:line="440" w:lineRule="exact"/>
        <w:rPr>
          <w:rFonts w:ascii="宋体" w:hAnsi="宋体" w:cs="宋体"/>
          <w:sz w:val="20"/>
          <w:szCs w:val="20"/>
        </w:rPr>
      </w:pPr>
    </w:p>
    <w:p>
      <w:pPr>
        <w:spacing w:line="440" w:lineRule="exact"/>
        <w:rPr>
          <w:rFonts w:ascii="宋体" w:hAnsi="宋体" w:cs="宋体"/>
          <w:sz w:val="20"/>
          <w:szCs w:val="20"/>
        </w:rPr>
      </w:pPr>
    </w:p>
    <w:p>
      <w:pPr>
        <w:spacing w:line="440" w:lineRule="exact"/>
        <w:rPr>
          <w:rFonts w:ascii="宋体" w:hAnsi="宋体" w:cs="宋体"/>
          <w:sz w:val="20"/>
          <w:szCs w:val="20"/>
        </w:rPr>
      </w:pPr>
    </w:p>
    <w:p>
      <w:pPr>
        <w:spacing w:line="440" w:lineRule="exact"/>
        <w:rPr>
          <w:rFonts w:ascii="宋体" w:hAnsi="宋体" w:cs="宋体"/>
          <w:sz w:val="20"/>
          <w:szCs w:val="20"/>
        </w:rPr>
      </w:pPr>
    </w:p>
    <w:p>
      <w:pPr>
        <w:spacing w:line="440" w:lineRule="exact"/>
        <w:rPr>
          <w:rFonts w:ascii="宋体" w:hAnsi="宋体" w:cs="宋体"/>
          <w:sz w:val="20"/>
          <w:szCs w:val="20"/>
        </w:rPr>
      </w:pPr>
    </w:p>
    <w:p>
      <w:pPr>
        <w:pStyle w:val="5"/>
        <w:jc w:val="center"/>
        <w:rPr>
          <w:rFonts w:ascii="宋体" w:hAnsi="宋体" w:eastAsia="宋体" w:cs="宋体"/>
        </w:rPr>
      </w:pPr>
      <w:bookmarkStart w:id="1838" w:name="_Toc350070698"/>
      <w:bookmarkStart w:id="1839" w:name="_Toc409424349"/>
      <w:bookmarkStart w:id="1840" w:name="_Toc130828253"/>
      <w:bookmarkStart w:id="1841" w:name="_Toc135034649"/>
      <w:bookmarkStart w:id="1842" w:name="_Toc130834941"/>
      <w:bookmarkStart w:id="1843" w:name="_Toc409424410"/>
      <w:bookmarkStart w:id="1844" w:name="_Toc468267487"/>
      <w:bookmarkStart w:id="1845" w:name="_Toc351644316"/>
      <w:bookmarkStart w:id="1846" w:name="_Toc152045792"/>
      <w:bookmarkStart w:id="1847" w:name="_Toc471822533"/>
      <w:bookmarkStart w:id="1848" w:name="_Toc471822590"/>
      <w:bookmarkStart w:id="1849" w:name="_Toc29726"/>
      <w:bookmarkStart w:id="1850" w:name="_Toc152042581"/>
      <w:bookmarkStart w:id="1851" w:name="_Toc179632812"/>
      <w:bookmarkStart w:id="1852" w:name="_Toc246996360"/>
      <w:bookmarkStart w:id="1853" w:name="_Toc23302"/>
      <w:bookmarkStart w:id="1854" w:name="_Toc144974861"/>
      <w:bookmarkStart w:id="1855" w:name="_Toc247085878"/>
      <w:bookmarkStart w:id="1856" w:name="_Toc246997103"/>
      <w:bookmarkStart w:id="1857" w:name="_Toc449519143"/>
      <w:bookmarkStart w:id="1858" w:name="_Toc21802"/>
    </w:p>
    <w:p>
      <w:pPr>
        <w:pStyle w:val="5"/>
        <w:pageBreakBefore/>
        <w:jc w:val="center"/>
        <w:rPr>
          <w:rFonts w:ascii="宋体" w:hAnsi="宋体" w:eastAsia="宋体" w:cs="宋体"/>
        </w:rPr>
      </w:pPr>
      <w:bookmarkStart w:id="1859" w:name="_Toc141099549"/>
      <w:r>
        <w:rPr>
          <w:rFonts w:hint="eastAsia" w:ascii="宋体" w:hAnsi="宋体" w:eastAsia="宋体" w:cs="宋体"/>
        </w:rPr>
        <w:t>四、</w:t>
      </w:r>
      <w:r>
        <w:rPr>
          <w:rFonts w:ascii="宋体" w:hAnsi="宋体" w:eastAsia="宋体" w:cs="宋体"/>
        </w:rPr>
        <w:t>授权委托书</w:t>
      </w:r>
      <w:bookmarkEnd w:id="1838"/>
      <w:bookmarkEnd w:id="1839"/>
      <w:bookmarkEnd w:id="1840"/>
      <w:bookmarkEnd w:id="1841"/>
      <w:bookmarkEnd w:id="1842"/>
      <w:bookmarkEnd w:id="1843"/>
      <w:bookmarkEnd w:id="1844"/>
      <w:bookmarkEnd w:id="1845"/>
      <w:bookmarkEnd w:id="1859"/>
    </w:p>
    <w:p>
      <w:pPr>
        <w:wordWrap w:val="0"/>
        <w:spacing w:line="360" w:lineRule="auto"/>
        <w:ind w:firstLine="420" w:firstLineChars="200"/>
        <w:rPr>
          <w:szCs w:val="21"/>
        </w:rPr>
      </w:pPr>
    </w:p>
    <w:p>
      <w:pPr>
        <w:wordWrap w:val="0"/>
        <w:spacing w:line="360" w:lineRule="auto"/>
        <w:ind w:firstLine="420" w:firstLineChars="200"/>
        <w:rPr>
          <w:szCs w:val="21"/>
        </w:rPr>
      </w:pPr>
      <w:r>
        <w:rPr>
          <w:szCs w:val="21"/>
        </w:rPr>
        <w:t>本人</w:t>
      </w:r>
      <w:r>
        <w:rPr>
          <w:szCs w:val="21"/>
          <w:u w:val="single"/>
        </w:rPr>
        <w:t xml:space="preserve">        </w:t>
      </w:r>
      <w:r>
        <w:rPr>
          <w:szCs w:val="21"/>
        </w:rPr>
        <w:t>（姓名）系</w:t>
      </w:r>
      <w:r>
        <w:rPr>
          <w:szCs w:val="21"/>
          <w:u w:val="single"/>
        </w:rPr>
        <w:t xml:space="preserve">           </w:t>
      </w:r>
      <w:r>
        <w:rPr>
          <w:szCs w:val="21"/>
        </w:rPr>
        <w:t>（</w:t>
      </w:r>
      <w:r>
        <w:rPr>
          <w:rFonts w:hint="eastAsia"/>
          <w:szCs w:val="21"/>
        </w:rPr>
        <w:t>投标人</w:t>
      </w:r>
      <w:r>
        <w:rPr>
          <w:szCs w:val="21"/>
        </w:rPr>
        <w:t>名称）的法定代表人，现委托</w:t>
      </w:r>
      <w:r>
        <w:rPr>
          <w:szCs w:val="21"/>
          <w:u w:val="single"/>
        </w:rPr>
        <w:t xml:space="preserve">       </w:t>
      </w:r>
      <w:r>
        <w:rPr>
          <w:szCs w:val="21"/>
        </w:rPr>
        <w:t>（姓名）为我方代理人。代理人根据授权，以我方名义签署、澄清、说明、补正、递交、撤回、修改</w:t>
      </w:r>
      <w:r>
        <w:rPr>
          <w:szCs w:val="21"/>
          <w:u w:val="single"/>
        </w:rPr>
        <w:t xml:space="preserve">       </w:t>
      </w:r>
      <w:r>
        <w:rPr>
          <w:szCs w:val="21"/>
        </w:rPr>
        <w:t>（项目名称）采购项目谈判投标文件、签订合同和处理有关事宜，其法律后果由我方承担。</w:t>
      </w:r>
    </w:p>
    <w:p>
      <w:pPr>
        <w:wordWrap w:val="0"/>
        <w:spacing w:line="360" w:lineRule="auto"/>
        <w:ind w:firstLine="420" w:firstLineChars="200"/>
        <w:rPr>
          <w:szCs w:val="21"/>
        </w:rPr>
      </w:pPr>
      <w:r>
        <w:rPr>
          <w:szCs w:val="21"/>
        </w:rPr>
        <w:t>委托期限：</w:t>
      </w:r>
      <w:r>
        <w:rPr>
          <w:szCs w:val="21"/>
          <w:u w:val="single"/>
        </w:rPr>
        <w:t xml:space="preserve">                                </w:t>
      </w:r>
    </w:p>
    <w:p>
      <w:pPr>
        <w:wordWrap w:val="0"/>
        <w:spacing w:line="360" w:lineRule="auto"/>
        <w:ind w:firstLine="420" w:firstLineChars="200"/>
        <w:rPr>
          <w:szCs w:val="21"/>
        </w:rPr>
      </w:pPr>
      <w:r>
        <w:rPr>
          <w:szCs w:val="21"/>
        </w:rPr>
        <w:t>代理人无转委托权。</w:t>
      </w:r>
    </w:p>
    <w:p>
      <w:pPr>
        <w:wordWrap w:val="0"/>
        <w:spacing w:line="360" w:lineRule="auto"/>
        <w:ind w:firstLine="420" w:firstLineChars="200"/>
        <w:rPr>
          <w:szCs w:val="21"/>
        </w:rPr>
      </w:pPr>
      <w:r>
        <w:rPr>
          <w:szCs w:val="21"/>
        </w:rPr>
        <w:t>附：</w:t>
      </w:r>
      <w:r>
        <w:rPr>
          <w:rFonts w:hint="eastAsia"/>
          <w:szCs w:val="21"/>
        </w:rPr>
        <w:t>法人及</w:t>
      </w:r>
      <w:r>
        <w:rPr>
          <w:szCs w:val="21"/>
        </w:rPr>
        <w:t>授权委托人身份证复印件</w:t>
      </w:r>
    </w:p>
    <w:p>
      <w:pPr>
        <w:wordWrap w:val="0"/>
        <w:spacing w:line="360" w:lineRule="auto"/>
        <w:ind w:firstLine="422" w:firstLineChars="200"/>
        <w:rPr>
          <w:b/>
          <w:szCs w:val="21"/>
        </w:rPr>
      </w:pPr>
    </w:p>
    <w:p>
      <w:pPr>
        <w:wordWrap w:val="0"/>
        <w:spacing w:line="360" w:lineRule="auto"/>
        <w:ind w:firstLine="422" w:firstLineChars="200"/>
        <w:rPr>
          <w:b/>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rPr>
          <w:szCs w:val="21"/>
        </w:rPr>
      </w:pPr>
    </w:p>
    <w:p>
      <w:pPr>
        <w:wordWrap w:val="0"/>
        <w:spacing w:line="360" w:lineRule="auto"/>
        <w:ind w:firstLine="420" w:firstLineChars="200"/>
        <w:jc w:val="right"/>
        <w:rPr>
          <w:szCs w:val="21"/>
        </w:rPr>
      </w:pPr>
      <w:r>
        <w:rPr>
          <w:rFonts w:hint="eastAsia"/>
          <w:szCs w:val="21"/>
        </w:rPr>
        <w:t>投标人</w:t>
      </w:r>
      <w:r>
        <w:rPr>
          <w:szCs w:val="21"/>
        </w:rPr>
        <w:t>：</w:t>
      </w:r>
      <w:r>
        <w:rPr>
          <w:szCs w:val="21"/>
          <w:u w:val="single"/>
        </w:rPr>
        <w:t xml:space="preserve">                  </w:t>
      </w:r>
      <w:r>
        <w:rPr>
          <w:szCs w:val="21"/>
        </w:rPr>
        <w:t>（盖单位章）</w:t>
      </w:r>
    </w:p>
    <w:p>
      <w:pPr>
        <w:wordWrap w:val="0"/>
        <w:spacing w:line="360" w:lineRule="auto"/>
        <w:ind w:firstLine="420" w:firstLineChars="200"/>
        <w:jc w:val="right"/>
        <w:rPr>
          <w:szCs w:val="21"/>
        </w:rPr>
      </w:pPr>
    </w:p>
    <w:p>
      <w:pPr>
        <w:wordWrap w:val="0"/>
        <w:spacing w:line="360" w:lineRule="auto"/>
        <w:ind w:firstLine="420" w:firstLineChars="200"/>
        <w:jc w:val="right"/>
        <w:rPr>
          <w:szCs w:val="21"/>
        </w:rPr>
      </w:pPr>
      <w:r>
        <w:rPr>
          <w:szCs w:val="21"/>
        </w:rPr>
        <w:t>法定代表人：</w:t>
      </w:r>
      <w:r>
        <w:rPr>
          <w:szCs w:val="21"/>
          <w:u w:val="single"/>
        </w:rPr>
        <w:t xml:space="preserve">                 </w:t>
      </w:r>
      <w:r>
        <w:rPr>
          <w:szCs w:val="21"/>
        </w:rPr>
        <w:t>（签字）</w:t>
      </w:r>
    </w:p>
    <w:p>
      <w:pPr>
        <w:wordWrap w:val="0"/>
        <w:spacing w:line="360" w:lineRule="auto"/>
        <w:ind w:firstLine="420" w:firstLineChars="200"/>
        <w:jc w:val="right"/>
        <w:rPr>
          <w:szCs w:val="21"/>
        </w:rPr>
      </w:pPr>
    </w:p>
    <w:p>
      <w:pPr>
        <w:wordWrap w:val="0"/>
        <w:spacing w:line="360" w:lineRule="auto"/>
        <w:ind w:right="210" w:firstLine="420" w:firstLineChars="200"/>
        <w:jc w:val="right"/>
        <w:rPr>
          <w:szCs w:val="21"/>
        </w:rPr>
      </w:pPr>
      <w:r>
        <w:rPr>
          <w:szCs w:val="21"/>
        </w:rPr>
        <w:t>身份证号码：</w:t>
      </w:r>
      <w:r>
        <w:rPr>
          <w:szCs w:val="21"/>
          <w:u w:val="single"/>
        </w:rPr>
        <w:t xml:space="preserve">                        </w:t>
      </w:r>
    </w:p>
    <w:p>
      <w:pPr>
        <w:wordWrap w:val="0"/>
        <w:spacing w:line="360" w:lineRule="auto"/>
        <w:ind w:firstLine="420" w:firstLineChars="200"/>
        <w:jc w:val="right"/>
        <w:rPr>
          <w:szCs w:val="21"/>
        </w:rPr>
      </w:pPr>
    </w:p>
    <w:p>
      <w:pPr>
        <w:wordWrap w:val="0"/>
        <w:spacing w:line="360" w:lineRule="auto"/>
        <w:ind w:firstLine="420" w:firstLineChars="200"/>
        <w:jc w:val="right"/>
        <w:rPr>
          <w:szCs w:val="21"/>
        </w:rPr>
      </w:pPr>
      <w:r>
        <w:rPr>
          <w:szCs w:val="21"/>
        </w:rPr>
        <w:t>委托代理人：</w:t>
      </w:r>
      <w:r>
        <w:rPr>
          <w:szCs w:val="21"/>
          <w:u w:val="single"/>
        </w:rPr>
        <w:t xml:space="preserve">                  </w:t>
      </w:r>
      <w:r>
        <w:rPr>
          <w:szCs w:val="21"/>
        </w:rPr>
        <w:t>（签字）</w:t>
      </w:r>
    </w:p>
    <w:p>
      <w:pPr>
        <w:wordWrap w:val="0"/>
        <w:spacing w:line="360" w:lineRule="auto"/>
        <w:ind w:firstLine="420" w:firstLineChars="200"/>
        <w:jc w:val="right"/>
        <w:rPr>
          <w:szCs w:val="21"/>
        </w:rPr>
      </w:pPr>
    </w:p>
    <w:p>
      <w:pPr>
        <w:wordWrap w:val="0"/>
        <w:spacing w:line="360" w:lineRule="auto"/>
        <w:ind w:right="210" w:firstLine="420" w:firstLineChars="200"/>
        <w:jc w:val="right"/>
        <w:rPr>
          <w:szCs w:val="21"/>
          <w:u w:val="single"/>
        </w:rPr>
      </w:pPr>
      <w:r>
        <w:rPr>
          <w:szCs w:val="21"/>
        </w:rPr>
        <w:t>身份证号码：</w:t>
      </w:r>
      <w:r>
        <w:rPr>
          <w:szCs w:val="21"/>
          <w:u w:val="single"/>
        </w:rPr>
        <w:t xml:space="preserve">                        </w:t>
      </w:r>
    </w:p>
    <w:p>
      <w:pPr>
        <w:pStyle w:val="165"/>
      </w:pPr>
    </w:p>
    <w:p>
      <w:pPr>
        <w:wordWrap w:val="0"/>
        <w:spacing w:line="360" w:lineRule="auto"/>
        <w:ind w:firstLine="420" w:firstLineChars="200"/>
        <w:jc w:val="right"/>
        <w:rPr>
          <w:szCs w:val="21"/>
        </w:rPr>
      </w:pPr>
      <w:r>
        <w:rPr>
          <w:bCs/>
          <w:szCs w:val="21"/>
        </w:rPr>
        <w:t>日期：</w:t>
      </w:r>
      <w:r>
        <w:rPr>
          <w:bCs/>
          <w:szCs w:val="21"/>
          <w:u w:val="single"/>
        </w:rPr>
        <w:t xml:space="preserve">   </w:t>
      </w:r>
      <w:r>
        <w:rPr>
          <w:bCs/>
          <w:szCs w:val="21"/>
        </w:rPr>
        <w:t>年</w:t>
      </w:r>
      <w:r>
        <w:rPr>
          <w:bCs/>
          <w:szCs w:val="21"/>
          <w:u w:val="single"/>
        </w:rPr>
        <w:t xml:space="preserve">   </w:t>
      </w:r>
      <w:r>
        <w:rPr>
          <w:bCs/>
          <w:szCs w:val="21"/>
        </w:rPr>
        <w:t>月</w:t>
      </w:r>
      <w:r>
        <w:rPr>
          <w:bCs/>
          <w:szCs w:val="21"/>
          <w:u w:val="single"/>
        </w:rPr>
        <w:t xml:space="preserve">   </w:t>
      </w:r>
      <w:r>
        <w:rPr>
          <w:bCs/>
          <w:szCs w:val="21"/>
        </w:rPr>
        <w:t>日</w:t>
      </w:r>
    </w:p>
    <w:p>
      <w:pPr>
        <w:pStyle w:val="5"/>
        <w:rPr>
          <w:rFonts w:ascii="宋体" w:hAnsi="宋体" w:eastAsia="宋体" w:cs="宋体"/>
        </w:rPr>
      </w:pPr>
    </w:p>
    <w:bookmarkEnd w:id="1846"/>
    <w:bookmarkEnd w:id="1847"/>
    <w:bookmarkEnd w:id="1848"/>
    <w:bookmarkEnd w:id="1849"/>
    <w:bookmarkEnd w:id="1850"/>
    <w:bookmarkEnd w:id="1851"/>
    <w:bookmarkEnd w:id="1852"/>
    <w:bookmarkEnd w:id="1853"/>
    <w:bookmarkEnd w:id="1854"/>
    <w:bookmarkEnd w:id="1855"/>
    <w:bookmarkEnd w:id="1856"/>
    <w:bookmarkEnd w:id="1857"/>
    <w:bookmarkEnd w:id="1858"/>
    <w:p>
      <w:pPr>
        <w:rPr>
          <w:rFonts w:ascii="宋体" w:hAnsi="宋体" w:cs="宋体"/>
          <w:szCs w:val="21"/>
        </w:rPr>
      </w:pPr>
      <w:r>
        <w:rPr>
          <w:rFonts w:hint="eastAsia" w:ascii="宋体" w:hAnsi="宋体" w:cs="宋体"/>
          <w:szCs w:val="21"/>
        </w:rPr>
        <w:br w:type="page"/>
      </w:r>
    </w:p>
    <w:p>
      <w:pPr>
        <w:pStyle w:val="5"/>
        <w:jc w:val="center"/>
        <w:rPr>
          <w:rFonts w:asciiTheme="majorEastAsia" w:hAnsiTheme="majorEastAsia" w:eastAsiaTheme="majorEastAsia"/>
        </w:rPr>
      </w:pPr>
      <w:bookmarkStart w:id="1860" w:name="_Toc141099550"/>
      <w:bookmarkStart w:id="1861" w:name="_Toc179632815"/>
      <w:bookmarkStart w:id="1862" w:name="_Toc449519145"/>
      <w:bookmarkStart w:id="1863" w:name="_Toc246997106"/>
      <w:bookmarkStart w:id="1864" w:name="_Toc152045795"/>
      <w:bookmarkStart w:id="1865" w:name="_Toc247085881"/>
      <w:bookmarkStart w:id="1866" w:name="_Toc471822535"/>
      <w:bookmarkStart w:id="1867" w:name="_Toc144974863"/>
      <w:bookmarkStart w:id="1868" w:name="_Toc471822592"/>
      <w:bookmarkStart w:id="1869" w:name="_Toc152042584"/>
      <w:bookmarkStart w:id="1870" w:name="_Toc246996363"/>
      <w:r>
        <w:rPr>
          <w:rFonts w:hint="eastAsia" w:asciiTheme="majorEastAsia" w:hAnsiTheme="majorEastAsia" w:eastAsiaTheme="majorEastAsia"/>
        </w:rPr>
        <w:t>五、投标保证金</w:t>
      </w:r>
      <w:bookmarkEnd w:id="1860"/>
    </w:p>
    <w:p>
      <w:pPr>
        <w:spacing w:line="360" w:lineRule="auto"/>
        <w:rPr>
          <w:rFonts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 xml:space="preserve"> </w:t>
      </w:r>
    </w:p>
    <w:p>
      <w:pPr>
        <w:spacing w:line="360" w:lineRule="auto"/>
        <w:ind w:firstLine="480" w:firstLineChars="200"/>
        <w:rPr>
          <w:rFonts w:ascii="宋体" w:hAnsi="宋体"/>
          <w:sz w:val="24"/>
        </w:rPr>
      </w:pPr>
      <w:r>
        <w:rPr>
          <w:rFonts w:hint="eastAsia" w:ascii="宋体" w:hAnsi="宋体"/>
          <w:sz w:val="24"/>
        </w:rPr>
        <w:t>我方参加</w:t>
      </w:r>
      <w:r>
        <w:rPr>
          <w:rFonts w:hint="eastAsia" w:ascii="宋体" w:hAnsi="宋体"/>
          <w:sz w:val="24"/>
          <w:u w:val="single"/>
        </w:rPr>
        <w:t xml:space="preserve">    [项目名称、项目编号]     </w:t>
      </w:r>
      <w:r>
        <w:rPr>
          <w:rFonts w:hint="eastAsia" w:ascii="宋体" w:hAnsi="宋体"/>
          <w:sz w:val="24"/>
        </w:rPr>
        <w:t>，以</w:t>
      </w:r>
      <w:r>
        <w:rPr>
          <w:rFonts w:hint="eastAsia" w:ascii="宋体" w:hAnsi="宋体"/>
          <w:sz w:val="24"/>
          <w:u w:val="single"/>
        </w:rPr>
        <w:t xml:space="preserve">        </w:t>
      </w:r>
      <w:r>
        <w:rPr>
          <w:rFonts w:hint="eastAsia" w:ascii="宋体" w:hAnsi="宋体"/>
          <w:sz w:val="24"/>
        </w:rPr>
        <w:t>形式递交招标保证金</w:t>
      </w:r>
      <w:r>
        <w:rPr>
          <w:rFonts w:hint="eastAsia" w:ascii="宋体" w:hAnsi="宋体"/>
          <w:sz w:val="24"/>
          <w:u w:val="single"/>
        </w:rPr>
        <w:t xml:space="preserve">     </w:t>
      </w:r>
      <w:r>
        <w:rPr>
          <w:rFonts w:hint="eastAsia" w:ascii="宋体" w:hAnsi="宋体"/>
          <w:sz w:val="24"/>
        </w:rPr>
        <w:t>万元（大写）。承诺执行招标文件中有关招标保证金的规定，并对我方有约束力。</w:t>
      </w:r>
    </w:p>
    <w:p>
      <w:pPr>
        <w:rPr>
          <w:rFonts w:ascii="宋体" w:hAnsi="宋体"/>
          <w:sz w:val="24"/>
        </w:rPr>
      </w:pPr>
    </w:p>
    <w:p>
      <w:pPr>
        <w:rPr>
          <w:rFonts w:ascii="宋体" w:hAnsi="宋体"/>
          <w:sz w:val="24"/>
        </w:rPr>
      </w:pPr>
    </w:p>
    <w:p>
      <w:pPr>
        <w:rPr>
          <w:rFonts w:ascii="宋体" w:hAnsi="宋体"/>
          <w:sz w:val="24"/>
        </w:rPr>
      </w:pPr>
    </w:p>
    <w:tbl>
      <w:tblPr>
        <w:tblStyle w:val="46"/>
        <w:tblW w:w="0" w:type="auto"/>
        <w:tblInd w:w="21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7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83" w:hRule="atLeast"/>
        </w:trPr>
        <w:tc>
          <w:tcPr>
            <w:tcW w:w="9073" w:type="dxa"/>
          </w:tcPr>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此处粘贴招标保证金交付凭证复印件</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tc>
      </w:tr>
    </w:tbl>
    <w:p>
      <w:pPr>
        <w:rPr>
          <w:rFonts w:ascii="宋体" w:hAnsi="宋体"/>
          <w:sz w:val="24"/>
        </w:rPr>
      </w:pPr>
    </w:p>
    <w:p>
      <w:pPr>
        <w:rPr>
          <w:rFonts w:ascii="宋体" w:hAnsi="宋体"/>
          <w:sz w:val="24"/>
        </w:rPr>
      </w:pPr>
    </w:p>
    <w:p>
      <w:pPr>
        <w:ind w:firstLine="3120" w:firstLineChars="1300"/>
        <w:rPr>
          <w:rFonts w:ascii="宋体" w:hAnsi="宋体"/>
          <w:b/>
          <w:sz w:val="24"/>
        </w:rPr>
      </w:pPr>
      <w:r>
        <w:rPr>
          <w:rFonts w:hint="eastAsia" w:ascii="宋体" w:hAnsi="宋体"/>
          <w:sz w:val="24"/>
        </w:rPr>
        <w:t>投标人名称（单位盖章）：</w:t>
      </w:r>
      <w:r>
        <w:rPr>
          <w:rFonts w:hint="eastAsia" w:ascii="宋体" w:hAnsi="宋体"/>
          <w:sz w:val="24"/>
          <w:u w:val="single"/>
        </w:rPr>
        <w:t xml:space="preserve">                         </w:t>
      </w:r>
      <w:r>
        <w:rPr>
          <w:rFonts w:hint="eastAsia" w:ascii="宋体" w:hAnsi="宋体"/>
          <w:sz w:val="24"/>
        </w:rPr>
        <w:t xml:space="preserve"> </w:t>
      </w:r>
    </w:p>
    <w:p>
      <w:pPr>
        <w:rPr>
          <w:rFonts w:ascii="宋体" w:hAnsi="宋体"/>
          <w:b/>
          <w:sz w:val="24"/>
        </w:rPr>
      </w:pPr>
    </w:p>
    <w:p>
      <w:pPr>
        <w:ind w:firstLine="3120" w:firstLineChars="1300"/>
        <w:rPr>
          <w:rFonts w:ascii="宋体" w:hAnsi="宋体"/>
          <w:sz w:val="24"/>
        </w:rPr>
      </w:pPr>
      <w:r>
        <w:rPr>
          <w:rFonts w:hint="eastAsia" w:ascii="宋体" w:hAnsi="宋体"/>
          <w:sz w:val="24"/>
        </w:rPr>
        <w:t>法定代表人或授权代理人（签字或盖章）：</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pPr>
        <w:rPr>
          <w:rFonts w:ascii="宋体" w:hAnsi="宋体"/>
          <w:b/>
          <w:sz w:val="24"/>
        </w:rPr>
      </w:pPr>
    </w:p>
    <w:p>
      <w:pPr>
        <w:rPr>
          <w:rFonts w:ascii="宋体" w:hAnsi="宋体"/>
          <w:b/>
          <w:sz w:val="24"/>
        </w:rPr>
      </w:pPr>
      <w:r>
        <w:rPr>
          <w:rFonts w:hint="eastAsia" w:ascii="宋体" w:hAnsi="宋体"/>
          <w:sz w:val="24"/>
        </w:rPr>
        <w:t xml:space="preserve">                                                     年        月       日</w:t>
      </w:r>
    </w:p>
    <w:p>
      <w:pPr>
        <w:pStyle w:val="5"/>
        <w:jc w:val="center"/>
        <w:rPr>
          <w:rFonts w:asciiTheme="majorEastAsia" w:hAnsiTheme="majorEastAsia" w:eastAsiaTheme="majorEastAsia"/>
        </w:rPr>
      </w:pPr>
    </w:p>
    <w:p>
      <w:pPr>
        <w:pStyle w:val="2"/>
        <w:rPr>
          <w:sz w:val="32"/>
          <w:szCs w:val="32"/>
        </w:rPr>
      </w:pPr>
      <w:r>
        <w:br w:type="page"/>
      </w:r>
    </w:p>
    <w:p>
      <w:pPr>
        <w:pStyle w:val="5"/>
        <w:jc w:val="center"/>
        <w:rPr>
          <w:rFonts w:asciiTheme="majorEastAsia" w:hAnsiTheme="majorEastAsia" w:eastAsiaTheme="majorEastAsia"/>
        </w:rPr>
      </w:pPr>
      <w:bookmarkStart w:id="1871" w:name="_Toc141099551"/>
      <w:r>
        <w:rPr>
          <w:rFonts w:hint="eastAsia" w:asciiTheme="majorEastAsia" w:hAnsiTheme="majorEastAsia" w:eastAsiaTheme="majorEastAsia"/>
        </w:rPr>
        <w:t>六、已标价工程量清单</w:t>
      </w:r>
      <w:bookmarkEnd w:id="1861"/>
      <w:bookmarkEnd w:id="1862"/>
      <w:bookmarkEnd w:id="1863"/>
      <w:bookmarkEnd w:id="1864"/>
      <w:bookmarkEnd w:id="1865"/>
      <w:bookmarkEnd w:id="1866"/>
      <w:bookmarkEnd w:id="1867"/>
      <w:bookmarkEnd w:id="1868"/>
      <w:bookmarkEnd w:id="1869"/>
      <w:bookmarkEnd w:id="1870"/>
      <w:bookmarkEnd w:id="1871"/>
    </w:p>
    <w:p>
      <w:pPr>
        <w:spacing w:line="480" w:lineRule="auto"/>
        <w:ind w:firstLine="420" w:firstLineChars="200"/>
        <w:jc w:val="left"/>
        <w:rPr>
          <w:rFonts w:ascii="宋体" w:hAnsi="宋体"/>
          <w:szCs w:val="21"/>
        </w:rPr>
      </w:pPr>
      <w:bookmarkStart w:id="1872" w:name="_Toc224108718"/>
      <w:r>
        <w:rPr>
          <w:rFonts w:hint="eastAsia" w:ascii="宋体" w:hAnsi="宋体"/>
        </w:rPr>
        <w:t>投标人应按照《建设工程工程量清单计价规范》G</w:t>
      </w:r>
      <w:r>
        <w:rPr>
          <w:rFonts w:ascii="宋体" w:hAnsi="宋体"/>
        </w:rPr>
        <w:t>B50500-2013(</w:t>
      </w:r>
      <w:r>
        <w:rPr>
          <w:rFonts w:hint="eastAsia" w:ascii="宋体" w:hAnsi="宋体"/>
        </w:rPr>
        <w:t>G</w:t>
      </w:r>
      <w:r>
        <w:rPr>
          <w:rFonts w:ascii="宋体" w:hAnsi="宋体"/>
        </w:rPr>
        <w:t>B50500-2013)</w:t>
      </w:r>
      <w:r>
        <w:rPr>
          <w:rFonts w:hint="eastAsia" w:ascii="宋体" w:hAnsi="宋体"/>
        </w:rPr>
        <w:t>等相关格式编制。已标价工程量清单封皮有</w:t>
      </w:r>
      <w:r>
        <w:rPr>
          <w:rFonts w:hint="eastAsia" w:ascii="宋体" w:hAnsi="宋体" w:cs="宋体"/>
          <w:kern w:val="0"/>
          <w:szCs w:val="21"/>
          <w:em w:val="dot"/>
        </w:rPr>
        <w:t>注册造价人员</w:t>
      </w:r>
      <w:r>
        <w:rPr>
          <w:rFonts w:hint="eastAsia" w:ascii="宋体" w:hAnsi="宋体" w:cs="宋体"/>
          <w:kern w:val="0"/>
          <w:szCs w:val="21"/>
        </w:rPr>
        <w:t>签字并盖专用章。</w:t>
      </w:r>
    </w:p>
    <w:bookmarkEnd w:id="1872"/>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pPr>
      <w:bookmarkStart w:id="1873" w:name="_Hlk135048794"/>
    </w:p>
    <w:bookmarkEnd w:id="1873"/>
    <w:p>
      <w:pPr>
        <w:pStyle w:val="5"/>
        <w:pageBreakBefore/>
        <w:jc w:val="center"/>
        <w:rPr>
          <w:rFonts w:ascii="宋体" w:hAnsi="宋体" w:eastAsia="宋体"/>
        </w:rPr>
      </w:pPr>
      <w:bookmarkStart w:id="1874" w:name="_Toc152042592"/>
      <w:bookmarkStart w:id="1875" w:name="_Toc141099552"/>
      <w:bookmarkStart w:id="1876" w:name="_Toc246996369"/>
      <w:bookmarkStart w:id="1877" w:name="_Toc179632823"/>
      <w:bookmarkStart w:id="1878" w:name="_Toc471822536"/>
      <w:bookmarkStart w:id="1879" w:name="_Toc449519146"/>
      <w:bookmarkStart w:id="1880" w:name="_Toc152045803"/>
      <w:bookmarkStart w:id="1881" w:name="_Toc246997112"/>
      <w:bookmarkStart w:id="1882" w:name="_Toc471822593"/>
      <w:bookmarkStart w:id="1883" w:name="_Toc144974871"/>
      <w:bookmarkStart w:id="1884" w:name="_Toc247085887"/>
      <w:r>
        <w:rPr>
          <w:rFonts w:hint="eastAsia" w:ascii="宋体" w:hAnsi="宋体" w:eastAsia="宋体"/>
        </w:rPr>
        <w:t>七、项目管理机构</w:t>
      </w:r>
      <w:bookmarkEnd w:id="1874"/>
      <w:bookmarkEnd w:id="1875"/>
      <w:bookmarkEnd w:id="1876"/>
      <w:bookmarkEnd w:id="1877"/>
      <w:bookmarkEnd w:id="1878"/>
      <w:bookmarkEnd w:id="1879"/>
      <w:bookmarkEnd w:id="1880"/>
      <w:bookmarkEnd w:id="1881"/>
      <w:bookmarkEnd w:id="1882"/>
      <w:bookmarkEnd w:id="1883"/>
      <w:bookmarkEnd w:id="1884"/>
    </w:p>
    <w:p>
      <w:pPr>
        <w:pStyle w:val="82"/>
        <w:rPr>
          <w:b/>
          <w:bCs/>
        </w:rPr>
      </w:pPr>
      <w:bookmarkStart w:id="1885" w:name="_Toc411773176"/>
      <w:bookmarkStart w:id="1886" w:name="_Toc449519147"/>
      <w:bookmarkStart w:id="1887" w:name="_Toc247085888"/>
      <w:bookmarkStart w:id="1888" w:name="_Toc179632824"/>
      <w:bookmarkStart w:id="1889" w:name="_Toc152045804"/>
      <w:bookmarkStart w:id="1890" w:name="_Toc347385781"/>
      <w:bookmarkStart w:id="1891" w:name="_Toc471822537"/>
      <w:bookmarkStart w:id="1892" w:name="_Toc449518934"/>
      <w:bookmarkStart w:id="1893" w:name="_Toc9200"/>
      <w:bookmarkStart w:id="1894" w:name="_Toc471822594"/>
      <w:bookmarkStart w:id="1895" w:name="_Toc246996370"/>
      <w:bookmarkStart w:id="1896" w:name="_Toc18662"/>
      <w:bookmarkStart w:id="1897" w:name="_Toc246997113"/>
      <w:bookmarkStart w:id="1898" w:name="_Toc13354"/>
      <w:bookmarkStart w:id="1899" w:name="_Toc429345243"/>
      <w:bookmarkStart w:id="1900" w:name="_Toc152042593"/>
      <w:bookmarkStart w:id="1901" w:name="_Toc7745"/>
      <w:bookmarkStart w:id="1902" w:name="_Toc144974872"/>
      <w:bookmarkStart w:id="1903" w:name="_Toc364364596"/>
      <w:bookmarkStart w:id="1904" w:name="_Toc354066009"/>
      <w:r>
        <w:rPr>
          <w:rFonts w:hint="eastAsia"/>
          <w:b/>
          <w:bCs/>
        </w:rPr>
        <w:t>（一）项目管理机构组成表</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tbl>
      <w:tblPr>
        <w:tblStyle w:val="4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721"/>
        <w:gridCol w:w="719"/>
        <w:gridCol w:w="2523"/>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vAlign w:val="center"/>
          </w:tcPr>
          <w:p>
            <w:pPr>
              <w:spacing w:line="440" w:lineRule="exact"/>
              <w:jc w:val="center"/>
              <w:rPr>
                <w:rFonts w:ascii="宋体" w:hAnsi="宋体" w:cs="宋体"/>
                <w:szCs w:val="21"/>
              </w:rPr>
            </w:pPr>
            <w:r>
              <w:rPr>
                <w:rFonts w:hint="eastAsia" w:ascii="宋体" w:hAnsi="宋体" w:cs="宋体"/>
                <w:szCs w:val="21"/>
              </w:rPr>
              <w:t>职务</w:t>
            </w:r>
          </w:p>
        </w:tc>
        <w:tc>
          <w:tcPr>
            <w:tcW w:w="721" w:type="dxa"/>
            <w:vMerge w:val="restart"/>
            <w:vAlign w:val="center"/>
          </w:tcPr>
          <w:p>
            <w:pPr>
              <w:spacing w:line="440" w:lineRule="exact"/>
              <w:jc w:val="center"/>
              <w:rPr>
                <w:rFonts w:ascii="宋体" w:hAnsi="宋体" w:cs="宋体"/>
                <w:szCs w:val="21"/>
              </w:rPr>
            </w:pPr>
            <w:r>
              <w:rPr>
                <w:rFonts w:hint="eastAsia" w:ascii="宋体" w:hAnsi="宋体" w:cs="宋体"/>
                <w:szCs w:val="21"/>
              </w:rPr>
              <w:t>姓名</w:t>
            </w:r>
          </w:p>
        </w:tc>
        <w:tc>
          <w:tcPr>
            <w:tcW w:w="719" w:type="dxa"/>
            <w:vMerge w:val="restart"/>
            <w:vAlign w:val="center"/>
          </w:tcPr>
          <w:p>
            <w:pPr>
              <w:spacing w:line="440" w:lineRule="exact"/>
              <w:jc w:val="center"/>
              <w:rPr>
                <w:rFonts w:ascii="宋体" w:hAnsi="宋体" w:cs="宋体"/>
                <w:szCs w:val="21"/>
              </w:rPr>
            </w:pPr>
            <w:r>
              <w:rPr>
                <w:rFonts w:hint="eastAsia" w:ascii="宋体" w:hAnsi="宋体" w:cs="宋体"/>
                <w:szCs w:val="21"/>
              </w:rPr>
              <w:t>职称</w:t>
            </w:r>
          </w:p>
        </w:tc>
        <w:tc>
          <w:tcPr>
            <w:tcW w:w="5763" w:type="dxa"/>
            <w:gridSpan w:val="5"/>
            <w:vAlign w:val="center"/>
          </w:tcPr>
          <w:p>
            <w:pPr>
              <w:spacing w:line="440" w:lineRule="exact"/>
              <w:jc w:val="center"/>
              <w:rPr>
                <w:rFonts w:ascii="宋体" w:hAnsi="宋体" w:cs="宋体"/>
                <w:szCs w:val="21"/>
              </w:rPr>
            </w:pPr>
            <w:r>
              <w:rPr>
                <w:rFonts w:hint="eastAsia" w:ascii="宋体" w:hAnsi="宋体" w:cs="宋体"/>
                <w:szCs w:val="21"/>
              </w:rPr>
              <w:t>执业或职业资格证明</w:t>
            </w:r>
          </w:p>
        </w:tc>
        <w:tc>
          <w:tcPr>
            <w:tcW w:w="1472" w:type="dxa"/>
            <w:vAlign w:val="center"/>
          </w:tcPr>
          <w:p>
            <w:pPr>
              <w:spacing w:line="440" w:lineRule="exact"/>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vAlign w:val="center"/>
          </w:tcPr>
          <w:p>
            <w:pPr>
              <w:spacing w:line="440" w:lineRule="exact"/>
              <w:jc w:val="center"/>
              <w:rPr>
                <w:rFonts w:ascii="宋体" w:hAnsi="宋体" w:cs="宋体"/>
                <w:szCs w:val="21"/>
              </w:rPr>
            </w:pPr>
          </w:p>
        </w:tc>
        <w:tc>
          <w:tcPr>
            <w:tcW w:w="721" w:type="dxa"/>
            <w:vMerge w:val="continue"/>
            <w:vAlign w:val="center"/>
          </w:tcPr>
          <w:p>
            <w:pPr>
              <w:spacing w:line="440" w:lineRule="exact"/>
              <w:jc w:val="center"/>
              <w:rPr>
                <w:rFonts w:ascii="宋体" w:hAnsi="宋体" w:cs="宋体"/>
                <w:szCs w:val="21"/>
              </w:rPr>
            </w:pPr>
          </w:p>
        </w:tc>
        <w:tc>
          <w:tcPr>
            <w:tcW w:w="719" w:type="dxa"/>
            <w:vMerge w:val="continue"/>
            <w:vAlign w:val="center"/>
          </w:tcPr>
          <w:p>
            <w:pPr>
              <w:spacing w:line="440" w:lineRule="exact"/>
              <w:jc w:val="center"/>
              <w:rPr>
                <w:rFonts w:ascii="宋体" w:hAnsi="宋体" w:cs="宋体"/>
                <w:szCs w:val="21"/>
              </w:rPr>
            </w:pPr>
          </w:p>
        </w:tc>
        <w:tc>
          <w:tcPr>
            <w:tcW w:w="1081" w:type="dxa"/>
            <w:vAlign w:val="center"/>
          </w:tcPr>
          <w:p>
            <w:pPr>
              <w:spacing w:line="440" w:lineRule="exact"/>
              <w:jc w:val="center"/>
              <w:rPr>
                <w:rFonts w:ascii="宋体" w:hAnsi="宋体" w:cs="宋体"/>
                <w:szCs w:val="21"/>
              </w:rPr>
            </w:pPr>
            <w:r>
              <w:rPr>
                <w:rFonts w:hint="eastAsia" w:ascii="宋体" w:hAnsi="宋体" w:cs="宋体"/>
                <w:szCs w:val="21"/>
              </w:rPr>
              <w:t>证书名称</w:t>
            </w:r>
          </w:p>
        </w:tc>
        <w:tc>
          <w:tcPr>
            <w:tcW w:w="719" w:type="dxa"/>
            <w:vAlign w:val="center"/>
          </w:tcPr>
          <w:p>
            <w:pPr>
              <w:spacing w:line="440" w:lineRule="exact"/>
              <w:jc w:val="center"/>
              <w:rPr>
                <w:rFonts w:ascii="宋体" w:hAnsi="宋体" w:cs="宋体"/>
                <w:szCs w:val="21"/>
              </w:rPr>
            </w:pPr>
            <w:r>
              <w:rPr>
                <w:rFonts w:hint="eastAsia" w:ascii="宋体" w:hAnsi="宋体" w:cs="宋体"/>
                <w:szCs w:val="21"/>
              </w:rPr>
              <w:t>级别</w:t>
            </w:r>
          </w:p>
        </w:tc>
        <w:tc>
          <w:tcPr>
            <w:tcW w:w="721" w:type="dxa"/>
            <w:vAlign w:val="center"/>
          </w:tcPr>
          <w:p>
            <w:pPr>
              <w:spacing w:line="440" w:lineRule="exact"/>
              <w:jc w:val="center"/>
              <w:rPr>
                <w:rFonts w:ascii="宋体" w:hAnsi="宋体" w:cs="宋体"/>
                <w:szCs w:val="21"/>
              </w:rPr>
            </w:pPr>
            <w:r>
              <w:rPr>
                <w:rFonts w:hint="eastAsia" w:ascii="宋体" w:hAnsi="宋体" w:cs="宋体"/>
                <w:szCs w:val="21"/>
              </w:rPr>
              <w:t>证号</w:t>
            </w:r>
          </w:p>
        </w:tc>
        <w:tc>
          <w:tcPr>
            <w:tcW w:w="719" w:type="dxa"/>
            <w:vAlign w:val="center"/>
          </w:tcPr>
          <w:p>
            <w:pPr>
              <w:spacing w:line="440" w:lineRule="exact"/>
              <w:jc w:val="center"/>
              <w:rPr>
                <w:rFonts w:ascii="宋体" w:hAnsi="宋体" w:cs="宋体"/>
                <w:szCs w:val="21"/>
              </w:rPr>
            </w:pPr>
            <w:r>
              <w:rPr>
                <w:rFonts w:hint="eastAsia" w:ascii="宋体" w:hAnsi="宋体" w:cs="宋体"/>
                <w:szCs w:val="21"/>
              </w:rPr>
              <w:t>专业</w:t>
            </w:r>
          </w:p>
        </w:tc>
        <w:tc>
          <w:tcPr>
            <w:tcW w:w="2523" w:type="dxa"/>
            <w:vAlign w:val="center"/>
          </w:tcPr>
          <w:p>
            <w:pPr>
              <w:spacing w:line="440" w:lineRule="exact"/>
              <w:jc w:val="center"/>
              <w:rPr>
                <w:rFonts w:ascii="宋体" w:hAnsi="宋体" w:cs="宋体"/>
                <w:szCs w:val="21"/>
              </w:rPr>
            </w:pPr>
            <w:r>
              <w:rPr>
                <w:rFonts w:hint="eastAsia" w:ascii="宋体" w:hAnsi="宋体" w:cs="宋体"/>
                <w:szCs w:val="21"/>
              </w:rPr>
              <w:t>养老保险</w:t>
            </w:r>
          </w:p>
        </w:tc>
        <w:tc>
          <w:tcPr>
            <w:tcW w:w="1472" w:type="dxa"/>
            <w:vAlign w:val="center"/>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spacing w:line="440" w:lineRule="exact"/>
              <w:jc w:val="center"/>
              <w:rPr>
                <w:rFonts w:ascii="宋体" w:hAnsi="宋体" w:cs="宋体"/>
                <w:szCs w:val="21"/>
              </w:rPr>
            </w:pPr>
          </w:p>
        </w:tc>
        <w:tc>
          <w:tcPr>
            <w:tcW w:w="721" w:type="dxa"/>
            <w:vAlign w:val="center"/>
          </w:tcPr>
          <w:p>
            <w:pPr>
              <w:spacing w:line="440" w:lineRule="exact"/>
              <w:jc w:val="center"/>
              <w:rPr>
                <w:rFonts w:ascii="宋体" w:hAnsi="宋体" w:cs="宋体"/>
                <w:szCs w:val="21"/>
              </w:rPr>
            </w:pPr>
          </w:p>
        </w:tc>
        <w:tc>
          <w:tcPr>
            <w:tcW w:w="719" w:type="dxa"/>
            <w:vAlign w:val="center"/>
          </w:tcPr>
          <w:p>
            <w:pPr>
              <w:spacing w:line="440" w:lineRule="exact"/>
              <w:jc w:val="center"/>
              <w:rPr>
                <w:rFonts w:ascii="宋体" w:hAnsi="宋体" w:cs="宋体"/>
                <w:szCs w:val="21"/>
              </w:rPr>
            </w:pPr>
          </w:p>
        </w:tc>
        <w:tc>
          <w:tcPr>
            <w:tcW w:w="1081" w:type="dxa"/>
            <w:vAlign w:val="center"/>
          </w:tcPr>
          <w:p>
            <w:pPr>
              <w:spacing w:line="440" w:lineRule="exact"/>
              <w:jc w:val="center"/>
              <w:rPr>
                <w:rFonts w:ascii="宋体" w:hAnsi="宋体" w:cs="宋体"/>
                <w:szCs w:val="21"/>
              </w:rPr>
            </w:pPr>
          </w:p>
        </w:tc>
        <w:tc>
          <w:tcPr>
            <w:tcW w:w="719" w:type="dxa"/>
            <w:vAlign w:val="center"/>
          </w:tcPr>
          <w:p>
            <w:pPr>
              <w:spacing w:line="440" w:lineRule="exact"/>
              <w:jc w:val="center"/>
              <w:rPr>
                <w:rFonts w:ascii="宋体" w:hAnsi="宋体" w:cs="宋体"/>
                <w:szCs w:val="21"/>
              </w:rPr>
            </w:pPr>
          </w:p>
        </w:tc>
        <w:tc>
          <w:tcPr>
            <w:tcW w:w="721" w:type="dxa"/>
            <w:vAlign w:val="center"/>
          </w:tcPr>
          <w:p>
            <w:pPr>
              <w:spacing w:line="440" w:lineRule="exact"/>
              <w:jc w:val="center"/>
              <w:rPr>
                <w:rFonts w:ascii="宋体" w:hAnsi="宋体" w:cs="宋体"/>
                <w:szCs w:val="21"/>
              </w:rPr>
            </w:pPr>
          </w:p>
        </w:tc>
        <w:tc>
          <w:tcPr>
            <w:tcW w:w="719" w:type="dxa"/>
            <w:vAlign w:val="center"/>
          </w:tcPr>
          <w:p>
            <w:pPr>
              <w:spacing w:line="440" w:lineRule="exact"/>
              <w:jc w:val="center"/>
              <w:rPr>
                <w:rFonts w:ascii="宋体" w:hAnsi="宋体" w:cs="宋体"/>
                <w:szCs w:val="21"/>
              </w:rPr>
            </w:pPr>
          </w:p>
        </w:tc>
        <w:tc>
          <w:tcPr>
            <w:tcW w:w="2523" w:type="dxa"/>
            <w:vAlign w:val="center"/>
          </w:tcPr>
          <w:p>
            <w:pPr>
              <w:spacing w:line="440" w:lineRule="exact"/>
              <w:jc w:val="center"/>
              <w:rPr>
                <w:rFonts w:ascii="宋体" w:hAnsi="宋体" w:cs="宋体"/>
                <w:szCs w:val="21"/>
              </w:rPr>
            </w:pPr>
          </w:p>
        </w:tc>
        <w:tc>
          <w:tcPr>
            <w:tcW w:w="1472" w:type="dxa"/>
            <w:vAlign w:val="center"/>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108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2523" w:type="dxa"/>
          </w:tcPr>
          <w:p>
            <w:pPr>
              <w:spacing w:line="440" w:lineRule="exact"/>
              <w:jc w:val="center"/>
              <w:rPr>
                <w:rFonts w:ascii="宋体" w:hAnsi="宋体" w:cs="宋体"/>
                <w:szCs w:val="21"/>
              </w:rPr>
            </w:pPr>
          </w:p>
        </w:tc>
        <w:tc>
          <w:tcPr>
            <w:tcW w:w="1472" w:type="dxa"/>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108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2523" w:type="dxa"/>
          </w:tcPr>
          <w:p>
            <w:pPr>
              <w:spacing w:line="440" w:lineRule="exact"/>
              <w:jc w:val="center"/>
              <w:rPr>
                <w:rFonts w:ascii="宋体" w:hAnsi="宋体" w:cs="宋体"/>
                <w:szCs w:val="21"/>
              </w:rPr>
            </w:pPr>
          </w:p>
        </w:tc>
        <w:tc>
          <w:tcPr>
            <w:tcW w:w="1472" w:type="dxa"/>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108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2523" w:type="dxa"/>
          </w:tcPr>
          <w:p>
            <w:pPr>
              <w:spacing w:line="440" w:lineRule="exact"/>
              <w:jc w:val="center"/>
              <w:rPr>
                <w:rFonts w:ascii="宋体" w:hAnsi="宋体" w:cs="宋体"/>
                <w:szCs w:val="21"/>
              </w:rPr>
            </w:pPr>
          </w:p>
        </w:tc>
        <w:tc>
          <w:tcPr>
            <w:tcW w:w="1472" w:type="dxa"/>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108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2523" w:type="dxa"/>
          </w:tcPr>
          <w:p>
            <w:pPr>
              <w:spacing w:line="440" w:lineRule="exact"/>
              <w:jc w:val="center"/>
              <w:rPr>
                <w:rFonts w:ascii="宋体" w:hAnsi="宋体" w:cs="宋体"/>
                <w:szCs w:val="21"/>
              </w:rPr>
            </w:pPr>
          </w:p>
        </w:tc>
        <w:tc>
          <w:tcPr>
            <w:tcW w:w="1472" w:type="dxa"/>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108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2523" w:type="dxa"/>
          </w:tcPr>
          <w:p>
            <w:pPr>
              <w:spacing w:line="440" w:lineRule="exact"/>
              <w:jc w:val="center"/>
              <w:rPr>
                <w:rFonts w:ascii="宋体" w:hAnsi="宋体" w:cs="宋体"/>
                <w:szCs w:val="21"/>
              </w:rPr>
            </w:pPr>
          </w:p>
        </w:tc>
        <w:tc>
          <w:tcPr>
            <w:tcW w:w="1472" w:type="dxa"/>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108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2523" w:type="dxa"/>
          </w:tcPr>
          <w:p>
            <w:pPr>
              <w:spacing w:line="440" w:lineRule="exact"/>
              <w:jc w:val="center"/>
              <w:rPr>
                <w:rFonts w:ascii="宋体" w:hAnsi="宋体" w:cs="宋体"/>
                <w:szCs w:val="21"/>
              </w:rPr>
            </w:pPr>
          </w:p>
        </w:tc>
        <w:tc>
          <w:tcPr>
            <w:tcW w:w="1472" w:type="dxa"/>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108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2523" w:type="dxa"/>
          </w:tcPr>
          <w:p>
            <w:pPr>
              <w:spacing w:line="440" w:lineRule="exact"/>
              <w:jc w:val="center"/>
              <w:rPr>
                <w:rFonts w:ascii="宋体" w:hAnsi="宋体" w:cs="宋体"/>
                <w:szCs w:val="21"/>
              </w:rPr>
            </w:pPr>
          </w:p>
        </w:tc>
        <w:tc>
          <w:tcPr>
            <w:tcW w:w="1472" w:type="dxa"/>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108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721" w:type="dxa"/>
          </w:tcPr>
          <w:p>
            <w:pPr>
              <w:spacing w:line="440" w:lineRule="exact"/>
              <w:jc w:val="center"/>
              <w:rPr>
                <w:rFonts w:ascii="宋体" w:hAnsi="宋体" w:cs="宋体"/>
                <w:szCs w:val="21"/>
              </w:rPr>
            </w:pPr>
          </w:p>
        </w:tc>
        <w:tc>
          <w:tcPr>
            <w:tcW w:w="719" w:type="dxa"/>
          </w:tcPr>
          <w:p>
            <w:pPr>
              <w:spacing w:line="440" w:lineRule="exact"/>
              <w:jc w:val="center"/>
              <w:rPr>
                <w:rFonts w:ascii="宋体" w:hAnsi="宋体" w:cs="宋体"/>
                <w:szCs w:val="21"/>
              </w:rPr>
            </w:pPr>
          </w:p>
        </w:tc>
        <w:tc>
          <w:tcPr>
            <w:tcW w:w="2523" w:type="dxa"/>
          </w:tcPr>
          <w:p>
            <w:pPr>
              <w:spacing w:line="440" w:lineRule="exact"/>
              <w:jc w:val="center"/>
              <w:rPr>
                <w:rFonts w:ascii="宋体" w:hAnsi="宋体" w:cs="宋体"/>
                <w:szCs w:val="21"/>
              </w:rPr>
            </w:pPr>
          </w:p>
        </w:tc>
        <w:tc>
          <w:tcPr>
            <w:tcW w:w="1472" w:type="dxa"/>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08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21"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719"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2523"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c>
          <w:tcPr>
            <w:tcW w:w="1472" w:type="dxa"/>
            <w:tcBorders>
              <w:top w:val="single" w:color="auto" w:sz="4" w:space="0"/>
              <w:left w:val="single" w:color="auto" w:sz="4" w:space="0"/>
              <w:bottom w:val="single" w:color="auto" w:sz="4" w:space="0"/>
              <w:right w:val="single" w:color="auto" w:sz="4" w:space="0"/>
            </w:tcBorders>
          </w:tcPr>
          <w:p>
            <w:pPr>
              <w:spacing w:line="440" w:lineRule="exact"/>
              <w:jc w:val="center"/>
              <w:rPr>
                <w:rFonts w:ascii="宋体" w:hAnsi="宋体" w:cs="宋体"/>
                <w:szCs w:val="21"/>
              </w:rPr>
            </w:pPr>
          </w:p>
        </w:tc>
      </w:tr>
    </w:tbl>
    <w:p>
      <w:pPr>
        <w:topLinePunct/>
        <w:spacing w:line="440" w:lineRule="exact"/>
        <w:ind w:firstLine="210" w:firstLineChars="100"/>
        <w:jc w:val="left"/>
        <w:rPr>
          <w:rFonts w:ascii="宋体" w:hAnsi="宋体" w:cs="宋体"/>
          <w:szCs w:val="21"/>
        </w:rPr>
      </w:pPr>
      <w:r>
        <w:rPr>
          <w:rFonts w:hint="eastAsia" w:ascii="宋体" w:hAnsi="宋体" w:cs="宋体"/>
          <w:szCs w:val="21"/>
        </w:rPr>
        <w:t>注：1.根据本项目所涵盖所有专业施工内容配备</w:t>
      </w:r>
      <w:r>
        <w:rPr>
          <w:rFonts w:hint="eastAsia" w:ascii="宋体" w:hAnsi="宋体" w:cs="宋体"/>
          <w:szCs w:val="21"/>
          <w:lang w:val="zh-CN"/>
        </w:rPr>
        <w:t>相应人员职称证书或岗位证书</w:t>
      </w:r>
      <w:r>
        <w:rPr>
          <w:rFonts w:hint="eastAsia" w:ascii="宋体" w:hAnsi="宋体" w:cs="宋体"/>
          <w:szCs w:val="21"/>
        </w:rPr>
        <w:t>，以便对项目全过程实施及工程经济整体控制。以上专业人员需具有国家行业管理部门颁发的执业资格证书，并要求人证合一。</w:t>
      </w:r>
    </w:p>
    <w:p>
      <w:pPr>
        <w:topLinePunct/>
        <w:spacing w:line="440" w:lineRule="exact"/>
        <w:ind w:firstLine="210" w:firstLineChars="100"/>
        <w:jc w:val="left"/>
        <w:rPr>
          <w:rFonts w:ascii="宋体" w:hAnsi="宋体" w:cs="宋体"/>
          <w:szCs w:val="21"/>
        </w:rPr>
      </w:pPr>
      <w:r>
        <w:rPr>
          <w:rFonts w:hint="eastAsia" w:ascii="宋体" w:hAnsi="宋体" w:cs="宋体"/>
          <w:szCs w:val="21"/>
        </w:rPr>
        <w:t>2.本表所列人员均应填写“主要人员简历表”</w:t>
      </w:r>
    </w:p>
    <w:p>
      <w:pPr>
        <w:pStyle w:val="82"/>
        <w:rPr>
          <w:b/>
          <w:bCs/>
        </w:rPr>
      </w:pPr>
      <w:r>
        <w:rPr>
          <w:rFonts w:hint="eastAsia"/>
          <w:sz w:val="20"/>
        </w:rPr>
        <w:br w:type="page"/>
      </w:r>
      <w:bookmarkStart w:id="1905" w:name="_Toc10378"/>
      <w:bookmarkStart w:id="1906" w:name="_Toc4780"/>
      <w:bookmarkStart w:id="1907" w:name="_Toc471822595"/>
      <w:bookmarkStart w:id="1908" w:name="_Toc471822538"/>
      <w:bookmarkStart w:id="1909" w:name="_Toc4079"/>
      <w:bookmarkStart w:id="1910" w:name="_Toc23126"/>
      <w:r>
        <w:rPr>
          <w:rFonts w:hint="eastAsia"/>
          <w:b/>
          <w:bCs/>
        </w:rPr>
        <w:t>（二）主要人员简历表</w:t>
      </w:r>
      <w:bookmarkEnd w:id="1905"/>
      <w:bookmarkEnd w:id="1906"/>
      <w:bookmarkEnd w:id="1907"/>
      <w:bookmarkEnd w:id="1908"/>
      <w:bookmarkEnd w:id="1909"/>
      <w:bookmarkEnd w:id="1910"/>
    </w:p>
    <w:p>
      <w:pPr>
        <w:spacing w:line="360" w:lineRule="auto"/>
        <w:jc w:val="center"/>
        <w:rPr>
          <w:rFonts w:ascii="宋体" w:hAnsi="宋体"/>
          <w:sz w:val="24"/>
        </w:rPr>
      </w:pPr>
      <w:r>
        <w:rPr>
          <w:rFonts w:hint="eastAsia" w:ascii="宋体" w:hAnsi="宋体"/>
          <w:sz w:val="24"/>
        </w:rPr>
        <w:t>附1：项目经理简历表</w:t>
      </w:r>
    </w:p>
    <w:p>
      <w:pPr>
        <w:spacing w:line="360" w:lineRule="auto"/>
        <w:ind w:firstLine="420" w:firstLineChars="200"/>
        <w:rPr>
          <w:rFonts w:ascii="宋体" w:hAnsi="宋体"/>
          <w:szCs w:val="21"/>
        </w:rPr>
      </w:pPr>
      <w:r>
        <w:rPr>
          <w:rFonts w:hint="eastAsia" w:ascii="宋体" w:hAnsi="宋体"/>
          <w:lang w:val="zh-CN"/>
        </w:rPr>
        <w:t>项目经理须附</w:t>
      </w:r>
      <w:r>
        <w:rPr>
          <w:rFonts w:hint="eastAsia"/>
        </w:rPr>
        <w:t>相关资格证书、身份证、毕业证、职称证等</w:t>
      </w:r>
      <w:r>
        <w:rPr>
          <w:rFonts w:hint="eastAsia" w:ascii="宋体" w:hAnsi="宋体"/>
          <w:szCs w:val="21"/>
        </w:rPr>
        <w:t>复印件加盖公章。</w:t>
      </w:r>
    </w:p>
    <w:p>
      <w:r>
        <w:rPr>
          <w:rFonts w:hint="eastAsia" w:ascii="宋体" w:hAnsi="宋体"/>
        </w:rPr>
        <w:t>要求证明材料复印件清晰。</w:t>
      </w:r>
      <w:bookmarkStart w:id="1911" w:name="_Hlk79586510"/>
    </w:p>
    <w:bookmarkEnd w:id="1911"/>
    <w:tbl>
      <w:tblPr>
        <w:tblStyle w:val="46"/>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359"/>
        <w:gridCol w:w="720"/>
        <w:gridCol w:w="927"/>
        <w:gridCol w:w="1065"/>
        <w:gridCol w:w="708"/>
        <w:gridCol w:w="1261"/>
        <w:gridCol w:w="161"/>
        <w:gridCol w:w="2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pPr>
              <w:spacing w:line="440" w:lineRule="exact"/>
              <w:jc w:val="center"/>
              <w:rPr>
                <w:rFonts w:ascii="宋体" w:hAnsi="宋体" w:cs="宋体"/>
                <w:szCs w:val="21"/>
              </w:rPr>
            </w:pPr>
            <w:r>
              <w:rPr>
                <w:rFonts w:hint="eastAsia" w:ascii="宋体" w:hAnsi="宋体" w:cs="宋体"/>
                <w:szCs w:val="21"/>
              </w:rPr>
              <w:t>姓  名</w:t>
            </w:r>
          </w:p>
        </w:tc>
        <w:tc>
          <w:tcPr>
            <w:tcW w:w="1079" w:type="dxa"/>
            <w:gridSpan w:val="2"/>
            <w:vAlign w:val="center"/>
          </w:tcPr>
          <w:p>
            <w:pPr>
              <w:spacing w:line="440" w:lineRule="exact"/>
              <w:jc w:val="center"/>
              <w:rPr>
                <w:rFonts w:ascii="宋体" w:hAnsi="宋体" w:cs="宋体"/>
                <w:szCs w:val="21"/>
              </w:rPr>
            </w:pPr>
          </w:p>
        </w:tc>
        <w:tc>
          <w:tcPr>
            <w:tcW w:w="927" w:type="dxa"/>
            <w:vAlign w:val="center"/>
          </w:tcPr>
          <w:p>
            <w:pPr>
              <w:spacing w:line="440" w:lineRule="exact"/>
              <w:jc w:val="center"/>
              <w:rPr>
                <w:rFonts w:ascii="宋体" w:hAnsi="宋体" w:cs="宋体"/>
                <w:szCs w:val="21"/>
              </w:rPr>
            </w:pPr>
            <w:r>
              <w:rPr>
                <w:rFonts w:hint="eastAsia" w:ascii="宋体" w:hAnsi="宋体" w:cs="宋体"/>
                <w:szCs w:val="21"/>
              </w:rPr>
              <w:t>年 龄</w:t>
            </w:r>
          </w:p>
        </w:tc>
        <w:tc>
          <w:tcPr>
            <w:tcW w:w="1065" w:type="dxa"/>
            <w:vAlign w:val="center"/>
          </w:tcPr>
          <w:p>
            <w:pPr>
              <w:spacing w:line="440" w:lineRule="exact"/>
              <w:jc w:val="center"/>
              <w:rPr>
                <w:rFonts w:ascii="宋体" w:hAnsi="宋体" w:cs="宋体"/>
                <w:szCs w:val="21"/>
              </w:rPr>
            </w:pPr>
          </w:p>
        </w:tc>
        <w:tc>
          <w:tcPr>
            <w:tcW w:w="2130" w:type="dxa"/>
            <w:gridSpan w:val="3"/>
            <w:vAlign w:val="center"/>
          </w:tcPr>
          <w:p>
            <w:pPr>
              <w:spacing w:line="440" w:lineRule="exact"/>
              <w:jc w:val="center"/>
              <w:rPr>
                <w:rFonts w:ascii="宋体" w:hAnsi="宋体" w:cs="宋体"/>
                <w:szCs w:val="21"/>
              </w:rPr>
            </w:pPr>
            <w:r>
              <w:rPr>
                <w:rFonts w:hint="eastAsia" w:ascii="宋体" w:hAnsi="宋体" w:cs="宋体"/>
                <w:szCs w:val="21"/>
              </w:rPr>
              <w:t>学历</w:t>
            </w:r>
          </w:p>
        </w:tc>
        <w:tc>
          <w:tcPr>
            <w:tcW w:w="2360" w:type="dxa"/>
            <w:vAlign w:val="center"/>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pPr>
              <w:spacing w:line="440" w:lineRule="exact"/>
              <w:jc w:val="center"/>
              <w:rPr>
                <w:rFonts w:ascii="宋体" w:hAnsi="宋体" w:cs="宋体"/>
                <w:szCs w:val="21"/>
              </w:rPr>
            </w:pPr>
            <w:r>
              <w:rPr>
                <w:rFonts w:hint="eastAsia" w:ascii="宋体" w:hAnsi="宋体" w:cs="宋体"/>
                <w:szCs w:val="21"/>
              </w:rPr>
              <w:t>职  称</w:t>
            </w:r>
          </w:p>
        </w:tc>
        <w:tc>
          <w:tcPr>
            <w:tcW w:w="1079" w:type="dxa"/>
            <w:gridSpan w:val="2"/>
            <w:vAlign w:val="center"/>
          </w:tcPr>
          <w:p>
            <w:pPr>
              <w:spacing w:line="440" w:lineRule="exact"/>
              <w:jc w:val="center"/>
              <w:rPr>
                <w:rFonts w:ascii="宋体" w:hAnsi="宋体" w:cs="宋体"/>
                <w:szCs w:val="21"/>
              </w:rPr>
            </w:pPr>
          </w:p>
        </w:tc>
        <w:tc>
          <w:tcPr>
            <w:tcW w:w="927" w:type="dxa"/>
            <w:vAlign w:val="center"/>
          </w:tcPr>
          <w:p>
            <w:pPr>
              <w:spacing w:line="440" w:lineRule="exact"/>
              <w:jc w:val="center"/>
              <w:rPr>
                <w:rFonts w:ascii="宋体" w:hAnsi="宋体" w:cs="宋体"/>
                <w:szCs w:val="21"/>
              </w:rPr>
            </w:pPr>
            <w:r>
              <w:rPr>
                <w:rFonts w:hint="eastAsia" w:ascii="宋体" w:hAnsi="宋体" w:cs="宋体"/>
                <w:szCs w:val="21"/>
              </w:rPr>
              <w:t>职 务</w:t>
            </w:r>
          </w:p>
        </w:tc>
        <w:tc>
          <w:tcPr>
            <w:tcW w:w="1065" w:type="dxa"/>
            <w:vAlign w:val="center"/>
          </w:tcPr>
          <w:p>
            <w:pPr>
              <w:spacing w:line="440" w:lineRule="exact"/>
              <w:jc w:val="center"/>
              <w:rPr>
                <w:rFonts w:ascii="宋体" w:hAnsi="宋体" w:cs="宋体"/>
                <w:szCs w:val="21"/>
              </w:rPr>
            </w:pPr>
          </w:p>
        </w:tc>
        <w:tc>
          <w:tcPr>
            <w:tcW w:w="2130" w:type="dxa"/>
            <w:gridSpan w:val="3"/>
            <w:vAlign w:val="center"/>
          </w:tcPr>
          <w:p>
            <w:pPr>
              <w:spacing w:line="440" w:lineRule="exact"/>
              <w:jc w:val="center"/>
              <w:rPr>
                <w:rFonts w:ascii="宋体" w:hAnsi="宋体" w:cs="宋体"/>
                <w:szCs w:val="21"/>
              </w:rPr>
            </w:pPr>
            <w:r>
              <w:rPr>
                <w:rFonts w:hint="eastAsia" w:ascii="宋体" w:hAnsi="宋体" w:cs="宋体"/>
                <w:szCs w:val="21"/>
              </w:rPr>
              <w:t>拟在本合同任职</w:t>
            </w:r>
          </w:p>
        </w:tc>
        <w:tc>
          <w:tcPr>
            <w:tcW w:w="2360" w:type="dxa"/>
            <w:vAlign w:val="center"/>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pPr>
              <w:spacing w:line="440" w:lineRule="exact"/>
              <w:jc w:val="center"/>
              <w:rPr>
                <w:rFonts w:ascii="宋体" w:hAnsi="宋体" w:cs="宋体"/>
                <w:szCs w:val="21"/>
              </w:rPr>
            </w:pPr>
            <w:r>
              <w:rPr>
                <w:rFonts w:hint="eastAsia" w:ascii="宋体" w:hAnsi="宋体" w:cs="宋体"/>
                <w:szCs w:val="21"/>
              </w:rPr>
              <w:t>毕业学校</w:t>
            </w:r>
          </w:p>
        </w:tc>
        <w:tc>
          <w:tcPr>
            <w:tcW w:w="7561" w:type="dxa"/>
            <w:gridSpan w:val="8"/>
          </w:tcPr>
          <w:p>
            <w:pPr>
              <w:spacing w:line="440" w:lineRule="exact"/>
              <w:jc w:val="center"/>
              <w:rPr>
                <w:rFonts w:ascii="宋体" w:hAnsi="宋体" w:cs="宋体"/>
                <w:szCs w:val="21"/>
              </w:rPr>
            </w:pPr>
            <w:r>
              <w:rPr>
                <w:rFonts w:hint="eastAsia" w:ascii="宋体" w:hAnsi="宋体" w:cs="宋体"/>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3" w:type="dxa"/>
            <w:gridSpan w:val="9"/>
            <w:vAlign w:val="center"/>
          </w:tcPr>
          <w:p>
            <w:pPr>
              <w:spacing w:line="440" w:lineRule="exact"/>
              <w:jc w:val="center"/>
              <w:rPr>
                <w:rFonts w:ascii="宋体" w:hAnsi="宋体" w:cs="宋体"/>
                <w:szCs w:val="21"/>
              </w:rPr>
            </w:pPr>
            <w:r>
              <w:rPr>
                <w:rFonts w:hint="eastAsia" w:ascii="宋体" w:hAnsi="宋体" w:cs="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61" w:type="dxa"/>
            <w:gridSpan w:val="2"/>
            <w:vAlign w:val="center"/>
          </w:tcPr>
          <w:p>
            <w:pPr>
              <w:spacing w:line="440" w:lineRule="exact"/>
              <w:jc w:val="center"/>
              <w:rPr>
                <w:rFonts w:ascii="宋体" w:hAnsi="宋体" w:cs="宋体"/>
                <w:szCs w:val="21"/>
              </w:rPr>
            </w:pPr>
            <w:r>
              <w:rPr>
                <w:rFonts w:hint="eastAsia" w:ascii="宋体" w:hAnsi="宋体" w:cs="宋体"/>
                <w:szCs w:val="21"/>
              </w:rPr>
              <w:t>时  间</w:t>
            </w:r>
          </w:p>
        </w:tc>
        <w:tc>
          <w:tcPr>
            <w:tcW w:w="3420" w:type="dxa"/>
            <w:gridSpan w:val="4"/>
            <w:vAlign w:val="center"/>
          </w:tcPr>
          <w:p>
            <w:pPr>
              <w:spacing w:line="440" w:lineRule="exact"/>
              <w:jc w:val="center"/>
              <w:rPr>
                <w:rFonts w:ascii="宋体" w:hAnsi="宋体" w:cs="宋体"/>
                <w:szCs w:val="21"/>
              </w:rPr>
            </w:pPr>
            <w:r>
              <w:rPr>
                <w:rFonts w:hint="eastAsia" w:ascii="宋体" w:hAnsi="宋体" w:cs="宋体"/>
                <w:szCs w:val="21"/>
              </w:rPr>
              <w:t>参加过的类似项目</w:t>
            </w:r>
          </w:p>
        </w:tc>
        <w:tc>
          <w:tcPr>
            <w:tcW w:w="1261" w:type="dxa"/>
            <w:vAlign w:val="center"/>
          </w:tcPr>
          <w:p>
            <w:pPr>
              <w:spacing w:line="440" w:lineRule="exact"/>
              <w:jc w:val="center"/>
              <w:rPr>
                <w:rFonts w:ascii="宋体" w:hAnsi="宋体" w:cs="宋体"/>
                <w:szCs w:val="21"/>
              </w:rPr>
            </w:pPr>
            <w:r>
              <w:rPr>
                <w:rFonts w:hint="eastAsia" w:ascii="宋体" w:hAnsi="宋体" w:cs="宋体"/>
                <w:szCs w:val="21"/>
              </w:rPr>
              <w:t>担任职务</w:t>
            </w:r>
          </w:p>
        </w:tc>
        <w:tc>
          <w:tcPr>
            <w:tcW w:w="2521" w:type="dxa"/>
            <w:gridSpan w:val="2"/>
            <w:vAlign w:val="center"/>
          </w:tcPr>
          <w:p>
            <w:pPr>
              <w:spacing w:line="440" w:lineRule="exact"/>
              <w:jc w:val="center"/>
              <w:rPr>
                <w:rFonts w:ascii="宋体" w:hAnsi="宋体" w:cs="宋体"/>
                <w:szCs w:val="21"/>
              </w:rPr>
            </w:pPr>
            <w:r>
              <w:rPr>
                <w:rFonts w:hint="eastAsia" w:ascii="宋体" w:hAnsi="宋体" w:cs="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jc w:val="center"/>
              <w:rPr>
                <w:rFonts w:ascii="宋体" w:hAnsi="宋体" w:cs="宋体"/>
                <w:szCs w:val="21"/>
              </w:rPr>
            </w:pPr>
          </w:p>
        </w:tc>
        <w:tc>
          <w:tcPr>
            <w:tcW w:w="3420" w:type="dxa"/>
            <w:gridSpan w:val="4"/>
          </w:tcPr>
          <w:p>
            <w:pPr>
              <w:spacing w:line="440" w:lineRule="exact"/>
              <w:jc w:val="center"/>
              <w:rPr>
                <w:rFonts w:ascii="宋体" w:hAnsi="宋体" w:cs="宋体"/>
                <w:szCs w:val="21"/>
              </w:rPr>
            </w:pPr>
          </w:p>
        </w:tc>
        <w:tc>
          <w:tcPr>
            <w:tcW w:w="1261" w:type="dxa"/>
          </w:tcPr>
          <w:p>
            <w:pPr>
              <w:spacing w:line="440" w:lineRule="exact"/>
              <w:jc w:val="center"/>
              <w:rPr>
                <w:rFonts w:ascii="宋体" w:hAnsi="宋体" w:cs="宋体"/>
                <w:szCs w:val="21"/>
              </w:rPr>
            </w:pPr>
          </w:p>
        </w:tc>
        <w:tc>
          <w:tcPr>
            <w:tcW w:w="2521" w:type="dxa"/>
            <w:gridSpan w:val="2"/>
          </w:tcPr>
          <w:p>
            <w:pPr>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961" w:type="dxa"/>
            <w:gridSpan w:val="2"/>
          </w:tcPr>
          <w:p>
            <w:pPr>
              <w:spacing w:line="440" w:lineRule="exact"/>
              <w:rPr>
                <w:rFonts w:ascii="宋体" w:hAnsi="宋体" w:cs="宋体"/>
                <w:szCs w:val="21"/>
              </w:rPr>
            </w:pPr>
          </w:p>
        </w:tc>
        <w:tc>
          <w:tcPr>
            <w:tcW w:w="3420" w:type="dxa"/>
            <w:gridSpan w:val="4"/>
          </w:tcPr>
          <w:p>
            <w:pPr>
              <w:spacing w:line="440" w:lineRule="exact"/>
              <w:rPr>
                <w:rFonts w:ascii="宋体" w:hAnsi="宋体" w:cs="宋体"/>
                <w:szCs w:val="21"/>
              </w:rPr>
            </w:pPr>
          </w:p>
        </w:tc>
        <w:tc>
          <w:tcPr>
            <w:tcW w:w="1261" w:type="dxa"/>
          </w:tcPr>
          <w:p>
            <w:pPr>
              <w:spacing w:line="440" w:lineRule="exact"/>
              <w:rPr>
                <w:rFonts w:ascii="宋体" w:hAnsi="宋体" w:cs="宋体"/>
                <w:szCs w:val="21"/>
              </w:rPr>
            </w:pPr>
          </w:p>
        </w:tc>
        <w:tc>
          <w:tcPr>
            <w:tcW w:w="2521" w:type="dxa"/>
            <w:gridSpan w:val="2"/>
          </w:tcPr>
          <w:p>
            <w:pPr>
              <w:spacing w:line="440" w:lineRule="exact"/>
              <w:rPr>
                <w:rFonts w:ascii="宋体" w:hAnsi="宋体" w:cs="宋体"/>
                <w:szCs w:val="21"/>
              </w:rPr>
            </w:pPr>
          </w:p>
        </w:tc>
      </w:tr>
    </w:tbl>
    <w:p>
      <w:pPr>
        <w:pStyle w:val="6"/>
        <w:spacing w:line="300" w:lineRule="auto"/>
        <w:jc w:val="center"/>
        <w:rPr>
          <w:rFonts w:ascii="宋体" w:hAnsi="宋体" w:cs="宋体"/>
        </w:rPr>
      </w:pPr>
    </w:p>
    <w:p/>
    <w:p>
      <w:pPr>
        <w:pStyle w:val="2"/>
      </w:pPr>
    </w:p>
    <w:p>
      <w:pPr>
        <w:pStyle w:val="2"/>
      </w:pPr>
    </w:p>
    <w:p>
      <w:pPr>
        <w:pStyle w:val="2"/>
      </w:pPr>
    </w:p>
    <w:p>
      <w:pPr>
        <w:pageBreakBefore/>
        <w:spacing w:line="360" w:lineRule="auto"/>
        <w:jc w:val="center"/>
        <w:rPr>
          <w:rFonts w:ascii="宋体" w:hAnsi="宋体"/>
          <w:bCs/>
          <w:sz w:val="24"/>
        </w:rPr>
      </w:pPr>
      <w:r>
        <w:rPr>
          <w:rFonts w:hint="eastAsia" w:ascii="宋体" w:hAnsi="宋体"/>
          <w:sz w:val="24"/>
        </w:rPr>
        <w:t>附</w:t>
      </w:r>
      <w:r>
        <w:rPr>
          <w:rFonts w:hint="eastAsia" w:ascii="宋体" w:hAnsi="宋体" w:cs="宋体"/>
          <w:bCs/>
          <w:sz w:val="24"/>
          <w:lang w:val="zh-CN"/>
        </w:rPr>
        <w:t>2：其他项目管理人员简历表</w:t>
      </w:r>
    </w:p>
    <w:p>
      <w:pPr>
        <w:autoSpaceDE w:val="0"/>
        <w:autoSpaceDN w:val="0"/>
        <w:adjustRightInd w:val="0"/>
        <w:spacing w:line="360" w:lineRule="auto"/>
        <w:ind w:firstLine="420" w:firstLineChars="200"/>
        <w:jc w:val="left"/>
        <w:rPr>
          <w:rFonts w:ascii="宋体" w:hAnsi="宋体" w:cs="宋体"/>
          <w:bCs/>
          <w:szCs w:val="21"/>
          <w:lang w:val="zh-CN"/>
        </w:rPr>
      </w:pPr>
      <w:r>
        <w:rPr>
          <w:rFonts w:hint="eastAsia" w:ascii="宋体" w:hAnsi="宋体" w:cs="宋体"/>
          <w:bCs/>
          <w:szCs w:val="21"/>
          <w:lang w:val="zh-CN"/>
        </w:rPr>
        <w:t>其他项目管理人员简历表指技术负责人等岗位人员。技术负责人应附身份证、相关资格证、</w:t>
      </w:r>
      <w:r>
        <w:rPr>
          <w:rFonts w:hint="eastAsia"/>
        </w:rPr>
        <w:t>职称证</w:t>
      </w:r>
      <w:r>
        <w:rPr>
          <w:rFonts w:hint="eastAsia" w:ascii="宋体" w:hAnsi="宋体" w:cs="宋体"/>
          <w:bCs/>
          <w:szCs w:val="21"/>
          <w:lang w:val="zh-CN"/>
        </w:rPr>
        <w:t>复印件加盖公章，其它主要人员应附相关资格证书复印件加盖公章。</w:t>
      </w:r>
    </w:p>
    <w:p>
      <w:pPr>
        <w:spacing w:line="360" w:lineRule="auto"/>
        <w:ind w:firstLine="420" w:firstLineChars="200"/>
        <w:rPr>
          <w:rFonts w:ascii="宋体" w:hAnsi="宋体"/>
        </w:rPr>
      </w:pPr>
      <w:r>
        <w:rPr>
          <w:rFonts w:hint="eastAsia" w:ascii="宋体" w:hAnsi="宋体"/>
        </w:rPr>
        <w:t>要求证明材料复印件清晰。</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539"/>
        <w:gridCol w:w="1550"/>
        <w:gridCol w:w="1550"/>
        <w:gridCol w:w="1584"/>
        <w:gridCol w:w="264"/>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岗位名称</w:t>
            </w:r>
          </w:p>
        </w:tc>
        <w:tc>
          <w:tcPr>
            <w:tcW w:w="4164" w:type="pct"/>
            <w:gridSpan w:val="6"/>
            <w:vAlign w:val="center"/>
          </w:tcPr>
          <w:p>
            <w:pPr>
              <w:autoSpaceDE w:val="0"/>
              <w:autoSpaceDN w:val="0"/>
              <w:adjustRightInd w:val="0"/>
              <w:spacing w:line="360" w:lineRule="auto"/>
              <w:jc w:val="center"/>
              <w:rPr>
                <w:rFonts w:ascii="宋体" w:hAnsi="宋体" w:cs="宋体"/>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姓名</w:t>
            </w:r>
          </w:p>
        </w:tc>
        <w:tc>
          <w:tcPr>
            <w:tcW w:w="829" w:type="pct"/>
            <w:vAlign w:val="center"/>
          </w:tcPr>
          <w:p>
            <w:pPr>
              <w:autoSpaceDE w:val="0"/>
              <w:autoSpaceDN w:val="0"/>
              <w:adjustRightInd w:val="0"/>
              <w:spacing w:line="360" w:lineRule="auto"/>
              <w:jc w:val="center"/>
              <w:rPr>
                <w:rFonts w:ascii="宋体" w:hAnsi="宋体" w:cs="宋体"/>
                <w:bCs/>
                <w:szCs w:val="21"/>
                <w:lang w:val="zh-CN"/>
              </w:rPr>
            </w:pPr>
          </w:p>
        </w:tc>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年龄</w:t>
            </w:r>
          </w:p>
        </w:tc>
        <w:tc>
          <w:tcPr>
            <w:tcW w:w="835" w:type="pct"/>
            <w:vAlign w:val="center"/>
          </w:tcPr>
          <w:p>
            <w:pPr>
              <w:autoSpaceDE w:val="0"/>
              <w:autoSpaceDN w:val="0"/>
              <w:adjustRightInd w:val="0"/>
              <w:spacing w:line="360" w:lineRule="auto"/>
              <w:jc w:val="center"/>
              <w:rPr>
                <w:rFonts w:ascii="宋体" w:hAnsi="宋体" w:cs="宋体"/>
                <w:bCs/>
                <w:szCs w:val="21"/>
                <w:lang w:val="zh-CN"/>
              </w:rPr>
            </w:pPr>
          </w:p>
        </w:tc>
        <w:tc>
          <w:tcPr>
            <w:tcW w:w="995" w:type="pct"/>
            <w:gridSpan w:val="2"/>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性别</w:t>
            </w:r>
          </w:p>
        </w:tc>
        <w:tc>
          <w:tcPr>
            <w:tcW w:w="669" w:type="pct"/>
            <w:vAlign w:val="center"/>
          </w:tcPr>
          <w:p>
            <w:pPr>
              <w:autoSpaceDE w:val="0"/>
              <w:autoSpaceDN w:val="0"/>
              <w:adjustRightInd w:val="0"/>
              <w:spacing w:line="360" w:lineRule="auto"/>
              <w:jc w:val="center"/>
              <w:rPr>
                <w:rFonts w:ascii="宋体" w:hAnsi="宋体" w:cs="宋体"/>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学历</w:t>
            </w:r>
          </w:p>
        </w:tc>
        <w:tc>
          <w:tcPr>
            <w:tcW w:w="829" w:type="pct"/>
            <w:vAlign w:val="center"/>
          </w:tcPr>
          <w:p>
            <w:pPr>
              <w:autoSpaceDE w:val="0"/>
              <w:autoSpaceDN w:val="0"/>
              <w:adjustRightInd w:val="0"/>
              <w:spacing w:line="360" w:lineRule="auto"/>
              <w:jc w:val="center"/>
              <w:rPr>
                <w:rFonts w:ascii="宋体" w:hAnsi="宋体" w:cs="宋体"/>
                <w:bCs/>
                <w:szCs w:val="21"/>
                <w:lang w:val="zh-CN"/>
              </w:rPr>
            </w:pPr>
          </w:p>
        </w:tc>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专业</w:t>
            </w:r>
          </w:p>
        </w:tc>
        <w:tc>
          <w:tcPr>
            <w:tcW w:w="835" w:type="pct"/>
            <w:vAlign w:val="center"/>
          </w:tcPr>
          <w:p>
            <w:pPr>
              <w:autoSpaceDE w:val="0"/>
              <w:autoSpaceDN w:val="0"/>
              <w:adjustRightInd w:val="0"/>
              <w:spacing w:line="360" w:lineRule="auto"/>
              <w:jc w:val="center"/>
              <w:rPr>
                <w:rFonts w:ascii="宋体" w:hAnsi="宋体" w:cs="宋体"/>
                <w:bCs/>
                <w:szCs w:val="21"/>
                <w:lang w:val="zh-CN"/>
              </w:rPr>
            </w:pPr>
          </w:p>
        </w:tc>
        <w:tc>
          <w:tcPr>
            <w:tcW w:w="995" w:type="pct"/>
            <w:gridSpan w:val="2"/>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工作年限</w:t>
            </w:r>
          </w:p>
        </w:tc>
        <w:tc>
          <w:tcPr>
            <w:tcW w:w="669" w:type="pct"/>
            <w:vAlign w:val="center"/>
          </w:tcPr>
          <w:p>
            <w:pPr>
              <w:autoSpaceDE w:val="0"/>
              <w:autoSpaceDN w:val="0"/>
              <w:adjustRightInd w:val="0"/>
              <w:spacing w:line="360" w:lineRule="auto"/>
              <w:jc w:val="center"/>
              <w:rPr>
                <w:rFonts w:ascii="宋体" w:hAnsi="宋体" w:cs="宋体"/>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执业资格</w:t>
            </w:r>
          </w:p>
        </w:tc>
        <w:tc>
          <w:tcPr>
            <w:tcW w:w="1664" w:type="pct"/>
            <w:gridSpan w:val="2"/>
            <w:vAlign w:val="center"/>
          </w:tcPr>
          <w:p>
            <w:pPr>
              <w:autoSpaceDE w:val="0"/>
              <w:autoSpaceDN w:val="0"/>
              <w:adjustRightInd w:val="0"/>
              <w:spacing w:line="360" w:lineRule="auto"/>
              <w:jc w:val="center"/>
              <w:rPr>
                <w:rFonts w:ascii="宋体" w:hAnsi="宋体" w:cs="宋体"/>
                <w:bCs/>
                <w:szCs w:val="21"/>
                <w:lang w:val="zh-CN"/>
              </w:rPr>
            </w:pPr>
          </w:p>
        </w:tc>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证书编号</w:t>
            </w:r>
          </w:p>
        </w:tc>
        <w:tc>
          <w:tcPr>
            <w:tcW w:w="1664" w:type="pct"/>
            <w:gridSpan w:val="3"/>
            <w:vAlign w:val="center"/>
          </w:tcPr>
          <w:p>
            <w:pPr>
              <w:autoSpaceDE w:val="0"/>
              <w:autoSpaceDN w:val="0"/>
              <w:adjustRightInd w:val="0"/>
              <w:spacing w:line="360" w:lineRule="auto"/>
              <w:jc w:val="center"/>
              <w:rPr>
                <w:rFonts w:ascii="宋体" w:hAnsi="宋体" w:cs="宋体"/>
                <w:bCs/>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毕业学校</w:t>
            </w:r>
          </w:p>
        </w:tc>
        <w:tc>
          <w:tcPr>
            <w:tcW w:w="4164" w:type="pct"/>
            <w:gridSpan w:val="6"/>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时间</w:t>
            </w:r>
          </w:p>
        </w:tc>
        <w:tc>
          <w:tcPr>
            <w:tcW w:w="1664" w:type="pct"/>
            <w:gridSpan w:val="2"/>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参加过的类似项目</w:t>
            </w:r>
          </w:p>
        </w:tc>
        <w:tc>
          <w:tcPr>
            <w:tcW w:w="835"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规模</w:t>
            </w:r>
          </w:p>
        </w:tc>
        <w:tc>
          <w:tcPr>
            <w:tcW w:w="853" w:type="pct"/>
            <w:vAlign w:val="center"/>
          </w:tcPr>
          <w:p>
            <w:pPr>
              <w:autoSpaceDE w:val="0"/>
              <w:autoSpaceDN w:val="0"/>
              <w:adjustRightInd w:val="0"/>
              <w:spacing w:line="360" w:lineRule="auto"/>
              <w:jc w:val="center"/>
              <w:rPr>
                <w:rFonts w:ascii="宋体" w:hAnsi="宋体" w:cs="宋体"/>
                <w:bCs/>
                <w:szCs w:val="21"/>
                <w:lang w:val="zh-CN"/>
              </w:rPr>
            </w:pPr>
            <w:r>
              <w:rPr>
                <w:rFonts w:hint="eastAsia" w:ascii="宋体" w:hAnsi="宋体" w:cs="宋体"/>
                <w:bCs/>
                <w:szCs w:val="21"/>
                <w:lang w:val="zh-CN"/>
              </w:rPr>
              <w:t>担任职务</w:t>
            </w:r>
          </w:p>
        </w:tc>
        <w:tc>
          <w:tcPr>
            <w:tcW w:w="811" w:type="pct"/>
            <w:gridSpan w:val="2"/>
            <w:vAlign w:val="center"/>
          </w:tcPr>
          <w:p>
            <w:pPr>
              <w:pStyle w:val="30"/>
              <w:pBdr>
                <w:bottom w:val="none" w:color="auto" w:sz="0" w:space="0"/>
              </w:pBdr>
              <w:tabs>
                <w:tab w:val="clear" w:pos="4153"/>
                <w:tab w:val="clear" w:pos="8306"/>
              </w:tabs>
              <w:autoSpaceDE w:val="0"/>
              <w:autoSpaceDN w:val="0"/>
              <w:adjustRightInd w:val="0"/>
              <w:snapToGrid/>
              <w:spacing w:line="360" w:lineRule="auto"/>
              <w:rPr>
                <w:rFonts w:ascii="宋体" w:hAnsi="宋体" w:cs="宋体"/>
                <w:bCs/>
                <w:sz w:val="21"/>
                <w:szCs w:val="21"/>
                <w:lang w:val="zh-CN"/>
              </w:rPr>
            </w:pPr>
            <w:r>
              <w:rPr>
                <w:rFonts w:hint="eastAsia" w:ascii="宋体" w:hAnsi="宋体" w:cs="宋体"/>
                <w:b/>
                <w:sz w:val="21"/>
                <w:szCs w:val="21"/>
                <w:lang w:val="zh-CN"/>
              </w:rPr>
              <w:t>发包人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jc w:val="center"/>
              <w:rPr>
                <w:rFonts w:ascii="宋体" w:hAnsi="宋体" w:cs="宋体"/>
                <w:bCs/>
                <w:szCs w:val="21"/>
                <w:highlight w:val="yellow"/>
                <w:lang w:val="zh-CN"/>
              </w:rPr>
            </w:pPr>
          </w:p>
        </w:tc>
        <w:tc>
          <w:tcPr>
            <w:tcW w:w="811" w:type="pct"/>
            <w:gridSpan w:val="2"/>
            <w:vAlign w:val="center"/>
          </w:tcPr>
          <w:p>
            <w:pPr>
              <w:pStyle w:val="30"/>
              <w:pBdr>
                <w:bottom w:val="none" w:color="auto" w:sz="0" w:space="0"/>
              </w:pBdr>
              <w:tabs>
                <w:tab w:val="clear" w:pos="4153"/>
                <w:tab w:val="clear" w:pos="8306"/>
              </w:tabs>
              <w:autoSpaceDE w:val="0"/>
              <w:autoSpaceDN w:val="0"/>
              <w:adjustRightInd w:val="0"/>
              <w:snapToGrid/>
              <w:spacing w:line="360" w:lineRule="auto"/>
              <w:rPr>
                <w:rFonts w:ascii="宋体" w:hAnsi="宋体" w:cs="宋体"/>
                <w:bCs/>
                <w:sz w:val="21"/>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1664" w:type="pct"/>
            <w:gridSpan w:val="2"/>
            <w:vAlign w:val="center"/>
          </w:tcPr>
          <w:p>
            <w:pPr>
              <w:autoSpaceDE w:val="0"/>
              <w:autoSpaceDN w:val="0"/>
              <w:adjustRightInd w:val="0"/>
              <w:spacing w:line="360" w:lineRule="auto"/>
              <w:rPr>
                <w:rFonts w:ascii="宋体" w:hAnsi="宋体" w:cs="宋体"/>
                <w:bCs/>
                <w:szCs w:val="21"/>
                <w:highlight w:val="yellow"/>
                <w:lang w:val="zh-CN"/>
              </w:rPr>
            </w:pPr>
          </w:p>
        </w:tc>
        <w:tc>
          <w:tcPr>
            <w:tcW w:w="835" w:type="pct"/>
            <w:vAlign w:val="center"/>
          </w:tcPr>
          <w:p>
            <w:pPr>
              <w:autoSpaceDE w:val="0"/>
              <w:autoSpaceDN w:val="0"/>
              <w:adjustRightInd w:val="0"/>
              <w:spacing w:line="360" w:lineRule="auto"/>
              <w:rPr>
                <w:rFonts w:ascii="宋体" w:hAnsi="宋体" w:cs="宋体"/>
                <w:bCs/>
                <w:szCs w:val="21"/>
                <w:highlight w:val="yellow"/>
                <w:lang w:val="zh-CN"/>
              </w:rPr>
            </w:pPr>
          </w:p>
        </w:tc>
        <w:tc>
          <w:tcPr>
            <w:tcW w:w="853" w:type="pct"/>
            <w:vAlign w:val="center"/>
          </w:tcPr>
          <w:p>
            <w:pPr>
              <w:autoSpaceDE w:val="0"/>
              <w:autoSpaceDN w:val="0"/>
              <w:adjustRightInd w:val="0"/>
              <w:spacing w:line="360" w:lineRule="auto"/>
              <w:rPr>
                <w:rFonts w:ascii="宋体" w:hAnsi="宋体" w:cs="宋体"/>
                <w:bCs/>
                <w:szCs w:val="21"/>
                <w:highlight w:val="yellow"/>
                <w:lang w:val="zh-CN"/>
              </w:rPr>
            </w:pPr>
          </w:p>
        </w:tc>
        <w:tc>
          <w:tcPr>
            <w:tcW w:w="811" w:type="pct"/>
            <w:gridSpan w:val="2"/>
            <w:vAlign w:val="center"/>
          </w:tcPr>
          <w:p>
            <w:pPr>
              <w:autoSpaceDE w:val="0"/>
              <w:autoSpaceDN w:val="0"/>
              <w:adjustRightInd w:val="0"/>
              <w:spacing w:line="360" w:lineRule="auto"/>
              <w:rPr>
                <w:rFonts w:ascii="宋体" w:hAnsi="宋体" w:cs="宋体"/>
                <w:bCs/>
                <w:szCs w:val="21"/>
                <w:highlight w:val="yellow"/>
                <w:lang w:val="zh-CN"/>
              </w:rPr>
            </w:pPr>
          </w:p>
        </w:tc>
      </w:tr>
    </w:tbl>
    <w:p>
      <w:pPr>
        <w:pStyle w:val="2"/>
      </w:pPr>
    </w:p>
    <w:p>
      <w:pPr>
        <w:pStyle w:val="82"/>
        <w:rPr>
          <w:b/>
          <w:bCs/>
          <w:szCs w:val="21"/>
        </w:rPr>
      </w:pPr>
      <w:r>
        <w:rPr>
          <w:rFonts w:hint="eastAsia"/>
        </w:rPr>
        <w:br w:type="page"/>
      </w:r>
      <w:bookmarkStart w:id="1912" w:name="_Toc24362"/>
      <w:bookmarkStart w:id="1913" w:name="_Toc26301"/>
      <w:bookmarkStart w:id="1914" w:name="_Toc19489"/>
      <w:bookmarkStart w:id="1915" w:name="_Toc2595"/>
      <w:r>
        <w:rPr>
          <w:rFonts w:hint="eastAsia"/>
          <w:b/>
          <w:bCs/>
        </w:rPr>
        <w:t>（三）承诺书</w:t>
      </w:r>
      <w:bookmarkEnd w:id="1912"/>
      <w:bookmarkEnd w:id="1913"/>
      <w:bookmarkEnd w:id="1914"/>
      <w:bookmarkEnd w:id="1915"/>
    </w:p>
    <w:p>
      <w:pPr>
        <w:spacing w:before="240" w:beforeLines="100" w:after="240" w:afterLines="100"/>
        <w:jc w:val="center"/>
        <w:rPr>
          <w:rFonts w:ascii="宋体" w:hAnsi="宋体" w:cs="宋体"/>
          <w:b/>
          <w:sz w:val="28"/>
          <w:szCs w:val="28"/>
        </w:rPr>
      </w:pPr>
      <w:r>
        <w:rPr>
          <w:rFonts w:hint="eastAsia" w:ascii="宋体" w:hAnsi="宋体" w:cs="宋体"/>
          <w:b/>
          <w:sz w:val="28"/>
          <w:szCs w:val="28"/>
        </w:rPr>
        <w:t>1、承诺书</w:t>
      </w:r>
    </w:p>
    <w:p>
      <w:pPr>
        <w:spacing w:after="240" w:afterLines="100" w:line="440" w:lineRule="exact"/>
        <w:rPr>
          <w:rFonts w:ascii="宋体" w:hAnsi="宋体" w:cs="宋体"/>
          <w:szCs w:val="21"/>
        </w:rPr>
      </w:pPr>
      <w:r>
        <w:rPr>
          <w:rFonts w:hint="eastAsia" w:ascii="宋体" w:hAnsi="宋体" w:cs="宋体"/>
          <w:position w:val="-7"/>
          <w:szCs w:val="21"/>
        </w:rPr>
        <w:t>————————</w:t>
      </w:r>
      <w:r>
        <w:rPr>
          <w:rFonts w:hint="eastAsia" w:ascii="宋体" w:hAnsi="宋体" w:cs="宋体"/>
          <w:szCs w:val="21"/>
        </w:rPr>
        <w:t>（招标人名称）：</w:t>
      </w:r>
    </w:p>
    <w:p>
      <w:pPr>
        <w:spacing w:line="440" w:lineRule="exact"/>
        <w:ind w:firstLine="420" w:firstLineChars="200"/>
        <w:rPr>
          <w:rFonts w:ascii="宋体" w:hAnsi="宋体" w:cs="宋体"/>
          <w:szCs w:val="21"/>
        </w:rPr>
      </w:pPr>
      <w:r>
        <w:rPr>
          <w:rFonts w:hint="eastAsia" w:ascii="宋体" w:hAnsi="宋体" w:cs="宋体"/>
          <w:szCs w:val="21"/>
        </w:rPr>
        <w:t>我方在此声明，我方拟派往（项目名称）（以下简称“本工程”）的（项目经理/</w:t>
      </w:r>
      <w:r>
        <w:rPr>
          <w:rFonts w:hint="eastAsia" w:ascii="宋体" w:hAnsi="宋体" w:cs="宋体"/>
          <w:bCs/>
          <w:szCs w:val="21"/>
          <w:lang w:val="zh-CN"/>
        </w:rPr>
        <w:t>项目管理机构</w:t>
      </w:r>
      <w:r>
        <w:rPr>
          <w:rFonts w:hint="eastAsia" w:ascii="宋体" w:hAnsi="宋体" w:cs="宋体"/>
          <w:szCs w:val="21"/>
        </w:rPr>
        <w:t>）现阶段没有担任任何在施建设工程项目的（项目经理/</w:t>
      </w:r>
      <w:r>
        <w:rPr>
          <w:rFonts w:hint="eastAsia" w:ascii="宋体" w:hAnsi="宋体" w:cs="宋体"/>
          <w:bCs/>
          <w:szCs w:val="21"/>
          <w:lang w:val="zh-CN"/>
        </w:rPr>
        <w:t>项目管理机构</w:t>
      </w:r>
      <w:r>
        <w:rPr>
          <w:rFonts w:hint="eastAsia" w:ascii="宋体" w:hAnsi="宋体" w:cs="宋体"/>
          <w:szCs w:val="21"/>
        </w:rPr>
        <w:t>）。</w:t>
      </w:r>
    </w:p>
    <w:p>
      <w:pPr>
        <w:spacing w:line="440" w:lineRule="exact"/>
        <w:ind w:firstLine="420" w:firstLineChars="200"/>
        <w:rPr>
          <w:rFonts w:ascii="宋体" w:hAnsi="宋体" w:cs="宋体"/>
          <w:szCs w:val="21"/>
        </w:rPr>
      </w:pPr>
      <w:r>
        <w:rPr>
          <w:rFonts w:hint="eastAsia" w:ascii="宋体" w:hAnsi="宋体" w:cs="宋体"/>
          <w:szCs w:val="21"/>
        </w:rPr>
        <w:t>我方保证上述信息的真实和准确，并愿意承担因我方就此弄虚作假所引起的一切法律后果。</w:t>
      </w: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r>
        <w:rPr>
          <w:rFonts w:hint="eastAsia" w:ascii="宋体" w:hAnsi="宋体" w:cs="宋体"/>
          <w:szCs w:val="21"/>
        </w:rPr>
        <w:t>特此承诺</w:t>
      </w: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360" w:lineRule="auto"/>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pPr>
        <w:spacing w:line="360" w:lineRule="auto"/>
        <w:jc w:val="right"/>
        <w:rPr>
          <w:rFonts w:ascii="宋体" w:hAnsi="宋体"/>
          <w:szCs w:val="21"/>
        </w:rPr>
      </w:pPr>
      <w:r>
        <w:rPr>
          <w:rFonts w:hint="eastAsia" w:ascii="宋体" w:hAnsi="宋体"/>
          <w:szCs w:val="21"/>
        </w:rPr>
        <w:t>法定代表人或其委托代理人：</w:t>
      </w:r>
      <w:r>
        <w:rPr>
          <w:rFonts w:hint="eastAsia" w:ascii="宋体" w:hAnsi="宋体"/>
          <w:szCs w:val="21"/>
          <w:u w:val="single"/>
        </w:rPr>
        <w:t xml:space="preserve">               </w:t>
      </w:r>
      <w:r>
        <w:rPr>
          <w:rFonts w:hint="eastAsia" w:ascii="宋体" w:hAnsi="宋体"/>
          <w:szCs w:val="21"/>
        </w:rPr>
        <w:t>（签字）</w:t>
      </w:r>
    </w:p>
    <w:p>
      <w:pPr>
        <w:spacing w:line="360" w:lineRule="auto"/>
        <w:jc w:val="right"/>
        <w:rPr>
          <w:rFonts w:ascii="宋体" w:hAnsi="宋体"/>
          <w:szCs w:val="21"/>
        </w:rPr>
      </w:pPr>
    </w:p>
    <w:p>
      <w:pPr>
        <w:spacing w:line="360" w:lineRule="auto"/>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before="240" w:beforeLines="100" w:after="240" w:afterLines="100"/>
        <w:jc w:val="center"/>
        <w:rPr>
          <w:rFonts w:ascii="宋体" w:hAnsi="宋体" w:cs="宋体"/>
          <w:b/>
          <w:sz w:val="28"/>
          <w:szCs w:val="28"/>
        </w:rPr>
      </w:pPr>
      <w:r>
        <w:rPr>
          <w:rFonts w:hint="eastAsia" w:ascii="宋体" w:hAnsi="宋体" w:cs="宋体"/>
          <w:b/>
          <w:sz w:val="28"/>
          <w:szCs w:val="28"/>
        </w:rPr>
        <w:t>2、承诺书</w:t>
      </w:r>
    </w:p>
    <w:p>
      <w:pPr>
        <w:spacing w:after="240" w:afterLines="100" w:line="440" w:lineRule="exact"/>
        <w:rPr>
          <w:rFonts w:ascii="宋体" w:hAnsi="宋体" w:cs="宋体"/>
          <w:szCs w:val="21"/>
        </w:rPr>
      </w:pPr>
      <w:r>
        <w:rPr>
          <w:rFonts w:hint="eastAsia" w:ascii="宋体" w:hAnsi="宋体" w:cs="宋体"/>
          <w:position w:val="-7"/>
          <w:szCs w:val="21"/>
        </w:rPr>
        <w:t>————————</w:t>
      </w:r>
      <w:r>
        <w:rPr>
          <w:rFonts w:hint="eastAsia" w:ascii="宋体" w:hAnsi="宋体" w:cs="宋体"/>
          <w:szCs w:val="21"/>
        </w:rPr>
        <w:t>（招标人名称）：</w:t>
      </w:r>
    </w:p>
    <w:p>
      <w:pPr>
        <w:spacing w:line="440" w:lineRule="exact"/>
        <w:ind w:firstLine="420" w:firstLineChars="200"/>
        <w:rPr>
          <w:rFonts w:ascii="宋体" w:hAnsi="宋体" w:cs="宋体"/>
          <w:szCs w:val="21"/>
        </w:rPr>
      </w:pPr>
      <w:r>
        <w:rPr>
          <w:rFonts w:hint="eastAsia" w:ascii="宋体" w:hAnsi="宋体" w:cs="宋体"/>
          <w:szCs w:val="21"/>
        </w:rPr>
        <w:t>我方在此声明，我方拟投入项目管理机构人员，均为本单位人员，且与其投标文件中所报的项目管理机构人员一致，且未经招标人同意，不随意更换，上述人员必须常驻工地现场，决不允许兼职管理其他工程。如有违反，依法从重处罚，直至清出施工现场取消中标资格并列入政府不良行为记录。</w:t>
      </w:r>
    </w:p>
    <w:p>
      <w:pPr>
        <w:pStyle w:val="2"/>
        <w:rPr>
          <w:rFonts w:ascii="宋体" w:hAnsi="宋体" w:eastAsia="宋体" w:cs="宋体"/>
          <w:sz w:val="21"/>
          <w:szCs w:val="21"/>
        </w:rPr>
      </w:pPr>
    </w:p>
    <w:p>
      <w:pPr>
        <w:spacing w:line="440" w:lineRule="exact"/>
        <w:ind w:firstLine="420" w:firstLineChars="200"/>
        <w:rPr>
          <w:rFonts w:ascii="宋体" w:hAnsi="宋体" w:cs="宋体"/>
          <w:szCs w:val="21"/>
        </w:rPr>
      </w:pPr>
      <w:r>
        <w:rPr>
          <w:rFonts w:hint="eastAsia" w:ascii="宋体" w:hAnsi="宋体" w:cs="宋体"/>
          <w:szCs w:val="21"/>
        </w:rPr>
        <w:t>我方保证上述信息的真实和准确，并愿意承担因我方就此弄虚作假所引起的一切法律后果。</w:t>
      </w: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r>
        <w:rPr>
          <w:rFonts w:hint="eastAsia" w:ascii="宋体" w:hAnsi="宋体" w:cs="宋体"/>
          <w:szCs w:val="21"/>
        </w:rPr>
        <w:t>特此承诺</w:t>
      </w: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440" w:lineRule="exact"/>
        <w:ind w:firstLine="420" w:firstLineChars="200"/>
        <w:rPr>
          <w:rFonts w:ascii="宋体" w:hAnsi="宋体" w:cs="宋体"/>
          <w:szCs w:val="21"/>
        </w:rPr>
      </w:pPr>
    </w:p>
    <w:p>
      <w:pPr>
        <w:spacing w:line="360" w:lineRule="auto"/>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pPr>
        <w:spacing w:line="360" w:lineRule="auto"/>
        <w:jc w:val="right"/>
        <w:rPr>
          <w:rFonts w:ascii="宋体" w:hAnsi="宋体"/>
          <w:szCs w:val="21"/>
        </w:rPr>
      </w:pPr>
      <w:r>
        <w:rPr>
          <w:rFonts w:hint="eastAsia" w:ascii="宋体" w:hAnsi="宋体"/>
          <w:szCs w:val="21"/>
        </w:rPr>
        <w:t>法定代表人或其委托代理人：</w:t>
      </w:r>
      <w:r>
        <w:rPr>
          <w:rFonts w:hint="eastAsia" w:ascii="宋体" w:hAnsi="宋体"/>
          <w:szCs w:val="21"/>
          <w:u w:val="single"/>
        </w:rPr>
        <w:t xml:space="preserve">               </w:t>
      </w:r>
      <w:r>
        <w:rPr>
          <w:rFonts w:hint="eastAsia" w:ascii="宋体" w:hAnsi="宋体"/>
          <w:szCs w:val="21"/>
        </w:rPr>
        <w:t>（签字）</w:t>
      </w:r>
    </w:p>
    <w:p>
      <w:pPr>
        <w:spacing w:line="360" w:lineRule="auto"/>
        <w:jc w:val="right"/>
        <w:rPr>
          <w:rFonts w:ascii="宋体" w:hAnsi="宋体"/>
          <w:szCs w:val="21"/>
        </w:rPr>
      </w:pPr>
    </w:p>
    <w:p>
      <w:pPr>
        <w:spacing w:line="360" w:lineRule="auto"/>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480" w:lineRule="auto"/>
        <w:jc w:val="right"/>
        <w:rPr>
          <w:rFonts w:ascii="宋体" w:hAnsi="宋体" w:cs="宋体"/>
          <w:szCs w:val="21"/>
        </w:rPr>
      </w:pPr>
    </w:p>
    <w:p>
      <w:pPr>
        <w:pStyle w:val="2"/>
      </w:pPr>
    </w:p>
    <w:p>
      <w:pPr>
        <w:pStyle w:val="2"/>
      </w:pPr>
    </w:p>
    <w:p>
      <w:pPr>
        <w:pStyle w:val="2"/>
      </w:pPr>
    </w:p>
    <w:p>
      <w:pPr>
        <w:pStyle w:val="2"/>
      </w:pPr>
    </w:p>
    <w:p>
      <w:pPr>
        <w:pStyle w:val="2"/>
        <w:rPr>
          <w:rFonts w:asciiTheme="minorEastAsia" w:hAnsiTheme="minorEastAsia" w:eastAsiaTheme="minorEastAsia"/>
        </w:rPr>
      </w:pPr>
    </w:p>
    <w:p>
      <w:pPr>
        <w:pStyle w:val="5"/>
        <w:jc w:val="center"/>
        <w:rPr>
          <w:rFonts w:ascii="宋体" w:hAnsi="宋体" w:eastAsia="宋体"/>
        </w:rPr>
      </w:pPr>
      <w:r>
        <w:rPr>
          <w:rFonts w:hint="eastAsia"/>
        </w:rPr>
        <w:br w:type="page"/>
      </w:r>
      <w:bookmarkStart w:id="1916" w:name="_Toc152045807"/>
      <w:bookmarkStart w:id="1917" w:name="_Toc246996372"/>
      <w:bookmarkStart w:id="1918" w:name="_Toc471822539"/>
      <w:bookmarkStart w:id="1919" w:name="_Toc152042596"/>
      <w:bookmarkStart w:id="1920" w:name="_Toc247085890"/>
      <w:bookmarkStart w:id="1921" w:name="_Toc246997115"/>
      <w:bookmarkStart w:id="1922" w:name="_Toc179632827"/>
      <w:bookmarkStart w:id="1923" w:name="_Toc471822596"/>
      <w:bookmarkStart w:id="1924" w:name="_Toc144974875"/>
      <w:bookmarkStart w:id="1925" w:name="_Toc141099553"/>
      <w:bookmarkStart w:id="1926" w:name="_Toc449519150"/>
      <w:r>
        <w:rPr>
          <w:rFonts w:hint="eastAsia" w:ascii="宋体" w:hAnsi="宋体" w:eastAsia="宋体"/>
        </w:rPr>
        <w:t>八、资格审查资料</w:t>
      </w:r>
      <w:bookmarkEnd w:id="1916"/>
      <w:bookmarkEnd w:id="1917"/>
      <w:bookmarkEnd w:id="1918"/>
      <w:bookmarkEnd w:id="1919"/>
      <w:bookmarkEnd w:id="1920"/>
      <w:bookmarkEnd w:id="1921"/>
      <w:bookmarkEnd w:id="1922"/>
      <w:bookmarkEnd w:id="1923"/>
      <w:bookmarkEnd w:id="1924"/>
      <w:bookmarkEnd w:id="1925"/>
      <w:bookmarkEnd w:id="1926"/>
    </w:p>
    <w:p>
      <w:pPr>
        <w:pStyle w:val="82"/>
        <w:jc w:val="center"/>
        <w:rPr>
          <w:b/>
          <w:bCs/>
        </w:rPr>
      </w:pPr>
      <w:bookmarkStart w:id="1927" w:name="_Toc179632828"/>
      <w:bookmarkStart w:id="1928" w:name="_Toc152042597"/>
      <w:bookmarkStart w:id="1929" w:name="_Toc471822597"/>
      <w:bookmarkStart w:id="1930" w:name="_Toc246996373"/>
      <w:bookmarkStart w:id="1931" w:name="_Toc411773180"/>
      <w:bookmarkStart w:id="1932" w:name="_Toc21073"/>
      <w:bookmarkStart w:id="1933" w:name="_Toc471822540"/>
      <w:bookmarkStart w:id="1934" w:name="_Toc144974876"/>
      <w:bookmarkStart w:id="1935" w:name="_Toc247085891"/>
      <w:bookmarkStart w:id="1936" w:name="_Toc449518938"/>
      <w:bookmarkStart w:id="1937" w:name="_Toc152045808"/>
      <w:bookmarkStart w:id="1938" w:name="_Toc2220"/>
      <w:bookmarkStart w:id="1939" w:name="_Toc429345247"/>
      <w:bookmarkStart w:id="1940" w:name="_Toc449519151"/>
      <w:bookmarkStart w:id="1941" w:name="_Toc11993"/>
      <w:bookmarkStart w:id="1942" w:name="_Toc347385785"/>
      <w:bookmarkStart w:id="1943" w:name="_Toc246997116"/>
      <w:bookmarkStart w:id="1944" w:name="_Toc354066013"/>
      <w:bookmarkStart w:id="1945" w:name="_Toc364364600"/>
      <w:bookmarkStart w:id="1946" w:name="_Toc12837"/>
      <w:r>
        <w:rPr>
          <w:rFonts w:hint="eastAsia"/>
          <w:b/>
          <w:bCs/>
        </w:rPr>
        <w:t>（一）投标人基本情况表</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tbl>
      <w:tblPr>
        <w:tblStyle w:val="46"/>
        <w:tblW w:w="8737" w:type="dxa"/>
        <w:tblInd w:w="250" w:type="dxa"/>
        <w:tblLayout w:type="fixed"/>
        <w:tblCellMar>
          <w:top w:w="0" w:type="dxa"/>
          <w:left w:w="108" w:type="dxa"/>
          <w:bottom w:w="0" w:type="dxa"/>
          <w:right w:w="108" w:type="dxa"/>
        </w:tblCellMar>
      </w:tblPr>
      <w:tblGrid>
        <w:gridCol w:w="2181"/>
        <w:gridCol w:w="936"/>
        <w:gridCol w:w="937"/>
        <w:gridCol w:w="765"/>
        <w:gridCol w:w="508"/>
        <w:gridCol w:w="244"/>
        <w:gridCol w:w="1292"/>
        <w:gridCol w:w="936"/>
        <w:gridCol w:w="938"/>
      </w:tblGrid>
      <w:tr>
        <w:tblPrEx>
          <w:tblCellMar>
            <w:top w:w="0" w:type="dxa"/>
            <w:left w:w="108" w:type="dxa"/>
            <w:bottom w:w="0" w:type="dxa"/>
            <w:right w:w="108" w:type="dxa"/>
          </w:tblCellMar>
        </w:tblPrEx>
        <w:trPr>
          <w:trHeight w:val="611"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投标人名称</w:t>
            </w:r>
          </w:p>
        </w:tc>
        <w:tc>
          <w:tcPr>
            <w:tcW w:w="6556" w:type="dxa"/>
            <w:gridSpan w:val="8"/>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42"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注册地址</w:t>
            </w:r>
          </w:p>
        </w:tc>
        <w:tc>
          <w:tcPr>
            <w:tcW w:w="3390"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12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邮政编码</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11" w:hRule="atLeast"/>
        </w:trPr>
        <w:tc>
          <w:tcPr>
            <w:tcW w:w="2181" w:type="dxa"/>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联系方式</w:t>
            </w: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联系人</w:t>
            </w:r>
          </w:p>
        </w:tc>
        <w:tc>
          <w:tcPr>
            <w:tcW w:w="2453"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12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电  话</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42" w:hRule="atLeast"/>
        </w:trPr>
        <w:tc>
          <w:tcPr>
            <w:tcW w:w="2181" w:type="dxa"/>
            <w:vMerge w:val="continue"/>
            <w:tcBorders>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传  真</w:t>
            </w:r>
          </w:p>
        </w:tc>
        <w:tc>
          <w:tcPr>
            <w:tcW w:w="2453"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129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网  址</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11"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企业规模</w:t>
            </w:r>
          </w:p>
        </w:tc>
        <w:tc>
          <w:tcPr>
            <w:tcW w:w="6556" w:type="dxa"/>
            <w:gridSpan w:val="8"/>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Cs w:val="21"/>
              </w:rPr>
            </w:pPr>
            <w:r>
              <w:rPr>
                <w:rFonts w:hint="eastAsia" w:ascii="宋体" w:hAnsi="宋体" w:cs="宋体"/>
                <w:kern w:val="0"/>
                <w:szCs w:val="21"/>
              </w:rPr>
              <w:t>大/中/小/微型</w:t>
            </w:r>
          </w:p>
        </w:tc>
      </w:tr>
      <w:tr>
        <w:tblPrEx>
          <w:tblCellMar>
            <w:top w:w="0" w:type="dxa"/>
            <w:left w:w="108" w:type="dxa"/>
            <w:bottom w:w="0" w:type="dxa"/>
            <w:right w:w="108" w:type="dxa"/>
          </w:tblCellMar>
        </w:tblPrEx>
        <w:trPr>
          <w:trHeight w:val="1254"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法定代表人</w:t>
            </w: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姓  名</w:t>
            </w: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127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技术职称</w:t>
            </w:r>
          </w:p>
        </w:tc>
        <w:tc>
          <w:tcPr>
            <w:tcW w:w="153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电话</w:t>
            </w:r>
          </w:p>
        </w:tc>
        <w:tc>
          <w:tcPr>
            <w:tcW w:w="9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1285"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技术负责人</w:t>
            </w: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姓  名</w:t>
            </w: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127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技术职称</w:t>
            </w:r>
          </w:p>
        </w:tc>
        <w:tc>
          <w:tcPr>
            <w:tcW w:w="153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9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电话</w:t>
            </w:r>
          </w:p>
        </w:tc>
        <w:tc>
          <w:tcPr>
            <w:tcW w:w="9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11"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成立时间</w:t>
            </w:r>
          </w:p>
        </w:tc>
        <w:tc>
          <w:tcPr>
            <w:tcW w:w="187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4683" w:type="dxa"/>
            <w:gridSpan w:val="6"/>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员工总人数：</w:t>
            </w:r>
          </w:p>
        </w:tc>
      </w:tr>
      <w:tr>
        <w:tblPrEx>
          <w:tblCellMar>
            <w:top w:w="0" w:type="dxa"/>
            <w:left w:w="108" w:type="dxa"/>
            <w:bottom w:w="0" w:type="dxa"/>
            <w:right w:w="108" w:type="dxa"/>
          </w:tblCellMar>
        </w:tblPrEx>
        <w:trPr>
          <w:trHeight w:val="642"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企业资质等级</w:t>
            </w:r>
          </w:p>
        </w:tc>
        <w:tc>
          <w:tcPr>
            <w:tcW w:w="187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765" w:type="dxa"/>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其中</w:t>
            </w:r>
          </w:p>
        </w:tc>
        <w:tc>
          <w:tcPr>
            <w:tcW w:w="20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高级职称人员</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11"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营业执照号</w:t>
            </w:r>
          </w:p>
        </w:tc>
        <w:tc>
          <w:tcPr>
            <w:tcW w:w="187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765" w:type="dxa"/>
            <w:vMerge w:val="continue"/>
            <w:tcBorders>
              <w:left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20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中级职称人员</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42"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注册资金</w:t>
            </w:r>
          </w:p>
        </w:tc>
        <w:tc>
          <w:tcPr>
            <w:tcW w:w="187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765" w:type="dxa"/>
            <w:vMerge w:val="continue"/>
            <w:tcBorders>
              <w:left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20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初级职称人员</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11"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开户银行</w:t>
            </w:r>
          </w:p>
        </w:tc>
        <w:tc>
          <w:tcPr>
            <w:tcW w:w="187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765" w:type="dxa"/>
            <w:vMerge w:val="continue"/>
            <w:tcBorders>
              <w:left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20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技    工</w:t>
            </w:r>
          </w:p>
        </w:tc>
        <w:tc>
          <w:tcPr>
            <w:tcW w:w="187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11"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账    号</w:t>
            </w:r>
          </w:p>
        </w:tc>
        <w:tc>
          <w:tcPr>
            <w:tcW w:w="187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765" w:type="dxa"/>
            <w:vMerge w:val="continue"/>
            <w:tcBorders>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20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c>
          <w:tcPr>
            <w:tcW w:w="1874"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1305"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经营范围</w:t>
            </w:r>
          </w:p>
        </w:tc>
        <w:tc>
          <w:tcPr>
            <w:tcW w:w="6556" w:type="dxa"/>
            <w:gridSpan w:val="8"/>
            <w:tcBorders>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r>
        <w:tblPrEx>
          <w:tblCellMar>
            <w:top w:w="0" w:type="dxa"/>
            <w:left w:w="108" w:type="dxa"/>
            <w:bottom w:w="0" w:type="dxa"/>
            <w:right w:w="108" w:type="dxa"/>
          </w:tblCellMar>
        </w:tblPrEx>
        <w:trPr>
          <w:trHeight w:val="642" w:hRule="atLeast"/>
        </w:trPr>
        <w:tc>
          <w:tcPr>
            <w:tcW w:w="21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r>
              <w:rPr>
                <w:rFonts w:hint="eastAsia" w:ascii="宋体" w:hAnsi="宋体" w:cs="宋体"/>
                <w:kern w:val="0"/>
                <w:szCs w:val="21"/>
              </w:rPr>
              <w:t>备    注</w:t>
            </w:r>
          </w:p>
        </w:tc>
        <w:tc>
          <w:tcPr>
            <w:tcW w:w="6556" w:type="dxa"/>
            <w:gridSpan w:val="8"/>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kern w:val="0"/>
                <w:sz w:val="24"/>
              </w:rPr>
            </w:pPr>
          </w:p>
        </w:tc>
      </w:tr>
    </w:tbl>
    <w:p>
      <w:pPr>
        <w:topLinePunct/>
        <w:spacing w:line="440" w:lineRule="exact"/>
        <w:rPr>
          <w:rFonts w:ascii="宋体" w:hAnsi="宋体" w:cs="宋体"/>
          <w:szCs w:val="21"/>
        </w:rPr>
      </w:pPr>
      <w:r>
        <w:rPr>
          <w:rFonts w:hint="eastAsia" w:ascii="宋体" w:hAnsi="宋体" w:cs="宋体"/>
        </w:rPr>
        <w:t xml:space="preserve">     附：</w:t>
      </w:r>
      <w:r>
        <w:rPr>
          <w:rFonts w:hint="eastAsia" w:ascii="宋体" w:hAnsi="宋体"/>
          <w:lang w:val="zh-CN"/>
        </w:rPr>
        <w:t>后附有效营业执照、资质证书等材料复印件加盖公章。</w:t>
      </w:r>
    </w:p>
    <w:p>
      <w:pPr>
        <w:spacing w:line="440" w:lineRule="exact"/>
        <w:rPr>
          <w:rFonts w:ascii="宋体" w:hAnsi="宋体" w:cs="宋体"/>
          <w:sz w:val="20"/>
          <w:szCs w:val="20"/>
        </w:rPr>
      </w:pPr>
      <w:bookmarkStart w:id="1947" w:name="_Toc152045813"/>
      <w:bookmarkStart w:id="1948" w:name="_Toc144974881"/>
      <w:bookmarkStart w:id="1949" w:name="_Toc152042602"/>
      <w:bookmarkStart w:id="1950" w:name="_Toc179632833"/>
      <w:r>
        <w:rPr>
          <w:rFonts w:hint="eastAsia" w:ascii="宋体" w:hAnsi="宋体" w:cs="宋体"/>
          <w:sz w:val="20"/>
          <w:szCs w:val="20"/>
        </w:rPr>
        <w:br w:type="page"/>
      </w:r>
    </w:p>
    <w:p>
      <w:pPr>
        <w:pStyle w:val="82"/>
        <w:jc w:val="center"/>
        <w:rPr>
          <w:b/>
          <w:bCs/>
        </w:rPr>
      </w:pPr>
      <w:bookmarkStart w:id="1951" w:name="_Toc18710"/>
      <w:bookmarkStart w:id="1952" w:name="_Toc21744"/>
      <w:bookmarkStart w:id="1953" w:name="_Toc449518939"/>
      <w:bookmarkStart w:id="1954" w:name="_Toc471822598"/>
      <w:bookmarkStart w:id="1955" w:name="_Toc265953295"/>
      <w:bookmarkStart w:id="1956" w:name="_Toc471822541"/>
      <w:bookmarkStart w:id="1957" w:name="_Toc364364601"/>
      <w:bookmarkStart w:id="1958" w:name="_Toc429345248"/>
      <w:bookmarkStart w:id="1959" w:name="_Toc152045809"/>
      <w:bookmarkStart w:id="1960" w:name="_Toc347385786"/>
      <w:bookmarkStart w:id="1961" w:name="_Toc411773181"/>
      <w:bookmarkStart w:id="1962" w:name="_Toc247514301"/>
      <w:bookmarkStart w:id="1963" w:name="_Toc152042598"/>
      <w:bookmarkStart w:id="1964" w:name="_Toc9324"/>
      <w:bookmarkStart w:id="1965" w:name="_Toc449519152"/>
      <w:bookmarkStart w:id="1966" w:name="_Toc144974877"/>
      <w:bookmarkStart w:id="1967" w:name="_Toc3701"/>
      <w:bookmarkStart w:id="1968" w:name="_Toc247527849"/>
      <w:bookmarkStart w:id="1969" w:name="_Toc354066014"/>
      <w:r>
        <w:rPr>
          <w:rFonts w:hint="eastAsia"/>
          <w:b/>
          <w:bCs/>
        </w:rPr>
        <w:t>（二）</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Start w:id="1970" w:name="_Toc152042599"/>
      <w:bookmarkStart w:id="1971" w:name="_Toc23043"/>
      <w:bookmarkStart w:id="1972" w:name="_Toc347385787"/>
      <w:bookmarkStart w:id="1973" w:name="_Toc23087"/>
      <w:bookmarkStart w:id="1974" w:name="_Toc152045810"/>
      <w:bookmarkStart w:id="1975" w:name="_Toc144974878"/>
      <w:bookmarkStart w:id="1976" w:name="_Toc364364602"/>
      <w:bookmarkStart w:id="1977" w:name="_Toc354066015"/>
      <w:bookmarkStart w:id="1978" w:name="_Toc471822542"/>
      <w:bookmarkStart w:id="1979" w:name="_Toc429345249"/>
      <w:bookmarkStart w:id="1980" w:name="_Toc449519153"/>
      <w:bookmarkStart w:id="1981" w:name="_Toc10332"/>
      <w:bookmarkStart w:id="1982" w:name="_Toc411773182"/>
      <w:bookmarkStart w:id="1983" w:name="_Toc265953296"/>
      <w:bookmarkStart w:id="1984" w:name="_Toc449518940"/>
      <w:bookmarkStart w:id="1985" w:name="_Toc247514302"/>
      <w:bookmarkStart w:id="1986" w:name="_Toc22647"/>
      <w:bookmarkStart w:id="1987" w:name="_Toc247527850"/>
      <w:bookmarkStart w:id="1988" w:name="_Toc471822599"/>
      <w:r>
        <w:rPr>
          <w:rFonts w:hint="eastAsia"/>
          <w:b/>
          <w:bCs/>
        </w:rPr>
        <w:t>资格条件承诺函</w:t>
      </w:r>
    </w:p>
    <w:p>
      <w:pPr>
        <w:rPr>
          <w:rFonts w:ascii="等线" w:hAnsi="等线" w:eastAsia="等线"/>
          <w:szCs w:val="22"/>
        </w:rPr>
      </w:pPr>
    </w:p>
    <w:p>
      <w:pPr>
        <w:spacing w:line="360" w:lineRule="auto"/>
        <w:rPr>
          <w:rFonts w:ascii="宋体" w:hAnsi="宋体" w:cs="宋体"/>
          <w:spacing w:val="6"/>
          <w:sz w:val="24"/>
        </w:rPr>
      </w:pPr>
      <w:r>
        <w:rPr>
          <w:rFonts w:hint="eastAsia" w:ascii="宋体" w:hAnsi="宋体" w:cs="宋体"/>
          <w:spacing w:val="6"/>
          <w:sz w:val="24"/>
        </w:rPr>
        <w:t>致：</w:t>
      </w:r>
      <w:r>
        <w:rPr>
          <w:rFonts w:hint="eastAsia" w:ascii="宋体" w:hAnsi="宋体" w:cs="宋体"/>
          <w:spacing w:val="6"/>
          <w:sz w:val="24"/>
          <w:u w:val="single"/>
        </w:rPr>
        <w:t>（招标人、采购代理机构）</w:t>
      </w:r>
    </w:p>
    <w:p>
      <w:pPr>
        <w:spacing w:line="360" w:lineRule="auto"/>
        <w:ind w:firstLine="420"/>
        <w:rPr>
          <w:rFonts w:ascii="宋体" w:hAnsi="宋体" w:cs="宋体"/>
          <w:spacing w:val="6"/>
          <w:sz w:val="24"/>
        </w:rPr>
      </w:pPr>
      <w:r>
        <w:rPr>
          <w:rFonts w:hint="eastAsia" w:ascii="宋体" w:hAnsi="宋体" w:cs="宋体"/>
          <w:spacing w:val="6"/>
          <w:sz w:val="24"/>
        </w:rPr>
        <w:t>我单位</w:t>
      </w:r>
      <w:r>
        <w:rPr>
          <w:rFonts w:hint="eastAsia" w:ascii="宋体" w:hAnsi="宋体" w:cs="宋体"/>
          <w:spacing w:val="6"/>
          <w:sz w:val="24"/>
          <w:u w:val="single"/>
        </w:rPr>
        <w:t>（公司）</w:t>
      </w:r>
      <w:r>
        <w:rPr>
          <w:rFonts w:hint="eastAsia" w:ascii="宋体" w:hAnsi="宋体" w:cs="宋体"/>
          <w:spacing w:val="6"/>
          <w:sz w:val="24"/>
        </w:rPr>
        <w:t>参与</w:t>
      </w:r>
      <w:r>
        <w:rPr>
          <w:rFonts w:hint="eastAsia" w:ascii="宋体" w:hAnsi="宋体" w:cs="宋体"/>
          <w:spacing w:val="6"/>
          <w:sz w:val="24"/>
          <w:u w:val="single"/>
        </w:rPr>
        <w:t xml:space="preserve">（采购项目名称 </w:t>
      </w:r>
      <w:r>
        <w:rPr>
          <w:rFonts w:ascii="宋体" w:hAnsi="宋体" w:cs="宋体"/>
          <w:spacing w:val="6"/>
          <w:sz w:val="24"/>
          <w:u w:val="single"/>
        </w:rPr>
        <w:t xml:space="preserve"> </w:t>
      </w:r>
      <w:r>
        <w:rPr>
          <w:rFonts w:hint="eastAsia" w:ascii="宋体" w:hAnsi="宋体" w:cs="宋体"/>
          <w:spacing w:val="6"/>
          <w:sz w:val="24"/>
          <w:u w:val="single"/>
        </w:rPr>
        <w:t xml:space="preserve">项目编号） </w:t>
      </w:r>
      <w:r>
        <w:rPr>
          <w:rFonts w:hint="eastAsia" w:ascii="宋体" w:hAnsi="宋体" w:cs="宋体"/>
          <w:spacing w:val="6"/>
          <w:sz w:val="24"/>
        </w:rPr>
        <w:t>采购项目的政府采购活动，现承诺如下：</w:t>
      </w:r>
    </w:p>
    <w:p>
      <w:pPr>
        <w:numPr>
          <w:ilvl w:val="0"/>
          <w:numId w:val="10"/>
        </w:numPr>
        <w:spacing w:line="360" w:lineRule="auto"/>
        <w:rPr>
          <w:rFonts w:ascii="宋体" w:hAnsi="宋体" w:cs="宋体"/>
          <w:spacing w:val="6"/>
          <w:sz w:val="24"/>
        </w:rPr>
      </w:pPr>
      <w:r>
        <w:rPr>
          <w:rFonts w:hint="eastAsia" w:ascii="宋体" w:hAnsi="宋体" w:cs="宋体"/>
          <w:spacing w:val="6"/>
          <w:sz w:val="24"/>
        </w:rPr>
        <w:t>具有良好的是商业信誉和健全的财务会计制度；</w:t>
      </w:r>
    </w:p>
    <w:p>
      <w:pPr>
        <w:numPr>
          <w:ilvl w:val="0"/>
          <w:numId w:val="10"/>
        </w:numPr>
        <w:spacing w:line="360" w:lineRule="auto"/>
        <w:rPr>
          <w:rFonts w:ascii="宋体" w:hAnsi="宋体" w:cs="宋体"/>
          <w:spacing w:val="6"/>
          <w:sz w:val="24"/>
        </w:rPr>
      </w:pPr>
      <w:r>
        <w:rPr>
          <w:rFonts w:hint="eastAsia" w:ascii="宋体" w:hAnsi="宋体" w:cs="宋体"/>
          <w:spacing w:val="6"/>
          <w:sz w:val="24"/>
        </w:rPr>
        <w:t>具有依法缴纳税收的良好记录；</w:t>
      </w:r>
    </w:p>
    <w:p>
      <w:pPr>
        <w:numPr>
          <w:ilvl w:val="0"/>
          <w:numId w:val="10"/>
        </w:numPr>
        <w:spacing w:line="360" w:lineRule="auto"/>
        <w:rPr>
          <w:rFonts w:ascii="宋体" w:hAnsi="宋体" w:cs="宋体"/>
          <w:spacing w:val="6"/>
          <w:sz w:val="24"/>
        </w:rPr>
      </w:pPr>
      <w:r>
        <w:rPr>
          <w:rFonts w:hint="eastAsia" w:ascii="宋体" w:hAnsi="宋体" w:cs="宋体"/>
          <w:spacing w:val="6"/>
          <w:sz w:val="24"/>
        </w:rPr>
        <w:t>具有依法缴纳社会保障金的良好记录。</w:t>
      </w:r>
    </w:p>
    <w:p>
      <w:pPr>
        <w:spacing w:line="360" w:lineRule="auto"/>
        <w:ind w:left="420"/>
        <w:rPr>
          <w:rFonts w:ascii="宋体" w:hAnsi="宋体" w:cs="宋体"/>
          <w:spacing w:val="6"/>
          <w:sz w:val="24"/>
        </w:rPr>
      </w:pPr>
      <w:r>
        <w:rPr>
          <w:rFonts w:hint="eastAsia" w:ascii="宋体" w:hAnsi="宋体" w:cs="宋体"/>
          <w:spacing w:val="6"/>
          <w:sz w:val="24"/>
        </w:rPr>
        <w:t>我方在采购项目评审（评标）环节结束后，随时接受招标人、采购代理机构的检查验证，配合提供相关证明材料，证明符合《中华人民共和国政府采购法》规定的投标人基本资格条件。</w:t>
      </w:r>
    </w:p>
    <w:p>
      <w:pPr>
        <w:spacing w:line="360" w:lineRule="auto"/>
        <w:ind w:left="420"/>
        <w:rPr>
          <w:rFonts w:ascii="宋体" w:hAnsi="宋体" w:cs="宋体"/>
          <w:spacing w:val="6"/>
          <w:sz w:val="24"/>
        </w:rPr>
      </w:pPr>
      <w:r>
        <w:rPr>
          <w:rFonts w:hint="eastAsia" w:ascii="宋体" w:hAnsi="宋体" w:cs="宋体"/>
          <w:spacing w:val="6"/>
          <w:sz w:val="24"/>
        </w:rPr>
        <w:t>我单位（公司）对上述承诺的真实性负责。如有虚假，将依法承担相应责任。</w:t>
      </w:r>
    </w:p>
    <w:p>
      <w:pPr>
        <w:spacing w:line="360" w:lineRule="auto"/>
        <w:ind w:left="420"/>
        <w:rPr>
          <w:rFonts w:ascii="宋体" w:hAnsi="宋体" w:cs="宋体"/>
          <w:spacing w:val="6"/>
          <w:sz w:val="24"/>
        </w:rPr>
      </w:pPr>
      <w:r>
        <w:rPr>
          <w:rFonts w:hint="eastAsia" w:ascii="宋体" w:hAnsi="宋体" w:cs="宋体"/>
          <w:spacing w:val="6"/>
          <w:sz w:val="24"/>
        </w:rPr>
        <w:t>特此承诺。</w:t>
      </w:r>
    </w:p>
    <w:p>
      <w:pPr>
        <w:spacing w:line="360" w:lineRule="auto"/>
        <w:ind w:left="420"/>
        <w:rPr>
          <w:rFonts w:ascii="宋体" w:hAnsi="宋体" w:cs="宋体"/>
          <w:spacing w:val="6"/>
          <w:sz w:val="24"/>
        </w:rPr>
      </w:pPr>
    </w:p>
    <w:p>
      <w:pPr>
        <w:spacing w:line="360" w:lineRule="auto"/>
        <w:ind w:left="420"/>
        <w:rPr>
          <w:rFonts w:ascii="宋体" w:hAnsi="宋体" w:cs="宋体"/>
          <w:spacing w:val="6"/>
          <w:sz w:val="24"/>
        </w:rPr>
      </w:pPr>
    </w:p>
    <w:p>
      <w:pPr>
        <w:spacing w:line="360" w:lineRule="auto"/>
        <w:ind w:left="420"/>
        <w:rPr>
          <w:rFonts w:ascii="宋体" w:hAnsi="宋体" w:cs="宋体"/>
          <w:spacing w:val="6"/>
          <w:sz w:val="24"/>
        </w:rPr>
      </w:pPr>
    </w:p>
    <w:p>
      <w:pPr>
        <w:spacing w:line="360" w:lineRule="auto"/>
        <w:ind w:left="420"/>
        <w:jc w:val="center"/>
        <w:rPr>
          <w:rFonts w:ascii="宋体" w:hAnsi="宋体" w:cs="宋体"/>
          <w:spacing w:val="6"/>
          <w:sz w:val="24"/>
        </w:rPr>
      </w:pPr>
      <w:r>
        <w:rPr>
          <w:rFonts w:hint="eastAsia" w:ascii="宋体" w:hAnsi="宋体" w:cs="宋体"/>
          <w:spacing w:val="6"/>
          <w:sz w:val="24"/>
        </w:rPr>
        <w:t xml:space="preserve"> </w:t>
      </w:r>
      <w:r>
        <w:rPr>
          <w:rFonts w:ascii="宋体" w:hAnsi="宋体" w:cs="宋体"/>
          <w:spacing w:val="6"/>
          <w:sz w:val="24"/>
        </w:rPr>
        <w:t xml:space="preserve">                 </w:t>
      </w:r>
      <w:r>
        <w:rPr>
          <w:rFonts w:hint="eastAsia" w:ascii="宋体" w:hAnsi="宋体" w:cs="仿宋_GB2312"/>
          <w:sz w:val="24"/>
        </w:rPr>
        <w:t>企业名称（</w:t>
      </w:r>
      <w:r>
        <w:rPr>
          <w:rFonts w:hint="eastAsia" w:ascii="宋体" w:hAnsi="宋体" w:cs="宋体"/>
          <w:spacing w:val="6"/>
          <w:sz w:val="24"/>
        </w:rPr>
        <w:t>盖章</w:t>
      </w:r>
      <w:r>
        <w:rPr>
          <w:rFonts w:hint="eastAsia" w:ascii="宋体" w:hAnsi="宋体" w:cs="仿宋_GB2312"/>
          <w:sz w:val="24"/>
        </w:rPr>
        <w:t>）</w:t>
      </w:r>
      <w:r>
        <w:rPr>
          <w:rFonts w:hint="eastAsia" w:ascii="宋体" w:hAnsi="宋体" w:cs="宋体"/>
          <w:spacing w:val="6"/>
          <w:sz w:val="24"/>
        </w:rPr>
        <w:t>：</w:t>
      </w:r>
    </w:p>
    <w:p>
      <w:pPr>
        <w:spacing w:line="360" w:lineRule="auto"/>
        <w:ind w:left="420"/>
        <w:jc w:val="center"/>
        <w:rPr>
          <w:rFonts w:ascii="宋体" w:hAnsi="宋体" w:cs="宋体"/>
          <w:spacing w:val="6"/>
          <w:sz w:val="24"/>
        </w:rPr>
      </w:pPr>
      <w:r>
        <w:rPr>
          <w:rFonts w:hint="eastAsia" w:ascii="宋体" w:hAnsi="宋体" w:cs="宋体"/>
          <w:spacing w:val="6"/>
          <w:sz w:val="24"/>
        </w:rPr>
        <w:t xml:space="preserve"> </w:t>
      </w:r>
      <w:r>
        <w:rPr>
          <w:rFonts w:ascii="宋体" w:hAnsi="宋体" w:cs="宋体"/>
          <w:spacing w:val="6"/>
          <w:sz w:val="24"/>
        </w:rPr>
        <w:t xml:space="preserve">      </w:t>
      </w:r>
      <w:r>
        <w:rPr>
          <w:rFonts w:hint="eastAsia" w:ascii="宋体" w:hAnsi="宋体" w:cs="宋体"/>
          <w:spacing w:val="6"/>
          <w:sz w:val="24"/>
        </w:rPr>
        <w:t>签字：</w:t>
      </w:r>
    </w:p>
    <w:p>
      <w:pPr>
        <w:spacing w:line="360" w:lineRule="auto"/>
        <w:ind w:left="420"/>
        <w:jc w:val="center"/>
        <w:rPr>
          <w:rFonts w:ascii="宋体" w:hAnsi="宋体" w:cs="宋体"/>
          <w:spacing w:val="6"/>
          <w:sz w:val="24"/>
        </w:rPr>
      </w:pPr>
      <w:r>
        <w:rPr>
          <w:rFonts w:hint="eastAsia" w:ascii="宋体" w:hAnsi="宋体" w:cs="宋体"/>
          <w:spacing w:val="6"/>
          <w:sz w:val="24"/>
        </w:rPr>
        <w:t xml:space="preserve"> </w:t>
      </w:r>
      <w:r>
        <w:rPr>
          <w:rFonts w:ascii="宋体" w:hAnsi="宋体" w:cs="宋体"/>
          <w:spacing w:val="6"/>
          <w:sz w:val="24"/>
        </w:rPr>
        <w:t xml:space="preserve">      </w:t>
      </w:r>
      <w:r>
        <w:rPr>
          <w:rFonts w:hint="eastAsia" w:ascii="宋体" w:hAnsi="宋体" w:cs="宋体"/>
          <w:spacing w:val="6"/>
          <w:sz w:val="24"/>
        </w:rPr>
        <w:t>日期：</w:t>
      </w:r>
    </w:p>
    <w:p>
      <w:pPr>
        <w:jc w:val="center"/>
        <w:rPr>
          <w:rFonts w:ascii="宋体" w:hAnsi="宋体"/>
          <w:kern w:val="0"/>
          <w:sz w:val="24"/>
        </w:rPr>
      </w:pPr>
    </w:p>
    <w:p>
      <w:pPr>
        <w:pStyle w:val="6"/>
        <w:jc w:val="center"/>
        <w:rPr>
          <w:rFonts w:ascii="宋体" w:hAnsi="宋体" w:cs="宋体"/>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82"/>
        <w:pageBreakBefore/>
        <w:jc w:val="center"/>
        <w:rPr>
          <w:b/>
          <w:bCs/>
        </w:rPr>
      </w:pPr>
      <w:r>
        <w:rPr>
          <w:rFonts w:hint="eastAsia"/>
          <w:b/>
          <w:bCs/>
        </w:rPr>
        <w:t>（三）近年完成的类似项目情况表</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pStyle w:val="82"/>
        <w:jc w:val="center"/>
        <w:rPr>
          <w:b/>
          <w:bCs/>
        </w:rPr>
      </w:pPr>
    </w:p>
    <w:tbl>
      <w:tblPr>
        <w:tblStyle w:val="46"/>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6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项目名称</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项目所在地</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发包人名称</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发包人地址</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发包人电话</w:t>
            </w:r>
          </w:p>
        </w:tc>
        <w:tc>
          <w:tcPr>
            <w:tcW w:w="6847" w:type="dxa"/>
          </w:tcPr>
          <w:p>
            <w:pPr>
              <w:topLinePunct/>
              <w:spacing w:line="4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合同价格</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开工日期</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rPr>
              <w:t>竣工</w:t>
            </w:r>
            <w:r>
              <w:rPr>
                <w:rFonts w:hint="eastAsia" w:ascii="宋体" w:hAnsi="宋体" w:cs="宋体"/>
                <w:szCs w:val="21"/>
              </w:rPr>
              <w:t>日期</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承担的工作</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工程质量</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项目经理</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技术负责人</w:t>
            </w:r>
          </w:p>
        </w:tc>
        <w:tc>
          <w:tcPr>
            <w:tcW w:w="6847"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项目描述</w:t>
            </w:r>
          </w:p>
        </w:tc>
        <w:tc>
          <w:tcPr>
            <w:tcW w:w="6847" w:type="dxa"/>
          </w:tcPr>
          <w:p>
            <w:pPr>
              <w:topLinePunct/>
              <w:spacing w:line="440" w:lineRule="exact"/>
              <w:rPr>
                <w:rFonts w:ascii="宋体" w:hAnsi="宋体" w:cs="宋体"/>
                <w:szCs w:val="21"/>
              </w:rPr>
            </w:pPr>
          </w:p>
          <w:p>
            <w:pPr>
              <w:topLinePunct/>
              <w:spacing w:line="440" w:lineRule="exact"/>
              <w:rPr>
                <w:rFonts w:ascii="宋体" w:hAnsi="宋体" w:cs="宋体"/>
                <w:szCs w:val="21"/>
              </w:rPr>
            </w:pPr>
          </w:p>
          <w:p>
            <w:pPr>
              <w:topLinePunct/>
              <w:spacing w:line="440" w:lineRule="exact"/>
              <w:rPr>
                <w:rFonts w:ascii="宋体" w:hAnsi="宋体" w:cs="宋体"/>
                <w:szCs w:val="21"/>
              </w:rPr>
            </w:pPr>
          </w:p>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009" w:type="dxa"/>
            <w:vAlign w:val="center"/>
          </w:tcPr>
          <w:p>
            <w:pPr>
              <w:topLinePunct/>
              <w:spacing w:line="440" w:lineRule="exact"/>
              <w:jc w:val="center"/>
              <w:rPr>
                <w:rFonts w:ascii="宋体" w:hAnsi="宋体" w:cs="宋体"/>
                <w:szCs w:val="21"/>
              </w:rPr>
            </w:pPr>
            <w:r>
              <w:rPr>
                <w:rFonts w:hint="eastAsia" w:ascii="宋体" w:hAnsi="宋体" w:cs="宋体"/>
                <w:szCs w:val="21"/>
              </w:rPr>
              <w:t>备注</w:t>
            </w:r>
          </w:p>
        </w:tc>
        <w:tc>
          <w:tcPr>
            <w:tcW w:w="6847" w:type="dxa"/>
          </w:tcPr>
          <w:p>
            <w:pPr>
              <w:topLinePunct/>
              <w:spacing w:line="440" w:lineRule="exact"/>
              <w:rPr>
                <w:rFonts w:ascii="宋体" w:hAnsi="宋体" w:cs="宋体"/>
                <w:szCs w:val="21"/>
              </w:rPr>
            </w:pPr>
          </w:p>
        </w:tc>
      </w:tr>
    </w:tbl>
    <w:p>
      <w:pPr>
        <w:topLinePunct/>
        <w:spacing w:line="440" w:lineRule="exact"/>
        <w:rPr>
          <w:rFonts w:ascii="宋体" w:hAnsi="宋体" w:cs="宋体"/>
          <w:szCs w:val="21"/>
        </w:rPr>
      </w:pPr>
      <w:r>
        <w:rPr>
          <w:rFonts w:hint="eastAsia" w:ascii="宋体" w:hAnsi="宋体" w:cs="宋体"/>
          <w:szCs w:val="21"/>
        </w:rPr>
        <w:t>备注:附</w:t>
      </w:r>
      <w:r>
        <w:rPr>
          <w:rFonts w:hint="eastAsia" w:ascii="宋体" w:hAnsi="宋体"/>
          <w:szCs w:val="21"/>
          <w:lang w:val="zh-CN"/>
        </w:rPr>
        <w:t>中标通知书或合同协议书或竣工验收报告复印件</w:t>
      </w:r>
      <w:r>
        <w:rPr>
          <w:rFonts w:hint="eastAsia" w:ascii="宋体" w:hAnsi="宋体" w:cs="宋体"/>
          <w:szCs w:val="21"/>
        </w:rPr>
        <w:t>，具体年份要求见投标人须知前附表。每张表格只填写一个项目，并标明序号。</w:t>
      </w:r>
    </w:p>
    <w:p>
      <w:pPr>
        <w:autoSpaceDE w:val="0"/>
        <w:autoSpaceDN w:val="0"/>
        <w:adjustRightInd w:val="0"/>
        <w:jc w:val="center"/>
      </w:pPr>
      <w:r>
        <w:br w:type="page"/>
      </w:r>
    </w:p>
    <w:p>
      <w:pPr>
        <w:pStyle w:val="82"/>
        <w:jc w:val="center"/>
        <w:rPr>
          <w:b/>
          <w:bCs/>
        </w:rPr>
      </w:pPr>
      <w:bookmarkStart w:id="1989" w:name="_Toc2709"/>
      <w:bookmarkStart w:id="1990" w:name="_Toc265953297"/>
      <w:bookmarkStart w:id="1991" w:name="_Toc247514303"/>
      <w:bookmarkStart w:id="1992" w:name="_Toc364364603"/>
      <w:bookmarkStart w:id="1993" w:name="_Toc13877"/>
      <w:bookmarkStart w:id="1994" w:name="_Toc354066016"/>
      <w:bookmarkStart w:id="1995" w:name="_Toc21607"/>
      <w:bookmarkStart w:id="1996" w:name="_Toc2777"/>
      <w:bookmarkStart w:id="1997" w:name="_Toc152042600"/>
      <w:bookmarkStart w:id="1998" w:name="_Toc429345250"/>
      <w:bookmarkStart w:id="1999" w:name="_Toc449519154"/>
      <w:bookmarkStart w:id="2000" w:name="_Toc471822600"/>
      <w:bookmarkStart w:id="2001" w:name="_Toc144974879"/>
      <w:bookmarkStart w:id="2002" w:name="_Toc247527851"/>
      <w:bookmarkStart w:id="2003" w:name="_Toc471822543"/>
      <w:bookmarkStart w:id="2004" w:name="_Toc411773183"/>
      <w:bookmarkStart w:id="2005" w:name="_Toc449518941"/>
      <w:bookmarkStart w:id="2006" w:name="_Toc152045811"/>
      <w:bookmarkStart w:id="2007" w:name="_Toc347385788"/>
      <w:r>
        <w:rPr>
          <w:rFonts w:hint="eastAsia"/>
          <w:b/>
          <w:bCs/>
        </w:rPr>
        <w:t>（四）正在实施的和新承接的项目情况表</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pPr>
        <w:pStyle w:val="82"/>
        <w:jc w:val="center"/>
        <w:rPr>
          <w:b/>
          <w:bCs/>
          <w:sz w:val="20"/>
          <w:szCs w:val="20"/>
        </w:rPr>
      </w:pPr>
    </w:p>
    <w:tbl>
      <w:tblPr>
        <w:tblStyle w:val="46"/>
        <w:tblW w:w="864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6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项目名称</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项目所在地</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发包人名称</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发包人地址</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发包人电话</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签约合同价</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开工日期</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计划</w:t>
            </w:r>
            <w:r>
              <w:rPr>
                <w:rFonts w:hint="eastAsia" w:ascii="宋体" w:hAnsi="宋体" w:cs="宋体"/>
              </w:rPr>
              <w:t>竣工</w:t>
            </w:r>
            <w:r>
              <w:rPr>
                <w:rFonts w:hint="eastAsia" w:ascii="宋体" w:hAnsi="宋体" w:cs="宋体"/>
                <w:szCs w:val="21"/>
              </w:rPr>
              <w:t>日期</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承担的工作</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工程质量</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项目经理</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技术负责人</w:t>
            </w:r>
          </w:p>
        </w:tc>
        <w:tc>
          <w:tcPr>
            <w:tcW w:w="6778" w:type="dxa"/>
          </w:tcPr>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项目描述</w:t>
            </w:r>
          </w:p>
        </w:tc>
        <w:tc>
          <w:tcPr>
            <w:tcW w:w="6778" w:type="dxa"/>
          </w:tcPr>
          <w:p>
            <w:pPr>
              <w:topLinePunct/>
              <w:spacing w:line="440" w:lineRule="exact"/>
              <w:rPr>
                <w:rFonts w:ascii="宋体" w:hAnsi="宋体" w:cs="宋体"/>
                <w:szCs w:val="21"/>
              </w:rPr>
            </w:pPr>
          </w:p>
          <w:p>
            <w:pPr>
              <w:topLinePunct/>
              <w:spacing w:line="440" w:lineRule="exact"/>
              <w:rPr>
                <w:rFonts w:ascii="宋体" w:hAnsi="宋体" w:cs="宋体"/>
                <w:szCs w:val="21"/>
              </w:rPr>
            </w:pPr>
          </w:p>
          <w:p>
            <w:pPr>
              <w:topLinePunct/>
              <w:spacing w:line="440" w:lineRule="exact"/>
              <w:rPr>
                <w:rFonts w:ascii="宋体" w:hAnsi="宋体" w:cs="宋体"/>
                <w:szCs w:val="21"/>
              </w:rPr>
            </w:pPr>
          </w:p>
          <w:p>
            <w:pPr>
              <w:topLinePunct/>
              <w:spacing w:line="440" w:lineRule="exact"/>
              <w:rPr>
                <w:rFonts w:ascii="宋体" w:hAnsi="宋体" w:cs="宋体"/>
                <w:szCs w:val="21"/>
              </w:rPr>
            </w:pPr>
          </w:p>
          <w:p>
            <w:pPr>
              <w:topLinePunct/>
              <w:spacing w:line="440" w:lineRule="exact"/>
              <w:rPr>
                <w:rFonts w:ascii="宋体" w:hAnsi="宋体" w:cs="宋体"/>
                <w:szCs w:val="21"/>
              </w:rPr>
            </w:pPr>
          </w:p>
          <w:p>
            <w:pPr>
              <w:topLinePunct/>
              <w:spacing w:line="440" w:lineRule="exact"/>
              <w:rPr>
                <w:rFonts w:ascii="宋体" w:hAnsi="宋体" w:cs="宋体"/>
                <w:szCs w:val="21"/>
              </w:rPr>
            </w:pPr>
          </w:p>
          <w:p>
            <w:pPr>
              <w:topLinePunct/>
              <w:spacing w:line="44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69" w:type="dxa"/>
            <w:vAlign w:val="center"/>
          </w:tcPr>
          <w:p>
            <w:pPr>
              <w:topLinePunct/>
              <w:spacing w:line="440" w:lineRule="exact"/>
              <w:jc w:val="center"/>
              <w:rPr>
                <w:rFonts w:ascii="宋体" w:hAnsi="宋体" w:cs="宋体"/>
                <w:szCs w:val="21"/>
              </w:rPr>
            </w:pPr>
            <w:r>
              <w:rPr>
                <w:rFonts w:hint="eastAsia" w:ascii="宋体" w:hAnsi="宋体" w:cs="宋体"/>
                <w:szCs w:val="21"/>
              </w:rPr>
              <w:t>备注</w:t>
            </w:r>
          </w:p>
        </w:tc>
        <w:tc>
          <w:tcPr>
            <w:tcW w:w="6778" w:type="dxa"/>
          </w:tcPr>
          <w:p>
            <w:pPr>
              <w:topLinePunct/>
              <w:spacing w:line="440" w:lineRule="exact"/>
              <w:rPr>
                <w:rFonts w:ascii="宋体" w:hAnsi="宋体" w:cs="宋体"/>
                <w:szCs w:val="21"/>
              </w:rPr>
            </w:pPr>
          </w:p>
        </w:tc>
      </w:tr>
    </w:tbl>
    <w:p>
      <w:pPr>
        <w:spacing w:line="400" w:lineRule="exact"/>
        <w:ind w:firstLine="400" w:firstLineChars="200"/>
        <w:rPr>
          <w:rFonts w:ascii="宋体" w:hAnsi="宋体" w:cs="宋体"/>
        </w:rPr>
      </w:pPr>
      <w:r>
        <w:rPr>
          <w:rFonts w:hint="eastAsia" w:ascii="宋体" w:hAnsi="宋体" w:cs="宋体"/>
          <w:sz w:val="20"/>
          <w:szCs w:val="20"/>
        </w:rPr>
        <w:t>备注:</w:t>
      </w:r>
      <w:r>
        <w:rPr>
          <w:rFonts w:hint="eastAsia" w:ascii="宋体" w:hAnsi="宋体" w:cs="宋体"/>
        </w:rPr>
        <w:t xml:space="preserve"> 附</w:t>
      </w:r>
      <w:r>
        <w:rPr>
          <w:rFonts w:hint="eastAsia" w:ascii="宋体" w:hAnsi="宋体"/>
          <w:szCs w:val="21"/>
          <w:lang w:val="zh-CN"/>
        </w:rPr>
        <w:t>中标通知书或合同协议书复印件</w:t>
      </w:r>
      <w:r>
        <w:rPr>
          <w:rFonts w:hint="eastAsia" w:ascii="宋体" w:hAnsi="宋体" w:cs="宋体"/>
        </w:rPr>
        <w:t>。每张表格只填写一个项目，并标明序号。</w:t>
      </w:r>
    </w:p>
    <w:p>
      <w:pPr>
        <w:pStyle w:val="5"/>
        <w:jc w:val="center"/>
        <w:rPr>
          <w:rFonts w:ascii="宋体" w:hAnsi="宋体" w:eastAsia="宋体"/>
        </w:rPr>
      </w:pPr>
      <w:r>
        <w:rPr>
          <w:rFonts w:hint="eastAsia"/>
          <w:sz w:val="20"/>
        </w:rPr>
        <w:br w:type="page"/>
      </w:r>
      <w:bookmarkEnd w:id="1947"/>
      <w:bookmarkEnd w:id="1948"/>
      <w:bookmarkEnd w:id="1949"/>
      <w:bookmarkEnd w:id="1950"/>
      <w:bookmarkStart w:id="2008" w:name="_Toc141099554"/>
      <w:bookmarkStart w:id="2009" w:name="_Toc32527"/>
      <w:bookmarkStart w:id="2010" w:name="_Toc23004"/>
      <w:bookmarkStart w:id="2011" w:name="_Toc26795"/>
      <w:bookmarkStart w:id="2012" w:name="_Toc13922"/>
      <w:bookmarkStart w:id="2013" w:name="_Toc347156035"/>
      <w:bookmarkStart w:id="2014" w:name="_Toc471822545"/>
      <w:bookmarkStart w:id="2015" w:name="_Toc453605164"/>
      <w:bookmarkStart w:id="2016" w:name="_Toc471822602"/>
      <w:bookmarkStart w:id="2017" w:name="_Toc406417386"/>
      <w:r>
        <w:rPr>
          <w:rFonts w:hint="eastAsia" w:ascii="宋体" w:hAnsi="宋体" w:eastAsia="宋体"/>
        </w:rPr>
        <w:t>九、承诺书</w:t>
      </w:r>
      <w:bookmarkEnd w:id="2008"/>
      <w:bookmarkEnd w:id="2009"/>
      <w:bookmarkEnd w:id="2010"/>
      <w:bookmarkEnd w:id="2011"/>
      <w:bookmarkEnd w:id="2012"/>
    </w:p>
    <w:p>
      <w:pPr>
        <w:pStyle w:val="82"/>
        <w:jc w:val="center"/>
        <w:rPr>
          <w:b/>
          <w:bCs/>
        </w:rPr>
      </w:pPr>
      <w:bookmarkStart w:id="2018" w:name="_Toc31423"/>
      <w:bookmarkStart w:id="2019" w:name="_Toc3937"/>
      <w:r>
        <w:rPr>
          <w:rFonts w:hint="eastAsia"/>
          <w:b/>
          <w:bCs/>
        </w:rPr>
        <w:t>（一）投标人不参与涉黑涉恶承诺书</w:t>
      </w:r>
      <w:bookmarkEnd w:id="2018"/>
      <w:bookmarkEnd w:id="2019"/>
    </w:p>
    <w:p>
      <w:pPr>
        <w:pStyle w:val="82"/>
        <w:jc w:val="center"/>
        <w:rPr>
          <w:b/>
          <w:bCs/>
        </w:rPr>
      </w:pPr>
    </w:p>
    <w:p>
      <w:pPr>
        <w:adjustRightInd w:val="0"/>
        <w:spacing w:line="360" w:lineRule="auto"/>
        <w:rPr>
          <w:rFonts w:ascii="仿宋_GB2312" w:hAnsi="仿宋_GB2312"/>
          <w:szCs w:val="21"/>
        </w:rPr>
      </w:pPr>
      <w:r>
        <w:rPr>
          <w:rFonts w:ascii="仿宋_GB2312" w:hAnsi="仿宋_GB2312"/>
          <w:szCs w:val="21"/>
        </w:rPr>
        <w:t>（招标人名称）：</w:t>
      </w:r>
    </w:p>
    <w:p>
      <w:pPr>
        <w:adjustRightInd w:val="0"/>
        <w:spacing w:line="360" w:lineRule="auto"/>
        <w:ind w:right="420" w:firstLine="420" w:firstLineChars="200"/>
        <w:rPr>
          <w:rFonts w:ascii="仿宋_GB2312" w:hAnsi="仿宋_GB2312"/>
          <w:szCs w:val="21"/>
        </w:rPr>
      </w:pPr>
      <w:r>
        <w:rPr>
          <w:rFonts w:ascii="仿宋_GB2312" w:hAnsi="仿宋_GB2312"/>
          <w:szCs w:val="21"/>
        </w:rPr>
        <w:t>我方承诺，在参与</w:t>
      </w:r>
      <w:r>
        <w:rPr>
          <w:rFonts w:ascii="仿宋_GB2312" w:hAnsi="仿宋_GB2312"/>
          <w:szCs w:val="21"/>
          <w:u w:val="single"/>
        </w:rPr>
        <w:t xml:space="preserve">   （项目名称）     </w:t>
      </w:r>
      <w:r>
        <w:rPr>
          <w:rFonts w:ascii="仿宋_GB2312" w:hAnsi="仿宋_GB2312"/>
          <w:szCs w:val="21"/>
        </w:rPr>
        <w:t>标段施工招标、投标以及如果中标的后续工作中，我方不存在下列任何情形之一:</w:t>
      </w:r>
    </w:p>
    <w:p>
      <w:pPr>
        <w:adjustRightInd w:val="0"/>
        <w:spacing w:line="360" w:lineRule="auto"/>
        <w:ind w:firstLine="420" w:firstLineChars="200"/>
        <w:rPr>
          <w:rFonts w:ascii="仿宋_GB2312" w:hAnsi="仿宋_GB2312"/>
          <w:szCs w:val="21"/>
        </w:rPr>
      </w:pPr>
      <w:r>
        <w:rPr>
          <w:rFonts w:ascii="仿宋_GB2312" w:hAnsi="仿宋_GB2312"/>
          <w:kern w:val="0"/>
          <w:szCs w:val="21"/>
        </w:rPr>
        <w:t>（1）强揽工程：以黑恶势力承包工程；强迫他人接受限定条件或退出竞争；强迫中标人放弃中标或转包；</w:t>
      </w:r>
      <w:r>
        <w:rPr>
          <w:rFonts w:ascii="仿宋_GB2312" w:hAnsi="仿宋_GB2312"/>
          <w:szCs w:val="21"/>
        </w:rPr>
        <w:t>以暴力、威胁、利诱等手段强迫他人参与或者退出投标等。</w:t>
      </w:r>
    </w:p>
    <w:p>
      <w:pPr>
        <w:adjustRightInd w:val="0"/>
        <w:spacing w:line="360" w:lineRule="auto"/>
        <w:ind w:firstLine="570"/>
        <w:rPr>
          <w:rFonts w:ascii="仿宋_GB2312" w:hAnsi="仿宋_GB2312"/>
          <w:szCs w:val="21"/>
        </w:rPr>
      </w:pPr>
      <w:r>
        <w:rPr>
          <w:rFonts w:ascii="仿宋_GB2312" w:hAnsi="仿宋_GB2312"/>
          <w:szCs w:val="21"/>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pPr>
        <w:adjustRightInd w:val="0"/>
        <w:spacing w:line="360" w:lineRule="auto"/>
        <w:ind w:firstLine="570"/>
        <w:rPr>
          <w:rFonts w:ascii="仿宋_GB2312" w:hAnsi="仿宋_GB2312"/>
          <w:szCs w:val="21"/>
        </w:rPr>
      </w:pPr>
      <w:r>
        <w:rPr>
          <w:rFonts w:ascii="仿宋_GB2312" w:hAnsi="仿宋_GB2312"/>
          <w:szCs w:val="21"/>
        </w:rPr>
        <w:t>（3）扰乱工程招投标活动：以黑恶势力在评标现场聚众闹事、寻衅滋事，冲击评标现场，打砸破坏评标现场办公设施；用威胁等手段恐吓评标专家、工作人员等行为；捏造事实、恶意投诉、无理取闹，扰乱招投标正常秩序。</w:t>
      </w:r>
    </w:p>
    <w:p>
      <w:pPr>
        <w:adjustRightInd w:val="0"/>
        <w:spacing w:line="360" w:lineRule="auto"/>
        <w:ind w:firstLine="570"/>
        <w:rPr>
          <w:rFonts w:ascii="仿宋_GB2312" w:hAnsi="仿宋_GB2312"/>
          <w:szCs w:val="21"/>
        </w:rPr>
      </w:pPr>
      <w:r>
        <w:rPr>
          <w:rFonts w:ascii="仿宋_GB2312" w:hAnsi="仿宋_GB2312"/>
          <w:szCs w:val="21"/>
        </w:rPr>
        <w:t>（4）其他任何涉黑涉恶的行为。</w:t>
      </w:r>
    </w:p>
    <w:p>
      <w:pPr>
        <w:adjustRightInd w:val="0"/>
        <w:spacing w:line="360" w:lineRule="auto"/>
        <w:ind w:firstLine="420" w:firstLineChars="200"/>
        <w:rPr>
          <w:rFonts w:ascii="仿宋_GB2312" w:hAnsi="仿宋_GB2312"/>
          <w:szCs w:val="21"/>
        </w:rPr>
      </w:pPr>
      <w:r>
        <w:rPr>
          <w:rFonts w:ascii="仿宋_GB2312" w:hAnsi="仿宋_GB2312"/>
          <w:szCs w:val="21"/>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pPr>
        <w:adjustRightInd w:val="0"/>
        <w:spacing w:line="360" w:lineRule="auto"/>
        <w:ind w:firstLine="420" w:firstLineChars="200"/>
        <w:rPr>
          <w:rFonts w:ascii="仿宋_GB2312" w:hAnsi="仿宋_GB2312"/>
          <w:szCs w:val="21"/>
        </w:rPr>
      </w:pPr>
      <w:r>
        <w:rPr>
          <w:rFonts w:ascii="仿宋_GB2312" w:hAnsi="仿宋_GB2312"/>
          <w:szCs w:val="21"/>
        </w:rPr>
        <w:t>特此承诺</w:t>
      </w:r>
    </w:p>
    <w:p>
      <w:pPr>
        <w:adjustRightInd w:val="0"/>
        <w:spacing w:line="360" w:lineRule="auto"/>
        <w:ind w:firstLine="420" w:firstLineChars="200"/>
        <w:rPr>
          <w:rFonts w:ascii="仿宋_GB2312" w:hAnsi="仿宋_GB2312"/>
          <w:szCs w:val="21"/>
        </w:rPr>
      </w:pPr>
    </w:p>
    <w:p>
      <w:pPr>
        <w:adjustRightInd w:val="0"/>
        <w:spacing w:line="360" w:lineRule="auto"/>
        <w:ind w:firstLine="420" w:firstLineChars="200"/>
        <w:rPr>
          <w:rFonts w:ascii="仿宋_GB2312" w:hAnsi="仿宋_GB2312"/>
          <w:szCs w:val="21"/>
        </w:rPr>
      </w:pPr>
    </w:p>
    <w:p>
      <w:pPr>
        <w:adjustRightInd w:val="0"/>
        <w:spacing w:line="360" w:lineRule="auto"/>
        <w:ind w:firstLine="420" w:firstLineChars="200"/>
        <w:jc w:val="right"/>
        <w:rPr>
          <w:rFonts w:ascii="仿宋_GB2312" w:hAnsi="仿宋_GB2312"/>
          <w:szCs w:val="21"/>
        </w:rPr>
      </w:pPr>
      <w:r>
        <w:rPr>
          <w:rFonts w:ascii="仿宋_GB2312" w:hAnsi="仿宋_GB2312"/>
          <w:szCs w:val="21"/>
        </w:rPr>
        <w:t xml:space="preserve">申请人：（盖单位章）  </w:t>
      </w:r>
    </w:p>
    <w:p>
      <w:pPr>
        <w:widowControl/>
        <w:spacing w:before="120" w:beforeLines="50" w:after="120" w:afterLines="50" w:line="360" w:lineRule="auto"/>
        <w:ind w:firstLine="420" w:firstLineChars="200"/>
        <w:jc w:val="right"/>
        <w:rPr>
          <w:rFonts w:ascii="仿宋_GB2312" w:hAnsi="仿宋_GB2312"/>
          <w:szCs w:val="21"/>
        </w:rPr>
      </w:pPr>
      <w:r>
        <w:rPr>
          <w:rFonts w:ascii="仿宋_GB2312" w:hAnsi="仿宋_GB2312"/>
          <w:szCs w:val="21"/>
        </w:rPr>
        <w:t xml:space="preserve">                  或法定代表人：（签字）</w:t>
      </w:r>
    </w:p>
    <w:p>
      <w:pPr>
        <w:pStyle w:val="82"/>
        <w:jc w:val="center"/>
        <w:rPr>
          <w:rFonts w:asciiTheme="minorEastAsia" w:hAnsiTheme="minorEastAsia" w:eastAsiaTheme="minorEastAsia"/>
          <w:b/>
          <w:bCs/>
          <w:szCs w:val="24"/>
        </w:rPr>
      </w:pPr>
      <w:r>
        <w:br w:type="page"/>
      </w:r>
      <w:bookmarkStart w:id="2020" w:name="_Toc7193"/>
      <w:bookmarkStart w:id="2021" w:name="_Toc6049"/>
      <w:r>
        <w:rPr>
          <w:rFonts w:hint="eastAsia" w:asciiTheme="minorEastAsia" w:hAnsiTheme="minorEastAsia" w:eastAsiaTheme="minorEastAsia"/>
          <w:b/>
          <w:bCs/>
          <w:szCs w:val="24"/>
        </w:rPr>
        <w:t>（二）关于不拖欠农民工工资的承诺</w:t>
      </w:r>
      <w:bookmarkEnd w:id="2020"/>
      <w:bookmarkEnd w:id="2021"/>
    </w:p>
    <w:p>
      <w:pPr>
        <w:pStyle w:val="82"/>
        <w:ind w:firstLine="420" w:firstLineChars="200"/>
        <w:rPr>
          <w:rFonts w:asciiTheme="minorEastAsia" w:hAnsiTheme="minorEastAsia" w:eastAsiaTheme="minorEastAsia"/>
          <w:sz w:val="21"/>
          <w:szCs w:val="21"/>
        </w:rPr>
      </w:pPr>
      <w:bookmarkStart w:id="2022" w:name="_Toc4694"/>
      <w:bookmarkStart w:id="2023" w:name="_Toc3053"/>
    </w:p>
    <w:p>
      <w:pPr>
        <w:pStyle w:val="82"/>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根据国办发〔2016〕1号和吉政办发〔2016〕53号文件要求，投标单位需严格执行上述文件并在投标文件中承诺：依法足额支付农民工工资，并对所承包工程项目的农民工工资支付负总责，承诺绝不出现拖欠农民工工资的行为，否则，相关法律责任由投标单位自行承担，具体格式自拟。</w:t>
      </w:r>
      <w:bookmarkEnd w:id="2022"/>
      <w:bookmarkEnd w:id="2023"/>
    </w:p>
    <w:p>
      <w:pPr>
        <w:pStyle w:val="82"/>
        <w:ind w:firstLine="420" w:firstLineChars="200"/>
        <w:rPr>
          <w:rFonts w:asciiTheme="minorEastAsia" w:hAnsiTheme="minorEastAsia" w:eastAsiaTheme="minorEastAsia"/>
          <w:sz w:val="21"/>
          <w:szCs w:val="21"/>
        </w:rPr>
      </w:pPr>
    </w:p>
    <w:p>
      <w:pPr>
        <w:pStyle w:val="82"/>
        <w:pageBreakBefore/>
        <w:jc w:val="center"/>
        <w:rPr>
          <w:rFonts w:asciiTheme="minorEastAsia" w:hAnsiTheme="minorEastAsia" w:eastAsiaTheme="minorEastAsia"/>
          <w:b/>
          <w:bCs/>
          <w:szCs w:val="24"/>
        </w:rPr>
      </w:pPr>
      <w:bookmarkStart w:id="2024" w:name="_Toc7633"/>
      <w:bookmarkStart w:id="2025" w:name="_Toc22641"/>
      <w:r>
        <w:rPr>
          <w:rFonts w:hint="eastAsia" w:asciiTheme="minorEastAsia" w:hAnsiTheme="minorEastAsia" w:eastAsiaTheme="minorEastAsia"/>
          <w:b/>
          <w:bCs/>
          <w:szCs w:val="24"/>
        </w:rPr>
        <w:t>(三) 建筑工人实名制承诺书</w:t>
      </w:r>
      <w:bookmarkEnd w:id="2024"/>
      <w:bookmarkEnd w:id="2025"/>
    </w:p>
    <w:p>
      <w:pPr>
        <w:jc w:val="center"/>
      </w:pPr>
    </w:p>
    <w:p>
      <w:pPr>
        <w:jc w:val="center"/>
      </w:pPr>
      <w:r>
        <w:rPr>
          <w:rFonts w:hint="eastAsia"/>
        </w:rPr>
        <w:t>关于建筑工人实名制的承诺</w:t>
      </w:r>
    </w:p>
    <w:p>
      <w:pPr>
        <w:pStyle w:val="82"/>
        <w:ind w:firstLine="420" w:firstLineChars="200"/>
        <w:rPr>
          <w:rFonts w:asciiTheme="minorEastAsia" w:hAnsiTheme="minorEastAsia" w:eastAsiaTheme="minorEastAsia"/>
          <w:sz w:val="21"/>
          <w:szCs w:val="21"/>
        </w:rPr>
      </w:pPr>
      <w:r>
        <w:rPr>
          <w:rFonts w:hint="eastAsia" w:ascii="仿宋_GB2312" w:hAnsi="仿宋_GB2312"/>
          <w:kern w:val="2"/>
          <w:sz w:val="21"/>
          <w:szCs w:val="21"/>
        </w:rPr>
        <w:t>根据《关于全省建筑劳务人员实名制管理工作的通知》（吉建管〔2017〕35号）要求，投标单位需严格执行上述文件并在投标文件中承诺；项目开工后，项目部到当地住房城乡建设主管部门申请本项目实名制管理账号，使用"身份证阅读器"登记录入建筑劳务人员实名制相关信息。劳务人员依法登记入场，持卡上岗等，具体详细内容，投标单位按照相关文件自拟</w:t>
      </w:r>
    </w:p>
    <w:p>
      <w:pPr>
        <w:pStyle w:val="6"/>
        <w:jc w:val="center"/>
        <w:rPr>
          <w:b w:val="0"/>
          <w:bCs w:val="0"/>
        </w:rPr>
      </w:pPr>
    </w:p>
    <w:p>
      <w:pPr>
        <w:pStyle w:val="82"/>
        <w:pageBreakBefore/>
        <w:jc w:val="center"/>
        <w:rPr>
          <w:b/>
          <w:bCs/>
        </w:rPr>
      </w:pPr>
      <w:bookmarkStart w:id="2026" w:name="_Toc21882"/>
      <w:r>
        <w:rPr>
          <w:rFonts w:hint="eastAsia"/>
          <w:b/>
          <w:bCs/>
        </w:rPr>
        <w:t>（四）招标文件中要求的其他承诺书</w:t>
      </w:r>
      <w:bookmarkEnd w:id="2026"/>
    </w:p>
    <w:p>
      <w:pPr>
        <w:pStyle w:val="43"/>
        <w:tabs>
          <w:tab w:val="left" w:pos="8505"/>
        </w:tabs>
        <w:jc w:val="both"/>
        <w:rPr>
          <w:rFonts w:ascii="宋体" w:hAnsi="宋体" w:cs="宋体"/>
          <w:sz w:val="24"/>
          <w:szCs w:val="24"/>
        </w:rPr>
      </w:pPr>
      <w:bookmarkStart w:id="2027" w:name="_Toc700"/>
    </w:p>
    <w:p>
      <w:pPr>
        <w:rPr>
          <w:b/>
          <w:bCs/>
        </w:rPr>
      </w:pPr>
      <w:r>
        <w:rPr>
          <w:rFonts w:hint="eastAsia"/>
        </w:rPr>
        <w:t>针对本项目所提供的所有证明材料真实有效的承诺书（格式自拟</w:t>
      </w:r>
      <w:bookmarkEnd w:id="2027"/>
      <w:r>
        <w:rPr>
          <w:rFonts w:hint="eastAsia"/>
        </w:rPr>
        <w:t>）</w:t>
      </w:r>
    </w:p>
    <w:p>
      <w:pPr>
        <w:pStyle w:val="2"/>
        <w:rPr>
          <w:rFonts w:ascii="宋体" w:hAnsi="宋体"/>
        </w:rPr>
      </w:pPr>
    </w:p>
    <w:p>
      <w:pPr>
        <w:pStyle w:val="5"/>
        <w:jc w:val="center"/>
        <w:rPr>
          <w:rFonts w:ascii="宋体" w:hAnsi="宋体" w:eastAsia="宋体"/>
        </w:rPr>
      </w:pPr>
      <w:r>
        <w:br w:type="page"/>
      </w:r>
      <w:bookmarkEnd w:id="2013"/>
      <w:bookmarkEnd w:id="2014"/>
      <w:bookmarkEnd w:id="2015"/>
      <w:bookmarkEnd w:id="2016"/>
      <w:bookmarkEnd w:id="2017"/>
      <w:bookmarkStart w:id="2028" w:name="_Toc141099555"/>
      <w:bookmarkStart w:id="2029" w:name="_Toc22527"/>
      <w:bookmarkStart w:id="2030" w:name="_Toc19601"/>
      <w:r>
        <w:rPr>
          <w:rFonts w:hint="eastAsia" w:ascii="宋体" w:hAnsi="宋体" w:eastAsia="宋体"/>
        </w:rPr>
        <w:t>十、施工组织设计</w:t>
      </w:r>
      <w:bookmarkEnd w:id="2028"/>
      <w:bookmarkEnd w:id="2029"/>
      <w:bookmarkEnd w:id="2030"/>
    </w:p>
    <w:p>
      <w:pPr>
        <w:autoSpaceDE w:val="0"/>
        <w:autoSpaceDN w:val="0"/>
        <w:adjustRightInd w:val="0"/>
        <w:spacing w:line="360" w:lineRule="auto"/>
        <w:jc w:val="left"/>
        <w:rPr>
          <w:rFonts w:ascii="宋体" w:hAnsi="宋体"/>
          <w:szCs w:val="21"/>
        </w:rPr>
      </w:pPr>
      <w:r>
        <w:rPr>
          <w:rFonts w:hint="eastAsia" w:ascii="宋体" w:hAnsi="宋体"/>
          <w:szCs w:val="21"/>
        </w:rPr>
        <w:t>1．投标人应根据招标文件及工程量清单，采用文字并结合图表形式，</w:t>
      </w:r>
      <w:r>
        <w:rPr>
          <w:rFonts w:hint="eastAsia" w:ascii="宋体" w:hAnsi="宋体"/>
          <w:b/>
          <w:bCs/>
          <w:szCs w:val="21"/>
        </w:rPr>
        <w:t>参考</w:t>
      </w:r>
      <w:r>
        <w:rPr>
          <w:rFonts w:hint="eastAsia" w:ascii="宋体" w:hAnsi="宋体"/>
          <w:szCs w:val="21"/>
        </w:rPr>
        <w:t>以下要点编制本工程的施工组织设计：</w:t>
      </w:r>
    </w:p>
    <w:p>
      <w:pPr>
        <w:autoSpaceDE w:val="0"/>
        <w:autoSpaceDN w:val="0"/>
        <w:adjustRightInd w:val="0"/>
        <w:spacing w:line="360" w:lineRule="auto"/>
        <w:jc w:val="left"/>
        <w:rPr>
          <w:rFonts w:ascii="宋体" w:hAnsi="宋体"/>
          <w:szCs w:val="21"/>
        </w:rPr>
      </w:pPr>
      <w:r>
        <w:rPr>
          <w:rFonts w:hint="eastAsia" w:ascii="宋体" w:hAnsi="宋体"/>
          <w:szCs w:val="21"/>
        </w:rPr>
        <w:t>（1）内容完整性和编制水平</w:t>
      </w:r>
    </w:p>
    <w:p>
      <w:pPr>
        <w:autoSpaceDE w:val="0"/>
        <w:autoSpaceDN w:val="0"/>
        <w:adjustRightInd w:val="0"/>
        <w:spacing w:line="360" w:lineRule="auto"/>
        <w:jc w:val="left"/>
        <w:rPr>
          <w:rFonts w:ascii="宋体" w:hAnsi="宋体"/>
          <w:szCs w:val="21"/>
        </w:rPr>
      </w:pPr>
      <w:r>
        <w:rPr>
          <w:rFonts w:hint="eastAsia" w:ascii="宋体" w:hAnsi="宋体"/>
          <w:szCs w:val="21"/>
        </w:rPr>
        <w:t>（2）施工方案与技术措施</w:t>
      </w:r>
    </w:p>
    <w:p>
      <w:pPr>
        <w:autoSpaceDE w:val="0"/>
        <w:autoSpaceDN w:val="0"/>
        <w:adjustRightInd w:val="0"/>
        <w:spacing w:line="360" w:lineRule="auto"/>
        <w:jc w:val="left"/>
        <w:rPr>
          <w:rFonts w:ascii="宋体" w:hAnsi="宋体"/>
          <w:szCs w:val="21"/>
        </w:rPr>
      </w:pPr>
      <w:r>
        <w:rPr>
          <w:rFonts w:hint="eastAsia" w:ascii="宋体" w:hAnsi="宋体"/>
          <w:szCs w:val="21"/>
        </w:rPr>
        <w:t>（3）质量管理体系与措施</w:t>
      </w:r>
    </w:p>
    <w:p>
      <w:pPr>
        <w:autoSpaceDE w:val="0"/>
        <w:autoSpaceDN w:val="0"/>
        <w:adjustRightInd w:val="0"/>
        <w:spacing w:line="360" w:lineRule="auto"/>
        <w:jc w:val="left"/>
        <w:rPr>
          <w:rFonts w:ascii="宋体" w:hAnsi="宋体"/>
          <w:szCs w:val="21"/>
        </w:rPr>
      </w:pPr>
      <w:r>
        <w:rPr>
          <w:rFonts w:hint="eastAsia" w:ascii="宋体" w:hAnsi="宋体"/>
          <w:szCs w:val="21"/>
        </w:rPr>
        <w:t>（4）安全管理体系与措施</w:t>
      </w:r>
    </w:p>
    <w:p>
      <w:pPr>
        <w:autoSpaceDE w:val="0"/>
        <w:autoSpaceDN w:val="0"/>
        <w:adjustRightInd w:val="0"/>
        <w:spacing w:line="360" w:lineRule="auto"/>
        <w:jc w:val="left"/>
        <w:rPr>
          <w:rFonts w:ascii="宋体" w:hAnsi="宋体"/>
          <w:szCs w:val="21"/>
        </w:rPr>
      </w:pPr>
      <w:r>
        <w:rPr>
          <w:rFonts w:hint="eastAsia" w:ascii="宋体" w:hAnsi="宋体"/>
          <w:szCs w:val="21"/>
        </w:rPr>
        <w:t>（5）环境保护管理体系与措施</w:t>
      </w:r>
    </w:p>
    <w:p>
      <w:pPr>
        <w:autoSpaceDE w:val="0"/>
        <w:autoSpaceDN w:val="0"/>
        <w:adjustRightInd w:val="0"/>
        <w:spacing w:line="360" w:lineRule="auto"/>
        <w:jc w:val="left"/>
        <w:rPr>
          <w:rFonts w:ascii="宋体" w:hAnsi="宋体"/>
          <w:szCs w:val="21"/>
        </w:rPr>
      </w:pPr>
      <w:r>
        <w:rPr>
          <w:rFonts w:hint="eastAsia" w:ascii="宋体" w:hAnsi="宋体"/>
          <w:szCs w:val="21"/>
        </w:rPr>
        <w:t>（6）工程进度计划与措施（包括以横道图或标明关键线路的网络进度计划、保障进度计划需要的主要施工机械设备、劳动力需求计划及保证措施、材料设备进场计划及其他保证措施等）</w:t>
      </w:r>
    </w:p>
    <w:p>
      <w:pPr>
        <w:autoSpaceDE w:val="0"/>
        <w:autoSpaceDN w:val="0"/>
        <w:adjustRightInd w:val="0"/>
        <w:spacing w:line="360" w:lineRule="auto"/>
        <w:jc w:val="left"/>
        <w:rPr>
          <w:rFonts w:ascii="宋体" w:hAnsi="宋体"/>
          <w:szCs w:val="21"/>
        </w:rPr>
      </w:pPr>
      <w:r>
        <w:rPr>
          <w:rFonts w:hint="eastAsia" w:ascii="宋体" w:hAnsi="宋体"/>
          <w:szCs w:val="21"/>
        </w:rPr>
        <w:t>（7）</w:t>
      </w:r>
      <w:r>
        <w:rPr>
          <w:rFonts w:ascii="宋体" w:hAnsi="宋体"/>
          <w:szCs w:val="21"/>
        </w:rPr>
        <w:t>主要施工机械设备情况</w:t>
      </w:r>
    </w:p>
    <w:p>
      <w:pPr>
        <w:autoSpaceDE w:val="0"/>
        <w:autoSpaceDN w:val="0"/>
        <w:adjustRightInd w:val="0"/>
        <w:spacing w:line="360" w:lineRule="auto"/>
        <w:jc w:val="left"/>
        <w:rPr>
          <w:rFonts w:ascii="宋体" w:hAnsi="宋体"/>
          <w:szCs w:val="21"/>
        </w:rPr>
      </w:pPr>
      <w:r>
        <w:rPr>
          <w:rFonts w:hint="eastAsia" w:ascii="宋体" w:hAnsi="宋体"/>
          <w:szCs w:val="21"/>
        </w:rPr>
        <w:t>（8）劳动力安排计划</w:t>
      </w:r>
    </w:p>
    <w:p>
      <w:pPr>
        <w:autoSpaceDE w:val="0"/>
        <w:autoSpaceDN w:val="0"/>
        <w:adjustRightInd w:val="0"/>
        <w:spacing w:line="360" w:lineRule="auto"/>
        <w:jc w:val="left"/>
        <w:rPr>
          <w:rFonts w:ascii="宋体" w:hAnsi="宋体"/>
          <w:szCs w:val="21"/>
        </w:rPr>
      </w:pPr>
      <w:r>
        <w:rPr>
          <w:rFonts w:hint="eastAsia" w:ascii="宋体" w:hAnsi="宋体"/>
          <w:szCs w:val="21"/>
        </w:rPr>
        <w:t>（9）原材料进场所计划</w:t>
      </w:r>
    </w:p>
    <w:p>
      <w:pPr>
        <w:autoSpaceDE w:val="0"/>
        <w:autoSpaceDN w:val="0"/>
        <w:adjustRightInd w:val="0"/>
        <w:spacing w:line="360" w:lineRule="auto"/>
        <w:jc w:val="left"/>
        <w:rPr>
          <w:rFonts w:ascii="宋体" w:hAnsi="宋体"/>
          <w:szCs w:val="21"/>
        </w:rPr>
      </w:pPr>
      <w:r>
        <w:rPr>
          <w:rFonts w:hint="eastAsia" w:ascii="宋体" w:hAnsi="宋体"/>
          <w:szCs w:val="21"/>
        </w:rPr>
        <w:t>（10）项目组织管理机构</w:t>
      </w:r>
    </w:p>
    <w:p>
      <w:pPr>
        <w:autoSpaceDE w:val="0"/>
        <w:autoSpaceDN w:val="0"/>
        <w:adjustRightInd w:val="0"/>
        <w:spacing w:line="360" w:lineRule="auto"/>
        <w:jc w:val="left"/>
        <w:rPr>
          <w:rFonts w:ascii="宋体" w:hAnsi="宋体"/>
          <w:szCs w:val="21"/>
        </w:rPr>
      </w:pPr>
      <w:r>
        <w:rPr>
          <w:rFonts w:hint="eastAsia" w:ascii="宋体" w:hAnsi="宋体"/>
          <w:szCs w:val="21"/>
        </w:rPr>
        <w:t>（11）招标文件规定的其他内容</w:t>
      </w:r>
    </w:p>
    <w:p>
      <w:pPr>
        <w:autoSpaceDE w:val="0"/>
        <w:autoSpaceDN w:val="0"/>
        <w:adjustRightInd w:val="0"/>
        <w:spacing w:line="360" w:lineRule="auto"/>
        <w:jc w:val="left"/>
        <w:rPr>
          <w:rFonts w:ascii="宋体" w:hAnsi="宋体"/>
          <w:szCs w:val="21"/>
          <w:lang w:val="zh-CN"/>
        </w:rPr>
      </w:pPr>
    </w:p>
    <w:p>
      <w:pPr>
        <w:autoSpaceDE w:val="0"/>
        <w:autoSpaceDN w:val="0"/>
        <w:adjustRightInd w:val="0"/>
        <w:spacing w:line="360" w:lineRule="auto"/>
        <w:jc w:val="left"/>
        <w:rPr>
          <w:rFonts w:ascii="宋体" w:hAnsi="宋体"/>
          <w:szCs w:val="21"/>
          <w:lang w:val="zh-CN"/>
        </w:rPr>
      </w:pPr>
    </w:p>
    <w:p>
      <w:pPr>
        <w:autoSpaceDE w:val="0"/>
        <w:autoSpaceDN w:val="0"/>
        <w:adjustRightInd w:val="0"/>
        <w:spacing w:line="360" w:lineRule="auto"/>
        <w:jc w:val="left"/>
        <w:rPr>
          <w:rFonts w:ascii="宋体" w:hAnsi="宋体"/>
          <w:szCs w:val="21"/>
          <w:lang w:val="zh-CN"/>
        </w:rPr>
      </w:pPr>
      <w:r>
        <w:rPr>
          <w:rFonts w:ascii="宋体" w:hAnsi="宋体"/>
          <w:szCs w:val="21"/>
          <w:lang w:val="zh-CN"/>
        </w:rPr>
        <w:t xml:space="preserve"> 2.</w:t>
      </w:r>
      <w:r>
        <w:rPr>
          <w:rFonts w:hint="eastAsia" w:ascii="宋体" w:hAnsi="宋体"/>
          <w:szCs w:val="21"/>
          <w:lang w:val="zh-CN"/>
        </w:rPr>
        <w:t>施工组织设计除采用文字表述外可附下列图表，图表及格式要求附后。</w:t>
      </w:r>
    </w:p>
    <w:p>
      <w:pPr>
        <w:autoSpaceDE w:val="0"/>
        <w:autoSpaceDN w:val="0"/>
        <w:adjustRightInd w:val="0"/>
        <w:spacing w:line="360" w:lineRule="auto"/>
        <w:jc w:val="left"/>
        <w:rPr>
          <w:rFonts w:ascii="宋体" w:hAnsi="宋体"/>
          <w:szCs w:val="21"/>
          <w:lang w:val="zh-CN"/>
        </w:rPr>
      </w:pPr>
      <w:r>
        <w:rPr>
          <w:rFonts w:ascii="宋体" w:hAnsi="宋体"/>
          <w:szCs w:val="21"/>
          <w:lang w:val="zh-CN"/>
        </w:rPr>
        <w:t xml:space="preserve">    </w:t>
      </w:r>
      <w:r>
        <w:rPr>
          <w:rFonts w:hint="eastAsia" w:ascii="宋体" w:hAnsi="宋体"/>
          <w:szCs w:val="21"/>
          <w:lang w:val="zh-CN"/>
        </w:rPr>
        <w:t>附表一  拟投入本招标项目的主要施工设备表</w:t>
      </w:r>
    </w:p>
    <w:p>
      <w:pPr>
        <w:autoSpaceDE w:val="0"/>
        <w:autoSpaceDN w:val="0"/>
        <w:adjustRightInd w:val="0"/>
        <w:spacing w:line="360" w:lineRule="auto"/>
        <w:jc w:val="left"/>
        <w:rPr>
          <w:rFonts w:ascii="宋体" w:hAnsi="宋体"/>
          <w:szCs w:val="21"/>
          <w:lang w:val="zh-CN"/>
        </w:rPr>
      </w:pPr>
      <w:r>
        <w:rPr>
          <w:rFonts w:ascii="宋体" w:hAnsi="宋体"/>
          <w:szCs w:val="21"/>
          <w:lang w:val="zh-CN"/>
        </w:rPr>
        <w:t xml:space="preserve">    </w:t>
      </w:r>
      <w:r>
        <w:rPr>
          <w:rFonts w:hint="eastAsia" w:ascii="宋体" w:hAnsi="宋体"/>
          <w:szCs w:val="21"/>
          <w:lang w:val="zh-CN"/>
        </w:rPr>
        <w:t>附表二  拟配备本招标项目的试验和检测仪器设备表</w:t>
      </w:r>
    </w:p>
    <w:p>
      <w:pPr>
        <w:autoSpaceDE w:val="0"/>
        <w:autoSpaceDN w:val="0"/>
        <w:adjustRightInd w:val="0"/>
        <w:spacing w:line="360" w:lineRule="auto"/>
        <w:jc w:val="left"/>
        <w:rPr>
          <w:rFonts w:ascii="宋体" w:hAnsi="宋体"/>
          <w:szCs w:val="21"/>
          <w:lang w:val="zh-CN"/>
        </w:rPr>
      </w:pPr>
      <w:r>
        <w:rPr>
          <w:rFonts w:ascii="宋体" w:hAnsi="宋体"/>
          <w:szCs w:val="21"/>
          <w:lang w:val="zh-CN"/>
        </w:rPr>
        <w:t xml:space="preserve">    </w:t>
      </w:r>
      <w:r>
        <w:rPr>
          <w:rFonts w:hint="eastAsia" w:ascii="宋体" w:hAnsi="宋体"/>
          <w:szCs w:val="21"/>
          <w:lang w:val="zh-CN"/>
        </w:rPr>
        <w:t>附表三  劳动力计划表</w:t>
      </w:r>
    </w:p>
    <w:p>
      <w:pPr>
        <w:autoSpaceDE w:val="0"/>
        <w:autoSpaceDN w:val="0"/>
        <w:adjustRightInd w:val="0"/>
        <w:spacing w:line="360" w:lineRule="auto"/>
        <w:jc w:val="left"/>
        <w:rPr>
          <w:rFonts w:ascii="宋体" w:hAnsi="宋体"/>
          <w:szCs w:val="21"/>
          <w:lang w:val="zh-CN"/>
        </w:rPr>
      </w:pPr>
      <w:r>
        <w:rPr>
          <w:rFonts w:ascii="宋体" w:hAnsi="宋体"/>
          <w:szCs w:val="21"/>
          <w:lang w:val="zh-CN"/>
        </w:rPr>
        <w:t xml:space="preserve">    </w:t>
      </w:r>
      <w:r>
        <w:rPr>
          <w:rFonts w:hint="eastAsia" w:ascii="宋体" w:hAnsi="宋体"/>
          <w:szCs w:val="21"/>
          <w:lang w:val="zh-CN"/>
        </w:rPr>
        <w:t>附表四  计划开、竣工日期和施工进度网络图</w:t>
      </w:r>
    </w:p>
    <w:p>
      <w:pPr>
        <w:autoSpaceDE w:val="0"/>
        <w:autoSpaceDN w:val="0"/>
        <w:adjustRightInd w:val="0"/>
        <w:spacing w:line="360" w:lineRule="auto"/>
        <w:jc w:val="left"/>
        <w:rPr>
          <w:rFonts w:ascii="宋体" w:hAnsi="宋体"/>
          <w:szCs w:val="21"/>
          <w:lang w:val="zh-CN"/>
        </w:rPr>
      </w:pPr>
      <w:r>
        <w:rPr>
          <w:rFonts w:ascii="宋体" w:hAnsi="宋体"/>
          <w:szCs w:val="21"/>
          <w:lang w:val="zh-CN"/>
        </w:rPr>
        <w:t xml:space="preserve">    </w:t>
      </w:r>
      <w:r>
        <w:rPr>
          <w:rFonts w:hint="eastAsia" w:ascii="宋体" w:hAnsi="宋体"/>
          <w:szCs w:val="21"/>
          <w:lang w:val="zh-CN"/>
        </w:rPr>
        <w:t>附表五  施工总平面图</w:t>
      </w:r>
    </w:p>
    <w:p>
      <w:pPr>
        <w:autoSpaceDE w:val="0"/>
        <w:autoSpaceDN w:val="0"/>
        <w:adjustRightInd w:val="0"/>
        <w:spacing w:line="360" w:lineRule="auto"/>
        <w:jc w:val="left"/>
        <w:rPr>
          <w:rFonts w:ascii="宋体" w:hAnsi="宋体"/>
          <w:szCs w:val="21"/>
          <w:lang w:val="zh-CN"/>
        </w:rPr>
      </w:pPr>
      <w:r>
        <w:rPr>
          <w:rFonts w:ascii="宋体" w:hAnsi="宋体"/>
          <w:szCs w:val="21"/>
          <w:lang w:val="zh-CN"/>
        </w:rPr>
        <w:t xml:space="preserve">    </w:t>
      </w:r>
      <w:r>
        <w:rPr>
          <w:rFonts w:hint="eastAsia" w:ascii="宋体" w:hAnsi="宋体"/>
          <w:szCs w:val="21"/>
          <w:lang w:val="zh-CN"/>
        </w:rPr>
        <w:t>附表六  临时用地表</w:t>
      </w:r>
    </w:p>
    <w:p>
      <w:pPr>
        <w:autoSpaceDE w:val="0"/>
        <w:autoSpaceDN w:val="0"/>
        <w:adjustRightInd w:val="0"/>
        <w:spacing w:line="360" w:lineRule="auto"/>
        <w:ind w:firstLine="1470" w:firstLineChars="700"/>
        <w:jc w:val="left"/>
        <w:rPr>
          <w:rFonts w:ascii="宋体" w:hAnsi="宋体" w:cs="仿宋_GB2312"/>
          <w:kern w:val="0"/>
          <w:szCs w:val="21"/>
        </w:rPr>
      </w:pPr>
    </w:p>
    <w:p>
      <w:pPr>
        <w:autoSpaceDE w:val="0"/>
        <w:autoSpaceDN w:val="0"/>
        <w:adjustRightInd w:val="0"/>
        <w:spacing w:line="360" w:lineRule="auto"/>
        <w:ind w:firstLine="1470" w:firstLineChars="700"/>
        <w:jc w:val="left"/>
        <w:rPr>
          <w:rFonts w:ascii="宋体" w:hAnsi="宋体" w:cs="仿宋_GB2312"/>
          <w:kern w:val="0"/>
          <w:szCs w:val="21"/>
        </w:rPr>
      </w:pPr>
    </w:p>
    <w:p>
      <w:pPr>
        <w:autoSpaceDE w:val="0"/>
        <w:autoSpaceDN w:val="0"/>
        <w:adjustRightInd w:val="0"/>
        <w:spacing w:line="360" w:lineRule="auto"/>
        <w:ind w:firstLine="840" w:firstLineChars="400"/>
        <w:jc w:val="left"/>
        <w:rPr>
          <w:rFonts w:ascii="宋体" w:hAnsi="宋体" w:cs="宋体"/>
          <w:kern w:val="0"/>
          <w:szCs w:val="21"/>
        </w:rPr>
      </w:pPr>
    </w:p>
    <w:p>
      <w:pPr>
        <w:pStyle w:val="43"/>
        <w:rPr>
          <w:rFonts w:ascii="宋体" w:hAnsi="宋体" w:cs="宋体"/>
          <w:sz w:val="28"/>
          <w:szCs w:val="28"/>
        </w:rPr>
      </w:pPr>
    </w:p>
    <w:p>
      <w:pPr>
        <w:pStyle w:val="43"/>
        <w:rPr>
          <w:rFonts w:ascii="宋体" w:hAnsi="宋体" w:cs="宋体"/>
          <w:sz w:val="28"/>
          <w:szCs w:val="28"/>
        </w:rPr>
      </w:pPr>
    </w:p>
    <w:p>
      <w:pPr>
        <w:autoSpaceDE w:val="0"/>
        <w:autoSpaceDN w:val="0"/>
        <w:adjustRightInd w:val="0"/>
        <w:ind w:firstLine="1120" w:firstLineChars="400"/>
        <w:jc w:val="center"/>
        <w:rPr>
          <w:rFonts w:ascii="宋体" w:hAnsi="宋体" w:cs="宋体"/>
          <w:kern w:val="0"/>
          <w:sz w:val="28"/>
          <w:szCs w:val="28"/>
        </w:rPr>
      </w:pPr>
    </w:p>
    <w:p>
      <w:pPr>
        <w:autoSpaceDE w:val="0"/>
        <w:autoSpaceDN w:val="0"/>
        <w:adjustRightInd w:val="0"/>
        <w:ind w:firstLine="1120" w:firstLineChars="400"/>
        <w:jc w:val="center"/>
        <w:rPr>
          <w:rFonts w:ascii="宋体" w:hAnsi="宋体" w:cs="宋体"/>
          <w:kern w:val="0"/>
          <w:sz w:val="28"/>
          <w:szCs w:val="28"/>
        </w:rPr>
      </w:pPr>
    </w:p>
    <w:p>
      <w:pPr>
        <w:autoSpaceDE w:val="0"/>
        <w:autoSpaceDN w:val="0"/>
        <w:adjustRightInd w:val="0"/>
        <w:ind w:firstLine="1120" w:firstLineChars="400"/>
        <w:jc w:val="center"/>
        <w:rPr>
          <w:rFonts w:ascii="宋体" w:hAnsi="宋体" w:cs="宋体"/>
          <w:kern w:val="0"/>
          <w:sz w:val="28"/>
          <w:szCs w:val="28"/>
        </w:rPr>
      </w:pPr>
    </w:p>
    <w:p>
      <w:pPr>
        <w:autoSpaceDE w:val="0"/>
        <w:autoSpaceDN w:val="0"/>
        <w:adjustRightInd w:val="0"/>
        <w:ind w:firstLine="1120" w:firstLineChars="400"/>
        <w:jc w:val="center"/>
        <w:rPr>
          <w:rFonts w:ascii="宋体" w:hAnsi="宋体" w:cs="宋体"/>
          <w:kern w:val="0"/>
          <w:sz w:val="28"/>
          <w:szCs w:val="28"/>
        </w:rPr>
      </w:pPr>
    </w:p>
    <w:p>
      <w:pPr>
        <w:autoSpaceDE w:val="0"/>
        <w:autoSpaceDN w:val="0"/>
        <w:adjustRightInd w:val="0"/>
        <w:ind w:firstLine="1120" w:firstLineChars="400"/>
        <w:jc w:val="center"/>
        <w:rPr>
          <w:rFonts w:ascii="宋体" w:hAnsi="宋体" w:cs="宋体"/>
          <w:kern w:val="0"/>
          <w:sz w:val="28"/>
          <w:szCs w:val="28"/>
        </w:rPr>
      </w:pPr>
      <w:r>
        <w:rPr>
          <w:rFonts w:ascii="宋体" w:hAnsi="宋体" w:cs="宋体"/>
          <w:kern w:val="0"/>
          <w:sz w:val="28"/>
          <w:szCs w:val="28"/>
        </w:rPr>
        <w:br w:type="page"/>
      </w:r>
    </w:p>
    <w:p>
      <w:pPr>
        <w:autoSpaceDE w:val="0"/>
        <w:autoSpaceDN w:val="0"/>
        <w:adjustRightInd w:val="0"/>
        <w:spacing w:line="360" w:lineRule="auto"/>
        <w:jc w:val="left"/>
        <w:rPr>
          <w:rFonts w:ascii="宋体" w:hAnsi="宋体"/>
          <w:b/>
          <w:sz w:val="24"/>
          <w:lang w:val="zh-CN"/>
        </w:rPr>
      </w:pPr>
      <w:r>
        <w:rPr>
          <w:rFonts w:hint="eastAsia" w:ascii="宋体" w:hAnsi="宋体"/>
          <w:bCs/>
          <w:sz w:val="24"/>
          <w:lang w:val="zh-CN"/>
        </w:rPr>
        <w:t>附表一</w:t>
      </w:r>
      <w:r>
        <w:rPr>
          <w:rFonts w:ascii="宋体" w:hAnsi="宋体"/>
          <w:bCs/>
          <w:sz w:val="24"/>
          <w:lang w:val="zh-CN"/>
        </w:rPr>
        <w:t>：</w:t>
      </w:r>
      <w:r>
        <w:rPr>
          <w:rFonts w:hint="eastAsia" w:ascii="宋体" w:hAnsi="宋体"/>
          <w:bCs/>
          <w:sz w:val="24"/>
          <w:lang w:val="zh-CN"/>
        </w:rPr>
        <w:t>拟投入本招标项目的主要施工设备表</w:t>
      </w:r>
    </w:p>
    <w:tbl>
      <w:tblPr>
        <w:tblStyle w:val="4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927"/>
        <w:gridCol w:w="927"/>
        <w:gridCol w:w="927"/>
        <w:gridCol w:w="929"/>
        <w:gridCol w:w="929"/>
        <w:gridCol w:w="1148"/>
        <w:gridCol w:w="708"/>
        <w:gridCol w:w="1179"/>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r>
              <w:rPr>
                <w:rFonts w:hint="eastAsia" w:ascii="宋体" w:hAnsi="宋体"/>
                <w:szCs w:val="21"/>
                <w:lang w:val="zh-CN"/>
              </w:rPr>
              <w:t>序号</w:t>
            </w:r>
          </w:p>
        </w:tc>
        <w:tc>
          <w:tcPr>
            <w:tcW w:w="499" w:type="pct"/>
            <w:vAlign w:val="center"/>
          </w:tcPr>
          <w:p>
            <w:pPr>
              <w:autoSpaceDE w:val="0"/>
              <w:autoSpaceDN w:val="0"/>
              <w:adjustRightInd w:val="0"/>
              <w:rPr>
                <w:rFonts w:ascii="宋体" w:hAnsi="宋体"/>
                <w:szCs w:val="21"/>
                <w:lang w:val="zh-CN"/>
              </w:rPr>
            </w:pPr>
            <w:r>
              <w:rPr>
                <w:rFonts w:hint="eastAsia" w:ascii="宋体" w:hAnsi="宋体"/>
                <w:szCs w:val="21"/>
                <w:lang w:val="zh-CN"/>
              </w:rPr>
              <w:t>设备</w:t>
            </w:r>
          </w:p>
          <w:p>
            <w:pPr>
              <w:autoSpaceDE w:val="0"/>
              <w:autoSpaceDN w:val="0"/>
              <w:adjustRightInd w:val="0"/>
              <w:rPr>
                <w:rFonts w:ascii="宋体" w:hAnsi="宋体"/>
                <w:szCs w:val="21"/>
                <w:lang w:val="zh-CN"/>
              </w:rPr>
            </w:pPr>
            <w:r>
              <w:rPr>
                <w:rFonts w:hint="eastAsia" w:ascii="宋体" w:hAnsi="宋体"/>
                <w:szCs w:val="21"/>
                <w:lang w:val="zh-CN"/>
              </w:rPr>
              <w:t>名称</w:t>
            </w:r>
          </w:p>
        </w:tc>
        <w:tc>
          <w:tcPr>
            <w:tcW w:w="499" w:type="pct"/>
            <w:vAlign w:val="center"/>
          </w:tcPr>
          <w:p>
            <w:pPr>
              <w:autoSpaceDE w:val="0"/>
              <w:autoSpaceDN w:val="0"/>
              <w:adjustRightInd w:val="0"/>
              <w:rPr>
                <w:rFonts w:ascii="宋体" w:hAnsi="宋体"/>
                <w:szCs w:val="21"/>
                <w:lang w:val="zh-CN"/>
              </w:rPr>
            </w:pPr>
            <w:r>
              <w:rPr>
                <w:rFonts w:hint="eastAsia" w:ascii="宋体" w:hAnsi="宋体"/>
                <w:szCs w:val="21"/>
                <w:lang w:val="zh-CN"/>
              </w:rPr>
              <w:t>型号</w:t>
            </w:r>
          </w:p>
          <w:p>
            <w:pPr>
              <w:autoSpaceDE w:val="0"/>
              <w:autoSpaceDN w:val="0"/>
              <w:adjustRightInd w:val="0"/>
              <w:rPr>
                <w:rFonts w:ascii="宋体" w:hAnsi="宋体"/>
                <w:szCs w:val="21"/>
                <w:lang w:val="zh-CN"/>
              </w:rPr>
            </w:pPr>
            <w:r>
              <w:rPr>
                <w:rFonts w:hint="eastAsia" w:ascii="宋体" w:hAnsi="宋体"/>
                <w:szCs w:val="21"/>
                <w:lang w:val="zh-CN"/>
              </w:rPr>
              <w:t>规格</w:t>
            </w:r>
          </w:p>
        </w:tc>
        <w:tc>
          <w:tcPr>
            <w:tcW w:w="499" w:type="pct"/>
            <w:vAlign w:val="center"/>
          </w:tcPr>
          <w:p>
            <w:pPr>
              <w:autoSpaceDE w:val="0"/>
              <w:autoSpaceDN w:val="0"/>
              <w:adjustRightInd w:val="0"/>
              <w:rPr>
                <w:rFonts w:ascii="宋体" w:hAnsi="宋体"/>
                <w:szCs w:val="21"/>
                <w:lang w:val="zh-CN"/>
              </w:rPr>
            </w:pPr>
            <w:r>
              <w:rPr>
                <w:rFonts w:hint="eastAsia" w:ascii="宋体" w:hAnsi="宋体"/>
                <w:szCs w:val="21"/>
                <w:lang w:val="zh-CN"/>
              </w:rPr>
              <w:t>数量</w:t>
            </w:r>
          </w:p>
        </w:tc>
        <w:tc>
          <w:tcPr>
            <w:tcW w:w="500" w:type="pct"/>
            <w:vAlign w:val="center"/>
          </w:tcPr>
          <w:p>
            <w:pPr>
              <w:autoSpaceDE w:val="0"/>
              <w:autoSpaceDN w:val="0"/>
              <w:adjustRightInd w:val="0"/>
              <w:rPr>
                <w:rFonts w:ascii="宋体" w:hAnsi="宋体"/>
                <w:szCs w:val="21"/>
                <w:lang w:val="zh-CN"/>
              </w:rPr>
            </w:pPr>
            <w:r>
              <w:rPr>
                <w:rFonts w:hint="eastAsia" w:ascii="宋体" w:hAnsi="宋体"/>
                <w:szCs w:val="21"/>
                <w:lang w:val="zh-CN"/>
              </w:rPr>
              <w:t>国别</w:t>
            </w:r>
          </w:p>
          <w:p>
            <w:pPr>
              <w:autoSpaceDE w:val="0"/>
              <w:autoSpaceDN w:val="0"/>
              <w:adjustRightInd w:val="0"/>
              <w:rPr>
                <w:rFonts w:ascii="宋体" w:hAnsi="宋体"/>
                <w:szCs w:val="21"/>
                <w:lang w:val="zh-CN"/>
              </w:rPr>
            </w:pPr>
            <w:r>
              <w:rPr>
                <w:rFonts w:hint="eastAsia" w:ascii="宋体" w:hAnsi="宋体"/>
                <w:szCs w:val="21"/>
                <w:lang w:val="zh-CN"/>
              </w:rPr>
              <w:t>产地</w:t>
            </w:r>
          </w:p>
        </w:tc>
        <w:tc>
          <w:tcPr>
            <w:tcW w:w="500" w:type="pct"/>
            <w:vAlign w:val="center"/>
          </w:tcPr>
          <w:p>
            <w:pPr>
              <w:autoSpaceDE w:val="0"/>
              <w:autoSpaceDN w:val="0"/>
              <w:adjustRightInd w:val="0"/>
              <w:rPr>
                <w:rFonts w:ascii="宋体" w:hAnsi="宋体"/>
                <w:szCs w:val="21"/>
                <w:lang w:val="zh-CN"/>
              </w:rPr>
            </w:pPr>
            <w:r>
              <w:rPr>
                <w:rFonts w:hint="eastAsia" w:ascii="宋体" w:hAnsi="宋体"/>
                <w:szCs w:val="21"/>
                <w:lang w:val="zh-CN"/>
              </w:rPr>
              <w:t>制造</w:t>
            </w:r>
          </w:p>
          <w:p>
            <w:pPr>
              <w:autoSpaceDE w:val="0"/>
              <w:autoSpaceDN w:val="0"/>
              <w:adjustRightInd w:val="0"/>
              <w:rPr>
                <w:rFonts w:ascii="宋体" w:hAnsi="宋体"/>
                <w:szCs w:val="21"/>
                <w:lang w:val="zh-CN"/>
              </w:rPr>
            </w:pPr>
            <w:r>
              <w:rPr>
                <w:rFonts w:hint="eastAsia" w:ascii="宋体" w:hAnsi="宋体"/>
                <w:szCs w:val="21"/>
                <w:lang w:val="zh-CN"/>
              </w:rPr>
              <w:t>年份</w:t>
            </w:r>
          </w:p>
        </w:tc>
        <w:tc>
          <w:tcPr>
            <w:tcW w:w="618" w:type="pct"/>
            <w:vAlign w:val="center"/>
          </w:tcPr>
          <w:p>
            <w:pPr>
              <w:autoSpaceDE w:val="0"/>
              <w:autoSpaceDN w:val="0"/>
              <w:adjustRightInd w:val="0"/>
              <w:rPr>
                <w:rFonts w:ascii="宋体" w:hAnsi="宋体"/>
                <w:szCs w:val="21"/>
                <w:lang w:val="zh-CN"/>
              </w:rPr>
            </w:pPr>
            <w:r>
              <w:rPr>
                <w:rFonts w:hint="eastAsia" w:ascii="宋体" w:hAnsi="宋体"/>
                <w:szCs w:val="21"/>
                <w:lang w:val="zh-CN"/>
              </w:rPr>
              <w:t>额定功率</w:t>
            </w:r>
          </w:p>
          <w:p>
            <w:pPr>
              <w:autoSpaceDE w:val="0"/>
              <w:autoSpaceDN w:val="0"/>
              <w:adjustRightInd w:val="0"/>
              <w:rPr>
                <w:rFonts w:ascii="宋体" w:hAnsi="宋体"/>
                <w:szCs w:val="21"/>
                <w:lang w:val="zh-CN"/>
              </w:rPr>
            </w:pPr>
            <w:r>
              <w:rPr>
                <w:rFonts w:ascii="宋体" w:hAnsi="宋体"/>
                <w:szCs w:val="21"/>
                <w:lang w:val="zh-CN"/>
              </w:rPr>
              <w:t>(KW)</w:t>
            </w:r>
          </w:p>
        </w:tc>
        <w:tc>
          <w:tcPr>
            <w:tcW w:w="381" w:type="pct"/>
            <w:vAlign w:val="center"/>
          </w:tcPr>
          <w:p>
            <w:pPr>
              <w:autoSpaceDE w:val="0"/>
              <w:autoSpaceDN w:val="0"/>
              <w:adjustRightInd w:val="0"/>
              <w:rPr>
                <w:rFonts w:ascii="宋体" w:hAnsi="宋体"/>
                <w:szCs w:val="21"/>
                <w:lang w:val="zh-CN"/>
              </w:rPr>
            </w:pPr>
            <w:r>
              <w:rPr>
                <w:rFonts w:hint="eastAsia" w:ascii="宋体" w:hAnsi="宋体"/>
                <w:szCs w:val="21"/>
                <w:lang w:val="zh-CN"/>
              </w:rPr>
              <w:t>生产</w:t>
            </w:r>
          </w:p>
          <w:p>
            <w:pPr>
              <w:autoSpaceDE w:val="0"/>
              <w:autoSpaceDN w:val="0"/>
              <w:adjustRightInd w:val="0"/>
              <w:rPr>
                <w:rFonts w:ascii="宋体" w:hAnsi="宋体"/>
                <w:szCs w:val="21"/>
                <w:lang w:val="zh-CN"/>
              </w:rPr>
            </w:pPr>
            <w:r>
              <w:rPr>
                <w:rFonts w:hint="eastAsia" w:ascii="宋体" w:hAnsi="宋体"/>
                <w:szCs w:val="21"/>
                <w:lang w:val="zh-CN"/>
              </w:rPr>
              <w:t>能力</w:t>
            </w:r>
          </w:p>
        </w:tc>
        <w:tc>
          <w:tcPr>
            <w:tcW w:w="634" w:type="pct"/>
            <w:vAlign w:val="center"/>
          </w:tcPr>
          <w:p>
            <w:pPr>
              <w:autoSpaceDE w:val="0"/>
              <w:autoSpaceDN w:val="0"/>
              <w:adjustRightInd w:val="0"/>
              <w:rPr>
                <w:rFonts w:ascii="宋体" w:hAnsi="宋体"/>
                <w:szCs w:val="21"/>
                <w:lang w:val="zh-CN"/>
              </w:rPr>
            </w:pPr>
            <w:r>
              <w:rPr>
                <w:rFonts w:hint="eastAsia" w:ascii="宋体" w:hAnsi="宋体"/>
                <w:szCs w:val="21"/>
                <w:lang w:val="zh-CN"/>
              </w:rPr>
              <w:t>用于施工</w:t>
            </w:r>
          </w:p>
          <w:p>
            <w:pPr>
              <w:autoSpaceDE w:val="0"/>
              <w:autoSpaceDN w:val="0"/>
              <w:adjustRightInd w:val="0"/>
              <w:rPr>
                <w:rFonts w:ascii="宋体" w:hAnsi="宋体"/>
                <w:szCs w:val="21"/>
                <w:lang w:val="zh-CN"/>
              </w:rPr>
            </w:pPr>
            <w:r>
              <w:rPr>
                <w:rFonts w:hint="eastAsia" w:ascii="宋体" w:hAnsi="宋体"/>
                <w:szCs w:val="21"/>
                <w:lang w:val="zh-CN"/>
              </w:rPr>
              <w:t>部位</w:t>
            </w:r>
          </w:p>
        </w:tc>
        <w:tc>
          <w:tcPr>
            <w:tcW w:w="365" w:type="pct"/>
            <w:vAlign w:val="center"/>
          </w:tcPr>
          <w:p>
            <w:pPr>
              <w:autoSpaceDE w:val="0"/>
              <w:autoSpaceDN w:val="0"/>
              <w:adjustRightInd w:val="0"/>
              <w:rPr>
                <w:rFonts w:ascii="宋体" w:hAnsi="宋体"/>
                <w:szCs w:val="21"/>
                <w:lang w:val="zh-CN"/>
              </w:rPr>
            </w:pPr>
            <w:r>
              <w:rPr>
                <w:rFonts w:hint="eastAsia" w:ascii="宋体" w:hAnsi="宋体"/>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499"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500" w:type="pct"/>
            <w:vAlign w:val="center"/>
          </w:tcPr>
          <w:p>
            <w:pPr>
              <w:autoSpaceDE w:val="0"/>
              <w:autoSpaceDN w:val="0"/>
              <w:adjustRightInd w:val="0"/>
              <w:rPr>
                <w:rFonts w:ascii="宋体" w:hAnsi="宋体"/>
                <w:szCs w:val="21"/>
                <w:lang w:val="zh-CN"/>
              </w:rPr>
            </w:pPr>
          </w:p>
        </w:tc>
        <w:tc>
          <w:tcPr>
            <w:tcW w:w="618" w:type="pct"/>
            <w:vAlign w:val="center"/>
          </w:tcPr>
          <w:p>
            <w:pPr>
              <w:autoSpaceDE w:val="0"/>
              <w:autoSpaceDN w:val="0"/>
              <w:adjustRightInd w:val="0"/>
              <w:rPr>
                <w:rFonts w:ascii="宋体" w:hAnsi="宋体"/>
                <w:szCs w:val="21"/>
                <w:lang w:val="zh-CN"/>
              </w:rPr>
            </w:pPr>
          </w:p>
        </w:tc>
        <w:tc>
          <w:tcPr>
            <w:tcW w:w="381" w:type="pct"/>
            <w:vAlign w:val="center"/>
          </w:tcPr>
          <w:p>
            <w:pPr>
              <w:autoSpaceDE w:val="0"/>
              <w:autoSpaceDN w:val="0"/>
              <w:adjustRightInd w:val="0"/>
              <w:rPr>
                <w:rFonts w:ascii="宋体" w:hAnsi="宋体"/>
                <w:szCs w:val="21"/>
                <w:lang w:val="zh-CN"/>
              </w:rPr>
            </w:pPr>
          </w:p>
        </w:tc>
        <w:tc>
          <w:tcPr>
            <w:tcW w:w="634" w:type="pct"/>
            <w:vAlign w:val="center"/>
          </w:tcPr>
          <w:p>
            <w:pPr>
              <w:autoSpaceDE w:val="0"/>
              <w:autoSpaceDN w:val="0"/>
              <w:adjustRightInd w:val="0"/>
              <w:rPr>
                <w:rFonts w:ascii="宋体" w:hAnsi="宋体"/>
                <w:szCs w:val="21"/>
                <w:lang w:val="zh-CN"/>
              </w:rPr>
            </w:pPr>
          </w:p>
        </w:tc>
        <w:tc>
          <w:tcPr>
            <w:tcW w:w="365" w:type="pct"/>
            <w:vAlign w:val="center"/>
          </w:tcPr>
          <w:p>
            <w:pPr>
              <w:autoSpaceDE w:val="0"/>
              <w:autoSpaceDN w:val="0"/>
              <w:adjustRightInd w:val="0"/>
              <w:rPr>
                <w:rFonts w:ascii="宋体" w:hAnsi="宋体"/>
                <w:szCs w:val="21"/>
                <w:lang w:val="zh-CN"/>
              </w:rPr>
            </w:pPr>
          </w:p>
        </w:tc>
      </w:tr>
    </w:tbl>
    <w:p>
      <w:pPr>
        <w:autoSpaceDE w:val="0"/>
        <w:autoSpaceDN w:val="0"/>
        <w:adjustRightInd w:val="0"/>
        <w:spacing w:line="360" w:lineRule="auto"/>
        <w:jc w:val="left"/>
        <w:rPr>
          <w:rFonts w:ascii="宋体" w:hAnsi="宋体"/>
          <w:lang w:val="zh-CN"/>
        </w:rPr>
      </w:pPr>
    </w:p>
    <w:p>
      <w:pPr>
        <w:autoSpaceDE w:val="0"/>
        <w:autoSpaceDN w:val="0"/>
        <w:adjustRightInd w:val="0"/>
        <w:spacing w:line="360" w:lineRule="auto"/>
        <w:jc w:val="left"/>
        <w:rPr>
          <w:rFonts w:ascii="宋体" w:hAnsi="宋体"/>
          <w:lang w:val="zh-CN"/>
        </w:rPr>
      </w:pPr>
    </w:p>
    <w:p>
      <w:pPr>
        <w:autoSpaceDE w:val="0"/>
        <w:autoSpaceDN w:val="0"/>
        <w:adjustRightInd w:val="0"/>
        <w:spacing w:line="360" w:lineRule="auto"/>
        <w:jc w:val="left"/>
        <w:rPr>
          <w:rFonts w:ascii="宋体" w:hAnsi="宋体"/>
          <w:lang w:val="zh-CN"/>
        </w:rPr>
      </w:pPr>
    </w:p>
    <w:p>
      <w:pPr>
        <w:autoSpaceDE w:val="0"/>
        <w:autoSpaceDN w:val="0"/>
        <w:adjustRightInd w:val="0"/>
        <w:spacing w:line="360" w:lineRule="auto"/>
        <w:rPr>
          <w:rFonts w:ascii="宋体" w:hAnsi="宋体"/>
          <w:sz w:val="28"/>
          <w:lang w:val="zh-CN"/>
        </w:rPr>
      </w:pPr>
      <w:r>
        <w:rPr>
          <w:rFonts w:hint="eastAsia" w:ascii="宋体" w:hAnsi="宋体"/>
          <w:sz w:val="28"/>
          <w:lang w:val="zh-CN"/>
        </w:rPr>
        <w:t xml:space="preserve">  </w:t>
      </w:r>
    </w:p>
    <w:p>
      <w:pPr>
        <w:autoSpaceDE w:val="0"/>
        <w:autoSpaceDN w:val="0"/>
        <w:adjustRightInd w:val="0"/>
        <w:spacing w:line="360" w:lineRule="auto"/>
        <w:rPr>
          <w:rFonts w:ascii="宋体" w:hAnsi="宋体"/>
          <w:b/>
          <w:sz w:val="24"/>
          <w:lang w:val="zh-CN"/>
        </w:rPr>
      </w:pPr>
      <w:r>
        <w:rPr>
          <w:rFonts w:hint="eastAsia" w:ascii="宋体" w:hAnsi="宋体"/>
          <w:sz w:val="28"/>
          <w:lang w:val="zh-CN"/>
        </w:rPr>
        <w:br w:type="page"/>
      </w:r>
      <w:r>
        <w:rPr>
          <w:rFonts w:hint="eastAsia" w:ascii="宋体" w:hAnsi="宋体"/>
          <w:bCs/>
          <w:sz w:val="24"/>
          <w:lang w:val="zh-CN"/>
        </w:rPr>
        <w:t>附表二</w:t>
      </w:r>
      <w:r>
        <w:rPr>
          <w:rFonts w:ascii="宋体" w:hAnsi="宋体"/>
          <w:bCs/>
          <w:sz w:val="24"/>
          <w:lang w:val="zh-CN"/>
        </w:rPr>
        <w:t>：</w:t>
      </w:r>
      <w:r>
        <w:rPr>
          <w:rFonts w:hint="eastAsia" w:ascii="宋体" w:hAnsi="宋体"/>
          <w:bCs/>
          <w:sz w:val="24"/>
          <w:lang w:val="zh-CN"/>
        </w:rPr>
        <w:t>拟配备本招标项目的试验和检测仪器设备表</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191"/>
        <w:gridCol w:w="938"/>
        <w:gridCol w:w="938"/>
        <w:gridCol w:w="940"/>
        <w:gridCol w:w="940"/>
        <w:gridCol w:w="1163"/>
        <w:gridCol w:w="1528"/>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r>
              <w:rPr>
                <w:rFonts w:hint="eastAsia" w:ascii="宋体" w:hAnsi="宋体"/>
                <w:szCs w:val="21"/>
                <w:lang w:val="zh-CN"/>
              </w:rPr>
              <w:t>序号</w:t>
            </w:r>
          </w:p>
        </w:tc>
        <w:tc>
          <w:tcPr>
            <w:tcW w:w="641" w:type="pct"/>
            <w:vAlign w:val="center"/>
          </w:tcPr>
          <w:p>
            <w:pPr>
              <w:autoSpaceDE w:val="0"/>
              <w:autoSpaceDN w:val="0"/>
              <w:adjustRightInd w:val="0"/>
              <w:rPr>
                <w:rFonts w:ascii="宋体" w:hAnsi="宋体"/>
                <w:szCs w:val="21"/>
                <w:lang w:val="zh-CN"/>
              </w:rPr>
            </w:pPr>
            <w:r>
              <w:rPr>
                <w:rFonts w:hint="eastAsia" w:ascii="宋体" w:hAnsi="宋体"/>
                <w:szCs w:val="21"/>
                <w:lang w:val="zh-CN"/>
              </w:rPr>
              <w:t>仪器设备</w:t>
            </w:r>
          </w:p>
          <w:p>
            <w:pPr>
              <w:autoSpaceDE w:val="0"/>
              <w:autoSpaceDN w:val="0"/>
              <w:adjustRightInd w:val="0"/>
              <w:rPr>
                <w:rFonts w:ascii="宋体" w:hAnsi="宋体"/>
                <w:szCs w:val="21"/>
                <w:lang w:val="zh-CN"/>
              </w:rPr>
            </w:pPr>
            <w:r>
              <w:rPr>
                <w:rFonts w:hint="eastAsia" w:ascii="宋体" w:hAnsi="宋体"/>
                <w:szCs w:val="21"/>
                <w:lang w:val="zh-CN"/>
              </w:rPr>
              <w:t>名称</w:t>
            </w:r>
          </w:p>
        </w:tc>
        <w:tc>
          <w:tcPr>
            <w:tcW w:w="505" w:type="pct"/>
            <w:vAlign w:val="center"/>
          </w:tcPr>
          <w:p>
            <w:pPr>
              <w:autoSpaceDE w:val="0"/>
              <w:autoSpaceDN w:val="0"/>
              <w:adjustRightInd w:val="0"/>
              <w:rPr>
                <w:rFonts w:ascii="宋体" w:hAnsi="宋体"/>
                <w:szCs w:val="21"/>
                <w:lang w:val="zh-CN"/>
              </w:rPr>
            </w:pPr>
            <w:r>
              <w:rPr>
                <w:rFonts w:hint="eastAsia" w:ascii="宋体" w:hAnsi="宋体"/>
                <w:szCs w:val="21"/>
                <w:lang w:val="zh-CN"/>
              </w:rPr>
              <w:t>型号</w:t>
            </w:r>
          </w:p>
          <w:p>
            <w:pPr>
              <w:autoSpaceDE w:val="0"/>
              <w:autoSpaceDN w:val="0"/>
              <w:adjustRightInd w:val="0"/>
              <w:rPr>
                <w:rFonts w:ascii="宋体" w:hAnsi="宋体"/>
                <w:szCs w:val="21"/>
                <w:lang w:val="zh-CN"/>
              </w:rPr>
            </w:pPr>
            <w:r>
              <w:rPr>
                <w:rFonts w:hint="eastAsia" w:ascii="宋体" w:hAnsi="宋体"/>
                <w:szCs w:val="21"/>
                <w:lang w:val="zh-CN"/>
              </w:rPr>
              <w:t>规格</w:t>
            </w:r>
          </w:p>
        </w:tc>
        <w:tc>
          <w:tcPr>
            <w:tcW w:w="505" w:type="pct"/>
            <w:vAlign w:val="center"/>
          </w:tcPr>
          <w:p>
            <w:pPr>
              <w:autoSpaceDE w:val="0"/>
              <w:autoSpaceDN w:val="0"/>
              <w:adjustRightInd w:val="0"/>
              <w:rPr>
                <w:rFonts w:ascii="宋体" w:hAnsi="宋体"/>
                <w:szCs w:val="21"/>
                <w:lang w:val="zh-CN"/>
              </w:rPr>
            </w:pPr>
            <w:r>
              <w:rPr>
                <w:rFonts w:hint="eastAsia" w:ascii="宋体" w:hAnsi="宋体"/>
                <w:szCs w:val="21"/>
                <w:lang w:val="zh-CN"/>
              </w:rPr>
              <w:t>数量</w:t>
            </w:r>
          </w:p>
        </w:tc>
        <w:tc>
          <w:tcPr>
            <w:tcW w:w="506" w:type="pct"/>
            <w:vAlign w:val="center"/>
          </w:tcPr>
          <w:p>
            <w:pPr>
              <w:autoSpaceDE w:val="0"/>
              <w:autoSpaceDN w:val="0"/>
              <w:adjustRightInd w:val="0"/>
              <w:rPr>
                <w:rFonts w:ascii="宋体" w:hAnsi="宋体"/>
                <w:szCs w:val="21"/>
                <w:lang w:val="zh-CN"/>
              </w:rPr>
            </w:pPr>
            <w:r>
              <w:rPr>
                <w:rFonts w:hint="eastAsia" w:ascii="宋体" w:hAnsi="宋体"/>
                <w:szCs w:val="21"/>
                <w:lang w:val="zh-CN"/>
              </w:rPr>
              <w:t>国别</w:t>
            </w:r>
          </w:p>
          <w:p>
            <w:pPr>
              <w:autoSpaceDE w:val="0"/>
              <w:autoSpaceDN w:val="0"/>
              <w:adjustRightInd w:val="0"/>
              <w:rPr>
                <w:rFonts w:ascii="宋体" w:hAnsi="宋体"/>
                <w:szCs w:val="21"/>
                <w:lang w:val="zh-CN"/>
              </w:rPr>
            </w:pPr>
            <w:r>
              <w:rPr>
                <w:rFonts w:hint="eastAsia" w:ascii="宋体" w:hAnsi="宋体"/>
                <w:szCs w:val="21"/>
                <w:lang w:val="zh-CN"/>
              </w:rPr>
              <w:t>产地</w:t>
            </w:r>
          </w:p>
        </w:tc>
        <w:tc>
          <w:tcPr>
            <w:tcW w:w="506" w:type="pct"/>
            <w:vAlign w:val="center"/>
          </w:tcPr>
          <w:p>
            <w:pPr>
              <w:autoSpaceDE w:val="0"/>
              <w:autoSpaceDN w:val="0"/>
              <w:adjustRightInd w:val="0"/>
              <w:rPr>
                <w:rFonts w:ascii="宋体" w:hAnsi="宋体"/>
                <w:szCs w:val="21"/>
                <w:lang w:val="zh-CN"/>
              </w:rPr>
            </w:pPr>
            <w:r>
              <w:rPr>
                <w:rFonts w:hint="eastAsia" w:ascii="宋体" w:hAnsi="宋体"/>
                <w:szCs w:val="21"/>
                <w:lang w:val="zh-CN"/>
              </w:rPr>
              <w:t>制造</w:t>
            </w:r>
          </w:p>
          <w:p>
            <w:pPr>
              <w:autoSpaceDE w:val="0"/>
              <w:autoSpaceDN w:val="0"/>
              <w:adjustRightInd w:val="0"/>
              <w:rPr>
                <w:rFonts w:ascii="宋体" w:hAnsi="宋体"/>
                <w:szCs w:val="21"/>
                <w:lang w:val="zh-CN"/>
              </w:rPr>
            </w:pPr>
            <w:r>
              <w:rPr>
                <w:rFonts w:hint="eastAsia" w:ascii="宋体" w:hAnsi="宋体"/>
                <w:szCs w:val="21"/>
                <w:lang w:val="zh-CN"/>
              </w:rPr>
              <w:t>年份</w:t>
            </w:r>
          </w:p>
        </w:tc>
        <w:tc>
          <w:tcPr>
            <w:tcW w:w="626" w:type="pct"/>
            <w:vAlign w:val="center"/>
          </w:tcPr>
          <w:p>
            <w:pPr>
              <w:autoSpaceDE w:val="0"/>
              <w:autoSpaceDN w:val="0"/>
              <w:adjustRightInd w:val="0"/>
              <w:rPr>
                <w:rFonts w:ascii="宋体" w:hAnsi="宋体"/>
                <w:szCs w:val="21"/>
                <w:lang w:val="zh-CN"/>
              </w:rPr>
            </w:pPr>
            <w:r>
              <w:rPr>
                <w:rFonts w:hint="eastAsia" w:ascii="宋体" w:hAnsi="宋体"/>
                <w:szCs w:val="21"/>
                <w:lang w:val="zh-CN"/>
              </w:rPr>
              <w:t>已使用</w:t>
            </w:r>
          </w:p>
          <w:p>
            <w:pPr>
              <w:autoSpaceDE w:val="0"/>
              <w:autoSpaceDN w:val="0"/>
              <w:adjustRightInd w:val="0"/>
              <w:rPr>
                <w:rFonts w:ascii="宋体" w:hAnsi="宋体"/>
                <w:szCs w:val="21"/>
                <w:lang w:val="zh-CN"/>
              </w:rPr>
            </w:pPr>
            <w:r>
              <w:rPr>
                <w:rFonts w:hint="eastAsia" w:ascii="宋体" w:hAnsi="宋体"/>
                <w:szCs w:val="21"/>
                <w:lang w:val="zh-CN"/>
              </w:rPr>
              <w:t>台时数</w:t>
            </w:r>
          </w:p>
        </w:tc>
        <w:tc>
          <w:tcPr>
            <w:tcW w:w="822" w:type="pct"/>
            <w:vAlign w:val="center"/>
          </w:tcPr>
          <w:p>
            <w:pPr>
              <w:autoSpaceDE w:val="0"/>
              <w:autoSpaceDN w:val="0"/>
              <w:adjustRightInd w:val="0"/>
              <w:rPr>
                <w:rFonts w:ascii="宋体" w:hAnsi="宋体"/>
                <w:szCs w:val="21"/>
                <w:lang w:val="zh-CN"/>
              </w:rPr>
            </w:pPr>
            <w:r>
              <w:rPr>
                <w:rFonts w:hint="eastAsia" w:ascii="宋体" w:hAnsi="宋体"/>
                <w:szCs w:val="21"/>
                <w:lang w:val="zh-CN"/>
              </w:rPr>
              <w:t>用途</w:t>
            </w:r>
          </w:p>
        </w:tc>
        <w:tc>
          <w:tcPr>
            <w:tcW w:w="514" w:type="pct"/>
            <w:vAlign w:val="center"/>
          </w:tcPr>
          <w:p>
            <w:pPr>
              <w:autoSpaceDE w:val="0"/>
              <w:autoSpaceDN w:val="0"/>
              <w:adjustRightInd w:val="0"/>
              <w:rPr>
                <w:rFonts w:ascii="宋体" w:hAnsi="宋体"/>
                <w:szCs w:val="21"/>
                <w:lang w:val="zh-CN"/>
              </w:rPr>
            </w:pPr>
            <w:r>
              <w:rPr>
                <w:rFonts w:hint="eastAsia" w:ascii="宋体" w:hAnsi="宋体"/>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Align w:val="center"/>
          </w:tcPr>
          <w:p>
            <w:pPr>
              <w:autoSpaceDE w:val="0"/>
              <w:autoSpaceDN w:val="0"/>
              <w:adjustRightInd w:val="0"/>
              <w:rPr>
                <w:rFonts w:ascii="宋体" w:hAnsi="宋体"/>
                <w:szCs w:val="21"/>
                <w:lang w:val="zh-CN"/>
              </w:rPr>
            </w:pPr>
          </w:p>
        </w:tc>
        <w:tc>
          <w:tcPr>
            <w:tcW w:w="641"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5"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506" w:type="pct"/>
            <w:vAlign w:val="center"/>
          </w:tcPr>
          <w:p>
            <w:pPr>
              <w:autoSpaceDE w:val="0"/>
              <w:autoSpaceDN w:val="0"/>
              <w:adjustRightInd w:val="0"/>
              <w:rPr>
                <w:rFonts w:ascii="宋体" w:hAnsi="宋体"/>
                <w:szCs w:val="21"/>
                <w:lang w:val="zh-CN"/>
              </w:rPr>
            </w:pPr>
          </w:p>
        </w:tc>
        <w:tc>
          <w:tcPr>
            <w:tcW w:w="626" w:type="pct"/>
            <w:vAlign w:val="center"/>
          </w:tcPr>
          <w:p>
            <w:pPr>
              <w:autoSpaceDE w:val="0"/>
              <w:autoSpaceDN w:val="0"/>
              <w:adjustRightInd w:val="0"/>
              <w:rPr>
                <w:rFonts w:ascii="宋体" w:hAnsi="宋体"/>
                <w:szCs w:val="21"/>
                <w:lang w:val="zh-CN"/>
              </w:rPr>
            </w:pPr>
          </w:p>
        </w:tc>
        <w:tc>
          <w:tcPr>
            <w:tcW w:w="822" w:type="pct"/>
            <w:vAlign w:val="center"/>
          </w:tcPr>
          <w:p>
            <w:pPr>
              <w:autoSpaceDE w:val="0"/>
              <w:autoSpaceDN w:val="0"/>
              <w:adjustRightInd w:val="0"/>
              <w:rPr>
                <w:rFonts w:ascii="宋体" w:hAnsi="宋体"/>
                <w:szCs w:val="21"/>
                <w:lang w:val="zh-CN"/>
              </w:rPr>
            </w:pPr>
          </w:p>
        </w:tc>
        <w:tc>
          <w:tcPr>
            <w:tcW w:w="514" w:type="pct"/>
            <w:vAlign w:val="center"/>
          </w:tcPr>
          <w:p>
            <w:pPr>
              <w:autoSpaceDE w:val="0"/>
              <w:autoSpaceDN w:val="0"/>
              <w:adjustRightInd w:val="0"/>
              <w:rPr>
                <w:rFonts w:ascii="宋体" w:hAnsi="宋体"/>
                <w:szCs w:val="21"/>
                <w:lang w:val="zh-CN"/>
              </w:rPr>
            </w:pPr>
          </w:p>
        </w:tc>
      </w:tr>
    </w:tbl>
    <w:p>
      <w:pPr>
        <w:autoSpaceDE w:val="0"/>
        <w:autoSpaceDN w:val="0"/>
        <w:adjustRightInd w:val="0"/>
        <w:spacing w:line="360" w:lineRule="auto"/>
        <w:jc w:val="left"/>
        <w:rPr>
          <w:rFonts w:ascii="宋体" w:hAnsi="宋体"/>
          <w:lang w:val="zh-CN"/>
        </w:rPr>
      </w:pPr>
    </w:p>
    <w:p>
      <w:pPr>
        <w:autoSpaceDE w:val="0"/>
        <w:autoSpaceDN w:val="0"/>
        <w:adjustRightInd w:val="0"/>
        <w:spacing w:line="360" w:lineRule="auto"/>
        <w:rPr>
          <w:rFonts w:ascii="宋体" w:hAnsi="宋体"/>
          <w:b/>
          <w:sz w:val="24"/>
          <w:lang w:val="zh-CN"/>
        </w:rPr>
      </w:pPr>
    </w:p>
    <w:p>
      <w:pPr>
        <w:autoSpaceDE w:val="0"/>
        <w:autoSpaceDN w:val="0"/>
        <w:adjustRightInd w:val="0"/>
        <w:spacing w:line="360" w:lineRule="auto"/>
        <w:rPr>
          <w:rFonts w:ascii="宋体" w:hAnsi="宋体"/>
          <w:b/>
          <w:sz w:val="24"/>
          <w:lang w:val="zh-CN"/>
        </w:rPr>
      </w:pPr>
      <w:r>
        <w:rPr>
          <w:rFonts w:hint="eastAsia" w:ascii="宋体" w:hAnsi="宋体"/>
          <w:b/>
          <w:sz w:val="24"/>
          <w:lang w:val="zh-CN"/>
        </w:rPr>
        <w:br w:type="page"/>
      </w:r>
      <w:r>
        <w:rPr>
          <w:rFonts w:hint="eastAsia" w:ascii="宋体" w:hAnsi="宋体"/>
          <w:bCs/>
          <w:sz w:val="24"/>
          <w:lang w:val="zh-CN"/>
        </w:rPr>
        <w:t>附表三</w:t>
      </w:r>
      <w:r>
        <w:rPr>
          <w:rFonts w:ascii="宋体" w:hAnsi="宋体"/>
          <w:bCs/>
          <w:sz w:val="24"/>
          <w:lang w:val="zh-CN"/>
        </w:rPr>
        <w:t>：</w:t>
      </w:r>
      <w:r>
        <w:rPr>
          <w:rFonts w:hint="eastAsia" w:ascii="宋体" w:hAnsi="宋体"/>
          <w:bCs/>
          <w:sz w:val="24"/>
          <w:lang w:val="zh-CN"/>
        </w:rPr>
        <w:t>劳动力计划表</w:t>
      </w:r>
    </w:p>
    <w:p>
      <w:pPr>
        <w:autoSpaceDE w:val="0"/>
        <w:autoSpaceDN w:val="0"/>
        <w:adjustRightInd w:val="0"/>
        <w:spacing w:line="360" w:lineRule="auto"/>
        <w:jc w:val="left"/>
        <w:rPr>
          <w:rFonts w:ascii="宋体" w:hAnsi="宋体"/>
          <w:szCs w:val="21"/>
          <w:lang w:val="zh-CN"/>
        </w:rPr>
      </w:pPr>
      <w:r>
        <w:rPr>
          <w:rFonts w:hint="eastAsia" w:ascii="宋体" w:hAnsi="宋体"/>
          <w:szCs w:val="21"/>
          <w:lang w:val="zh-CN"/>
        </w:rPr>
        <w:t>单位</w:t>
      </w:r>
      <w:r>
        <w:rPr>
          <w:rFonts w:ascii="宋体" w:hAnsi="宋体"/>
          <w:szCs w:val="21"/>
          <w:lang w:val="zh-CN"/>
        </w:rPr>
        <w:t>：</w:t>
      </w:r>
      <w:r>
        <w:rPr>
          <w:rFonts w:hint="eastAsia" w:ascii="宋体" w:hAnsi="宋体"/>
          <w:szCs w:val="21"/>
          <w:lang w:val="zh-CN"/>
        </w:rPr>
        <w:t>人</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159"/>
        <w:gridCol w:w="1159"/>
        <w:gridCol w:w="1159"/>
        <w:gridCol w:w="1159"/>
        <w:gridCol w:w="1159"/>
        <w:gridCol w:w="1159"/>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pct"/>
            <w:vAlign w:val="center"/>
          </w:tcPr>
          <w:p>
            <w:pPr>
              <w:autoSpaceDE w:val="0"/>
              <w:autoSpaceDN w:val="0"/>
              <w:adjustRightInd w:val="0"/>
              <w:spacing w:line="360" w:lineRule="auto"/>
              <w:rPr>
                <w:rFonts w:ascii="宋体" w:hAnsi="宋体"/>
                <w:szCs w:val="21"/>
                <w:lang w:val="zh-CN"/>
              </w:rPr>
            </w:pPr>
            <w:r>
              <w:rPr>
                <w:rFonts w:hint="eastAsia" w:ascii="宋体" w:hAnsi="宋体"/>
                <w:szCs w:val="21"/>
                <w:lang w:val="zh-CN"/>
              </w:rPr>
              <w:t>工种</w:t>
            </w:r>
          </w:p>
        </w:tc>
        <w:tc>
          <w:tcPr>
            <w:tcW w:w="4375" w:type="pct"/>
            <w:gridSpan w:val="7"/>
            <w:vAlign w:val="center"/>
          </w:tcPr>
          <w:p>
            <w:pPr>
              <w:autoSpaceDE w:val="0"/>
              <w:autoSpaceDN w:val="0"/>
              <w:adjustRightInd w:val="0"/>
              <w:spacing w:line="360" w:lineRule="auto"/>
              <w:rPr>
                <w:rFonts w:ascii="宋体" w:hAnsi="宋体"/>
                <w:szCs w:val="21"/>
                <w:lang w:val="zh-CN"/>
              </w:rPr>
            </w:pPr>
            <w:r>
              <w:rPr>
                <w:rFonts w:hint="eastAsia" w:ascii="宋体" w:hAnsi="宋体"/>
                <w:szCs w:val="21"/>
                <w:lang w:val="zh-CN"/>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4" w:type="pct"/>
          </w:tcPr>
          <w:p>
            <w:pPr>
              <w:autoSpaceDE w:val="0"/>
              <w:autoSpaceDN w:val="0"/>
              <w:adjustRightInd w:val="0"/>
              <w:spacing w:line="360" w:lineRule="auto"/>
              <w:jc w:val="left"/>
              <w:rPr>
                <w:rFonts w:ascii="宋体" w:hAnsi="宋体"/>
                <w:szCs w:val="21"/>
                <w:lang w:val="zh-CN"/>
              </w:rPr>
            </w:pPr>
          </w:p>
        </w:tc>
        <w:tc>
          <w:tcPr>
            <w:tcW w:w="626" w:type="pct"/>
          </w:tcPr>
          <w:p>
            <w:pPr>
              <w:autoSpaceDE w:val="0"/>
              <w:autoSpaceDN w:val="0"/>
              <w:adjustRightInd w:val="0"/>
              <w:spacing w:line="360" w:lineRule="auto"/>
              <w:jc w:val="left"/>
              <w:rPr>
                <w:rFonts w:ascii="宋体" w:hAnsi="宋体"/>
                <w:szCs w:val="21"/>
                <w:lang w:val="zh-CN"/>
              </w:rPr>
            </w:pPr>
          </w:p>
        </w:tc>
      </w:tr>
    </w:tbl>
    <w:p>
      <w:pPr>
        <w:autoSpaceDE w:val="0"/>
        <w:autoSpaceDN w:val="0"/>
        <w:adjustRightInd w:val="0"/>
        <w:spacing w:line="360" w:lineRule="auto"/>
        <w:jc w:val="left"/>
        <w:rPr>
          <w:rFonts w:ascii="宋体" w:hAnsi="宋体"/>
          <w:lang w:val="zh-CN"/>
        </w:rPr>
      </w:pPr>
    </w:p>
    <w:p>
      <w:pPr>
        <w:autoSpaceDE w:val="0"/>
        <w:autoSpaceDN w:val="0"/>
        <w:adjustRightInd w:val="0"/>
        <w:spacing w:line="360" w:lineRule="auto"/>
        <w:jc w:val="left"/>
        <w:rPr>
          <w:rFonts w:ascii="宋体" w:hAnsi="宋体"/>
          <w:b/>
          <w:sz w:val="24"/>
          <w:lang w:val="zh-CN"/>
        </w:rPr>
      </w:pPr>
      <w:r>
        <w:rPr>
          <w:rFonts w:ascii="宋体" w:hAnsi="宋体"/>
        </w:rPr>
        <w:br w:type="page"/>
      </w:r>
      <w:r>
        <w:rPr>
          <w:rFonts w:hint="eastAsia" w:ascii="宋体" w:hAnsi="宋体"/>
          <w:bCs/>
          <w:sz w:val="24"/>
          <w:lang w:val="zh-CN"/>
        </w:rPr>
        <w:t>附表四</w:t>
      </w:r>
      <w:r>
        <w:rPr>
          <w:rFonts w:ascii="宋体" w:hAnsi="宋体"/>
          <w:bCs/>
          <w:sz w:val="24"/>
          <w:lang w:val="zh-CN"/>
        </w:rPr>
        <w:t>：</w:t>
      </w:r>
      <w:r>
        <w:rPr>
          <w:rFonts w:hint="eastAsia" w:ascii="宋体" w:hAnsi="宋体"/>
          <w:bCs/>
          <w:sz w:val="24"/>
          <w:lang w:val="zh-CN"/>
        </w:rPr>
        <w:t>计划开、竣工日期和施工进度网络图(或横道图)</w:t>
      </w:r>
    </w:p>
    <w:p>
      <w:pPr>
        <w:autoSpaceDE w:val="0"/>
        <w:autoSpaceDN w:val="0"/>
        <w:adjustRightInd w:val="0"/>
        <w:spacing w:line="360" w:lineRule="auto"/>
        <w:jc w:val="left"/>
        <w:rPr>
          <w:rFonts w:ascii="宋体" w:hAnsi="宋体"/>
          <w:b/>
          <w:lang w:val="zh-CN"/>
        </w:rPr>
      </w:pPr>
    </w:p>
    <w:p>
      <w:pPr>
        <w:autoSpaceDE w:val="0"/>
        <w:autoSpaceDN w:val="0"/>
        <w:adjustRightInd w:val="0"/>
        <w:spacing w:line="360" w:lineRule="auto"/>
        <w:jc w:val="left"/>
        <w:rPr>
          <w:rFonts w:ascii="宋体" w:hAnsi="宋体"/>
          <w:lang w:val="zh-CN"/>
        </w:rPr>
      </w:pPr>
      <w:r>
        <w:rPr>
          <w:rFonts w:ascii="宋体" w:hAnsi="宋体"/>
          <w:b/>
          <w:lang w:val="zh-CN"/>
        </w:rPr>
        <w:t xml:space="preserve">    </w:t>
      </w:r>
      <w:r>
        <w:rPr>
          <w:rFonts w:ascii="宋体" w:hAnsi="宋体"/>
          <w:lang w:val="zh-CN"/>
        </w:rPr>
        <w:t>1.</w:t>
      </w:r>
      <w:r>
        <w:rPr>
          <w:rFonts w:hint="eastAsia" w:ascii="宋体" w:hAnsi="宋体"/>
          <w:lang w:val="zh-CN"/>
        </w:rPr>
        <w:t>投标人应递交施工进度网络图或施工进度表，说明按招标文件要求的计划工期进行</w:t>
      </w:r>
    </w:p>
    <w:p>
      <w:pPr>
        <w:autoSpaceDE w:val="0"/>
        <w:autoSpaceDN w:val="0"/>
        <w:adjustRightInd w:val="0"/>
        <w:spacing w:line="360" w:lineRule="auto"/>
        <w:jc w:val="left"/>
        <w:rPr>
          <w:rFonts w:ascii="宋体" w:hAnsi="宋体"/>
          <w:lang w:val="zh-CN"/>
        </w:rPr>
      </w:pPr>
      <w:r>
        <w:rPr>
          <w:rFonts w:hint="eastAsia" w:ascii="宋体" w:hAnsi="宋体"/>
          <w:lang w:val="zh-CN"/>
        </w:rPr>
        <w:t>施工的各个关键日期。</w:t>
      </w:r>
    </w:p>
    <w:p>
      <w:pPr>
        <w:autoSpaceDE w:val="0"/>
        <w:autoSpaceDN w:val="0"/>
        <w:adjustRightInd w:val="0"/>
        <w:spacing w:line="360" w:lineRule="auto"/>
        <w:jc w:val="left"/>
        <w:rPr>
          <w:rFonts w:ascii="宋体" w:hAnsi="宋体"/>
          <w:lang w:val="zh-CN"/>
        </w:rPr>
      </w:pPr>
      <w:r>
        <w:rPr>
          <w:rFonts w:ascii="宋体" w:hAnsi="宋体"/>
          <w:lang w:val="zh-CN"/>
        </w:rPr>
        <w:t xml:space="preserve">    2.</w:t>
      </w:r>
      <w:r>
        <w:rPr>
          <w:rFonts w:hint="eastAsia" w:ascii="宋体" w:hAnsi="宋体"/>
          <w:lang w:val="zh-CN"/>
        </w:rPr>
        <w:t>施工进度表可采用网络图</w:t>
      </w:r>
      <w:r>
        <w:rPr>
          <w:rFonts w:ascii="宋体" w:hAnsi="宋体"/>
          <w:lang w:val="zh-CN"/>
        </w:rPr>
        <w:t>(</w:t>
      </w:r>
      <w:r>
        <w:rPr>
          <w:rFonts w:hint="eastAsia" w:ascii="宋体" w:hAnsi="宋体"/>
          <w:lang w:val="zh-CN"/>
        </w:rPr>
        <w:t>或横道图</w:t>
      </w:r>
      <w:r>
        <w:rPr>
          <w:rFonts w:ascii="宋体" w:hAnsi="宋体"/>
          <w:lang w:val="zh-CN"/>
        </w:rPr>
        <w:t>)</w:t>
      </w:r>
      <w:r>
        <w:rPr>
          <w:rFonts w:hint="eastAsia" w:ascii="宋体" w:hAnsi="宋体"/>
          <w:lang w:val="zh-CN"/>
        </w:rPr>
        <w:t>表示。</w:t>
      </w:r>
    </w:p>
    <w:p>
      <w:pPr>
        <w:autoSpaceDE w:val="0"/>
        <w:autoSpaceDN w:val="0"/>
        <w:adjustRightInd w:val="0"/>
        <w:spacing w:line="360" w:lineRule="auto"/>
        <w:jc w:val="left"/>
        <w:rPr>
          <w:rFonts w:ascii="宋体" w:hAnsi="宋体"/>
          <w:b/>
          <w:lang w:val="zh-CN"/>
        </w:rPr>
      </w:pPr>
    </w:p>
    <w:p>
      <w:pPr>
        <w:autoSpaceDE w:val="0"/>
        <w:autoSpaceDN w:val="0"/>
        <w:adjustRightInd w:val="0"/>
        <w:spacing w:line="360" w:lineRule="auto"/>
        <w:rPr>
          <w:rFonts w:ascii="宋体" w:hAnsi="宋体"/>
          <w:b/>
          <w:sz w:val="24"/>
          <w:lang w:val="zh-CN"/>
        </w:rPr>
      </w:pPr>
      <w:r>
        <w:rPr>
          <w:rFonts w:ascii="宋体" w:hAnsi="宋体"/>
        </w:rPr>
        <w:br w:type="page"/>
      </w:r>
      <w:r>
        <w:rPr>
          <w:rFonts w:hint="eastAsia" w:ascii="宋体" w:hAnsi="宋体"/>
          <w:bCs/>
          <w:sz w:val="24"/>
          <w:lang w:val="zh-CN"/>
        </w:rPr>
        <w:t>附表五</w:t>
      </w:r>
      <w:r>
        <w:rPr>
          <w:rFonts w:ascii="宋体" w:hAnsi="宋体"/>
          <w:bCs/>
          <w:sz w:val="24"/>
          <w:lang w:val="zh-CN"/>
        </w:rPr>
        <w:t>：</w:t>
      </w:r>
      <w:r>
        <w:rPr>
          <w:rFonts w:hint="eastAsia" w:ascii="宋体" w:hAnsi="宋体"/>
          <w:bCs/>
          <w:sz w:val="24"/>
          <w:lang w:val="zh-CN"/>
        </w:rPr>
        <w:t>施工总平面图</w:t>
      </w:r>
    </w:p>
    <w:p>
      <w:pPr>
        <w:autoSpaceDE w:val="0"/>
        <w:autoSpaceDN w:val="0"/>
        <w:adjustRightInd w:val="0"/>
        <w:spacing w:line="360" w:lineRule="auto"/>
        <w:jc w:val="left"/>
        <w:rPr>
          <w:rFonts w:ascii="宋体" w:hAnsi="宋体"/>
          <w:b/>
          <w:lang w:val="zh-CN"/>
        </w:rPr>
      </w:pPr>
      <w:bookmarkStart w:id="2031" w:name="_Hlk140744343"/>
    </w:p>
    <w:p>
      <w:pPr>
        <w:autoSpaceDE w:val="0"/>
        <w:autoSpaceDN w:val="0"/>
        <w:adjustRightInd w:val="0"/>
        <w:spacing w:line="360" w:lineRule="auto"/>
        <w:jc w:val="left"/>
        <w:rPr>
          <w:rFonts w:ascii="宋体" w:hAnsi="宋体"/>
          <w:lang w:val="zh-CN"/>
        </w:rPr>
      </w:pPr>
      <w:r>
        <w:rPr>
          <w:rFonts w:ascii="宋体" w:hAnsi="宋体"/>
          <w:b/>
          <w:lang w:val="zh-CN"/>
        </w:rPr>
        <w:t xml:space="preserve">    </w:t>
      </w:r>
      <w:r>
        <w:rPr>
          <w:rFonts w:hint="eastAsia" w:ascii="宋体" w:hAnsi="宋体"/>
          <w:lang w:val="zh-CN"/>
        </w:rPr>
        <w:t>投标人应递交一份施工总平面图，绘出现场临时设施布置图表并附文字说明，说明临时</w:t>
      </w:r>
    </w:p>
    <w:p>
      <w:pPr>
        <w:autoSpaceDE w:val="0"/>
        <w:autoSpaceDN w:val="0"/>
        <w:adjustRightInd w:val="0"/>
        <w:spacing w:line="360" w:lineRule="auto"/>
        <w:jc w:val="left"/>
        <w:rPr>
          <w:rFonts w:ascii="宋体" w:hAnsi="宋体"/>
          <w:lang w:val="zh-CN"/>
        </w:rPr>
      </w:pPr>
      <w:r>
        <w:rPr>
          <w:rFonts w:hint="eastAsia" w:ascii="宋体" w:hAnsi="宋体"/>
          <w:lang w:val="zh-CN"/>
        </w:rPr>
        <w:t>设施、加工车间、现场办公、设备及仓储、供电、供水、卫生、生活、道路、消防等设施的</w:t>
      </w:r>
    </w:p>
    <w:p>
      <w:pPr>
        <w:autoSpaceDE w:val="0"/>
        <w:autoSpaceDN w:val="0"/>
        <w:adjustRightInd w:val="0"/>
        <w:spacing w:line="360" w:lineRule="auto"/>
        <w:jc w:val="left"/>
        <w:rPr>
          <w:rFonts w:ascii="宋体" w:hAnsi="宋体"/>
          <w:lang w:val="zh-CN"/>
        </w:rPr>
      </w:pPr>
      <w:r>
        <w:rPr>
          <w:rFonts w:hint="eastAsia" w:ascii="宋体" w:hAnsi="宋体"/>
          <w:lang w:val="zh-CN"/>
        </w:rPr>
        <w:t>情况和布置。</w:t>
      </w:r>
      <w:bookmarkEnd w:id="2031"/>
    </w:p>
    <w:p>
      <w:pPr>
        <w:autoSpaceDE w:val="0"/>
        <w:autoSpaceDN w:val="0"/>
        <w:adjustRightInd w:val="0"/>
        <w:spacing w:line="360" w:lineRule="auto"/>
        <w:rPr>
          <w:rFonts w:ascii="宋体" w:hAnsi="宋体"/>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autoSpaceDE w:val="0"/>
        <w:autoSpaceDN w:val="0"/>
        <w:adjustRightInd w:val="0"/>
        <w:spacing w:line="360" w:lineRule="auto"/>
        <w:rPr>
          <w:rFonts w:ascii="宋体" w:hAnsi="宋体"/>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pStyle w:val="2"/>
        <w:rPr>
          <w:highlight w:val="yellow"/>
        </w:rPr>
      </w:pPr>
    </w:p>
    <w:p>
      <w:pPr>
        <w:autoSpaceDE w:val="0"/>
        <w:autoSpaceDN w:val="0"/>
        <w:adjustRightInd w:val="0"/>
        <w:spacing w:line="360" w:lineRule="auto"/>
        <w:rPr>
          <w:rFonts w:ascii="宋体" w:hAnsi="宋体"/>
          <w:bCs/>
          <w:sz w:val="28"/>
        </w:rPr>
      </w:pPr>
      <w:r>
        <w:rPr>
          <w:rFonts w:hint="eastAsia" w:ascii="宋体" w:hAnsi="宋体"/>
          <w:b/>
          <w:sz w:val="24"/>
        </w:rPr>
        <w:t xml:space="preserve">   </w:t>
      </w:r>
      <w:r>
        <w:rPr>
          <w:rFonts w:hint="eastAsia" w:ascii="宋体" w:hAnsi="宋体"/>
          <w:bCs/>
          <w:sz w:val="24"/>
        </w:rPr>
        <w:t>附表六：临时用地表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pPr>
              <w:autoSpaceDE w:val="0"/>
              <w:autoSpaceDN w:val="0"/>
              <w:adjustRightInd w:val="0"/>
              <w:spacing w:line="360" w:lineRule="auto"/>
              <w:rPr>
                <w:rFonts w:ascii="宋体" w:hAnsi="宋体"/>
                <w:szCs w:val="21"/>
                <w:lang w:val="zh-CN"/>
              </w:rPr>
            </w:pPr>
            <w:bookmarkStart w:id="2032" w:name="_Hlk140744381"/>
            <w:r>
              <w:rPr>
                <w:rFonts w:hint="eastAsia" w:ascii="宋体" w:hAnsi="宋体"/>
                <w:szCs w:val="21"/>
                <w:lang w:val="zh-CN"/>
              </w:rPr>
              <w:t>用途</w:t>
            </w:r>
          </w:p>
        </w:tc>
        <w:tc>
          <w:tcPr>
            <w:tcW w:w="1250" w:type="pct"/>
            <w:vAlign w:val="center"/>
          </w:tcPr>
          <w:p>
            <w:pPr>
              <w:autoSpaceDE w:val="0"/>
              <w:autoSpaceDN w:val="0"/>
              <w:adjustRightInd w:val="0"/>
              <w:spacing w:line="360" w:lineRule="auto"/>
              <w:rPr>
                <w:rFonts w:ascii="宋体" w:hAnsi="宋体"/>
                <w:szCs w:val="21"/>
                <w:lang w:val="zh-CN"/>
              </w:rPr>
            </w:pPr>
            <w:r>
              <w:rPr>
                <w:rFonts w:hint="eastAsia" w:ascii="宋体" w:hAnsi="宋体"/>
                <w:szCs w:val="21"/>
                <w:lang w:val="zh-CN"/>
              </w:rPr>
              <w:t>面积</w:t>
            </w:r>
            <w:r>
              <w:rPr>
                <w:rFonts w:ascii="宋体" w:hAnsi="宋体"/>
                <w:szCs w:val="21"/>
                <w:lang w:val="zh-CN"/>
              </w:rPr>
              <w:t>(平方米)</w:t>
            </w:r>
          </w:p>
        </w:tc>
        <w:tc>
          <w:tcPr>
            <w:tcW w:w="1250" w:type="pct"/>
            <w:vAlign w:val="center"/>
          </w:tcPr>
          <w:p>
            <w:pPr>
              <w:autoSpaceDE w:val="0"/>
              <w:autoSpaceDN w:val="0"/>
              <w:adjustRightInd w:val="0"/>
              <w:spacing w:line="360" w:lineRule="auto"/>
              <w:rPr>
                <w:rFonts w:ascii="宋体" w:hAnsi="宋体"/>
                <w:szCs w:val="21"/>
                <w:lang w:val="zh-CN"/>
              </w:rPr>
            </w:pPr>
            <w:r>
              <w:rPr>
                <w:rFonts w:hint="eastAsia" w:ascii="宋体" w:hAnsi="宋体"/>
                <w:szCs w:val="21"/>
                <w:lang w:val="zh-CN"/>
              </w:rPr>
              <w:t>位置</w:t>
            </w:r>
          </w:p>
        </w:tc>
        <w:tc>
          <w:tcPr>
            <w:tcW w:w="1250" w:type="pct"/>
            <w:vAlign w:val="center"/>
          </w:tcPr>
          <w:p>
            <w:pPr>
              <w:autoSpaceDE w:val="0"/>
              <w:autoSpaceDN w:val="0"/>
              <w:adjustRightInd w:val="0"/>
              <w:spacing w:line="360" w:lineRule="auto"/>
              <w:rPr>
                <w:rFonts w:ascii="宋体" w:hAnsi="宋体"/>
                <w:szCs w:val="21"/>
                <w:lang w:val="zh-CN"/>
              </w:rPr>
            </w:pPr>
            <w:r>
              <w:rPr>
                <w:rFonts w:hint="eastAsia" w:ascii="宋体" w:hAnsi="宋体"/>
                <w:szCs w:val="21"/>
                <w:lang w:val="zh-CN"/>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bookmarkEnd w:id="20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c>
          <w:tcPr>
            <w:tcW w:w="1250" w:type="pct"/>
          </w:tcPr>
          <w:p>
            <w:pPr>
              <w:autoSpaceDE w:val="0"/>
              <w:autoSpaceDN w:val="0"/>
              <w:adjustRightInd w:val="0"/>
              <w:spacing w:line="360" w:lineRule="auto"/>
              <w:jc w:val="left"/>
              <w:rPr>
                <w:rFonts w:ascii="宋体" w:hAnsi="宋体"/>
                <w:szCs w:val="21"/>
                <w:highlight w:val="yellow"/>
                <w:lang w:val="zh-CN"/>
              </w:rPr>
            </w:pPr>
          </w:p>
        </w:tc>
      </w:tr>
    </w:tbl>
    <w:p>
      <w:pPr>
        <w:pStyle w:val="2"/>
      </w:pPr>
    </w:p>
    <w:p>
      <w:pPr>
        <w:pStyle w:val="2"/>
      </w:pPr>
    </w:p>
    <w:p>
      <w:pPr>
        <w:pStyle w:val="2"/>
      </w:pPr>
    </w:p>
    <w:p>
      <w:pPr>
        <w:pStyle w:val="2"/>
      </w:pPr>
    </w:p>
    <w:p>
      <w:pPr>
        <w:pStyle w:val="2"/>
      </w:pPr>
    </w:p>
    <w:p>
      <w:pPr>
        <w:pStyle w:val="2"/>
      </w:pPr>
    </w:p>
    <w:p>
      <w:pPr>
        <w:pStyle w:val="5"/>
        <w:pageBreakBefore/>
        <w:jc w:val="center"/>
        <w:rPr>
          <w:rFonts w:ascii="宋体" w:hAnsi="宋体" w:eastAsia="宋体"/>
        </w:rPr>
      </w:pPr>
      <w:bookmarkStart w:id="2033" w:name="_Toc27847"/>
      <w:bookmarkStart w:id="2034" w:name="_Toc141099556"/>
      <w:bookmarkStart w:id="2035" w:name="_Toc26486"/>
      <w:r>
        <w:rPr>
          <w:rFonts w:hint="eastAsia" w:ascii="宋体" w:hAnsi="宋体" w:eastAsia="宋体"/>
        </w:rPr>
        <w:t>十一、其他材料</w:t>
      </w:r>
      <w:bookmarkEnd w:id="2033"/>
      <w:bookmarkEnd w:id="2034"/>
      <w:bookmarkEnd w:id="2035"/>
    </w:p>
    <w:p>
      <w:bookmarkStart w:id="2036" w:name="_Toc9241"/>
      <w:bookmarkStart w:id="2037" w:name="_Toc9740"/>
      <w:bookmarkStart w:id="2038" w:name="_Toc510019169"/>
      <w:bookmarkStart w:id="2039" w:name="_Toc20621"/>
      <w:r>
        <w:rPr>
          <w:rFonts w:hint="eastAsia"/>
        </w:rPr>
        <w:t>投标人认为有必要提交的其他材料</w:t>
      </w:r>
      <w:bookmarkEnd w:id="2036"/>
      <w:bookmarkEnd w:id="2037"/>
    </w:p>
    <w:bookmarkEnd w:id="2038"/>
    <w:bookmarkEnd w:id="2039"/>
    <w:p>
      <w:pPr>
        <w:pStyle w:val="6"/>
        <w:keepNext w:val="0"/>
        <w:keepLines w:val="0"/>
        <w:spacing w:after="100" w:afterAutospacing="1" w:line="240" w:lineRule="auto"/>
        <w:rPr>
          <w:rFonts w:ascii="宋体" w:hAnsi="宋体" w:cs="宋体"/>
          <w:kern w:val="0"/>
          <w:szCs w:val="21"/>
        </w:rPr>
      </w:pPr>
    </w:p>
    <w:p>
      <w:pPr>
        <w:pStyle w:val="2"/>
        <w:rPr>
          <w:sz w:val="32"/>
        </w:rPr>
      </w:pPr>
      <w:r>
        <w:br w:type="page"/>
      </w:r>
    </w:p>
    <w:p>
      <w:pPr>
        <w:pStyle w:val="82"/>
        <w:jc w:val="center"/>
        <w:rPr>
          <w:b/>
          <w:bCs/>
          <w:lang w:val="zh-CN"/>
        </w:rPr>
      </w:pPr>
      <w:bookmarkStart w:id="2040" w:name="_Toc130834950"/>
      <w:bookmarkStart w:id="2041" w:name="_Toc130828264"/>
      <w:r>
        <w:rPr>
          <w:rFonts w:hint="eastAsia"/>
          <w:b/>
          <w:bCs/>
          <w:lang w:val="zh-CN"/>
        </w:rPr>
        <w:t>附件一 中小</w:t>
      </w:r>
      <w:r>
        <w:rPr>
          <w:rFonts w:hint="eastAsia"/>
          <w:b/>
          <w:bCs/>
        </w:rPr>
        <w:t>企业声明函（工程、服务）</w:t>
      </w:r>
      <w:bookmarkEnd w:id="2040"/>
      <w:bookmarkEnd w:id="2041"/>
    </w:p>
    <w:p>
      <w:pPr>
        <w:spacing w:line="360" w:lineRule="auto"/>
        <w:ind w:firstLine="420" w:firstLineChars="200"/>
        <w:rPr>
          <w:rFonts w:ascii="宋体" w:hAnsi="宋体" w:cs="仿宋_GB2312"/>
          <w:szCs w:val="21"/>
        </w:rPr>
      </w:pPr>
    </w:p>
    <w:p>
      <w:pPr>
        <w:spacing w:line="360" w:lineRule="auto"/>
        <w:ind w:firstLine="480" w:firstLineChars="200"/>
        <w:rPr>
          <w:rFonts w:ascii="宋体" w:hAnsi="宋体" w:cs="仿宋_GB2312"/>
          <w:sz w:val="24"/>
        </w:rPr>
      </w:pPr>
      <w:r>
        <w:rPr>
          <w:rFonts w:hint="eastAsia" w:ascii="宋体" w:hAnsi="宋体" w:cs="仿宋_GB2312"/>
          <w:sz w:val="24"/>
        </w:rPr>
        <w:t>本公司（联合体）郑重声明，根据《政府采购促进中小企业发展管理办法》（财库﹝2020﹞46 号）的规定，本公司（联合体）参加</w:t>
      </w:r>
      <w:r>
        <w:rPr>
          <w:rFonts w:hint="eastAsia" w:ascii="宋体" w:hAnsi="宋体" w:cs="仿宋_GB2312"/>
          <w:sz w:val="24"/>
          <w:u w:val="single"/>
        </w:rPr>
        <w:t>（单位名称）</w:t>
      </w:r>
      <w:r>
        <w:rPr>
          <w:rFonts w:hint="eastAsia" w:ascii="宋体" w:hAnsi="宋体" w:cs="仿宋_GB2312"/>
          <w:sz w:val="24"/>
        </w:rPr>
        <w:t>的</w:t>
      </w:r>
      <w:r>
        <w:rPr>
          <w:rFonts w:hint="eastAsia" w:ascii="宋体" w:hAnsi="宋体" w:cs="仿宋_GB2312"/>
          <w:sz w:val="24"/>
          <w:u w:val="single"/>
        </w:rPr>
        <w:t>（项目名称）</w:t>
      </w:r>
      <w:r>
        <w:rPr>
          <w:rFonts w:hint="eastAsia" w:ascii="宋体" w:hAnsi="宋体" w:cs="仿宋_GB2312"/>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ascii="宋体" w:hAnsi="宋体" w:cs="仿宋_GB2312"/>
          <w:sz w:val="24"/>
        </w:rPr>
      </w:pPr>
      <w:r>
        <w:rPr>
          <w:rFonts w:hint="eastAsia" w:ascii="宋体" w:hAnsi="宋体" w:cs="仿宋_GB2312"/>
          <w:sz w:val="24"/>
        </w:rPr>
        <w:t>1.</w:t>
      </w:r>
      <w:r>
        <w:rPr>
          <w:rFonts w:hint="eastAsia" w:ascii="宋体" w:hAnsi="宋体" w:cs="仿宋_GB2312"/>
          <w:sz w:val="24"/>
          <w:u w:val="single"/>
        </w:rPr>
        <w:t xml:space="preserve"> （标的名称） </w:t>
      </w:r>
      <w:r>
        <w:rPr>
          <w:rFonts w:hint="eastAsia" w:ascii="宋体" w:hAnsi="宋体" w:cs="仿宋_GB2312"/>
          <w:sz w:val="24"/>
        </w:rPr>
        <w:t>，属于</w:t>
      </w:r>
      <w:r>
        <w:rPr>
          <w:rFonts w:hint="eastAsia" w:ascii="宋体" w:hAnsi="宋体" w:cs="仿宋_GB2312"/>
          <w:sz w:val="24"/>
          <w:u w:val="single"/>
        </w:rPr>
        <w:t>（采购文件中明确的所属行业）</w:t>
      </w:r>
      <w:r>
        <w:rPr>
          <w:rFonts w:hint="eastAsia" w:ascii="宋体" w:hAnsi="宋体" w:cs="仿宋_GB2312"/>
          <w:sz w:val="24"/>
        </w:rPr>
        <w:t>；承建（承接）企业为</w:t>
      </w:r>
      <w:r>
        <w:rPr>
          <w:rFonts w:hint="eastAsia" w:ascii="宋体" w:hAnsi="宋体" w:cs="仿宋_GB2312"/>
          <w:sz w:val="24"/>
          <w:u w:val="single"/>
        </w:rPr>
        <w:t>（企业名称）</w:t>
      </w:r>
      <w:r>
        <w:rPr>
          <w:rFonts w:hint="eastAsia" w:ascii="宋体" w:hAnsi="宋体" w:cs="仿宋_GB2312"/>
          <w:sz w:val="24"/>
        </w:rPr>
        <w:t>，从业人员</w:t>
      </w:r>
      <w:r>
        <w:rPr>
          <w:rFonts w:hint="eastAsia" w:ascii="宋体" w:hAnsi="宋体" w:cs="仿宋_GB2312"/>
          <w:sz w:val="24"/>
          <w:u w:val="single"/>
        </w:rPr>
        <w:t xml:space="preserve">     </w:t>
      </w:r>
      <w:r>
        <w:rPr>
          <w:rFonts w:hint="eastAsia" w:ascii="宋体" w:hAnsi="宋体" w:cs="仿宋_GB2312"/>
          <w:sz w:val="24"/>
        </w:rPr>
        <w:t>人，营业收入为</w:t>
      </w:r>
      <w:r>
        <w:rPr>
          <w:rFonts w:hint="eastAsia" w:ascii="宋体" w:hAnsi="宋体" w:cs="仿宋_GB2312"/>
          <w:sz w:val="24"/>
          <w:u w:val="single"/>
        </w:rPr>
        <w:t xml:space="preserve">     </w:t>
      </w:r>
      <w:r>
        <w:rPr>
          <w:rFonts w:hint="eastAsia" w:ascii="宋体" w:hAnsi="宋体" w:cs="仿宋_GB2312"/>
          <w:sz w:val="24"/>
        </w:rPr>
        <w:t>万元，资产总额为</w:t>
      </w:r>
      <w:r>
        <w:rPr>
          <w:rFonts w:hint="eastAsia" w:ascii="宋体" w:hAnsi="宋体" w:cs="仿宋_GB2312"/>
          <w:sz w:val="24"/>
          <w:u w:val="single"/>
        </w:rPr>
        <w:t xml:space="preserve">     </w:t>
      </w:r>
      <w:r>
        <w:rPr>
          <w:rFonts w:hint="eastAsia" w:ascii="宋体" w:hAnsi="宋体" w:cs="仿宋_GB2312"/>
          <w:sz w:val="24"/>
        </w:rPr>
        <w:t>万元</w:t>
      </w:r>
      <w:r>
        <w:rPr>
          <w:rFonts w:hint="eastAsia" w:ascii="宋体" w:hAnsi="宋体" w:cs="仿宋_GB2312"/>
          <w:sz w:val="24"/>
          <w:vertAlign w:val="superscript"/>
        </w:rPr>
        <w:t>1</w:t>
      </w:r>
      <w:r>
        <w:rPr>
          <w:rFonts w:hint="eastAsia" w:ascii="宋体" w:hAnsi="宋体" w:cs="仿宋_GB2312"/>
          <w:sz w:val="24"/>
        </w:rPr>
        <w:t>，属于</w:t>
      </w:r>
      <w:r>
        <w:rPr>
          <w:rFonts w:hint="eastAsia" w:ascii="宋体" w:hAnsi="宋体" w:cs="仿宋_GB2312"/>
          <w:sz w:val="24"/>
          <w:u w:val="single"/>
        </w:rPr>
        <w:t>（中型企业、小型企业、微型企业）</w:t>
      </w: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2.</w:t>
      </w:r>
      <w:r>
        <w:rPr>
          <w:rFonts w:hint="eastAsia" w:ascii="宋体" w:hAnsi="宋体" w:cs="仿宋_GB2312"/>
          <w:sz w:val="24"/>
          <w:u w:val="single"/>
        </w:rPr>
        <w:t xml:space="preserve"> （标的名称） </w:t>
      </w:r>
      <w:r>
        <w:rPr>
          <w:rFonts w:hint="eastAsia" w:ascii="宋体" w:hAnsi="宋体" w:cs="仿宋_GB2312"/>
          <w:sz w:val="24"/>
        </w:rPr>
        <w:t>，属于</w:t>
      </w:r>
      <w:r>
        <w:rPr>
          <w:rFonts w:hint="eastAsia" w:ascii="宋体" w:hAnsi="宋体" w:cs="仿宋_GB2312"/>
          <w:sz w:val="24"/>
          <w:u w:val="single"/>
        </w:rPr>
        <w:t>（采购文件中明确的所属行业）</w:t>
      </w:r>
      <w:r>
        <w:rPr>
          <w:rFonts w:hint="eastAsia" w:ascii="宋体" w:hAnsi="宋体" w:cs="仿宋_GB2312"/>
          <w:sz w:val="24"/>
        </w:rPr>
        <w:t>；承建（承接）企业为</w:t>
      </w:r>
      <w:r>
        <w:rPr>
          <w:rFonts w:hint="eastAsia" w:ascii="宋体" w:hAnsi="宋体" w:cs="仿宋_GB2312"/>
          <w:sz w:val="24"/>
          <w:u w:val="single"/>
        </w:rPr>
        <w:t>（企业名称）</w:t>
      </w:r>
      <w:r>
        <w:rPr>
          <w:rFonts w:hint="eastAsia" w:ascii="宋体" w:hAnsi="宋体" w:cs="仿宋_GB2312"/>
          <w:sz w:val="24"/>
        </w:rPr>
        <w:t>，从业人员</w:t>
      </w:r>
      <w:r>
        <w:rPr>
          <w:rFonts w:hint="eastAsia" w:ascii="宋体" w:hAnsi="宋体" w:cs="仿宋_GB2312"/>
          <w:sz w:val="24"/>
          <w:u w:val="single"/>
        </w:rPr>
        <w:t xml:space="preserve">     </w:t>
      </w:r>
      <w:r>
        <w:rPr>
          <w:rFonts w:hint="eastAsia" w:ascii="宋体" w:hAnsi="宋体" w:cs="仿宋_GB2312"/>
          <w:sz w:val="24"/>
        </w:rPr>
        <w:t>人，营业收入为</w:t>
      </w:r>
      <w:r>
        <w:rPr>
          <w:rFonts w:hint="eastAsia" w:ascii="宋体" w:hAnsi="宋体" w:cs="仿宋_GB2312"/>
          <w:sz w:val="24"/>
          <w:u w:val="single"/>
        </w:rPr>
        <w:t xml:space="preserve">     </w:t>
      </w:r>
      <w:r>
        <w:rPr>
          <w:rFonts w:hint="eastAsia" w:ascii="宋体" w:hAnsi="宋体" w:cs="仿宋_GB2312"/>
          <w:sz w:val="24"/>
        </w:rPr>
        <w:t>万元，资产总额为</w:t>
      </w:r>
      <w:r>
        <w:rPr>
          <w:rFonts w:hint="eastAsia" w:ascii="宋体" w:hAnsi="宋体" w:cs="仿宋_GB2312"/>
          <w:sz w:val="24"/>
          <w:u w:val="single"/>
        </w:rPr>
        <w:t xml:space="preserve">      </w:t>
      </w:r>
      <w:r>
        <w:rPr>
          <w:rFonts w:hint="eastAsia" w:ascii="宋体" w:hAnsi="宋体" w:cs="仿宋_GB2312"/>
          <w:sz w:val="24"/>
        </w:rPr>
        <w:t>万元，属于</w:t>
      </w:r>
      <w:r>
        <w:rPr>
          <w:rFonts w:hint="eastAsia" w:ascii="宋体" w:hAnsi="宋体" w:cs="仿宋_GB2312"/>
          <w:sz w:val="24"/>
          <w:u w:val="single"/>
        </w:rPr>
        <w:t>（中型企业、小型企业、微型企业）</w:t>
      </w: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仿宋_GB2312"/>
          <w:sz w:val="24"/>
        </w:rPr>
      </w:pPr>
      <w:r>
        <w:rPr>
          <w:rFonts w:hint="eastAsia" w:ascii="宋体" w:hAnsi="宋体" w:cs="仿宋_GB2312"/>
          <w:sz w:val="24"/>
        </w:rPr>
        <w:t>本企业对上述声明内容的真实性负责。如有虚假，将依法承担相应责任。</w:t>
      </w:r>
    </w:p>
    <w:p>
      <w:pPr>
        <w:spacing w:line="360" w:lineRule="auto"/>
        <w:ind w:firstLine="3840" w:firstLineChars="1600"/>
        <w:rPr>
          <w:rFonts w:ascii="宋体" w:hAnsi="宋体" w:cs="仿宋_GB2312"/>
          <w:sz w:val="24"/>
        </w:rPr>
      </w:pPr>
    </w:p>
    <w:p>
      <w:pPr>
        <w:spacing w:line="360" w:lineRule="auto"/>
        <w:ind w:firstLine="3840" w:firstLineChars="1600"/>
        <w:rPr>
          <w:rFonts w:ascii="宋体" w:hAnsi="宋体" w:cs="仿宋_GB2312"/>
          <w:sz w:val="24"/>
        </w:rPr>
      </w:pPr>
    </w:p>
    <w:p>
      <w:pPr>
        <w:spacing w:line="360" w:lineRule="auto"/>
        <w:ind w:firstLine="3840" w:firstLineChars="1600"/>
        <w:rPr>
          <w:rFonts w:ascii="宋体" w:hAnsi="宋体" w:cs="仿宋_GB2312"/>
          <w:sz w:val="24"/>
        </w:rPr>
      </w:pPr>
    </w:p>
    <w:p>
      <w:pPr>
        <w:spacing w:line="360" w:lineRule="auto"/>
        <w:ind w:firstLine="3840" w:firstLineChars="1600"/>
        <w:rPr>
          <w:rFonts w:ascii="宋体" w:hAnsi="宋体" w:cs="仿宋_GB2312"/>
          <w:sz w:val="24"/>
        </w:rPr>
      </w:pPr>
      <w:r>
        <w:rPr>
          <w:rFonts w:hint="eastAsia" w:ascii="宋体" w:hAnsi="宋体" w:cs="仿宋_GB2312"/>
          <w:sz w:val="24"/>
        </w:rPr>
        <w:t>企业名称（盖章）：</w:t>
      </w:r>
    </w:p>
    <w:p>
      <w:pPr>
        <w:spacing w:line="360" w:lineRule="auto"/>
        <w:ind w:firstLine="3840" w:firstLineChars="1600"/>
        <w:rPr>
          <w:rFonts w:ascii="宋体" w:hAnsi="宋体" w:cs="仿宋_GB2312"/>
          <w:sz w:val="24"/>
        </w:rPr>
      </w:pPr>
      <w:r>
        <w:rPr>
          <w:rFonts w:hint="eastAsia" w:ascii="宋体" w:hAnsi="宋体" w:cs="仿宋_GB2312"/>
          <w:sz w:val="24"/>
        </w:rPr>
        <w:t>日 期：</w:t>
      </w:r>
    </w:p>
    <w:p>
      <w:pPr>
        <w:pStyle w:val="43"/>
        <w:rPr>
          <w:rFonts w:ascii="宋体" w:hAnsi="宋体"/>
          <w:sz w:val="24"/>
          <w:szCs w:val="24"/>
        </w:rPr>
      </w:pPr>
    </w:p>
    <w:p>
      <w:pPr>
        <w:rPr>
          <w:rFonts w:ascii="宋体" w:hAnsi="宋体"/>
          <w:sz w:val="24"/>
        </w:rPr>
      </w:pPr>
    </w:p>
    <w:p>
      <w:pPr>
        <w:pStyle w:val="43"/>
        <w:rPr>
          <w:rFonts w:ascii="宋体" w:hAnsi="宋体"/>
          <w:sz w:val="24"/>
          <w:szCs w:val="24"/>
        </w:rPr>
      </w:pPr>
    </w:p>
    <w:p>
      <w:pPr>
        <w:rPr>
          <w:rFonts w:ascii="宋体" w:hAnsi="宋体"/>
          <w:sz w:val="24"/>
        </w:rPr>
      </w:pPr>
    </w:p>
    <w:p>
      <w:pPr>
        <w:numPr>
          <w:ilvl w:val="0"/>
          <w:numId w:val="11"/>
        </w:numPr>
        <w:spacing w:before="120" w:beforeLines="50" w:after="120" w:afterLines="50"/>
        <w:rPr>
          <w:rFonts w:ascii="宋体" w:hAnsi="宋体"/>
          <w:kern w:val="0"/>
          <w:szCs w:val="21"/>
        </w:rPr>
      </w:pPr>
      <w:r>
        <w:rPr>
          <w:rFonts w:hint="eastAsia" w:ascii="宋体" w:hAnsi="宋体"/>
          <w:kern w:val="0"/>
          <w:szCs w:val="21"/>
        </w:rPr>
        <w:t>从业人员、营业收入、资产总额填报上一年度数据，无上一年度数据的新成立企业可不填报。</w:t>
      </w:r>
    </w:p>
    <w:p>
      <w:pPr>
        <w:pStyle w:val="6"/>
        <w:keepNext w:val="0"/>
        <w:keepLines w:val="0"/>
        <w:spacing w:after="100" w:afterAutospacing="1" w:line="240" w:lineRule="auto"/>
        <w:rPr>
          <w:rFonts w:ascii="宋体" w:hAnsi="宋体" w:cs="宋体"/>
          <w:kern w:val="0"/>
          <w:szCs w:val="21"/>
        </w:rPr>
      </w:pPr>
    </w:p>
    <w:p>
      <w:pPr>
        <w:pStyle w:val="2"/>
        <w:rPr>
          <w:sz w:val="32"/>
        </w:rPr>
      </w:pPr>
      <w:r>
        <w:br w:type="page"/>
      </w:r>
    </w:p>
    <w:p>
      <w:pPr>
        <w:pStyle w:val="82"/>
        <w:jc w:val="center"/>
        <w:rPr>
          <w:b/>
          <w:bCs/>
        </w:rPr>
      </w:pPr>
      <w:bookmarkStart w:id="2042" w:name="_Toc130834951"/>
      <w:bookmarkStart w:id="2043" w:name="_Toc130828265"/>
      <w:r>
        <w:rPr>
          <w:rFonts w:hint="eastAsia"/>
          <w:b/>
          <w:bCs/>
        </w:rPr>
        <w:t>附件</w:t>
      </w:r>
      <w:bookmarkStart w:id="2044" w:name="OLE_LINK14"/>
      <w:bookmarkStart w:id="2045" w:name="OLE_LINK13"/>
      <w:r>
        <w:rPr>
          <w:rFonts w:hint="eastAsia"/>
          <w:b/>
          <w:bCs/>
        </w:rPr>
        <w:t>二</w:t>
      </w:r>
      <w:r>
        <w:rPr>
          <w:b/>
          <w:bCs/>
        </w:rPr>
        <w:t xml:space="preserve"> </w:t>
      </w:r>
      <w:r>
        <w:rPr>
          <w:rFonts w:hint="eastAsia"/>
          <w:b/>
          <w:bCs/>
        </w:rPr>
        <w:t>残疾人福利性单位声明函</w:t>
      </w:r>
      <w:bookmarkEnd w:id="2042"/>
      <w:bookmarkEnd w:id="2043"/>
    </w:p>
    <w:p>
      <w:pPr>
        <w:pStyle w:val="82"/>
        <w:jc w:val="center"/>
        <w:rPr>
          <w:b/>
          <w:bCs/>
        </w:rPr>
      </w:pPr>
    </w:p>
    <w:bookmarkEnd w:id="2044"/>
    <w:bookmarkEnd w:id="2045"/>
    <w:p>
      <w:pPr>
        <w:spacing w:line="360" w:lineRule="auto"/>
        <w:jc w:val="center"/>
        <w:rPr>
          <w:rFonts w:ascii="宋体" w:hAnsi="宋体" w:cs="宋体"/>
          <w:b/>
          <w:szCs w:val="21"/>
        </w:rPr>
      </w:pPr>
      <w:r>
        <w:rPr>
          <w:rFonts w:hint="eastAsia" w:ascii="宋体" w:hAnsi="宋体" w:cs="宋体"/>
          <w:b/>
          <w:szCs w:val="21"/>
        </w:rPr>
        <w:t>（注：符合条件的残疾人福利性单位请提供本函，不符合的不提供本函）</w:t>
      </w:r>
    </w:p>
    <w:p>
      <w:pPr>
        <w:spacing w:line="360" w:lineRule="auto"/>
        <w:rPr>
          <w:rFonts w:ascii="宋体" w:hAnsi="宋体" w:cs="宋体"/>
          <w:spacing w:val="6"/>
          <w:szCs w:val="21"/>
        </w:rPr>
      </w:pPr>
    </w:p>
    <w:p>
      <w:pPr>
        <w:spacing w:line="480" w:lineRule="auto"/>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〔2017〕141</w:t>
      </w:r>
      <w:r>
        <w:rPr>
          <w:rFonts w:hint="eastAsia" w:ascii="宋体" w:hAnsi="宋体" w:cs="宋体"/>
          <w:spacing w:val="6"/>
          <w:sz w:val="24"/>
        </w:rPr>
        <w:t>号）的规定，本单位为符合条件的残疾人福利性单位，且本单位参加</w:t>
      </w:r>
      <w:r>
        <w:rPr>
          <w:rFonts w:hint="eastAsia" w:ascii="宋体" w:hAnsi="宋体" w:cs="宋体"/>
          <w:spacing w:val="6"/>
          <w:sz w:val="24"/>
          <w:u w:val="single"/>
        </w:rPr>
        <w:t xml:space="preserve">             </w:t>
      </w:r>
      <w:r>
        <w:rPr>
          <w:rFonts w:hint="eastAsia" w:ascii="宋体" w:hAnsi="宋体" w:cs="宋体"/>
          <w:spacing w:val="6"/>
          <w:sz w:val="24"/>
        </w:rPr>
        <w:t>单位的</w:t>
      </w:r>
      <w:r>
        <w:rPr>
          <w:rFonts w:hint="eastAsia" w:ascii="宋体" w:hAnsi="宋体" w:cs="宋体"/>
          <w:spacing w:val="6"/>
          <w:sz w:val="24"/>
          <w:u w:val="single"/>
        </w:rPr>
        <w:t xml:space="preserve">                </w:t>
      </w:r>
      <w:r>
        <w:rPr>
          <w:rFonts w:hint="eastAsia" w:ascii="宋体" w:hAnsi="宋体" w:cs="宋体"/>
          <w:spacing w:val="6"/>
          <w:sz w:val="24"/>
        </w:rPr>
        <w:t>项目采购活动提供本单位制造的货物（由本单位承担工程/提供服务），或者提供其他残疾人福利性单位制造的货物（不包括使用非残疾人福利性单位注册商标的货物）。</w:t>
      </w:r>
    </w:p>
    <w:p>
      <w:pPr>
        <w:spacing w:line="480" w:lineRule="auto"/>
        <w:ind w:firstLine="504" w:firstLineChars="200"/>
        <w:rPr>
          <w:rFonts w:ascii="宋体" w:hAnsi="宋体" w:cs="宋体"/>
          <w:spacing w:val="6"/>
          <w:sz w:val="24"/>
        </w:rPr>
      </w:pPr>
      <w:r>
        <w:rPr>
          <w:rFonts w:hint="eastAsia" w:ascii="宋体" w:hAnsi="宋体" w:cs="宋体"/>
          <w:spacing w:val="6"/>
          <w:sz w:val="24"/>
        </w:rPr>
        <w:t>本单位对上述声明的真实性负责。如有虚假，将依法承担相应责任。</w:t>
      </w:r>
    </w:p>
    <w:p>
      <w:pPr>
        <w:spacing w:line="360" w:lineRule="auto"/>
        <w:jc w:val="center"/>
        <w:rPr>
          <w:rFonts w:ascii="宋体" w:hAnsi="宋体" w:cs="宋体"/>
          <w:sz w:val="24"/>
        </w:rPr>
      </w:pPr>
    </w:p>
    <w:p>
      <w:pPr>
        <w:pStyle w:val="82"/>
        <w:jc w:val="center"/>
        <w:rPr>
          <w:rFonts w:ascii="宋体" w:hAnsi="宋体"/>
          <w:kern w:val="2"/>
          <w:szCs w:val="24"/>
        </w:rPr>
      </w:pPr>
      <w:r>
        <w:rPr>
          <w:rFonts w:hint="eastAsia" w:ascii="宋体" w:hAnsi="宋体"/>
          <w:kern w:val="2"/>
          <w:szCs w:val="24"/>
        </w:rPr>
        <w:t>单位名称（盖章）：</w:t>
      </w:r>
    </w:p>
    <w:p>
      <w:pPr>
        <w:pStyle w:val="82"/>
        <w:jc w:val="center"/>
        <w:rPr>
          <w:rFonts w:ascii="宋体" w:hAnsi="宋体"/>
          <w:kern w:val="2"/>
          <w:szCs w:val="24"/>
        </w:rPr>
      </w:pPr>
    </w:p>
    <w:p>
      <w:pPr>
        <w:pStyle w:val="82"/>
        <w:jc w:val="center"/>
      </w:pPr>
      <w:r>
        <w:rPr>
          <w:rFonts w:hint="eastAsia" w:ascii="宋体" w:hAnsi="宋体"/>
          <w:kern w:val="2"/>
          <w:szCs w:val="24"/>
        </w:rPr>
        <w:t>日期：</w:t>
      </w:r>
    </w:p>
    <w:p>
      <w:pPr>
        <w:pStyle w:val="2"/>
        <w:rPr>
          <w:kern w:val="0"/>
          <w:szCs w:val="34"/>
        </w:rPr>
      </w:pPr>
      <w:r>
        <w:br w:type="page"/>
      </w:r>
    </w:p>
    <w:p>
      <w:pPr>
        <w:pStyle w:val="82"/>
        <w:jc w:val="center"/>
        <w:rPr>
          <w:b/>
          <w:bCs/>
        </w:rPr>
      </w:pPr>
      <w:r>
        <w:rPr>
          <w:rFonts w:hint="eastAsia"/>
          <w:b/>
          <w:bCs/>
        </w:rPr>
        <w:t>附件三</w:t>
      </w:r>
      <w:r>
        <w:rPr>
          <w:b/>
          <w:bCs/>
        </w:rPr>
        <w:t xml:space="preserve"> </w:t>
      </w:r>
      <w:r>
        <w:rPr>
          <w:rFonts w:hint="eastAsia"/>
          <w:b/>
          <w:bCs/>
        </w:rPr>
        <w:t>监狱企业证明</w:t>
      </w:r>
    </w:p>
    <w:p>
      <w:pPr>
        <w:pStyle w:val="82"/>
        <w:jc w:val="center"/>
        <w:rPr>
          <w:b/>
          <w:bCs/>
        </w:rPr>
      </w:pPr>
    </w:p>
    <w:p>
      <w:pPr>
        <w:spacing w:line="360" w:lineRule="auto"/>
        <w:jc w:val="center"/>
        <w:rPr>
          <w:sz w:val="24"/>
        </w:rPr>
      </w:pPr>
      <w:r>
        <w:rPr>
          <w:rFonts w:hint="eastAsia"/>
          <w:sz w:val="24"/>
        </w:rPr>
        <w:t>（注：符合条件的监狱企业请提供本函，不符合的不提供本函）</w:t>
      </w:r>
    </w:p>
    <w:p>
      <w:pPr>
        <w:pStyle w:val="24"/>
        <w:snapToGrid w:val="0"/>
        <w:spacing w:before="120" w:beforeLines="50" w:line="360" w:lineRule="auto"/>
        <w:rPr>
          <w:rFonts w:hAnsi="宋体" w:cs="宋体"/>
          <w:sz w:val="24"/>
          <w:szCs w:val="24"/>
        </w:rPr>
      </w:pPr>
    </w:p>
    <w:p>
      <w:pPr>
        <w:pStyle w:val="24"/>
        <w:snapToGrid w:val="0"/>
        <w:spacing w:before="120" w:beforeLines="50" w:line="360" w:lineRule="auto"/>
        <w:ind w:firstLine="480" w:firstLineChars="200"/>
        <w:rPr>
          <w:rFonts w:hAnsi="宋体" w:cs="宋体"/>
          <w:sz w:val="24"/>
          <w:szCs w:val="24"/>
        </w:rPr>
      </w:pPr>
      <w:r>
        <w:rPr>
          <w:rFonts w:hint="eastAsia" w:hAnsi="宋体" w:cs="宋体"/>
          <w:sz w:val="24"/>
          <w:szCs w:val="24"/>
        </w:rPr>
        <w:t>监狱企业参加政府采购活动时，应当提供由省级以上监狱管理局、戒毒管理局（含新疆生产建设兵团）出具的属于监狱企业的证明文件，并加盖投标单位公章。</w:t>
      </w:r>
    </w:p>
    <w:p>
      <w:pPr>
        <w:pStyle w:val="82"/>
      </w:pPr>
    </w:p>
    <w:sectPr>
      <w:headerReference r:id="rId12" w:type="default"/>
      <w:pgSz w:w="11906" w:h="16838"/>
      <w:pgMar w:top="851" w:right="1418" w:bottom="851"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ˎ̥">
    <w:altName w:val="宋体"/>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Footlight MT Light">
    <w:panose1 w:val="0204060206030A020304"/>
    <w:charset w:val="00"/>
    <w:family w:val="roman"/>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156"/>
        <w:tab w:val="left" w:pos="5138"/>
        <w:tab w:val="clear" w:pos="4153"/>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6252407"/>
      <w:docPartObj>
        <w:docPartGallery w:val="AutoText"/>
      </w:docPartObj>
    </w:sdtPr>
    <w:sdtContent>
      <w:p>
        <w:pPr>
          <w:pStyle w:val="29"/>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78</w:t>
    </w:r>
    <w:r>
      <w:fldChar w:fldCharType="end"/>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v:path/>
          <v:fill on="f" focussize="0,0"/>
          <v:stroke on="f" weight="0.5pt" joinstyle="miter"/>
          <v:imagedata o:title=""/>
          <o:lock v:ext="edit"/>
          <v:textbox inset="0mm,0mm,0mm,0mm" style="mso-fit-shape-to-text:t;">
            <w:txbxContent>
              <w:p>
                <w:pPr>
                  <w:pStyle w:val="29"/>
                </w:pPr>
                <w:r>
                  <w:fldChar w:fldCharType="begin"/>
                </w:r>
                <w:r>
                  <w:instrText xml:space="preserve"> PAGE  \* MERGEFORMAT </w:instrText>
                </w:r>
                <w:r>
                  <w:fldChar w:fldCharType="separate"/>
                </w:r>
                <w:r>
                  <w:t>32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20" w:firstLineChars="200"/>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20" w:firstLineChars="20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20" w:firstLineChars="200"/>
      <w:jc w:val="left"/>
    </w:pPr>
  </w:p>
  <w:p>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20" w:firstLineChars="200"/>
      <w:jc w:val="left"/>
    </w:pPr>
  </w:p>
  <w:p>
    <w:pPr>
      <w:pStyle w:val="3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20" w:firstLineChars="20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201E9"/>
    <w:multiLevelType w:val="multilevel"/>
    <w:tmpl w:val="062201E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FF5C00"/>
    <w:multiLevelType w:val="multilevel"/>
    <w:tmpl w:val="1AFF5C00"/>
    <w:lvl w:ilvl="0" w:tentative="0">
      <w:start w:val="1"/>
      <w:numFmt w:val="lowerLetter"/>
      <w:pStyle w:val="134"/>
      <w:lvlText w:val="%1)"/>
      <w:lvlJc w:val="left"/>
      <w:pPr>
        <w:tabs>
          <w:tab w:val="left" w:pos="900"/>
        </w:tabs>
        <w:ind w:left="900" w:hanging="420"/>
      </w:pPr>
    </w:lvl>
    <w:lvl w:ilvl="1" w:tentative="0">
      <w:start w:val="1"/>
      <w:numFmt w:val="lowerLetter"/>
      <w:lvlText w:val="%2)"/>
      <w:lvlJc w:val="left"/>
      <w:pPr>
        <w:tabs>
          <w:tab w:val="left" w:pos="900"/>
        </w:tabs>
        <w:ind w:left="900" w:hanging="420"/>
      </w:pPr>
    </w:lvl>
    <w:lvl w:ilvl="2" w:tentative="0">
      <w:start w:val="1"/>
      <w:numFmt w:val="lowerRoman"/>
      <w:lvlText w:val="%3."/>
      <w:lvlJc w:val="right"/>
      <w:pPr>
        <w:tabs>
          <w:tab w:val="left" w:pos="1320"/>
        </w:tabs>
        <w:ind w:left="1320" w:hanging="420"/>
      </w:pPr>
    </w:lvl>
    <w:lvl w:ilvl="3" w:tentative="0">
      <w:start w:val="1"/>
      <w:numFmt w:val="decimal"/>
      <w:lvlText w:val="%4."/>
      <w:lvlJc w:val="left"/>
      <w:pPr>
        <w:tabs>
          <w:tab w:val="left" w:pos="1740"/>
        </w:tabs>
        <w:ind w:left="1740" w:hanging="420"/>
      </w:pPr>
    </w:lvl>
    <w:lvl w:ilvl="4" w:tentative="0">
      <w:start w:val="1"/>
      <w:numFmt w:val="lowerLetter"/>
      <w:lvlText w:val="%5)"/>
      <w:lvlJc w:val="left"/>
      <w:pPr>
        <w:tabs>
          <w:tab w:val="left" w:pos="2160"/>
        </w:tabs>
        <w:ind w:left="2160" w:hanging="420"/>
      </w:pPr>
    </w:lvl>
    <w:lvl w:ilvl="5" w:tentative="0">
      <w:start w:val="1"/>
      <w:numFmt w:val="lowerRoman"/>
      <w:lvlText w:val="%6."/>
      <w:lvlJc w:val="right"/>
      <w:pPr>
        <w:tabs>
          <w:tab w:val="left" w:pos="2580"/>
        </w:tabs>
        <w:ind w:left="2580" w:hanging="420"/>
      </w:pPr>
    </w:lvl>
    <w:lvl w:ilvl="6" w:tentative="0">
      <w:start w:val="1"/>
      <w:numFmt w:val="decimal"/>
      <w:lvlText w:val="%7."/>
      <w:lvlJc w:val="left"/>
      <w:pPr>
        <w:tabs>
          <w:tab w:val="left" w:pos="3000"/>
        </w:tabs>
        <w:ind w:left="3000" w:hanging="420"/>
      </w:pPr>
    </w:lvl>
    <w:lvl w:ilvl="7" w:tentative="0">
      <w:start w:val="1"/>
      <w:numFmt w:val="lowerLetter"/>
      <w:lvlText w:val="%8)"/>
      <w:lvlJc w:val="left"/>
      <w:pPr>
        <w:tabs>
          <w:tab w:val="left" w:pos="3420"/>
        </w:tabs>
        <w:ind w:left="3420" w:hanging="420"/>
      </w:pPr>
    </w:lvl>
    <w:lvl w:ilvl="8" w:tentative="0">
      <w:start w:val="1"/>
      <w:numFmt w:val="lowerRoman"/>
      <w:lvlText w:val="%9."/>
      <w:lvlJc w:val="right"/>
      <w:pPr>
        <w:tabs>
          <w:tab w:val="left" w:pos="3840"/>
        </w:tabs>
        <w:ind w:left="3840" w:hanging="420"/>
      </w:pPr>
    </w:lvl>
  </w:abstractNum>
  <w:abstractNum w:abstractNumId="2">
    <w:nsid w:val="1FB761B0"/>
    <w:multiLevelType w:val="multilevel"/>
    <w:tmpl w:val="1FB761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ABA61A9"/>
    <w:multiLevelType w:val="multilevel"/>
    <w:tmpl w:val="2ABA61A9"/>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2FEC2921"/>
    <w:multiLevelType w:val="multilevel"/>
    <w:tmpl w:val="2FEC292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AAE5878"/>
    <w:multiLevelType w:val="multilevel"/>
    <w:tmpl w:val="3AAE587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6">
    <w:nsid w:val="4D516FE0"/>
    <w:multiLevelType w:val="multilevel"/>
    <w:tmpl w:val="4D516FE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9C8F4AA"/>
    <w:multiLevelType w:val="singleLevel"/>
    <w:tmpl w:val="59C8F4AA"/>
    <w:lvl w:ilvl="0" w:tentative="0">
      <w:start w:val="1"/>
      <w:numFmt w:val="decimal"/>
      <w:suff w:val="nothing"/>
      <w:lvlText w:val="（%1）"/>
      <w:lvlJc w:val="left"/>
    </w:lvl>
  </w:abstractNum>
  <w:abstractNum w:abstractNumId="8">
    <w:nsid w:val="59DE0418"/>
    <w:multiLevelType w:val="singleLevel"/>
    <w:tmpl w:val="59DE0418"/>
    <w:lvl w:ilvl="0" w:tentative="0">
      <w:start w:val="4"/>
      <w:numFmt w:val="chineseCounting"/>
      <w:suff w:val="space"/>
      <w:lvlText w:val="第%1章"/>
      <w:lvlJc w:val="left"/>
    </w:lvl>
  </w:abstractNum>
  <w:abstractNum w:abstractNumId="9">
    <w:nsid w:val="5DA53AA4"/>
    <w:multiLevelType w:val="multilevel"/>
    <w:tmpl w:val="5DA53AA4"/>
    <w:lvl w:ilvl="0" w:tentative="0">
      <w:start w:val="1"/>
      <w:numFmt w:val="japaneseCounting"/>
      <w:lvlText w:val="第%1章"/>
      <w:lvlJc w:val="left"/>
      <w:pPr>
        <w:ind w:left="990" w:hanging="9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D312003"/>
    <w:multiLevelType w:val="multilevel"/>
    <w:tmpl w:val="7D312003"/>
    <w:lvl w:ilvl="0" w:tentative="0">
      <w:start w:val="6"/>
      <w:numFmt w:val="japaneseCounting"/>
      <w:lvlText w:val="第%1章"/>
      <w:lvlJc w:val="left"/>
      <w:pPr>
        <w:ind w:left="3195" w:hanging="1440"/>
      </w:pPr>
      <w:rPr>
        <w:rFonts w:hint="default"/>
      </w:rPr>
    </w:lvl>
    <w:lvl w:ilvl="1" w:tentative="0">
      <w:start w:val="1"/>
      <w:numFmt w:val="lowerLetter"/>
      <w:lvlText w:val="%2)"/>
      <w:lvlJc w:val="left"/>
      <w:pPr>
        <w:ind w:left="2595" w:hanging="420"/>
      </w:pPr>
    </w:lvl>
    <w:lvl w:ilvl="2" w:tentative="0">
      <w:start w:val="1"/>
      <w:numFmt w:val="lowerRoman"/>
      <w:lvlText w:val="%3."/>
      <w:lvlJc w:val="right"/>
      <w:pPr>
        <w:ind w:left="3015" w:hanging="420"/>
      </w:pPr>
    </w:lvl>
    <w:lvl w:ilvl="3" w:tentative="0">
      <w:start w:val="1"/>
      <w:numFmt w:val="decimal"/>
      <w:lvlText w:val="%4."/>
      <w:lvlJc w:val="left"/>
      <w:pPr>
        <w:ind w:left="3435" w:hanging="420"/>
      </w:pPr>
    </w:lvl>
    <w:lvl w:ilvl="4" w:tentative="0">
      <w:start w:val="1"/>
      <w:numFmt w:val="lowerLetter"/>
      <w:lvlText w:val="%5)"/>
      <w:lvlJc w:val="left"/>
      <w:pPr>
        <w:ind w:left="3855" w:hanging="420"/>
      </w:pPr>
    </w:lvl>
    <w:lvl w:ilvl="5" w:tentative="0">
      <w:start w:val="1"/>
      <w:numFmt w:val="lowerRoman"/>
      <w:lvlText w:val="%6."/>
      <w:lvlJc w:val="right"/>
      <w:pPr>
        <w:ind w:left="4275" w:hanging="420"/>
      </w:pPr>
    </w:lvl>
    <w:lvl w:ilvl="6" w:tentative="0">
      <w:start w:val="1"/>
      <w:numFmt w:val="decimal"/>
      <w:lvlText w:val="%7."/>
      <w:lvlJc w:val="left"/>
      <w:pPr>
        <w:ind w:left="4695" w:hanging="420"/>
      </w:pPr>
    </w:lvl>
    <w:lvl w:ilvl="7" w:tentative="0">
      <w:start w:val="1"/>
      <w:numFmt w:val="lowerLetter"/>
      <w:lvlText w:val="%8)"/>
      <w:lvlJc w:val="left"/>
      <w:pPr>
        <w:ind w:left="5115" w:hanging="420"/>
      </w:pPr>
    </w:lvl>
    <w:lvl w:ilvl="8" w:tentative="0">
      <w:start w:val="1"/>
      <w:numFmt w:val="lowerRoman"/>
      <w:lvlText w:val="%9."/>
      <w:lvlJc w:val="right"/>
      <w:pPr>
        <w:ind w:left="5535" w:hanging="420"/>
      </w:pPr>
    </w:lvl>
  </w:abstractNum>
  <w:num w:numId="1">
    <w:abstractNumId w:val="1"/>
  </w:num>
  <w:num w:numId="2">
    <w:abstractNumId w:val="9"/>
  </w:num>
  <w:num w:numId="3">
    <w:abstractNumId w:val="7"/>
  </w:num>
  <w:num w:numId="4">
    <w:abstractNumId w:val="0"/>
  </w:num>
  <w:num w:numId="5">
    <w:abstractNumId w:val="5"/>
  </w:num>
  <w:num w:numId="6">
    <w:abstractNumId w:val="8"/>
  </w:num>
  <w:num w:numId="7">
    <w:abstractNumId w:val="3"/>
  </w:num>
  <w:num w:numId="8">
    <w:abstractNumId w:val="10"/>
  </w:num>
  <w:num w:numId="9">
    <w:abstractNumId w:val="6"/>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QzOTE1NTM5MDViZmUzYzEwNzYzZTY4ZmZhNjAyZTYifQ=="/>
  </w:docVars>
  <w:rsids>
    <w:rsidRoot w:val="00172A27"/>
    <w:rsid w:val="00000AB8"/>
    <w:rsid w:val="000016A9"/>
    <w:rsid w:val="00003A68"/>
    <w:rsid w:val="000049BB"/>
    <w:rsid w:val="00004AB3"/>
    <w:rsid w:val="0000575C"/>
    <w:rsid w:val="00007C3F"/>
    <w:rsid w:val="0001083D"/>
    <w:rsid w:val="000148A5"/>
    <w:rsid w:val="00015D7A"/>
    <w:rsid w:val="00015DCD"/>
    <w:rsid w:val="0001659B"/>
    <w:rsid w:val="000229E8"/>
    <w:rsid w:val="00023A4C"/>
    <w:rsid w:val="0002690D"/>
    <w:rsid w:val="0002708D"/>
    <w:rsid w:val="000278B0"/>
    <w:rsid w:val="00031EFA"/>
    <w:rsid w:val="00032A60"/>
    <w:rsid w:val="00032DCE"/>
    <w:rsid w:val="000379E2"/>
    <w:rsid w:val="000400D8"/>
    <w:rsid w:val="000435D0"/>
    <w:rsid w:val="000446EB"/>
    <w:rsid w:val="00045818"/>
    <w:rsid w:val="00045F24"/>
    <w:rsid w:val="00051138"/>
    <w:rsid w:val="00052554"/>
    <w:rsid w:val="00054135"/>
    <w:rsid w:val="00055D92"/>
    <w:rsid w:val="00056D5B"/>
    <w:rsid w:val="000656E5"/>
    <w:rsid w:val="00065E8D"/>
    <w:rsid w:val="0006639D"/>
    <w:rsid w:val="0007314D"/>
    <w:rsid w:val="00077CF8"/>
    <w:rsid w:val="00080A9B"/>
    <w:rsid w:val="00080B37"/>
    <w:rsid w:val="00082A1B"/>
    <w:rsid w:val="00082D2B"/>
    <w:rsid w:val="00084B92"/>
    <w:rsid w:val="0008503F"/>
    <w:rsid w:val="00085191"/>
    <w:rsid w:val="0008521F"/>
    <w:rsid w:val="00085AF1"/>
    <w:rsid w:val="000953B9"/>
    <w:rsid w:val="000970CA"/>
    <w:rsid w:val="0009786A"/>
    <w:rsid w:val="000A0237"/>
    <w:rsid w:val="000A2489"/>
    <w:rsid w:val="000A2BB4"/>
    <w:rsid w:val="000A2DFB"/>
    <w:rsid w:val="000B1915"/>
    <w:rsid w:val="000B2081"/>
    <w:rsid w:val="000B42A9"/>
    <w:rsid w:val="000B60D6"/>
    <w:rsid w:val="000B7554"/>
    <w:rsid w:val="000B7DE3"/>
    <w:rsid w:val="000B7E10"/>
    <w:rsid w:val="000C0A6E"/>
    <w:rsid w:val="000C1689"/>
    <w:rsid w:val="000C1A36"/>
    <w:rsid w:val="000C2D94"/>
    <w:rsid w:val="000C5FEF"/>
    <w:rsid w:val="000C7B7F"/>
    <w:rsid w:val="000D0124"/>
    <w:rsid w:val="000D12D6"/>
    <w:rsid w:val="000D3029"/>
    <w:rsid w:val="000D44B9"/>
    <w:rsid w:val="000D5538"/>
    <w:rsid w:val="000D5B89"/>
    <w:rsid w:val="000D5D11"/>
    <w:rsid w:val="000D6EFF"/>
    <w:rsid w:val="000E0B0A"/>
    <w:rsid w:val="000E1932"/>
    <w:rsid w:val="000E1DAB"/>
    <w:rsid w:val="000E26A0"/>
    <w:rsid w:val="000E308F"/>
    <w:rsid w:val="000E3D0F"/>
    <w:rsid w:val="000E3D91"/>
    <w:rsid w:val="000E6FBE"/>
    <w:rsid w:val="000E70CF"/>
    <w:rsid w:val="000F04C8"/>
    <w:rsid w:val="000F1A73"/>
    <w:rsid w:val="000F228D"/>
    <w:rsid w:val="000F247E"/>
    <w:rsid w:val="000F7801"/>
    <w:rsid w:val="000F7C90"/>
    <w:rsid w:val="00100607"/>
    <w:rsid w:val="00100CE0"/>
    <w:rsid w:val="0010378F"/>
    <w:rsid w:val="00107A7D"/>
    <w:rsid w:val="00107C07"/>
    <w:rsid w:val="00107E73"/>
    <w:rsid w:val="0011268D"/>
    <w:rsid w:val="00114925"/>
    <w:rsid w:val="00116413"/>
    <w:rsid w:val="001211A4"/>
    <w:rsid w:val="00121FC5"/>
    <w:rsid w:val="0012522C"/>
    <w:rsid w:val="001321C6"/>
    <w:rsid w:val="001339E9"/>
    <w:rsid w:val="00134661"/>
    <w:rsid w:val="001433C5"/>
    <w:rsid w:val="00147ECA"/>
    <w:rsid w:val="0015056F"/>
    <w:rsid w:val="00154A70"/>
    <w:rsid w:val="00155B55"/>
    <w:rsid w:val="00157B44"/>
    <w:rsid w:val="0016075B"/>
    <w:rsid w:val="00162848"/>
    <w:rsid w:val="00165786"/>
    <w:rsid w:val="00171911"/>
    <w:rsid w:val="00171D77"/>
    <w:rsid w:val="0017242D"/>
    <w:rsid w:val="001727BC"/>
    <w:rsid w:val="00172A27"/>
    <w:rsid w:val="00173989"/>
    <w:rsid w:val="00174BA4"/>
    <w:rsid w:val="001762FD"/>
    <w:rsid w:val="001764B1"/>
    <w:rsid w:val="001815A4"/>
    <w:rsid w:val="00185887"/>
    <w:rsid w:val="001877B9"/>
    <w:rsid w:val="00195048"/>
    <w:rsid w:val="0019619E"/>
    <w:rsid w:val="00197629"/>
    <w:rsid w:val="001A089C"/>
    <w:rsid w:val="001A1406"/>
    <w:rsid w:val="001A1918"/>
    <w:rsid w:val="001A1A23"/>
    <w:rsid w:val="001A2BDC"/>
    <w:rsid w:val="001A2ECC"/>
    <w:rsid w:val="001A5516"/>
    <w:rsid w:val="001A5834"/>
    <w:rsid w:val="001B0441"/>
    <w:rsid w:val="001B22F7"/>
    <w:rsid w:val="001B5873"/>
    <w:rsid w:val="001B5A67"/>
    <w:rsid w:val="001C07CD"/>
    <w:rsid w:val="001C1AF0"/>
    <w:rsid w:val="001C1B72"/>
    <w:rsid w:val="001C302A"/>
    <w:rsid w:val="001C4417"/>
    <w:rsid w:val="001C495C"/>
    <w:rsid w:val="001C7517"/>
    <w:rsid w:val="001C7957"/>
    <w:rsid w:val="001D0D10"/>
    <w:rsid w:val="001D27FE"/>
    <w:rsid w:val="001E2343"/>
    <w:rsid w:val="001E417D"/>
    <w:rsid w:val="001E5112"/>
    <w:rsid w:val="001E589C"/>
    <w:rsid w:val="001E5DE0"/>
    <w:rsid w:val="001E613A"/>
    <w:rsid w:val="001F220E"/>
    <w:rsid w:val="001F363D"/>
    <w:rsid w:val="001F42A8"/>
    <w:rsid w:val="001F656A"/>
    <w:rsid w:val="00202328"/>
    <w:rsid w:val="0020269C"/>
    <w:rsid w:val="00205773"/>
    <w:rsid w:val="00207144"/>
    <w:rsid w:val="002076F2"/>
    <w:rsid w:val="0021023B"/>
    <w:rsid w:val="00211912"/>
    <w:rsid w:val="002121EF"/>
    <w:rsid w:val="00212350"/>
    <w:rsid w:val="00214295"/>
    <w:rsid w:val="00214B8D"/>
    <w:rsid w:val="00215DF2"/>
    <w:rsid w:val="00216B5E"/>
    <w:rsid w:val="002179F0"/>
    <w:rsid w:val="002203F5"/>
    <w:rsid w:val="00223150"/>
    <w:rsid w:val="00223B18"/>
    <w:rsid w:val="00226F09"/>
    <w:rsid w:val="002270AA"/>
    <w:rsid w:val="00227702"/>
    <w:rsid w:val="002353D7"/>
    <w:rsid w:val="00235E93"/>
    <w:rsid w:val="00236134"/>
    <w:rsid w:val="00236F50"/>
    <w:rsid w:val="002451F1"/>
    <w:rsid w:val="00247181"/>
    <w:rsid w:val="002502E2"/>
    <w:rsid w:val="00251A0F"/>
    <w:rsid w:val="00252A91"/>
    <w:rsid w:val="0025662D"/>
    <w:rsid w:val="0025751C"/>
    <w:rsid w:val="002575F8"/>
    <w:rsid w:val="00257DFA"/>
    <w:rsid w:val="00262213"/>
    <w:rsid w:val="002623FB"/>
    <w:rsid w:val="0026320F"/>
    <w:rsid w:val="002643C2"/>
    <w:rsid w:val="002657F2"/>
    <w:rsid w:val="0026619F"/>
    <w:rsid w:val="00266C4B"/>
    <w:rsid w:val="00266F4A"/>
    <w:rsid w:val="00270BE6"/>
    <w:rsid w:val="00270C14"/>
    <w:rsid w:val="002719A7"/>
    <w:rsid w:val="00273704"/>
    <w:rsid w:val="00273FDC"/>
    <w:rsid w:val="00275952"/>
    <w:rsid w:val="00276C21"/>
    <w:rsid w:val="00280211"/>
    <w:rsid w:val="00281616"/>
    <w:rsid w:val="00283C66"/>
    <w:rsid w:val="00284E5A"/>
    <w:rsid w:val="002857AC"/>
    <w:rsid w:val="002860E6"/>
    <w:rsid w:val="002908DD"/>
    <w:rsid w:val="00292446"/>
    <w:rsid w:val="00292B30"/>
    <w:rsid w:val="002940D0"/>
    <w:rsid w:val="002950E0"/>
    <w:rsid w:val="002962F2"/>
    <w:rsid w:val="00297F44"/>
    <w:rsid w:val="002A0326"/>
    <w:rsid w:val="002A07CD"/>
    <w:rsid w:val="002A18CB"/>
    <w:rsid w:val="002A37DD"/>
    <w:rsid w:val="002A4B1A"/>
    <w:rsid w:val="002A6586"/>
    <w:rsid w:val="002A66F7"/>
    <w:rsid w:val="002B0132"/>
    <w:rsid w:val="002B2472"/>
    <w:rsid w:val="002B3320"/>
    <w:rsid w:val="002B350D"/>
    <w:rsid w:val="002B4E23"/>
    <w:rsid w:val="002B6DA6"/>
    <w:rsid w:val="002B7BC9"/>
    <w:rsid w:val="002C0025"/>
    <w:rsid w:val="002C0F89"/>
    <w:rsid w:val="002C51FA"/>
    <w:rsid w:val="002D2D83"/>
    <w:rsid w:val="002D396C"/>
    <w:rsid w:val="002D51E5"/>
    <w:rsid w:val="002D7239"/>
    <w:rsid w:val="002D72A1"/>
    <w:rsid w:val="002D7507"/>
    <w:rsid w:val="002E011A"/>
    <w:rsid w:val="002E0367"/>
    <w:rsid w:val="002E3A8F"/>
    <w:rsid w:val="002E52B4"/>
    <w:rsid w:val="002E5A97"/>
    <w:rsid w:val="002E7AFF"/>
    <w:rsid w:val="002F2844"/>
    <w:rsid w:val="002F31AA"/>
    <w:rsid w:val="00300137"/>
    <w:rsid w:val="00303B1E"/>
    <w:rsid w:val="00303BD6"/>
    <w:rsid w:val="00305286"/>
    <w:rsid w:val="00307D8D"/>
    <w:rsid w:val="00310466"/>
    <w:rsid w:val="003125C9"/>
    <w:rsid w:val="003127AB"/>
    <w:rsid w:val="00312E4D"/>
    <w:rsid w:val="00315F92"/>
    <w:rsid w:val="00315FC0"/>
    <w:rsid w:val="003179E2"/>
    <w:rsid w:val="003211B9"/>
    <w:rsid w:val="00321934"/>
    <w:rsid w:val="00321D27"/>
    <w:rsid w:val="0032381F"/>
    <w:rsid w:val="00326299"/>
    <w:rsid w:val="00326322"/>
    <w:rsid w:val="003267A4"/>
    <w:rsid w:val="003273C4"/>
    <w:rsid w:val="00334FE3"/>
    <w:rsid w:val="00336D9C"/>
    <w:rsid w:val="003433F3"/>
    <w:rsid w:val="00344BDC"/>
    <w:rsid w:val="003458CE"/>
    <w:rsid w:val="00346706"/>
    <w:rsid w:val="003477DC"/>
    <w:rsid w:val="003507A5"/>
    <w:rsid w:val="003511E0"/>
    <w:rsid w:val="00351CDA"/>
    <w:rsid w:val="00353AC2"/>
    <w:rsid w:val="00354E83"/>
    <w:rsid w:val="003569E3"/>
    <w:rsid w:val="00363AF0"/>
    <w:rsid w:val="00363FD4"/>
    <w:rsid w:val="0037118A"/>
    <w:rsid w:val="00373687"/>
    <w:rsid w:val="00374C5D"/>
    <w:rsid w:val="00374CE6"/>
    <w:rsid w:val="003762A8"/>
    <w:rsid w:val="003802A4"/>
    <w:rsid w:val="00380385"/>
    <w:rsid w:val="00381160"/>
    <w:rsid w:val="00382170"/>
    <w:rsid w:val="003840A9"/>
    <w:rsid w:val="003842EF"/>
    <w:rsid w:val="0038464C"/>
    <w:rsid w:val="00385BDC"/>
    <w:rsid w:val="00386974"/>
    <w:rsid w:val="00386FA3"/>
    <w:rsid w:val="00387FCA"/>
    <w:rsid w:val="003932BD"/>
    <w:rsid w:val="00393BE0"/>
    <w:rsid w:val="00394AFF"/>
    <w:rsid w:val="003955AA"/>
    <w:rsid w:val="00396736"/>
    <w:rsid w:val="00396D13"/>
    <w:rsid w:val="003A053C"/>
    <w:rsid w:val="003A0684"/>
    <w:rsid w:val="003A1252"/>
    <w:rsid w:val="003A177D"/>
    <w:rsid w:val="003A17CC"/>
    <w:rsid w:val="003A2446"/>
    <w:rsid w:val="003A5423"/>
    <w:rsid w:val="003A5590"/>
    <w:rsid w:val="003A754C"/>
    <w:rsid w:val="003B5690"/>
    <w:rsid w:val="003B6286"/>
    <w:rsid w:val="003C3848"/>
    <w:rsid w:val="003C6B71"/>
    <w:rsid w:val="003C75B7"/>
    <w:rsid w:val="003C7D44"/>
    <w:rsid w:val="003D0867"/>
    <w:rsid w:val="003D17BD"/>
    <w:rsid w:val="003D2192"/>
    <w:rsid w:val="003D3113"/>
    <w:rsid w:val="003D39C6"/>
    <w:rsid w:val="003D4BDE"/>
    <w:rsid w:val="003D4F39"/>
    <w:rsid w:val="003D5176"/>
    <w:rsid w:val="003D704F"/>
    <w:rsid w:val="003E0AEC"/>
    <w:rsid w:val="003E1298"/>
    <w:rsid w:val="003E1CDC"/>
    <w:rsid w:val="003E2297"/>
    <w:rsid w:val="003E2362"/>
    <w:rsid w:val="003E245F"/>
    <w:rsid w:val="003E361A"/>
    <w:rsid w:val="003E3CFB"/>
    <w:rsid w:val="003E4611"/>
    <w:rsid w:val="003E5AC3"/>
    <w:rsid w:val="003F1337"/>
    <w:rsid w:val="003F1B9B"/>
    <w:rsid w:val="003F2DD6"/>
    <w:rsid w:val="003F5D6F"/>
    <w:rsid w:val="003F70DF"/>
    <w:rsid w:val="003F722D"/>
    <w:rsid w:val="003F770F"/>
    <w:rsid w:val="003F79E0"/>
    <w:rsid w:val="003F7AA3"/>
    <w:rsid w:val="004028E5"/>
    <w:rsid w:val="00403F28"/>
    <w:rsid w:val="004062D1"/>
    <w:rsid w:val="00407C10"/>
    <w:rsid w:val="00410051"/>
    <w:rsid w:val="00411DB0"/>
    <w:rsid w:val="004164F9"/>
    <w:rsid w:val="00416B5F"/>
    <w:rsid w:val="004171E2"/>
    <w:rsid w:val="00417AA9"/>
    <w:rsid w:val="00424840"/>
    <w:rsid w:val="004249CD"/>
    <w:rsid w:val="00427E29"/>
    <w:rsid w:val="004324CC"/>
    <w:rsid w:val="00432537"/>
    <w:rsid w:val="00433216"/>
    <w:rsid w:val="00433296"/>
    <w:rsid w:val="00436083"/>
    <w:rsid w:val="00437E44"/>
    <w:rsid w:val="00440A79"/>
    <w:rsid w:val="00440FB9"/>
    <w:rsid w:val="004410CE"/>
    <w:rsid w:val="004428BB"/>
    <w:rsid w:val="00442976"/>
    <w:rsid w:val="004437F7"/>
    <w:rsid w:val="00446D26"/>
    <w:rsid w:val="00446EE4"/>
    <w:rsid w:val="004472E9"/>
    <w:rsid w:val="00450292"/>
    <w:rsid w:val="00451D7B"/>
    <w:rsid w:val="0045326B"/>
    <w:rsid w:val="00453907"/>
    <w:rsid w:val="00455DFA"/>
    <w:rsid w:val="00456A44"/>
    <w:rsid w:val="00457F4A"/>
    <w:rsid w:val="004627FD"/>
    <w:rsid w:val="004628DA"/>
    <w:rsid w:val="004636A7"/>
    <w:rsid w:val="00465BF8"/>
    <w:rsid w:val="0046727A"/>
    <w:rsid w:val="00472C3A"/>
    <w:rsid w:val="00473117"/>
    <w:rsid w:val="00473E21"/>
    <w:rsid w:val="00474078"/>
    <w:rsid w:val="004740CF"/>
    <w:rsid w:val="0047507E"/>
    <w:rsid w:val="00475454"/>
    <w:rsid w:val="004760FF"/>
    <w:rsid w:val="0047747B"/>
    <w:rsid w:val="00477B58"/>
    <w:rsid w:val="00477CAB"/>
    <w:rsid w:val="004807E7"/>
    <w:rsid w:val="00482400"/>
    <w:rsid w:val="00482CCA"/>
    <w:rsid w:val="00484846"/>
    <w:rsid w:val="0049475A"/>
    <w:rsid w:val="00495779"/>
    <w:rsid w:val="00496B0A"/>
    <w:rsid w:val="00497151"/>
    <w:rsid w:val="004A1E40"/>
    <w:rsid w:val="004A230C"/>
    <w:rsid w:val="004A243B"/>
    <w:rsid w:val="004A3A77"/>
    <w:rsid w:val="004A5530"/>
    <w:rsid w:val="004A5D6C"/>
    <w:rsid w:val="004A6263"/>
    <w:rsid w:val="004B5BED"/>
    <w:rsid w:val="004B760B"/>
    <w:rsid w:val="004C1FB1"/>
    <w:rsid w:val="004C4D57"/>
    <w:rsid w:val="004C77EC"/>
    <w:rsid w:val="004D1AB7"/>
    <w:rsid w:val="004D1C43"/>
    <w:rsid w:val="004D2533"/>
    <w:rsid w:val="004D2DB1"/>
    <w:rsid w:val="004D38B0"/>
    <w:rsid w:val="004D7721"/>
    <w:rsid w:val="004E082A"/>
    <w:rsid w:val="004E0D1C"/>
    <w:rsid w:val="004E5479"/>
    <w:rsid w:val="004E7F7F"/>
    <w:rsid w:val="004F1BF3"/>
    <w:rsid w:val="004F3CA0"/>
    <w:rsid w:val="004F48BD"/>
    <w:rsid w:val="004F5DB3"/>
    <w:rsid w:val="004F6BA1"/>
    <w:rsid w:val="004F7290"/>
    <w:rsid w:val="004F74A1"/>
    <w:rsid w:val="00500552"/>
    <w:rsid w:val="00500D74"/>
    <w:rsid w:val="00501222"/>
    <w:rsid w:val="0050302C"/>
    <w:rsid w:val="005055D7"/>
    <w:rsid w:val="005058B5"/>
    <w:rsid w:val="00507EC7"/>
    <w:rsid w:val="005111FA"/>
    <w:rsid w:val="0051220C"/>
    <w:rsid w:val="005129EB"/>
    <w:rsid w:val="00515B50"/>
    <w:rsid w:val="00515DC4"/>
    <w:rsid w:val="005162A8"/>
    <w:rsid w:val="00516B9D"/>
    <w:rsid w:val="005176DA"/>
    <w:rsid w:val="005176F4"/>
    <w:rsid w:val="005206E0"/>
    <w:rsid w:val="00521850"/>
    <w:rsid w:val="00521B58"/>
    <w:rsid w:val="005241A9"/>
    <w:rsid w:val="0052505F"/>
    <w:rsid w:val="00525154"/>
    <w:rsid w:val="0052656C"/>
    <w:rsid w:val="0053368A"/>
    <w:rsid w:val="005369BD"/>
    <w:rsid w:val="00536ADB"/>
    <w:rsid w:val="00536C7B"/>
    <w:rsid w:val="005423DA"/>
    <w:rsid w:val="005431CA"/>
    <w:rsid w:val="00545B2C"/>
    <w:rsid w:val="00547EEC"/>
    <w:rsid w:val="0055019A"/>
    <w:rsid w:val="00552B45"/>
    <w:rsid w:val="0055466C"/>
    <w:rsid w:val="00556934"/>
    <w:rsid w:val="00557231"/>
    <w:rsid w:val="00561047"/>
    <w:rsid w:val="00563856"/>
    <w:rsid w:val="0056458E"/>
    <w:rsid w:val="00564E86"/>
    <w:rsid w:val="00564EDA"/>
    <w:rsid w:val="00565BA2"/>
    <w:rsid w:val="0056621D"/>
    <w:rsid w:val="0056694F"/>
    <w:rsid w:val="00570A54"/>
    <w:rsid w:val="00570E53"/>
    <w:rsid w:val="00570EC2"/>
    <w:rsid w:val="0057267D"/>
    <w:rsid w:val="00572853"/>
    <w:rsid w:val="0057333F"/>
    <w:rsid w:val="00574771"/>
    <w:rsid w:val="00575E7B"/>
    <w:rsid w:val="00576467"/>
    <w:rsid w:val="00576CAE"/>
    <w:rsid w:val="00580BE5"/>
    <w:rsid w:val="00582C41"/>
    <w:rsid w:val="0058339A"/>
    <w:rsid w:val="00583DA9"/>
    <w:rsid w:val="005845C4"/>
    <w:rsid w:val="005855A4"/>
    <w:rsid w:val="005867C8"/>
    <w:rsid w:val="00587551"/>
    <w:rsid w:val="00594BFD"/>
    <w:rsid w:val="00594CE3"/>
    <w:rsid w:val="00596704"/>
    <w:rsid w:val="005A5A8E"/>
    <w:rsid w:val="005A63E5"/>
    <w:rsid w:val="005B2BD5"/>
    <w:rsid w:val="005B389D"/>
    <w:rsid w:val="005B3DAC"/>
    <w:rsid w:val="005B5133"/>
    <w:rsid w:val="005B545C"/>
    <w:rsid w:val="005B6520"/>
    <w:rsid w:val="005C086D"/>
    <w:rsid w:val="005C091F"/>
    <w:rsid w:val="005C13E2"/>
    <w:rsid w:val="005C51B4"/>
    <w:rsid w:val="005C6610"/>
    <w:rsid w:val="005D23BE"/>
    <w:rsid w:val="005D3A4C"/>
    <w:rsid w:val="005D783F"/>
    <w:rsid w:val="005E1D68"/>
    <w:rsid w:val="005E33E7"/>
    <w:rsid w:val="005E42D0"/>
    <w:rsid w:val="005E4D22"/>
    <w:rsid w:val="005E5A36"/>
    <w:rsid w:val="005E6662"/>
    <w:rsid w:val="005F1AB3"/>
    <w:rsid w:val="005F486F"/>
    <w:rsid w:val="005F4F18"/>
    <w:rsid w:val="005F509F"/>
    <w:rsid w:val="005F6410"/>
    <w:rsid w:val="005F781D"/>
    <w:rsid w:val="00600342"/>
    <w:rsid w:val="006046A3"/>
    <w:rsid w:val="00604F3B"/>
    <w:rsid w:val="006059FD"/>
    <w:rsid w:val="0061142E"/>
    <w:rsid w:val="006137C0"/>
    <w:rsid w:val="006154E3"/>
    <w:rsid w:val="006174D1"/>
    <w:rsid w:val="00620A17"/>
    <w:rsid w:val="006214B1"/>
    <w:rsid w:val="006232C1"/>
    <w:rsid w:val="006252E9"/>
    <w:rsid w:val="0062660B"/>
    <w:rsid w:val="006267EF"/>
    <w:rsid w:val="00630764"/>
    <w:rsid w:val="00633742"/>
    <w:rsid w:val="00633C0C"/>
    <w:rsid w:val="0063629D"/>
    <w:rsid w:val="006374CA"/>
    <w:rsid w:val="006409F2"/>
    <w:rsid w:val="006453BD"/>
    <w:rsid w:val="00646B4B"/>
    <w:rsid w:val="006472B4"/>
    <w:rsid w:val="00651383"/>
    <w:rsid w:val="0065377C"/>
    <w:rsid w:val="00655B62"/>
    <w:rsid w:val="0065712E"/>
    <w:rsid w:val="00660632"/>
    <w:rsid w:val="00661958"/>
    <w:rsid w:val="00663378"/>
    <w:rsid w:val="00663C30"/>
    <w:rsid w:val="00664BA8"/>
    <w:rsid w:val="006658C8"/>
    <w:rsid w:val="00666802"/>
    <w:rsid w:val="00667A61"/>
    <w:rsid w:val="006717A1"/>
    <w:rsid w:val="00671C90"/>
    <w:rsid w:val="006736DA"/>
    <w:rsid w:val="006743A5"/>
    <w:rsid w:val="00674F8B"/>
    <w:rsid w:val="006801D6"/>
    <w:rsid w:val="006802CE"/>
    <w:rsid w:val="00681D9A"/>
    <w:rsid w:val="006827A4"/>
    <w:rsid w:val="0068423E"/>
    <w:rsid w:val="00685133"/>
    <w:rsid w:val="00685873"/>
    <w:rsid w:val="00686794"/>
    <w:rsid w:val="00690AFA"/>
    <w:rsid w:val="00691735"/>
    <w:rsid w:val="006927DD"/>
    <w:rsid w:val="00693C2B"/>
    <w:rsid w:val="00694172"/>
    <w:rsid w:val="0069435B"/>
    <w:rsid w:val="0069459D"/>
    <w:rsid w:val="00695E71"/>
    <w:rsid w:val="006966BE"/>
    <w:rsid w:val="00696756"/>
    <w:rsid w:val="00697307"/>
    <w:rsid w:val="00697456"/>
    <w:rsid w:val="006A26F7"/>
    <w:rsid w:val="006A3941"/>
    <w:rsid w:val="006A479A"/>
    <w:rsid w:val="006A49A6"/>
    <w:rsid w:val="006A5490"/>
    <w:rsid w:val="006A56BA"/>
    <w:rsid w:val="006A5DDF"/>
    <w:rsid w:val="006A5F8B"/>
    <w:rsid w:val="006A6D2A"/>
    <w:rsid w:val="006A701D"/>
    <w:rsid w:val="006A76B0"/>
    <w:rsid w:val="006A7FC6"/>
    <w:rsid w:val="006B0280"/>
    <w:rsid w:val="006B2FF9"/>
    <w:rsid w:val="006B35B0"/>
    <w:rsid w:val="006B7731"/>
    <w:rsid w:val="006C0CF9"/>
    <w:rsid w:val="006C428F"/>
    <w:rsid w:val="006C478F"/>
    <w:rsid w:val="006C779D"/>
    <w:rsid w:val="006C78F2"/>
    <w:rsid w:val="006D2ADB"/>
    <w:rsid w:val="006D41B1"/>
    <w:rsid w:val="006D67AB"/>
    <w:rsid w:val="006D77DC"/>
    <w:rsid w:val="006E377F"/>
    <w:rsid w:val="006E7825"/>
    <w:rsid w:val="006E78DF"/>
    <w:rsid w:val="006F037D"/>
    <w:rsid w:val="006F0BFB"/>
    <w:rsid w:val="006F2072"/>
    <w:rsid w:val="006F2D4C"/>
    <w:rsid w:val="006F2F61"/>
    <w:rsid w:val="006F43C8"/>
    <w:rsid w:val="006F48B8"/>
    <w:rsid w:val="006F58F7"/>
    <w:rsid w:val="00700075"/>
    <w:rsid w:val="00700827"/>
    <w:rsid w:val="00700C88"/>
    <w:rsid w:val="00701158"/>
    <w:rsid w:val="00701832"/>
    <w:rsid w:val="00703CEF"/>
    <w:rsid w:val="00704CD0"/>
    <w:rsid w:val="0070787E"/>
    <w:rsid w:val="00710742"/>
    <w:rsid w:val="00711ED2"/>
    <w:rsid w:val="00712C6A"/>
    <w:rsid w:val="00712D11"/>
    <w:rsid w:val="007162A5"/>
    <w:rsid w:val="0071683A"/>
    <w:rsid w:val="00716E4C"/>
    <w:rsid w:val="007176EC"/>
    <w:rsid w:val="007209B4"/>
    <w:rsid w:val="00720A67"/>
    <w:rsid w:val="007211DC"/>
    <w:rsid w:val="0073013A"/>
    <w:rsid w:val="00731365"/>
    <w:rsid w:val="00732C1C"/>
    <w:rsid w:val="00734FF4"/>
    <w:rsid w:val="0073577F"/>
    <w:rsid w:val="00735E46"/>
    <w:rsid w:val="00737B33"/>
    <w:rsid w:val="007410A6"/>
    <w:rsid w:val="007420EB"/>
    <w:rsid w:val="00742FE9"/>
    <w:rsid w:val="007459A6"/>
    <w:rsid w:val="00746477"/>
    <w:rsid w:val="007468C8"/>
    <w:rsid w:val="0074790C"/>
    <w:rsid w:val="007503FB"/>
    <w:rsid w:val="00750D77"/>
    <w:rsid w:val="00751AC1"/>
    <w:rsid w:val="00754D48"/>
    <w:rsid w:val="00755073"/>
    <w:rsid w:val="00755ED6"/>
    <w:rsid w:val="00757692"/>
    <w:rsid w:val="0076020C"/>
    <w:rsid w:val="0076064B"/>
    <w:rsid w:val="00764C52"/>
    <w:rsid w:val="007660C5"/>
    <w:rsid w:val="0076787F"/>
    <w:rsid w:val="00767A31"/>
    <w:rsid w:val="00770807"/>
    <w:rsid w:val="00770EBB"/>
    <w:rsid w:val="00770EED"/>
    <w:rsid w:val="00771FB1"/>
    <w:rsid w:val="0077335F"/>
    <w:rsid w:val="00773F93"/>
    <w:rsid w:val="00773FC0"/>
    <w:rsid w:val="00774E0E"/>
    <w:rsid w:val="0077663E"/>
    <w:rsid w:val="00780D0E"/>
    <w:rsid w:val="00782105"/>
    <w:rsid w:val="00782588"/>
    <w:rsid w:val="00785E3A"/>
    <w:rsid w:val="007867C4"/>
    <w:rsid w:val="00787493"/>
    <w:rsid w:val="00787CD9"/>
    <w:rsid w:val="007918A9"/>
    <w:rsid w:val="0079329E"/>
    <w:rsid w:val="00794E4A"/>
    <w:rsid w:val="0079526C"/>
    <w:rsid w:val="00795A9E"/>
    <w:rsid w:val="00795E56"/>
    <w:rsid w:val="00796DB4"/>
    <w:rsid w:val="007A0877"/>
    <w:rsid w:val="007A0E36"/>
    <w:rsid w:val="007A4B93"/>
    <w:rsid w:val="007A6327"/>
    <w:rsid w:val="007A6530"/>
    <w:rsid w:val="007A6A5C"/>
    <w:rsid w:val="007A6B26"/>
    <w:rsid w:val="007A789C"/>
    <w:rsid w:val="007B1239"/>
    <w:rsid w:val="007B1E2A"/>
    <w:rsid w:val="007B212B"/>
    <w:rsid w:val="007B47F0"/>
    <w:rsid w:val="007B5073"/>
    <w:rsid w:val="007B5211"/>
    <w:rsid w:val="007B5831"/>
    <w:rsid w:val="007B5F72"/>
    <w:rsid w:val="007C0AFF"/>
    <w:rsid w:val="007C0BCA"/>
    <w:rsid w:val="007C0E13"/>
    <w:rsid w:val="007C3945"/>
    <w:rsid w:val="007C447A"/>
    <w:rsid w:val="007C4771"/>
    <w:rsid w:val="007C4D49"/>
    <w:rsid w:val="007C4E46"/>
    <w:rsid w:val="007C6192"/>
    <w:rsid w:val="007C7F57"/>
    <w:rsid w:val="007D0CFE"/>
    <w:rsid w:val="007D18CF"/>
    <w:rsid w:val="007D5E18"/>
    <w:rsid w:val="007D5F62"/>
    <w:rsid w:val="007D6E26"/>
    <w:rsid w:val="007E0B13"/>
    <w:rsid w:val="007E0C5E"/>
    <w:rsid w:val="007E1076"/>
    <w:rsid w:val="007E1C19"/>
    <w:rsid w:val="007E3E5B"/>
    <w:rsid w:val="007E57D7"/>
    <w:rsid w:val="007E66D8"/>
    <w:rsid w:val="007E7E46"/>
    <w:rsid w:val="007F3E79"/>
    <w:rsid w:val="008028AB"/>
    <w:rsid w:val="00803ED2"/>
    <w:rsid w:val="00804730"/>
    <w:rsid w:val="00804AA0"/>
    <w:rsid w:val="00805D0F"/>
    <w:rsid w:val="0080699D"/>
    <w:rsid w:val="00807131"/>
    <w:rsid w:val="008074D7"/>
    <w:rsid w:val="008114B0"/>
    <w:rsid w:val="008116DA"/>
    <w:rsid w:val="008124DB"/>
    <w:rsid w:val="00814D8A"/>
    <w:rsid w:val="0081537D"/>
    <w:rsid w:val="00825408"/>
    <w:rsid w:val="00825DCB"/>
    <w:rsid w:val="00826EAF"/>
    <w:rsid w:val="00827825"/>
    <w:rsid w:val="00831C62"/>
    <w:rsid w:val="00834271"/>
    <w:rsid w:val="008349B8"/>
    <w:rsid w:val="00834E91"/>
    <w:rsid w:val="00837D99"/>
    <w:rsid w:val="00840342"/>
    <w:rsid w:val="008408BC"/>
    <w:rsid w:val="008424B6"/>
    <w:rsid w:val="0084263A"/>
    <w:rsid w:val="0084266B"/>
    <w:rsid w:val="008427C8"/>
    <w:rsid w:val="008432B8"/>
    <w:rsid w:val="0084377B"/>
    <w:rsid w:val="0084395E"/>
    <w:rsid w:val="00845DBD"/>
    <w:rsid w:val="008460C5"/>
    <w:rsid w:val="00847EB4"/>
    <w:rsid w:val="008514F6"/>
    <w:rsid w:val="00851D5D"/>
    <w:rsid w:val="00852618"/>
    <w:rsid w:val="0085482C"/>
    <w:rsid w:val="0085523B"/>
    <w:rsid w:val="00855A6D"/>
    <w:rsid w:val="00857789"/>
    <w:rsid w:val="0086156C"/>
    <w:rsid w:val="00862E97"/>
    <w:rsid w:val="00863408"/>
    <w:rsid w:val="008639DC"/>
    <w:rsid w:val="00864729"/>
    <w:rsid w:val="0086486B"/>
    <w:rsid w:val="00864EB3"/>
    <w:rsid w:val="0086556A"/>
    <w:rsid w:val="008713C8"/>
    <w:rsid w:val="00871BCC"/>
    <w:rsid w:val="00872618"/>
    <w:rsid w:val="00872D19"/>
    <w:rsid w:val="008732C7"/>
    <w:rsid w:val="00874122"/>
    <w:rsid w:val="008755FA"/>
    <w:rsid w:val="00877B3C"/>
    <w:rsid w:val="00880922"/>
    <w:rsid w:val="008814B4"/>
    <w:rsid w:val="00881701"/>
    <w:rsid w:val="008829AE"/>
    <w:rsid w:val="00883440"/>
    <w:rsid w:val="00887099"/>
    <w:rsid w:val="00890B03"/>
    <w:rsid w:val="00891B1E"/>
    <w:rsid w:val="00891BD2"/>
    <w:rsid w:val="00893626"/>
    <w:rsid w:val="00894F74"/>
    <w:rsid w:val="0089611C"/>
    <w:rsid w:val="008962E4"/>
    <w:rsid w:val="0089684B"/>
    <w:rsid w:val="008975BA"/>
    <w:rsid w:val="008A11B5"/>
    <w:rsid w:val="008A5D3F"/>
    <w:rsid w:val="008A69CC"/>
    <w:rsid w:val="008B1315"/>
    <w:rsid w:val="008B181D"/>
    <w:rsid w:val="008B24A7"/>
    <w:rsid w:val="008B3D95"/>
    <w:rsid w:val="008B434B"/>
    <w:rsid w:val="008B5100"/>
    <w:rsid w:val="008B590F"/>
    <w:rsid w:val="008B644E"/>
    <w:rsid w:val="008B6748"/>
    <w:rsid w:val="008B6FD7"/>
    <w:rsid w:val="008B72D6"/>
    <w:rsid w:val="008C1D0D"/>
    <w:rsid w:val="008C507A"/>
    <w:rsid w:val="008C58D4"/>
    <w:rsid w:val="008C5D4A"/>
    <w:rsid w:val="008C619B"/>
    <w:rsid w:val="008C6FAE"/>
    <w:rsid w:val="008D0B58"/>
    <w:rsid w:val="008D21DC"/>
    <w:rsid w:val="008D28F9"/>
    <w:rsid w:val="008D2D85"/>
    <w:rsid w:val="008D37F9"/>
    <w:rsid w:val="008D4786"/>
    <w:rsid w:val="008D4C26"/>
    <w:rsid w:val="008D4F6D"/>
    <w:rsid w:val="008D7AAF"/>
    <w:rsid w:val="008E0721"/>
    <w:rsid w:val="008E2502"/>
    <w:rsid w:val="008E4981"/>
    <w:rsid w:val="008E4C98"/>
    <w:rsid w:val="008E540B"/>
    <w:rsid w:val="008E6AB8"/>
    <w:rsid w:val="008F088E"/>
    <w:rsid w:val="008F0AE8"/>
    <w:rsid w:val="008F1A6B"/>
    <w:rsid w:val="008F2166"/>
    <w:rsid w:val="008F221D"/>
    <w:rsid w:val="008F2B35"/>
    <w:rsid w:val="008F5281"/>
    <w:rsid w:val="008F6224"/>
    <w:rsid w:val="008F6290"/>
    <w:rsid w:val="008F7051"/>
    <w:rsid w:val="008F71B1"/>
    <w:rsid w:val="00901CD4"/>
    <w:rsid w:val="00903362"/>
    <w:rsid w:val="00904657"/>
    <w:rsid w:val="00905E53"/>
    <w:rsid w:val="009060F7"/>
    <w:rsid w:val="00907612"/>
    <w:rsid w:val="00910934"/>
    <w:rsid w:val="009119DC"/>
    <w:rsid w:val="00912B77"/>
    <w:rsid w:val="009143B3"/>
    <w:rsid w:val="00922068"/>
    <w:rsid w:val="00925772"/>
    <w:rsid w:val="00932B8B"/>
    <w:rsid w:val="00932D81"/>
    <w:rsid w:val="00932E80"/>
    <w:rsid w:val="00933071"/>
    <w:rsid w:val="0093318D"/>
    <w:rsid w:val="009335BD"/>
    <w:rsid w:val="009366CB"/>
    <w:rsid w:val="00937429"/>
    <w:rsid w:val="0094093F"/>
    <w:rsid w:val="00943367"/>
    <w:rsid w:val="00943C16"/>
    <w:rsid w:val="00944C5D"/>
    <w:rsid w:val="00944D77"/>
    <w:rsid w:val="00950DAB"/>
    <w:rsid w:val="009522E5"/>
    <w:rsid w:val="0095434E"/>
    <w:rsid w:val="00954FEE"/>
    <w:rsid w:val="00956A0F"/>
    <w:rsid w:val="009579F8"/>
    <w:rsid w:val="00960F7A"/>
    <w:rsid w:val="0096518B"/>
    <w:rsid w:val="0096598A"/>
    <w:rsid w:val="0096616B"/>
    <w:rsid w:val="009665A2"/>
    <w:rsid w:val="00973AD9"/>
    <w:rsid w:val="0097506F"/>
    <w:rsid w:val="00975217"/>
    <w:rsid w:val="00980B46"/>
    <w:rsid w:val="00983006"/>
    <w:rsid w:val="00984EC3"/>
    <w:rsid w:val="00987135"/>
    <w:rsid w:val="009907C8"/>
    <w:rsid w:val="00995728"/>
    <w:rsid w:val="009962FF"/>
    <w:rsid w:val="00996378"/>
    <w:rsid w:val="00997CF5"/>
    <w:rsid w:val="00997E08"/>
    <w:rsid w:val="009A26E1"/>
    <w:rsid w:val="009A6F41"/>
    <w:rsid w:val="009A7071"/>
    <w:rsid w:val="009B0906"/>
    <w:rsid w:val="009B246E"/>
    <w:rsid w:val="009B27F9"/>
    <w:rsid w:val="009C0466"/>
    <w:rsid w:val="009C7F01"/>
    <w:rsid w:val="009D19F5"/>
    <w:rsid w:val="009D261C"/>
    <w:rsid w:val="009D3093"/>
    <w:rsid w:val="009D578A"/>
    <w:rsid w:val="009D5D63"/>
    <w:rsid w:val="009D75E1"/>
    <w:rsid w:val="009E111C"/>
    <w:rsid w:val="009F1C5F"/>
    <w:rsid w:val="009F330E"/>
    <w:rsid w:val="009F333D"/>
    <w:rsid w:val="009F5C9D"/>
    <w:rsid w:val="009F5DF5"/>
    <w:rsid w:val="009F74FB"/>
    <w:rsid w:val="00A00EA4"/>
    <w:rsid w:val="00A02B2C"/>
    <w:rsid w:val="00A04183"/>
    <w:rsid w:val="00A04243"/>
    <w:rsid w:val="00A04EF9"/>
    <w:rsid w:val="00A06844"/>
    <w:rsid w:val="00A07494"/>
    <w:rsid w:val="00A078A2"/>
    <w:rsid w:val="00A11525"/>
    <w:rsid w:val="00A12831"/>
    <w:rsid w:val="00A13A71"/>
    <w:rsid w:val="00A164C4"/>
    <w:rsid w:val="00A17B0C"/>
    <w:rsid w:val="00A17B69"/>
    <w:rsid w:val="00A17BED"/>
    <w:rsid w:val="00A21861"/>
    <w:rsid w:val="00A22D0D"/>
    <w:rsid w:val="00A24144"/>
    <w:rsid w:val="00A258F4"/>
    <w:rsid w:val="00A259E7"/>
    <w:rsid w:val="00A27496"/>
    <w:rsid w:val="00A3158A"/>
    <w:rsid w:val="00A34E03"/>
    <w:rsid w:val="00A372D4"/>
    <w:rsid w:val="00A37C9D"/>
    <w:rsid w:val="00A410D2"/>
    <w:rsid w:val="00A417CC"/>
    <w:rsid w:val="00A42020"/>
    <w:rsid w:val="00A4312B"/>
    <w:rsid w:val="00A440C0"/>
    <w:rsid w:val="00A44D6A"/>
    <w:rsid w:val="00A47A5A"/>
    <w:rsid w:val="00A52469"/>
    <w:rsid w:val="00A52918"/>
    <w:rsid w:val="00A5496B"/>
    <w:rsid w:val="00A5549A"/>
    <w:rsid w:val="00A56C3A"/>
    <w:rsid w:val="00A56D1F"/>
    <w:rsid w:val="00A602AD"/>
    <w:rsid w:val="00A60367"/>
    <w:rsid w:val="00A60757"/>
    <w:rsid w:val="00A62A09"/>
    <w:rsid w:val="00A6468D"/>
    <w:rsid w:val="00A66C1D"/>
    <w:rsid w:val="00A70567"/>
    <w:rsid w:val="00A711CD"/>
    <w:rsid w:val="00A71AEC"/>
    <w:rsid w:val="00A73873"/>
    <w:rsid w:val="00A76ABB"/>
    <w:rsid w:val="00A76CD0"/>
    <w:rsid w:val="00A828B2"/>
    <w:rsid w:val="00A83272"/>
    <w:rsid w:val="00A83B75"/>
    <w:rsid w:val="00A84F86"/>
    <w:rsid w:val="00A858B8"/>
    <w:rsid w:val="00A86CA9"/>
    <w:rsid w:val="00A87E5C"/>
    <w:rsid w:val="00A91CF0"/>
    <w:rsid w:val="00A9336A"/>
    <w:rsid w:val="00A934B7"/>
    <w:rsid w:val="00A93B1B"/>
    <w:rsid w:val="00A94F5F"/>
    <w:rsid w:val="00AA07CE"/>
    <w:rsid w:val="00AA3E1F"/>
    <w:rsid w:val="00AB0AB9"/>
    <w:rsid w:val="00AB1E2C"/>
    <w:rsid w:val="00AB254B"/>
    <w:rsid w:val="00AB30CA"/>
    <w:rsid w:val="00AB4F0D"/>
    <w:rsid w:val="00AB551B"/>
    <w:rsid w:val="00AC223C"/>
    <w:rsid w:val="00AC237D"/>
    <w:rsid w:val="00AC33C5"/>
    <w:rsid w:val="00AC56E4"/>
    <w:rsid w:val="00AC6BA2"/>
    <w:rsid w:val="00AD2874"/>
    <w:rsid w:val="00AD2AF9"/>
    <w:rsid w:val="00AD3B54"/>
    <w:rsid w:val="00AD4000"/>
    <w:rsid w:val="00AE03CD"/>
    <w:rsid w:val="00AE0CAF"/>
    <w:rsid w:val="00AE1484"/>
    <w:rsid w:val="00AE165E"/>
    <w:rsid w:val="00AE1F61"/>
    <w:rsid w:val="00AE648F"/>
    <w:rsid w:val="00AE7738"/>
    <w:rsid w:val="00AE78EF"/>
    <w:rsid w:val="00AE7DFD"/>
    <w:rsid w:val="00AF0BCE"/>
    <w:rsid w:val="00AF19E5"/>
    <w:rsid w:val="00AF250B"/>
    <w:rsid w:val="00AF390C"/>
    <w:rsid w:val="00AF3D3B"/>
    <w:rsid w:val="00AF77D6"/>
    <w:rsid w:val="00AF7C31"/>
    <w:rsid w:val="00B006DB"/>
    <w:rsid w:val="00B01F40"/>
    <w:rsid w:val="00B01FCC"/>
    <w:rsid w:val="00B05E2E"/>
    <w:rsid w:val="00B07472"/>
    <w:rsid w:val="00B076D7"/>
    <w:rsid w:val="00B07BCF"/>
    <w:rsid w:val="00B12614"/>
    <w:rsid w:val="00B1582C"/>
    <w:rsid w:val="00B15E9A"/>
    <w:rsid w:val="00B1650F"/>
    <w:rsid w:val="00B202A8"/>
    <w:rsid w:val="00B2260C"/>
    <w:rsid w:val="00B23AA4"/>
    <w:rsid w:val="00B23E7A"/>
    <w:rsid w:val="00B25575"/>
    <w:rsid w:val="00B25844"/>
    <w:rsid w:val="00B26D18"/>
    <w:rsid w:val="00B27BC6"/>
    <w:rsid w:val="00B3118F"/>
    <w:rsid w:val="00B330EB"/>
    <w:rsid w:val="00B335C9"/>
    <w:rsid w:val="00B34681"/>
    <w:rsid w:val="00B3587D"/>
    <w:rsid w:val="00B35C54"/>
    <w:rsid w:val="00B37EDB"/>
    <w:rsid w:val="00B40732"/>
    <w:rsid w:val="00B40AD2"/>
    <w:rsid w:val="00B40D38"/>
    <w:rsid w:val="00B423AA"/>
    <w:rsid w:val="00B42B90"/>
    <w:rsid w:val="00B432FB"/>
    <w:rsid w:val="00B434A7"/>
    <w:rsid w:val="00B437E0"/>
    <w:rsid w:val="00B43886"/>
    <w:rsid w:val="00B46574"/>
    <w:rsid w:val="00B50815"/>
    <w:rsid w:val="00B55733"/>
    <w:rsid w:val="00B567BA"/>
    <w:rsid w:val="00B56BC6"/>
    <w:rsid w:val="00B60F44"/>
    <w:rsid w:val="00B613CD"/>
    <w:rsid w:val="00B64D18"/>
    <w:rsid w:val="00B655E7"/>
    <w:rsid w:val="00B65D58"/>
    <w:rsid w:val="00B65E3C"/>
    <w:rsid w:val="00B66C04"/>
    <w:rsid w:val="00B70156"/>
    <w:rsid w:val="00B70402"/>
    <w:rsid w:val="00B71CF7"/>
    <w:rsid w:val="00B74491"/>
    <w:rsid w:val="00B74B8A"/>
    <w:rsid w:val="00B753BF"/>
    <w:rsid w:val="00B8152F"/>
    <w:rsid w:val="00B85F53"/>
    <w:rsid w:val="00B90A1C"/>
    <w:rsid w:val="00B9187B"/>
    <w:rsid w:val="00B92A96"/>
    <w:rsid w:val="00B92B53"/>
    <w:rsid w:val="00B92C54"/>
    <w:rsid w:val="00B94DD1"/>
    <w:rsid w:val="00B96A0B"/>
    <w:rsid w:val="00BA34CB"/>
    <w:rsid w:val="00BA36B7"/>
    <w:rsid w:val="00BA3F2F"/>
    <w:rsid w:val="00BA6C7A"/>
    <w:rsid w:val="00BB0923"/>
    <w:rsid w:val="00BB145D"/>
    <w:rsid w:val="00BB155D"/>
    <w:rsid w:val="00BB2B33"/>
    <w:rsid w:val="00BB2C15"/>
    <w:rsid w:val="00BB3ABB"/>
    <w:rsid w:val="00BB515E"/>
    <w:rsid w:val="00BC1348"/>
    <w:rsid w:val="00BC1B51"/>
    <w:rsid w:val="00BC36DD"/>
    <w:rsid w:val="00BC4AB2"/>
    <w:rsid w:val="00BC6780"/>
    <w:rsid w:val="00BD16FE"/>
    <w:rsid w:val="00BD24BC"/>
    <w:rsid w:val="00BD468A"/>
    <w:rsid w:val="00BD56D3"/>
    <w:rsid w:val="00BD5C6C"/>
    <w:rsid w:val="00BD5F55"/>
    <w:rsid w:val="00BD719B"/>
    <w:rsid w:val="00BE2629"/>
    <w:rsid w:val="00BF2C96"/>
    <w:rsid w:val="00BF45AC"/>
    <w:rsid w:val="00BF70DF"/>
    <w:rsid w:val="00BF7DB2"/>
    <w:rsid w:val="00C00902"/>
    <w:rsid w:val="00C00FE3"/>
    <w:rsid w:val="00C02508"/>
    <w:rsid w:val="00C06E26"/>
    <w:rsid w:val="00C07D35"/>
    <w:rsid w:val="00C10750"/>
    <w:rsid w:val="00C10914"/>
    <w:rsid w:val="00C115C5"/>
    <w:rsid w:val="00C11FFE"/>
    <w:rsid w:val="00C13CB0"/>
    <w:rsid w:val="00C16E23"/>
    <w:rsid w:val="00C20078"/>
    <w:rsid w:val="00C20C73"/>
    <w:rsid w:val="00C24188"/>
    <w:rsid w:val="00C27649"/>
    <w:rsid w:val="00C27A38"/>
    <w:rsid w:val="00C3552D"/>
    <w:rsid w:val="00C36D9D"/>
    <w:rsid w:val="00C37576"/>
    <w:rsid w:val="00C3787B"/>
    <w:rsid w:val="00C37994"/>
    <w:rsid w:val="00C4001B"/>
    <w:rsid w:val="00C416D6"/>
    <w:rsid w:val="00C42248"/>
    <w:rsid w:val="00C43E3C"/>
    <w:rsid w:val="00C43FF9"/>
    <w:rsid w:val="00C43FFA"/>
    <w:rsid w:val="00C44DF2"/>
    <w:rsid w:val="00C44FE7"/>
    <w:rsid w:val="00C455CC"/>
    <w:rsid w:val="00C4635A"/>
    <w:rsid w:val="00C46C85"/>
    <w:rsid w:val="00C50AE4"/>
    <w:rsid w:val="00C522F8"/>
    <w:rsid w:val="00C5556B"/>
    <w:rsid w:val="00C558C6"/>
    <w:rsid w:val="00C55D77"/>
    <w:rsid w:val="00C55E45"/>
    <w:rsid w:val="00C55F9A"/>
    <w:rsid w:val="00C60323"/>
    <w:rsid w:val="00C623D2"/>
    <w:rsid w:val="00C62F4A"/>
    <w:rsid w:val="00C63040"/>
    <w:rsid w:val="00C646C2"/>
    <w:rsid w:val="00C655A3"/>
    <w:rsid w:val="00C67277"/>
    <w:rsid w:val="00C67D12"/>
    <w:rsid w:val="00C70319"/>
    <w:rsid w:val="00C70537"/>
    <w:rsid w:val="00C70CBE"/>
    <w:rsid w:val="00C71EEE"/>
    <w:rsid w:val="00C723CC"/>
    <w:rsid w:val="00C73389"/>
    <w:rsid w:val="00C7381D"/>
    <w:rsid w:val="00C7484E"/>
    <w:rsid w:val="00C7559C"/>
    <w:rsid w:val="00C76003"/>
    <w:rsid w:val="00C76E2F"/>
    <w:rsid w:val="00C77C88"/>
    <w:rsid w:val="00C82D43"/>
    <w:rsid w:val="00C8653D"/>
    <w:rsid w:val="00C86664"/>
    <w:rsid w:val="00C90032"/>
    <w:rsid w:val="00C90C36"/>
    <w:rsid w:val="00C9118C"/>
    <w:rsid w:val="00C91313"/>
    <w:rsid w:val="00C91AC0"/>
    <w:rsid w:val="00C940F1"/>
    <w:rsid w:val="00C945B0"/>
    <w:rsid w:val="00C96AF8"/>
    <w:rsid w:val="00CA1FA9"/>
    <w:rsid w:val="00CA2C39"/>
    <w:rsid w:val="00CA333E"/>
    <w:rsid w:val="00CA587F"/>
    <w:rsid w:val="00CA6CD5"/>
    <w:rsid w:val="00CB0B19"/>
    <w:rsid w:val="00CB1DC0"/>
    <w:rsid w:val="00CB2738"/>
    <w:rsid w:val="00CB4AF4"/>
    <w:rsid w:val="00CB6018"/>
    <w:rsid w:val="00CB6EEF"/>
    <w:rsid w:val="00CC0FC2"/>
    <w:rsid w:val="00CC11CA"/>
    <w:rsid w:val="00CC22BC"/>
    <w:rsid w:val="00CC4EE1"/>
    <w:rsid w:val="00CC7807"/>
    <w:rsid w:val="00CC7BE7"/>
    <w:rsid w:val="00CD042E"/>
    <w:rsid w:val="00CD11F6"/>
    <w:rsid w:val="00CD2C9F"/>
    <w:rsid w:val="00CD3930"/>
    <w:rsid w:val="00CD459B"/>
    <w:rsid w:val="00CE09AA"/>
    <w:rsid w:val="00CE14DA"/>
    <w:rsid w:val="00CE4B19"/>
    <w:rsid w:val="00CE5D81"/>
    <w:rsid w:val="00CE6504"/>
    <w:rsid w:val="00CE6985"/>
    <w:rsid w:val="00CE7540"/>
    <w:rsid w:val="00CE76C0"/>
    <w:rsid w:val="00CE7BEA"/>
    <w:rsid w:val="00CF00A2"/>
    <w:rsid w:val="00CF3C09"/>
    <w:rsid w:val="00CF525D"/>
    <w:rsid w:val="00CF5955"/>
    <w:rsid w:val="00CF6545"/>
    <w:rsid w:val="00CF694B"/>
    <w:rsid w:val="00D005E6"/>
    <w:rsid w:val="00D040A6"/>
    <w:rsid w:val="00D059B2"/>
    <w:rsid w:val="00D06D1A"/>
    <w:rsid w:val="00D12DCF"/>
    <w:rsid w:val="00D135E6"/>
    <w:rsid w:val="00D147B7"/>
    <w:rsid w:val="00D14BF5"/>
    <w:rsid w:val="00D153B9"/>
    <w:rsid w:val="00D21A9B"/>
    <w:rsid w:val="00D22365"/>
    <w:rsid w:val="00D26020"/>
    <w:rsid w:val="00D26937"/>
    <w:rsid w:val="00D3142F"/>
    <w:rsid w:val="00D32524"/>
    <w:rsid w:val="00D33821"/>
    <w:rsid w:val="00D3763E"/>
    <w:rsid w:val="00D424BD"/>
    <w:rsid w:val="00D4255D"/>
    <w:rsid w:val="00D434E3"/>
    <w:rsid w:val="00D456A7"/>
    <w:rsid w:val="00D47554"/>
    <w:rsid w:val="00D5066A"/>
    <w:rsid w:val="00D509A4"/>
    <w:rsid w:val="00D51B58"/>
    <w:rsid w:val="00D51BFC"/>
    <w:rsid w:val="00D52545"/>
    <w:rsid w:val="00D5280F"/>
    <w:rsid w:val="00D556C4"/>
    <w:rsid w:val="00D55C5E"/>
    <w:rsid w:val="00D55F41"/>
    <w:rsid w:val="00D572EE"/>
    <w:rsid w:val="00D57AF8"/>
    <w:rsid w:val="00D60020"/>
    <w:rsid w:val="00D61FC9"/>
    <w:rsid w:val="00D65A88"/>
    <w:rsid w:val="00D66ED6"/>
    <w:rsid w:val="00D702F6"/>
    <w:rsid w:val="00D70A09"/>
    <w:rsid w:val="00D71616"/>
    <w:rsid w:val="00D72A31"/>
    <w:rsid w:val="00D72ED5"/>
    <w:rsid w:val="00D7337F"/>
    <w:rsid w:val="00D73CA1"/>
    <w:rsid w:val="00D74068"/>
    <w:rsid w:val="00D746A8"/>
    <w:rsid w:val="00D74A45"/>
    <w:rsid w:val="00D7585E"/>
    <w:rsid w:val="00D830BC"/>
    <w:rsid w:val="00D83A32"/>
    <w:rsid w:val="00D859A8"/>
    <w:rsid w:val="00D8632E"/>
    <w:rsid w:val="00D86990"/>
    <w:rsid w:val="00D86B1A"/>
    <w:rsid w:val="00D9084F"/>
    <w:rsid w:val="00D90ED6"/>
    <w:rsid w:val="00D92BC9"/>
    <w:rsid w:val="00D934AC"/>
    <w:rsid w:val="00D94003"/>
    <w:rsid w:val="00D977F4"/>
    <w:rsid w:val="00D97A86"/>
    <w:rsid w:val="00D97F7F"/>
    <w:rsid w:val="00DA1EF5"/>
    <w:rsid w:val="00DA34DF"/>
    <w:rsid w:val="00DB3818"/>
    <w:rsid w:val="00DB54B9"/>
    <w:rsid w:val="00DB7651"/>
    <w:rsid w:val="00DB793D"/>
    <w:rsid w:val="00DB7C76"/>
    <w:rsid w:val="00DC12CA"/>
    <w:rsid w:val="00DC33F8"/>
    <w:rsid w:val="00DC3CC3"/>
    <w:rsid w:val="00DC4253"/>
    <w:rsid w:val="00DC4A44"/>
    <w:rsid w:val="00DC522F"/>
    <w:rsid w:val="00DC5F6C"/>
    <w:rsid w:val="00DD2146"/>
    <w:rsid w:val="00DD416D"/>
    <w:rsid w:val="00DD5F04"/>
    <w:rsid w:val="00DD602A"/>
    <w:rsid w:val="00DD7798"/>
    <w:rsid w:val="00DE0B4D"/>
    <w:rsid w:val="00DE1229"/>
    <w:rsid w:val="00DE349B"/>
    <w:rsid w:val="00DE5C5D"/>
    <w:rsid w:val="00DE66EA"/>
    <w:rsid w:val="00DF2BE0"/>
    <w:rsid w:val="00DF59B5"/>
    <w:rsid w:val="00DF5EB4"/>
    <w:rsid w:val="00DF6BBC"/>
    <w:rsid w:val="00DF75D6"/>
    <w:rsid w:val="00E007D0"/>
    <w:rsid w:val="00E02CC5"/>
    <w:rsid w:val="00E041A8"/>
    <w:rsid w:val="00E0593C"/>
    <w:rsid w:val="00E07A43"/>
    <w:rsid w:val="00E131D5"/>
    <w:rsid w:val="00E16052"/>
    <w:rsid w:val="00E162E8"/>
    <w:rsid w:val="00E21286"/>
    <w:rsid w:val="00E22D59"/>
    <w:rsid w:val="00E24890"/>
    <w:rsid w:val="00E25764"/>
    <w:rsid w:val="00E3542C"/>
    <w:rsid w:val="00E3757D"/>
    <w:rsid w:val="00E40F23"/>
    <w:rsid w:val="00E41EC1"/>
    <w:rsid w:val="00E421EF"/>
    <w:rsid w:val="00E4562A"/>
    <w:rsid w:val="00E47CEF"/>
    <w:rsid w:val="00E50633"/>
    <w:rsid w:val="00E52265"/>
    <w:rsid w:val="00E53D0E"/>
    <w:rsid w:val="00E55420"/>
    <w:rsid w:val="00E57A6F"/>
    <w:rsid w:val="00E65B55"/>
    <w:rsid w:val="00E6745D"/>
    <w:rsid w:val="00E70F97"/>
    <w:rsid w:val="00E71237"/>
    <w:rsid w:val="00E71315"/>
    <w:rsid w:val="00E72589"/>
    <w:rsid w:val="00E7317E"/>
    <w:rsid w:val="00E73953"/>
    <w:rsid w:val="00E74C35"/>
    <w:rsid w:val="00E75CCC"/>
    <w:rsid w:val="00E75E02"/>
    <w:rsid w:val="00E771D8"/>
    <w:rsid w:val="00E77364"/>
    <w:rsid w:val="00E77934"/>
    <w:rsid w:val="00E81B25"/>
    <w:rsid w:val="00E827AC"/>
    <w:rsid w:val="00E829A8"/>
    <w:rsid w:val="00E83798"/>
    <w:rsid w:val="00E83BCF"/>
    <w:rsid w:val="00E845BA"/>
    <w:rsid w:val="00E8627F"/>
    <w:rsid w:val="00E874B2"/>
    <w:rsid w:val="00E930B1"/>
    <w:rsid w:val="00EA19CF"/>
    <w:rsid w:val="00EA3F24"/>
    <w:rsid w:val="00EA43E7"/>
    <w:rsid w:val="00EA5C31"/>
    <w:rsid w:val="00EA79FE"/>
    <w:rsid w:val="00EB2D3E"/>
    <w:rsid w:val="00EB3607"/>
    <w:rsid w:val="00EB597E"/>
    <w:rsid w:val="00EC013A"/>
    <w:rsid w:val="00EC0B21"/>
    <w:rsid w:val="00EC19D0"/>
    <w:rsid w:val="00EC1DF1"/>
    <w:rsid w:val="00EC2736"/>
    <w:rsid w:val="00EC2B9A"/>
    <w:rsid w:val="00EC2D8F"/>
    <w:rsid w:val="00EC3156"/>
    <w:rsid w:val="00EC46D1"/>
    <w:rsid w:val="00EC548F"/>
    <w:rsid w:val="00EC5A22"/>
    <w:rsid w:val="00EC6496"/>
    <w:rsid w:val="00ED11E4"/>
    <w:rsid w:val="00ED3A93"/>
    <w:rsid w:val="00ED5756"/>
    <w:rsid w:val="00ED604D"/>
    <w:rsid w:val="00ED66F8"/>
    <w:rsid w:val="00ED768D"/>
    <w:rsid w:val="00EE1AF9"/>
    <w:rsid w:val="00EE2DCB"/>
    <w:rsid w:val="00EE3D1A"/>
    <w:rsid w:val="00EE4005"/>
    <w:rsid w:val="00EE7A5E"/>
    <w:rsid w:val="00EF0233"/>
    <w:rsid w:val="00EF0D68"/>
    <w:rsid w:val="00EF3D48"/>
    <w:rsid w:val="00EF5411"/>
    <w:rsid w:val="00EF5D15"/>
    <w:rsid w:val="00EF5E0E"/>
    <w:rsid w:val="00EF6339"/>
    <w:rsid w:val="00F0167C"/>
    <w:rsid w:val="00F10950"/>
    <w:rsid w:val="00F11CB0"/>
    <w:rsid w:val="00F12F85"/>
    <w:rsid w:val="00F141A2"/>
    <w:rsid w:val="00F14D67"/>
    <w:rsid w:val="00F1580B"/>
    <w:rsid w:val="00F20233"/>
    <w:rsid w:val="00F211A6"/>
    <w:rsid w:val="00F22505"/>
    <w:rsid w:val="00F23CCA"/>
    <w:rsid w:val="00F25854"/>
    <w:rsid w:val="00F303E4"/>
    <w:rsid w:val="00F312B9"/>
    <w:rsid w:val="00F31AF4"/>
    <w:rsid w:val="00F325E2"/>
    <w:rsid w:val="00F34F56"/>
    <w:rsid w:val="00F35090"/>
    <w:rsid w:val="00F36813"/>
    <w:rsid w:val="00F36B1C"/>
    <w:rsid w:val="00F3712F"/>
    <w:rsid w:val="00F371F6"/>
    <w:rsid w:val="00F40797"/>
    <w:rsid w:val="00F40FEC"/>
    <w:rsid w:val="00F42094"/>
    <w:rsid w:val="00F44594"/>
    <w:rsid w:val="00F44FAB"/>
    <w:rsid w:val="00F45262"/>
    <w:rsid w:val="00F4540B"/>
    <w:rsid w:val="00F45947"/>
    <w:rsid w:val="00F479A3"/>
    <w:rsid w:val="00F47A45"/>
    <w:rsid w:val="00F50AC2"/>
    <w:rsid w:val="00F53280"/>
    <w:rsid w:val="00F55937"/>
    <w:rsid w:val="00F560BF"/>
    <w:rsid w:val="00F57F2E"/>
    <w:rsid w:val="00F602AA"/>
    <w:rsid w:val="00F60D86"/>
    <w:rsid w:val="00F63083"/>
    <w:rsid w:val="00F64040"/>
    <w:rsid w:val="00F655A4"/>
    <w:rsid w:val="00F65A7F"/>
    <w:rsid w:val="00F66FF9"/>
    <w:rsid w:val="00F71432"/>
    <w:rsid w:val="00F71DD6"/>
    <w:rsid w:val="00F73E45"/>
    <w:rsid w:val="00F744CD"/>
    <w:rsid w:val="00F76242"/>
    <w:rsid w:val="00F76325"/>
    <w:rsid w:val="00F80AF9"/>
    <w:rsid w:val="00F81571"/>
    <w:rsid w:val="00F817C0"/>
    <w:rsid w:val="00F81C15"/>
    <w:rsid w:val="00F8421F"/>
    <w:rsid w:val="00F84B75"/>
    <w:rsid w:val="00F86E35"/>
    <w:rsid w:val="00F873A5"/>
    <w:rsid w:val="00F8760F"/>
    <w:rsid w:val="00F87DD3"/>
    <w:rsid w:val="00F92A0D"/>
    <w:rsid w:val="00F92D9E"/>
    <w:rsid w:val="00F92DBC"/>
    <w:rsid w:val="00F92E01"/>
    <w:rsid w:val="00F931A2"/>
    <w:rsid w:val="00F96AE9"/>
    <w:rsid w:val="00F97B9F"/>
    <w:rsid w:val="00FA3AB7"/>
    <w:rsid w:val="00FA3ECF"/>
    <w:rsid w:val="00FA4A78"/>
    <w:rsid w:val="00FA62A7"/>
    <w:rsid w:val="00FA6422"/>
    <w:rsid w:val="00FA7782"/>
    <w:rsid w:val="00FA79B8"/>
    <w:rsid w:val="00FB2B84"/>
    <w:rsid w:val="00FB3CB1"/>
    <w:rsid w:val="00FB4B91"/>
    <w:rsid w:val="00FB61D8"/>
    <w:rsid w:val="00FB68F6"/>
    <w:rsid w:val="00FC04E4"/>
    <w:rsid w:val="00FC0A10"/>
    <w:rsid w:val="00FC16E5"/>
    <w:rsid w:val="00FC5045"/>
    <w:rsid w:val="00FC7493"/>
    <w:rsid w:val="00FC7CB3"/>
    <w:rsid w:val="00FC7DDD"/>
    <w:rsid w:val="00FD054B"/>
    <w:rsid w:val="00FD0793"/>
    <w:rsid w:val="00FD1A7E"/>
    <w:rsid w:val="00FD269D"/>
    <w:rsid w:val="00FD3B78"/>
    <w:rsid w:val="00FD3EB1"/>
    <w:rsid w:val="00FD3EC0"/>
    <w:rsid w:val="00FD42E9"/>
    <w:rsid w:val="00FD4D65"/>
    <w:rsid w:val="00FD528B"/>
    <w:rsid w:val="00FD69F9"/>
    <w:rsid w:val="00FD7C6D"/>
    <w:rsid w:val="00FE0B32"/>
    <w:rsid w:val="00FE0EDE"/>
    <w:rsid w:val="00FE5C4C"/>
    <w:rsid w:val="00FF0383"/>
    <w:rsid w:val="00FF2AF6"/>
    <w:rsid w:val="00FF35B2"/>
    <w:rsid w:val="00FF51C2"/>
    <w:rsid w:val="00FF5223"/>
    <w:rsid w:val="00FF5E46"/>
    <w:rsid w:val="00FF61BE"/>
    <w:rsid w:val="00FF6571"/>
    <w:rsid w:val="00FF681E"/>
    <w:rsid w:val="00FF6825"/>
    <w:rsid w:val="00FF7146"/>
    <w:rsid w:val="011F6DDE"/>
    <w:rsid w:val="01595A83"/>
    <w:rsid w:val="01707212"/>
    <w:rsid w:val="022F5173"/>
    <w:rsid w:val="02BD3563"/>
    <w:rsid w:val="030433FA"/>
    <w:rsid w:val="03431A12"/>
    <w:rsid w:val="03674564"/>
    <w:rsid w:val="037423C4"/>
    <w:rsid w:val="03C6675F"/>
    <w:rsid w:val="03E34516"/>
    <w:rsid w:val="04001292"/>
    <w:rsid w:val="04017876"/>
    <w:rsid w:val="040C7A35"/>
    <w:rsid w:val="045A248D"/>
    <w:rsid w:val="045F4BF6"/>
    <w:rsid w:val="0528505C"/>
    <w:rsid w:val="052C5410"/>
    <w:rsid w:val="05387427"/>
    <w:rsid w:val="057B2360"/>
    <w:rsid w:val="05F566B8"/>
    <w:rsid w:val="061C3A7D"/>
    <w:rsid w:val="067470C1"/>
    <w:rsid w:val="06AE4AAE"/>
    <w:rsid w:val="06C37CED"/>
    <w:rsid w:val="06E36EC6"/>
    <w:rsid w:val="072758AD"/>
    <w:rsid w:val="072C4BD6"/>
    <w:rsid w:val="077C5810"/>
    <w:rsid w:val="07CF4FE8"/>
    <w:rsid w:val="07D350BA"/>
    <w:rsid w:val="07FA16AC"/>
    <w:rsid w:val="0818678D"/>
    <w:rsid w:val="081D30A6"/>
    <w:rsid w:val="082B02FA"/>
    <w:rsid w:val="086E69ED"/>
    <w:rsid w:val="088C7883"/>
    <w:rsid w:val="08BB5BC9"/>
    <w:rsid w:val="08EA0525"/>
    <w:rsid w:val="090A153D"/>
    <w:rsid w:val="09204535"/>
    <w:rsid w:val="09907125"/>
    <w:rsid w:val="09BC0BF4"/>
    <w:rsid w:val="09F159FC"/>
    <w:rsid w:val="09F56032"/>
    <w:rsid w:val="0A0C7B43"/>
    <w:rsid w:val="0A383FB3"/>
    <w:rsid w:val="0AA34445"/>
    <w:rsid w:val="0AD838CF"/>
    <w:rsid w:val="0ADC7C98"/>
    <w:rsid w:val="0B6B05B4"/>
    <w:rsid w:val="0BBA6C75"/>
    <w:rsid w:val="0C0160DC"/>
    <w:rsid w:val="0CC77612"/>
    <w:rsid w:val="0D5E54DF"/>
    <w:rsid w:val="0DCF6C53"/>
    <w:rsid w:val="0E4845DF"/>
    <w:rsid w:val="0E70576C"/>
    <w:rsid w:val="0EC6618F"/>
    <w:rsid w:val="0EC722CD"/>
    <w:rsid w:val="0FA37532"/>
    <w:rsid w:val="0FA56A53"/>
    <w:rsid w:val="0FB0655C"/>
    <w:rsid w:val="0FBF6265"/>
    <w:rsid w:val="0FDB3F60"/>
    <w:rsid w:val="10712424"/>
    <w:rsid w:val="109D08D8"/>
    <w:rsid w:val="10A35CC8"/>
    <w:rsid w:val="10B67268"/>
    <w:rsid w:val="11103F6A"/>
    <w:rsid w:val="120274B4"/>
    <w:rsid w:val="120F6DF2"/>
    <w:rsid w:val="122975E6"/>
    <w:rsid w:val="12472E8E"/>
    <w:rsid w:val="125726C0"/>
    <w:rsid w:val="129E4E67"/>
    <w:rsid w:val="12E44B78"/>
    <w:rsid w:val="12FC5CAA"/>
    <w:rsid w:val="12FF6CC9"/>
    <w:rsid w:val="13237468"/>
    <w:rsid w:val="139D5DD6"/>
    <w:rsid w:val="13A77F75"/>
    <w:rsid w:val="13D60370"/>
    <w:rsid w:val="13E1645E"/>
    <w:rsid w:val="13F81374"/>
    <w:rsid w:val="13FB6837"/>
    <w:rsid w:val="14204187"/>
    <w:rsid w:val="14595FE2"/>
    <w:rsid w:val="14C70C77"/>
    <w:rsid w:val="14D304AB"/>
    <w:rsid w:val="14D823B2"/>
    <w:rsid w:val="14F3295E"/>
    <w:rsid w:val="154935A5"/>
    <w:rsid w:val="156607F0"/>
    <w:rsid w:val="160E436F"/>
    <w:rsid w:val="1656367C"/>
    <w:rsid w:val="166F57E6"/>
    <w:rsid w:val="16A36593"/>
    <w:rsid w:val="179E2135"/>
    <w:rsid w:val="17C41ABD"/>
    <w:rsid w:val="17CE5D94"/>
    <w:rsid w:val="17F92C4B"/>
    <w:rsid w:val="180166A1"/>
    <w:rsid w:val="1814773F"/>
    <w:rsid w:val="186D003E"/>
    <w:rsid w:val="191C6076"/>
    <w:rsid w:val="198B131C"/>
    <w:rsid w:val="19945F5A"/>
    <w:rsid w:val="19BF6035"/>
    <w:rsid w:val="19F50B91"/>
    <w:rsid w:val="1A077107"/>
    <w:rsid w:val="1A0C25AE"/>
    <w:rsid w:val="1B084FF3"/>
    <w:rsid w:val="1B156702"/>
    <w:rsid w:val="1B16383A"/>
    <w:rsid w:val="1B1C59DF"/>
    <w:rsid w:val="1B361C21"/>
    <w:rsid w:val="1B82009A"/>
    <w:rsid w:val="1BA62C93"/>
    <w:rsid w:val="1BB94051"/>
    <w:rsid w:val="1BD26735"/>
    <w:rsid w:val="1BDD0E2A"/>
    <w:rsid w:val="1C321E1D"/>
    <w:rsid w:val="1C526072"/>
    <w:rsid w:val="1CDD20C6"/>
    <w:rsid w:val="1D083747"/>
    <w:rsid w:val="1D4F606B"/>
    <w:rsid w:val="1D606CA8"/>
    <w:rsid w:val="1D7437C2"/>
    <w:rsid w:val="1D9F3DE3"/>
    <w:rsid w:val="1E12589E"/>
    <w:rsid w:val="1E507B7A"/>
    <w:rsid w:val="1E582E23"/>
    <w:rsid w:val="1E877BAB"/>
    <w:rsid w:val="1E901597"/>
    <w:rsid w:val="1E974C0F"/>
    <w:rsid w:val="1E9F2FDF"/>
    <w:rsid w:val="1EAF0742"/>
    <w:rsid w:val="1F83273F"/>
    <w:rsid w:val="1FA229F2"/>
    <w:rsid w:val="1FC86EEA"/>
    <w:rsid w:val="1FD84162"/>
    <w:rsid w:val="1FEE4463"/>
    <w:rsid w:val="2010159F"/>
    <w:rsid w:val="201834F5"/>
    <w:rsid w:val="20A0127B"/>
    <w:rsid w:val="20B607B6"/>
    <w:rsid w:val="20E06FAB"/>
    <w:rsid w:val="210A35AD"/>
    <w:rsid w:val="21AD06FB"/>
    <w:rsid w:val="21D317AC"/>
    <w:rsid w:val="21EF44D7"/>
    <w:rsid w:val="22691BD1"/>
    <w:rsid w:val="227A4357"/>
    <w:rsid w:val="22A86F49"/>
    <w:rsid w:val="22AF50A9"/>
    <w:rsid w:val="22BA58AF"/>
    <w:rsid w:val="22C764FB"/>
    <w:rsid w:val="22EF6B60"/>
    <w:rsid w:val="231A2AF5"/>
    <w:rsid w:val="23A32CA1"/>
    <w:rsid w:val="23B37A47"/>
    <w:rsid w:val="23B717FA"/>
    <w:rsid w:val="23E86326"/>
    <w:rsid w:val="242317C4"/>
    <w:rsid w:val="249A66F2"/>
    <w:rsid w:val="24F16F63"/>
    <w:rsid w:val="24F750AE"/>
    <w:rsid w:val="255C5C0F"/>
    <w:rsid w:val="25CC5768"/>
    <w:rsid w:val="26227E49"/>
    <w:rsid w:val="26376FD4"/>
    <w:rsid w:val="263A4A67"/>
    <w:rsid w:val="26456EB6"/>
    <w:rsid w:val="2664391B"/>
    <w:rsid w:val="26F431D7"/>
    <w:rsid w:val="270F2FEA"/>
    <w:rsid w:val="272843C9"/>
    <w:rsid w:val="27390F63"/>
    <w:rsid w:val="277152A9"/>
    <w:rsid w:val="27870894"/>
    <w:rsid w:val="27C24645"/>
    <w:rsid w:val="28B15DDD"/>
    <w:rsid w:val="28C97FFF"/>
    <w:rsid w:val="28DA4E87"/>
    <w:rsid w:val="28F020A2"/>
    <w:rsid w:val="29BC1956"/>
    <w:rsid w:val="29C07056"/>
    <w:rsid w:val="29C92BFC"/>
    <w:rsid w:val="29E72E43"/>
    <w:rsid w:val="2A167A47"/>
    <w:rsid w:val="2A3F2BD4"/>
    <w:rsid w:val="2A9B6B55"/>
    <w:rsid w:val="2AAC2AB3"/>
    <w:rsid w:val="2ACF02E2"/>
    <w:rsid w:val="2AFE760A"/>
    <w:rsid w:val="2B113BDC"/>
    <w:rsid w:val="2B4F38CD"/>
    <w:rsid w:val="2B903B61"/>
    <w:rsid w:val="2B9C0706"/>
    <w:rsid w:val="2BB0065E"/>
    <w:rsid w:val="2BB05D5C"/>
    <w:rsid w:val="2BB7396D"/>
    <w:rsid w:val="2C682C95"/>
    <w:rsid w:val="2C807FD3"/>
    <w:rsid w:val="2CC10928"/>
    <w:rsid w:val="2CD56BE4"/>
    <w:rsid w:val="2D607D7B"/>
    <w:rsid w:val="2D987128"/>
    <w:rsid w:val="2E8A5E04"/>
    <w:rsid w:val="2EAD6B8E"/>
    <w:rsid w:val="2EDD0E1C"/>
    <w:rsid w:val="2F2A4023"/>
    <w:rsid w:val="2F2C63A5"/>
    <w:rsid w:val="2F3C22F0"/>
    <w:rsid w:val="2F591621"/>
    <w:rsid w:val="2FE07B99"/>
    <w:rsid w:val="2FED5D77"/>
    <w:rsid w:val="2FF340E6"/>
    <w:rsid w:val="300721D0"/>
    <w:rsid w:val="300B4114"/>
    <w:rsid w:val="30513E80"/>
    <w:rsid w:val="30707BA7"/>
    <w:rsid w:val="30C803EC"/>
    <w:rsid w:val="313E711C"/>
    <w:rsid w:val="316F7CB1"/>
    <w:rsid w:val="31860523"/>
    <w:rsid w:val="31AA6ECB"/>
    <w:rsid w:val="31F54759"/>
    <w:rsid w:val="320F5446"/>
    <w:rsid w:val="32425BAE"/>
    <w:rsid w:val="32695DBF"/>
    <w:rsid w:val="329E5E71"/>
    <w:rsid w:val="32B07E90"/>
    <w:rsid w:val="32D4201C"/>
    <w:rsid w:val="3308017E"/>
    <w:rsid w:val="33404663"/>
    <w:rsid w:val="334A159B"/>
    <w:rsid w:val="334A6443"/>
    <w:rsid w:val="336A44E4"/>
    <w:rsid w:val="33836AC7"/>
    <w:rsid w:val="33997EF7"/>
    <w:rsid w:val="339C28F0"/>
    <w:rsid w:val="33AB3024"/>
    <w:rsid w:val="3537358F"/>
    <w:rsid w:val="354F05C8"/>
    <w:rsid w:val="35602B2E"/>
    <w:rsid w:val="3567091B"/>
    <w:rsid w:val="356F3D6E"/>
    <w:rsid w:val="35B07CF5"/>
    <w:rsid w:val="35B73826"/>
    <w:rsid w:val="35DB28B3"/>
    <w:rsid w:val="362553B9"/>
    <w:rsid w:val="36EE3348"/>
    <w:rsid w:val="36F87745"/>
    <w:rsid w:val="371C7502"/>
    <w:rsid w:val="371E1308"/>
    <w:rsid w:val="37F930A9"/>
    <w:rsid w:val="37FD48E4"/>
    <w:rsid w:val="38085D05"/>
    <w:rsid w:val="380A1342"/>
    <w:rsid w:val="38257B09"/>
    <w:rsid w:val="385046F6"/>
    <w:rsid w:val="38734448"/>
    <w:rsid w:val="38AA6BD6"/>
    <w:rsid w:val="39214201"/>
    <w:rsid w:val="39864C5A"/>
    <w:rsid w:val="39A10EC9"/>
    <w:rsid w:val="39A649A6"/>
    <w:rsid w:val="39D937C5"/>
    <w:rsid w:val="3A013502"/>
    <w:rsid w:val="3A327FBA"/>
    <w:rsid w:val="3A414AED"/>
    <w:rsid w:val="3A937056"/>
    <w:rsid w:val="3AA718F2"/>
    <w:rsid w:val="3AD90521"/>
    <w:rsid w:val="3AED00C7"/>
    <w:rsid w:val="3AFB1574"/>
    <w:rsid w:val="3B1E7245"/>
    <w:rsid w:val="3BA81A17"/>
    <w:rsid w:val="3BDF7260"/>
    <w:rsid w:val="3BEA2C93"/>
    <w:rsid w:val="3C6E11A3"/>
    <w:rsid w:val="3C885ED5"/>
    <w:rsid w:val="3DCD0552"/>
    <w:rsid w:val="3DD7535B"/>
    <w:rsid w:val="3DEB0975"/>
    <w:rsid w:val="3E3D2EE0"/>
    <w:rsid w:val="3E5124AC"/>
    <w:rsid w:val="3EBB0E85"/>
    <w:rsid w:val="3EF411F4"/>
    <w:rsid w:val="3F79000F"/>
    <w:rsid w:val="3F7A0202"/>
    <w:rsid w:val="404D2C42"/>
    <w:rsid w:val="408A4EE5"/>
    <w:rsid w:val="40F90DC8"/>
    <w:rsid w:val="416239CB"/>
    <w:rsid w:val="42235075"/>
    <w:rsid w:val="42541908"/>
    <w:rsid w:val="42D24E9C"/>
    <w:rsid w:val="42D338AA"/>
    <w:rsid w:val="4314717A"/>
    <w:rsid w:val="439F757A"/>
    <w:rsid w:val="43F92E8A"/>
    <w:rsid w:val="44437433"/>
    <w:rsid w:val="44474AE5"/>
    <w:rsid w:val="44796211"/>
    <w:rsid w:val="44CE5414"/>
    <w:rsid w:val="44E27AD3"/>
    <w:rsid w:val="450B66AB"/>
    <w:rsid w:val="451C3813"/>
    <w:rsid w:val="456F7E3E"/>
    <w:rsid w:val="45BB0A89"/>
    <w:rsid w:val="46396DA5"/>
    <w:rsid w:val="46C25669"/>
    <w:rsid w:val="473319B3"/>
    <w:rsid w:val="473C3C31"/>
    <w:rsid w:val="47706A8F"/>
    <w:rsid w:val="47CC0A0A"/>
    <w:rsid w:val="48055AA0"/>
    <w:rsid w:val="482315C5"/>
    <w:rsid w:val="49226143"/>
    <w:rsid w:val="49756AA7"/>
    <w:rsid w:val="49D009B8"/>
    <w:rsid w:val="49F650CB"/>
    <w:rsid w:val="4A023A8E"/>
    <w:rsid w:val="4A43474F"/>
    <w:rsid w:val="4A6651C4"/>
    <w:rsid w:val="4A770868"/>
    <w:rsid w:val="4A825385"/>
    <w:rsid w:val="4A992289"/>
    <w:rsid w:val="4AB31930"/>
    <w:rsid w:val="4AD14553"/>
    <w:rsid w:val="4AE403BC"/>
    <w:rsid w:val="4AF2305C"/>
    <w:rsid w:val="4AF279DB"/>
    <w:rsid w:val="4AF534A4"/>
    <w:rsid w:val="4B0C11EB"/>
    <w:rsid w:val="4B9A7914"/>
    <w:rsid w:val="4BC86420"/>
    <w:rsid w:val="4BCD156B"/>
    <w:rsid w:val="4BDB1F5E"/>
    <w:rsid w:val="4C1334E2"/>
    <w:rsid w:val="4C206754"/>
    <w:rsid w:val="4C3D34C0"/>
    <w:rsid w:val="4C4F7FF9"/>
    <w:rsid w:val="4C56696D"/>
    <w:rsid w:val="4C6C1CD7"/>
    <w:rsid w:val="4CBD716F"/>
    <w:rsid w:val="4D995E73"/>
    <w:rsid w:val="4E21148C"/>
    <w:rsid w:val="4E6062B0"/>
    <w:rsid w:val="4E7C2B01"/>
    <w:rsid w:val="4E8C27B3"/>
    <w:rsid w:val="4E9D6110"/>
    <w:rsid w:val="4EF078B2"/>
    <w:rsid w:val="4F222BDB"/>
    <w:rsid w:val="4FDB3019"/>
    <w:rsid w:val="4FDC04CD"/>
    <w:rsid w:val="5053712B"/>
    <w:rsid w:val="507F4B06"/>
    <w:rsid w:val="51207E09"/>
    <w:rsid w:val="512614DE"/>
    <w:rsid w:val="51464A83"/>
    <w:rsid w:val="516915AD"/>
    <w:rsid w:val="51C27478"/>
    <w:rsid w:val="52A95EA7"/>
    <w:rsid w:val="52DD3723"/>
    <w:rsid w:val="5306692E"/>
    <w:rsid w:val="532040C9"/>
    <w:rsid w:val="5349183D"/>
    <w:rsid w:val="53815015"/>
    <w:rsid w:val="538A7F5B"/>
    <w:rsid w:val="53BC2D80"/>
    <w:rsid w:val="541263D3"/>
    <w:rsid w:val="541908D6"/>
    <w:rsid w:val="541D17E8"/>
    <w:rsid w:val="542935EC"/>
    <w:rsid w:val="54C936B7"/>
    <w:rsid w:val="54CB4115"/>
    <w:rsid w:val="54DD76D4"/>
    <w:rsid w:val="54EA36F3"/>
    <w:rsid w:val="55370760"/>
    <w:rsid w:val="557E5BD4"/>
    <w:rsid w:val="55933662"/>
    <w:rsid w:val="55B12947"/>
    <w:rsid w:val="55F8468A"/>
    <w:rsid w:val="5625794E"/>
    <w:rsid w:val="5630603A"/>
    <w:rsid w:val="565A61F3"/>
    <w:rsid w:val="566829FE"/>
    <w:rsid w:val="567D34AD"/>
    <w:rsid w:val="56A409E7"/>
    <w:rsid w:val="56D93067"/>
    <w:rsid w:val="57042027"/>
    <w:rsid w:val="570B2F69"/>
    <w:rsid w:val="572F1D37"/>
    <w:rsid w:val="57416298"/>
    <w:rsid w:val="575D018B"/>
    <w:rsid w:val="577F0C7D"/>
    <w:rsid w:val="57920261"/>
    <w:rsid w:val="58196C5B"/>
    <w:rsid w:val="58383F50"/>
    <w:rsid w:val="584D116F"/>
    <w:rsid w:val="586676CC"/>
    <w:rsid w:val="58E74B70"/>
    <w:rsid w:val="591C6F11"/>
    <w:rsid w:val="593923B7"/>
    <w:rsid w:val="59A70A18"/>
    <w:rsid w:val="59CB282D"/>
    <w:rsid w:val="59E558C9"/>
    <w:rsid w:val="5A033025"/>
    <w:rsid w:val="5A1551CD"/>
    <w:rsid w:val="5A2765B4"/>
    <w:rsid w:val="5A4C4DA9"/>
    <w:rsid w:val="5A8F4E33"/>
    <w:rsid w:val="5A906C35"/>
    <w:rsid w:val="5B533A20"/>
    <w:rsid w:val="5C1442FA"/>
    <w:rsid w:val="5C2248A0"/>
    <w:rsid w:val="5C6A0FA7"/>
    <w:rsid w:val="5C856F6C"/>
    <w:rsid w:val="5CB44445"/>
    <w:rsid w:val="5CD53ED0"/>
    <w:rsid w:val="5D977E63"/>
    <w:rsid w:val="5D9B5B4F"/>
    <w:rsid w:val="5DA7448B"/>
    <w:rsid w:val="5DAA0FAC"/>
    <w:rsid w:val="5DCF2BC8"/>
    <w:rsid w:val="5DFE7F63"/>
    <w:rsid w:val="5E4337F7"/>
    <w:rsid w:val="5E44769C"/>
    <w:rsid w:val="5E7D1627"/>
    <w:rsid w:val="5E7F47C0"/>
    <w:rsid w:val="5E94594C"/>
    <w:rsid w:val="5E9E096D"/>
    <w:rsid w:val="5EA83779"/>
    <w:rsid w:val="5EB24D03"/>
    <w:rsid w:val="5F19371D"/>
    <w:rsid w:val="5F1B1E48"/>
    <w:rsid w:val="5F1B491F"/>
    <w:rsid w:val="5F5E6130"/>
    <w:rsid w:val="5F621A81"/>
    <w:rsid w:val="5F760E05"/>
    <w:rsid w:val="5FE8588E"/>
    <w:rsid w:val="600212A7"/>
    <w:rsid w:val="60144D51"/>
    <w:rsid w:val="603654C4"/>
    <w:rsid w:val="60CC36FF"/>
    <w:rsid w:val="60F5532F"/>
    <w:rsid w:val="61271442"/>
    <w:rsid w:val="61A54763"/>
    <w:rsid w:val="61CE20D5"/>
    <w:rsid w:val="61DE15C3"/>
    <w:rsid w:val="62285940"/>
    <w:rsid w:val="627B4EAC"/>
    <w:rsid w:val="6285114F"/>
    <w:rsid w:val="62E22A83"/>
    <w:rsid w:val="63043491"/>
    <w:rsid w:val="63187BD6"/>
    <w:rsid w:val="63665FD8"/>
    <w:rsid w:val="636A432D"/>
    <w:rsid w:val="63C71CC2"/>
    <w:rsid w:val="63D42A64"/>
    <w:rsid w:val="63D87432"/>
    <w:rsid w:val="63EA19CD"/>
    <w:rsid w:val="64156188"/>
    <w:rsid w:val="642301C4"/>
    <w:rsid w:val="64565462"/>
    <w:rsid w:val="645C0C71"/>
    <w:rsid w:val="64712125"/>
    <w:rsid w:val="64805838"/>
    <w:rsid w:val="648613E6"/>
    <w:rsid w:val="64A366BD"/>
    <w:rsid w:val="64BE276C"/>
    <w:rsid w:val="64DE18F5"/>
    <w:rsid w:val="64F76DB6"/>
    <w:rsid w:val="65075880"/>
    <w:rsid w:val="652009BD"/>
    <w:rsid w:val="652B2BBA"/>
    <w:rsid w:val="65C679E1"/>
    <w:rsid w:val="66405E0B"/>
    <w:rsid w:val="666B1BCF"/>
    <w:rsid w:val="668A2F3C"/>
    <w:rsid w:val="66982D7A"/>
    <w:rsid w:val="66CB3000"/>
    <w:rsid w:val="66E32EC0"/>
    <w:rsid w:val="67113092"/>
    <w:rsid w:val="67173409"/>
    <w:rsid w:val="67ED6B3A"/>
    <w:rsid w:val="681D34EF"/>
    <w:rsid w:val="681F46D7"/>
    <w:rsid w:val="684A3088"/>
    <w:rsid w:val="689665B8"/>
    <w:rsid w:val="68CD01B1"/>
    <w:rsid w:val="68DA67E2"/>
    <w:rsid w:val="68DC10AF"/>
    <w:rsid w:val="68FB252A"/>
    <w:rsid w:val="69B71718"/>
    <w:rsid w:val="69DF22CC"/>
    <w:rsid w:val="6A365525"/>
    <w:rsid w:val="6A48171C"/>
    <w:rsid w:val="6AE53E3A"/>
    <w:rsid w:val="6B0547A2"/>
    <w:rsid w:val="6B354FB0"/>
    <w:rsid w:val="6B3C3065"/>
    <w:rsid w:val="6BA22220"/>
    <w:rsid w:val="6C0D2CB3"/>
    <w:rsid w:val="6C3758C3"/>
    <w:rsid w:val="6C5111D0"/>
    <w:rsid w:val="6C5258E4"/>
    <w:rsid w:val="6C5E5B5C"/>
    <w:rsid w:val="6C993167"/>
    <w:rsid w:val="6D2806E5"/>
    <w:rsid w:val="6D9A5045"/>
    <w:rsid w:val="6DEF7430"/>
    <w:rsid w:val="6DFA6045"/>
    <w:rsid w:val="6E1D4D55"/>
    <w:rsid w:val="6E4542A9"/>
    <w:rsid w:val="6E5633F9"/>
    <w:rsid w:val="6E736CF2"/>
    <w:rsid w:val="6EA22FC4"/>
    <w:rsid w:val="6F264665"/>
    <w:rsid w:val="6FA64A9F"/>
    <w:rsid w:val="700F52BC"/>
    <w:rsid w:val="70635F2A"/>
    <w:rsid w:val="7070554C"/>
    <w:rsid w:val="707723A5"/>
    <w:rsid w:val="70825BE4"/>
    <w:rsid w:val="70B01614"/>
    <w:rsid w:val="70B56B2B"/>
    <w:rsid w:val="70F37F7E"/>
    <w:rsid w:val="711144FA"/>
    <w:rsid w:val="71291EAB"/>
    <w:rsid w:val="713F34A5"/>
    <w:rsid w:val="71724A7A"/>
    <w:rsid w:val="718778AF"/>
    <w:rsid w:val="71D11075"/>
    <w:rsid w:val="71F93D7C"/>
    <w:rsid w:val="72100724"/>
    <w:rsid w:val="72681AB5"/>
    <w:rsid w:val="72A33A31"/>
    <w:rsid w:val="73271CA8"/>
    <w:rsid w:val="734E5135"/>
    <w:rsid w:val="73B654B3"/>
    <w:rsid w:val="740C1ABE"/>
    <w:rsid w:val="744C6BDB"/>
    <w:rsid w:val="74E96491"/>
    <w:rsid w:val="75971A03"/>
    <w:rsid w:val="75AD0950"/>
    <w:rsid w:val="75D831AD"/>
    <w:rsid w:val="75E53EA2"/>
    <w:rsid w:val="761301E7"/>
    <w:rsid w:val="7731658B"/>
    <w:rsid w:val="773865B5"/>
    <w:rsid w:val="777428D3"/>
    <w:rsid w:val="779F5558"/>
    <w:rsid w:val="780D6358"/>
    <w:rsid w:val="785E4AC0"/>
    <w:rsid w:val="78E244BE"/>
    <w:rsid w:val="79752DB6"/>
    <w:rsid w:val="79E96FF5"/>
    <w:rsid w:val="7A35032F"/>
    <w:rsid w:val="7A7A2CDE"/>
    <w:rsid w:val="7A7E51D0"/>
    <w:rsid w:val="7A83181C"/>
    <w:rsid w:val="7AA100DD"/>
    <w:rsid w:val="7ACA299B"/>
    <w:rsid w:val="7AF81816"/>
    <w:rsid w:val="7B0E55E5"/>
    <w:rsid w:val="7BAC42AD"/>
    <w:rsid w:val="7BDF4B23"/>
    <w:rsid w:val="7BF45DEA"/>
    <w:rsid w:val="7C3018F8"/>
    <w:rsid w:val="7C5733F6"/>
    <w:rsid w:val="7C762109"/>
    <w:rsid w:val="7CED319C"/>
    <w:rsid w:val="7CF03A06"/>
    <w:rsid w:val="7D621978"/>
    <w:rsid w:val="7D7328E1"/>
    <w:rsid w:val="7D9B1D33"/>
    <w:rsid w:val="7DFB5254"/>
    <w:rsid w:val="7E557681"/>
    <w:rsid w:val="7F211E70"/>
    <w:rsid w:val="7F4366A7"/>
    <w:rsid w:val="7F644CF8"/>
    <w:rsid w:val="7F721B17"/>
    <w:rsid w:val="7FEA037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iPriority="99"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4"/>
    <w:qFormat/>
    <w:uiPriority w:val="0"/>
    <w:pPr>
      <w:keepNext/>
      <w:keepLines/>
      <w:spacing w:line="576" w:lineRule="auto"/>
      <w:outlineLvl w:val="0"/>
    </w:pPr>
    <w:rPr>
      <w:b/>
      <w:bCs/>
      <w:kern w:val="44"/>
      <w:sz w:val="44"/>
      <w:szCs w:val="44"/>
    </w:rPr>
  </w:style>
  <w:style w:type="paragraph" w:styleId="5">
    <w:name w:val="heading 2"/>
    <w:basedOn w:val="1"/>
    <w:next w:val="1"/>
    <w:link w:val="65"/>
    <w:qFormat/>
    <w:uiPriority w:val="0"/>
    <w:pPr>
      <w:keepNext/>
      <w:keepLines/>
      <w:spacing w:line="415" w:lineRule="auto"/>
      <w:outlineLvl w:val="1"/>
    </w:pPr>
    <w:rPr>
      <w:rFonts w:ascii="Arial" w:hAnsi="Arial" w:eastAsia="黑体"/>
      <w:b/>
      <w:bCs/>
      <w:sz w:val="32"/>
      <w:szCs w:val="32"/>
    </w:rPr>
  </w:style>
  <w:style w:type="paragraph" w:styleId="6">
    <w:name w:val="heading 3"/>
    <w:basedOn w:val="1"/>
    <w:next w:val="1"/>
    <w:link w:val="157"/>
    <w:qFormat/>
    <w:uiPriority w:val="0"/>
    <w:pPr>
      <w:keepNext/>
      <w:keepLines/>
      <w:spacing w:line="415" w:lineRule="auto"/>
      <w:outlineLvl w:val="2"/>
    </w:pPr>
    <w:rPr>
      <w:b/>
      <w:bCs/>
      <w:sz w:val="32"/>
      <w:szCs w:val="32"/>
    </w:rPr>
  </w:style>
  <w:style w:type="paragraph" w:styleId="7">
    <w:name w:val="heading 4"/>
    <w:basedOn w:val="1"/>
    <w:next w:val="1"/>
    <w:link w:val="172"/>
    <w:qFormat/>
    <w:uiPriority w:val="0"/>
    <w:pPr>
      <w:keepNext/>
      <w:keepLines/>
      <w:spacing w:line="374" w:lineRule="auto"/>
      <w:outlineLvl w:val="3"/>
    </w:pPr>
    <w:rPr>
      <w:rFonts w:ascii="Arial" w:hAnsi="Arial" w:eastAsia="黑体"/>
      <w:b/>
      <w:bCs/>
      <w:sz w:val="28"/>
      <w:szCs w:val="28"/>
    </w:rPr>
  </w:style>
  <w:style w:type="paragraph" w:styleId="8">
    <w:name w:val="heading 5"/>
    <w:basedOn w:val="1"/>
    <w:next w:val="9"/>
    <w:link w:val="183"/>
    <w:qFormat/>
    <w:uiPriority w:val="0"/>
    <w:pPr>
      <w:keepNext/>
      <w:keepLines/>
      <w:widowControl/>
      <w:autoSpaceDE w:val="0"/>
      <w:autoSpaceDN w:val="0"/>
      <w:spacing w:before="280" w:after="290" w:line="376" w:lineRule="auto"/>
      <w:jc w:val="left"/>
      <w:textAlignment w:val="bottom"/>
      <w:outlineLvl w:val="4"/>
    </w:pPr>
    <w:rPr>
      <w:rFonts w:ascii="宋体" w:eastAsia="楷体_GB2312"/>
      <w:b/>
      <w:color w:val="000000"/>
      <w:sz w:val="24"/>
      <w:szCs w:val="20"/>
    </w:rPr>
  </w:style>
  <w:style w:type="paragraph" w:styleId="10">
    <w:name w:val="heading 6"/>
    <w:basedOn w:val="1"/>
    <w:next w:val="1"/>
    <w:link w:val="187"/>
    <w:qFormat/>
    <w:uiPriority w:val="0"/>
    <w:pPr>
      <w:keepNext/>
      <w:keepLines/>
      <w:widowControl/>
      <w:tabs>
        <w:tab w:val="left" w:pos="1440"/>
      </w:tabs>
      <w:spacing w:line="319" w:lineRule="auto"/>
      <w:ind w:left="1152" w:hanging="1152"/>
      <w:jc w:val="left"/>
      <w:outlineLvl w:val="5"/>
    </w:pPr>
    <w:rPr>
      <w:rFonts w:ascii="Arial" w:hAnsi="Arial" w:eastAsia="黑体"/>
      <w:b/>
      <w:bCs/>
      <w:kern w:val="0"/>
      <w:sz w:val="24"/>
    </w:rPr>
  </w:style>
  <w:style w:type="paragraph" w:styleId="11">
    <w:name w:val="heading 7"/>
    <w:basedOn w:val="1"/>
    <w:next w:val="1"/>
    <w:link w:val="193"/>
    <w:qFormat/>
    <w:uiPriority w:val="0"/>
    <w:pPr>
      <w:keepNext/>
      <w:keepLines/>
      <w:widowControl/>
      <w:tabs>
        <w:tab w:val="left" w:pos="2520"/>
      </w:tabs>
      <w:spacing w:line="319" w:lineRule="auto"/>
      <w:ind w:left="1296" w:hanging="1296"/>
      <w:jc w:val="left"/>
      <w:outlineLvl w:val="6"/>
    </w:pPr>
    <w:rPr>
      <w:b/>
      <w:bCs/>
      <w:kern w:val="0"/>
      <w:sz w:val="24"/>
    </w:rPr>
  </w:style>
  <w:style w:type="paragraph" w:styleId="12">
    <w:name w:val="heading 8"/>
    <w:basedOn w:val="1"/>
    <w:next w:val="1"/>
    <w:link w:val="168"/>
    <w:qFormat/>
    <w:uiPriority w:val="0"/>
    <w:pPr>
      <w:keepNext/>
      <w:keepLines/>
      <w:widowControl/>
      <w:tabs>
        <w:tab w:val="left" w:pos="1440"/>
      </w:tabs>
      <w:spacing w:line="319" w:lineRule="auto"/>
      <w:ind w:left="1440" w:hanging="1440"/>
      <w:jc w:val="left"/>
      <w:outlineLvl w:val="7"/>
    </w:pPr>
    <w:rPr>
      <w:rFonts w:ascii="Arial" w:hAnsi="Arial" w:eastAsia="黑体"/>
      <w:kern w:val="0"/>
      <w:sz w:val="24"/>
    </w:rPr>
  </w:style>
  <w:style w:type="paragraph" w:styleId="13">
    <w:name w:val="heading 9"/>
    <w:basedOn w:val="1"/>
    <w:next w:val="1"/>
    <w:link w:val="167"/>
    <w:qFormat/>
    <w:uiPriority w:val="0"/>
    <w:pPr>
      <w:keepNext/>
      <w:keepLines/>
      <w:widowControl/>
      <w:tabs>
        <w:tab w:val="left" w:pos="1584"/>
      </w:tabs>
      <w:spacing w:line="319" w:lineRule="auto"/>
      <w:ind w:left="1584" w:hanging="1584"/>
      <w:jc w:val="left"/>
      <w:outlineLvl w:val="8"/>
    </w:pPr>
    <w:rPr>
      <w:rFonts w:ascii="Arial" w:hAnsi="Arial" w:eastAsia="黑体"/>
      <w:kern w:val="0"/>
      <w:szCs w:val="21"/>
    </w:rPr>
  </w:style>
  <w:style w:type="character" w:default="1" w:styleId="48">
    <w:name w:val="Default Paragraph Font"/>
    <w:semiHidden/>
    <w:unhideWhenUsed/>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61"/>
    <w:unhideWhenUsed/>
    <w:qFormat/>
    <w:uiPriority w:val="99"/>
    <w:pPr>
      <w:tabs>
        <w:tab w:val="left" w:pos="360"/>
      </w:tabs>
      <w:ind w:firstLine="420"/>
    </w:pPr>
    <w:rPr>
      <w:rFonts w:ascii="仿宋_GB2312" w:eastAsia="仿宋_GB2312"/>
      <w:sz w:val="24"/>
      <w:szCs w:val="20"/>
    </w:rPr>
  </w:style>
  <w:style w:type="paragraph" w:styleId="3">
    <w:name w:val="Body Text Indent"/>
    <w:basedOn w:val="1"/>
    <w:next w:val="1"/>
    <w:link w:val="205"/>
    <w:qFormat/>
    <w:uiPriority w:val="99"/>
    <w:pPr>
      <w:ind w:left="420" w:leftChars="200"/>
    </w:pPr>
  </w:style>
  <w:style w:type="paragraph" w:styleId="9">
    <w:name w:val="Normal Indent"/>
    <w:basedOn w:val="1"/>
    <w:qFormat/>
    <w:uiPriority w:val="0"/>
    <w:pPr>
      <w:widowControl/>
      <w:ind w:firstLine="420"/>
      <w:jc w:val="center"/>
    </w:pPr>
    <w:rPr>
      <w:b/>
      <w:kern w:val="0"/>
      <w:sz w:val="44"/>
      <w:szCs w:val="20"/>
    </w:rPr>
  </w:style>
  <w:style w:type="paragraph" w:styleId="14">
    <w:name w:val="toc 7"/>
    <w:basedOn w:val="1"/>
    <w:next w:val="1"/>
    <w:qFormat/>
    <w:uiPriority w:val="0"/>
    <w:pPr>
      <w:ind w:left="1260"/>
      <w:jc w:val="left"/>
    </w:pPr>
    <w:rPr>
      <w:sz w:val="18"/>
      <w:szCs w:val="18"/>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171"/>
    <w:qFormat/>
    <w:uiPriority w:val="0"/>
    <w:pPr>
      <w:shd w:val="clear" w:color="auto" w:fill="000080"/>
    </w:pPr>
  </w:style>
  <w:style w:type="paragraph" w:styleId="17">
    <w:name w:val="annotation text"/>
    <w:basedOn w:val="1"/>
    <w:link w:val="159"/>
    <w:qFormat/>
    <w:uiPriority w:val="0"/>
    <w:pPr>
      <w:jc w:val="left"/>
    </w:pPr>
  </w:style>
  <w:style w:type="paragraph" w:styleId="18">
    <w:name w:val="Body Text 3"/>
    <w:basedOn w:val="1"/>
    <w:qFormat/>
    <w:uiPriority w:val="0"/>
    <w:rPr>
      <w:rFonts w:ascii="宋体"/>
      <w:sz w:val="24"/>
      <w:szCs w:val="20"/>
    </w:rPr>
  </w:style>
  <w:style w:type="paragraph" w:styleId="19">
    <w:name w:val="Body Text"/>
    <w:basedOn w:val="1"/>
    <w:link w:val="138"/>
    <w:qFormat/>
    <w:uiPriority w:val="0"/>
  </w:style>
  <w:style w:type="paragraph" w:styleId="20">
    <w:name w:val="List 2"/>
    <w:basedOn w:val="1"/>
    <w:unhideWhenUsed/>
    <w:qFormat/>
    <w:uiPriority w:val="99"/>
    <w:pPr>
      <w:ind w:left="100" w:leftChars="200" w:hanging="200" w:hangingChars="200"/>
    </w:pPr>
    <w:rPr>
      <w:szCs w:val="22"/>
    </w:rPr>
  </w:style>
  <w:style w:type="paragraph" w:styleId="21">
    <w:name w:val="index 4"/>
    <w:basedOn w:val="1"/>
    <w:next w:val="1"/>
    <w:qFormat/>
    <w:uiPriority w:val="0"/>
    <w:pPr>
      <w:ind w:left="600" w:leftChars="600"/>
    </w:pPr>
  </w:style>
  <w:style w:type="paragraph" w:styleId="22">
    <w:name w:val="toc 5"/>
    <w:basedOn w:val="1"/>
    <w:next w:val="1"/>
    <w:qFormat/>
    <w:uiPriority w:val="0"/>
    <w:pPr>
      <w:ind w:left="840"/>
      <w:jc w:val="left"/>
    </w:pPr>
    <w:rPr>
      <w:sz w:val="18"/>
      <w:szCs w:val="18"/>
    </w:rPr>
  </w:style>
  <w:style w:type="paragraph" w:styleId="23">
    <w:name w:val="toc 3"/>
    <w:basedOn w:val="1"/>
    <w:next w:val="1"/>
    <w:qFormat/>
    <w:uiPriority w:val="39"/>
    <w:pPr>
      <w:ind w:left="420"/>
      <w:jc w:val="left"/>
    </w:pPr>
    <w:rPr>
      <w:i/>
      <w:iCs/>
      <w:sz w:val="20"/>
      <w:szCs w:val="20"/>
    </w:rPr>
  </w:style>
  <w:style w:type="paragraph" w:styleId="24">
    <w:name w:val="Plain Text"/>
    <w:basedOn w:val="1"/>
    <w:link w:val="145"/>
    <w:qFormat/>
    <w:uiPriority w:val="0"/>
    <w:rPr>
      <w:rFonts w:ascii="Courier New" w:hAnsi="Courier New"/>
      <w:szCs w:val="20"/>
    </w:rPr>
  </w:style>
  <w:style w:type="paragraph" w:styleId="25">
    <w:name w:val="toc 8"/>
    <w:basedOn w:val="1"/>
    <w:next w:val="1"/>
    <w:qFormat/>
    <w:uiPriority w:val="0"/>
    <w:pPr>
      <w:ind w:left="1470"/>
      <w:jc w:val="left"/>
    </w:pPr>
    <w:rPr>
      <w:sz w:val="18"/>
      <w:szCs w:val="18"/>
    </w:rPr>
  </w:style>
  <w:style w:type="paragraph" w:styleId="26">
    <w:name w:val="Date"/>
    <w:basedOn w:val="1"/>
    <w:next w:val="1"/>
    <w:link w:val="150"/>
    <w:qFormat/>
    <w:uiPriority w:val="0"/>
    <w:rPr>
      <w:sz w:val="24"/>
      <w:szCs w:val="20"/>
    </w:rPr>
  </w:style>
  <w:style w:type="paragraph" w:styleId="27">
    <w:name w:val="Body Text Indent 2"/>
    <w:basedOn w:val="1"/>
    <w:qFormat/>
    <w:uiPriority w:val="0"/>
    <w:pPr>
      <w:autoSpaceDE w:val="0"/>
      <w:autoSpaceDN w:val="0"/>
      <w:adjustRightInd w:val="0"/>
      <w:spacing w:line="400" w:lineRule="exact"/>
      <w:ind w:firstLine="480"/>
      <w:jc w:val="left"/>
      <w:textAlignment w:val="bottom"/>
    </w:pPr>
    <w:rPr>
      <w:rFonts w:ascii="宋体"/>
      <w:kern w:val="0"/>
      <w:sz w:val="24"/>
      <w:szCs w:val="20"/>
    </w:rPr>
  </w:style>
  <w:style w:type="paragraph" w:styleId="28">
    <w:name w:val="Balloon Text"/>
    <w:basedOn w:val="1"/>
    <w:link w:val="190"/>
    <w:qFormat/>
    <w:uiPriority w:val="0"/>
    <w:rPr>
      <w:sz w:val="18"/>
      <w:szCs w:val="18"/>
    </w:rPr>
  </w:style>
  <w:style w:type="paragraph" w:styleId="29">
    <w:name w:val="footer"/>
    <w:basedOn w:val="1"/>
    <w:link w:val="158"/>
    <w:qFormat/>
    <w:uiPriority w:val="0"/>
    <w:pPr>
      <w:tabs>
        <w:tab w:val="center" w:pos="4153"/>
        <w:tab w:val="right" w:pos="8306"/>
      </w:tabs>
      <w:snapToGrid w:val="0"/>
      <w:jc w:val="left"/>
    </w:pPr>
    <w:rPr>
      <w:sz w:val="18"/>
      <w:szCs w:val="18"/>
    </w:rPr>
  </w:style>
  <w:style w:type="paragraph" w:styleId="30">
    <w:name w:val="header"/>
    <w:basedOn w:val="1"/>
    <w:link w:val="154"/>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jc w:val="left"/>
    </w:pPr>
    <w:rPr>
      <w:b/>
      <w:bCs/>
      <w:caps/>
      <w:sz w:val="20"/>
      <w:szCs w:val="20"/>
    </w:rPr>
  </w:style>
  <w:style w:type="paragraph" w:styleId="32">
    <w:name w:val="toc 4"/>
    <w:basedOn w:val="1"/>
    <w:next w:val="1"/>
    <w:qFormat/>
    <w:uiPriority w:val="39"/>
    <w:pPr>
      <w:ind w:left="630"/>
      <w:jc w:val="left"/>
    </w:pPr>
    <w:rPr>
      <w:sz w:val="18"/>
      <w:szCs w:val="18"/>
    </w:rPr>
  </w:style>
  <w:style w:type="paragraph" w:styleId="33">
    <w:name w:val="Subtitle"/>
    <w:basedOn w:val="1"/>
    <w:next w:val="1"/>
    <w:link w:val="173"/>
    <w:qFormat/>
    <w:uiPriority w:val="0"/>
    <w:pPr>
      <w:spacing w:before="240" w:after="60" w:line="312" w:lineRule="auto"/>
      <w:jc w:val="center"/>
      <w:outlineLvl w:val="1"/>
    </w:pPr>
    <w:rPr>
      <w:rFonts w:ascii="Cambria" w:hAnsi="Cambria"/>
      <w:b/>
      <w:bCs/>
      <w:kern w:val="28"/>
      <w:sz w:val="32"/>
      <w:szCs w:val="32"/>
    </w:rPr>
  </w:style>
  <w:style w:type="paragraph" w:styleId="34">
    <w:name w:val="footnote text"/>
    <w:basedOn w:val="1"/>
    <w:qFormat/>
    <w:uiPriority w:val="0"/>
    <w:rPr>
      <w:sz w:val="20"/>
      <w:szCs w:val="20"/>
    </w:rPr>
  </w:style>
  <w:style w:type="paragraph" w:styleId="35">
    <w:name w:val="toc 6"/>
    <w:basedOn w:val="1"/>
    <w:next w:val="1"/>
    <w:qFormat/>
    <w:uiPriority w:val="0"/>
    <w:pPr>
      <w:ind w:left="1050"/>
      <w:jc w:val="left"/>
    </w:pPr>
    <w:rPr>
      <w:sz w:val="18"/>
      <w:szCs w:val="18"/>
    </w:rPr>
  </w:style>
  <w:style w:type="paragraph" w:styleId="36">
    <w:name w:val="Body Text Indent 3"/>
    <w:basedOn w:val="1"/>
    <w:qFormat/>
    <w:uiPriority w:val="0"/>
    <w:pPr>
      <w:ind w:left="420" w:leftChars="200"/>
    </w:pPr>
    <w:rPr>
      <w:sz w:val="16"/>
      <w:szCs w:val="16"/>
    </w:rPr>
  </w:style>
  <w:style w:type="paragraph" w:styleId="37">
    <w:name w:val="table of figures"/>
    <w:basedOn w:val="1"/>
    <w:next w:val="1"/>
    <w:qFormat/>
    <w:uiPriority w:val="0"/>
    <w:pPr>
      <w:ind w:left="200" w:leftChars="200" w:hanging="200" w:hangingChars="200"/>
    </w:pPr>
  </w:style>
  <w:style w:type="paragraph" w:styleId="38">
    <w:name w:val="toc 2"/>
    <w:basedOn w:val="1"/>
    <w:next w:val="1"/>
    <w:qFormat/>
    <w:uiPriority w:val="39"/>
    <w:pPr>
      <w:ind w:left="210"/>
      <w:jc w:val="left"/>
    </w:pPr>
    <w:rPr>
      <w:smallCaps/>
      <w:sz w:val="20"/>
      <w:szCs w:val="20"/>
    </w:rPr>
  </w:style>
  <w:style w:type="paragraph" w:styleId="39">
    <w:name w:val="toc 9"/>
    <w:basedOn w:val="1"/>
    <w:next w:val="1"/>
    <w:qFormat/>
    <w:uiPriority w:val="0"/>
    <w:pPr>
      <w:ind w:left="1680"/>
      <w:jc w:val="left"/>
    </w:pPr>
    <w:rPr>
      <w:sz w:val="18"/>
      <w:szCs w:val="18"/>
    </w:rPr>
  </w:style>
  <w:style w:type="paragraph" w:styleId="40">
    <w:name w:val="Body Text 2"/>
    <w:basedOn w:val="1"/>
    <w:qFormat/>
    <w:uiPriority w:val="0"/>
    <w:pPr>
      <w:autoSpaceDE w:val="0"/>
      <w:autoSpaceDN w:val="0"/>
      <w:adjustRightInd w:val="0"/>
      <w:spacing w:after="120" w:line="480" w:lineRule="auto"/>
      <w:ind w:firstLine="480"/>
      <w:jc w:val="left"/>
      <w:textAlignment w:val="bottom"/>
    </w:pPr>
    <w:rPr>
      <w:rFonts w:ascii="宋体"/>
      <w:kern w:val="0"/>
      <w:sz w:val="24"/>
      <w:szCs w:val="20"/>
    </w:rPr>
  </w:style>
  <w:style w:type="paragraph" w:styleId="4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3">
    <w:name w:val="Title"/>
    <w:basedOn w:val="1"/>
    <w:link w:val="155"/>
    <w:qFormat/>
    <w:uiPriority w:val="0"/>
    <w:pPr>
      <w:adjustRightInd w:val="0"/>
      <w:spacing w:line="420" w:lineRule="atLeast"/>
      <w:jc w:val="center"/>
      <w:textAlignment w:val="baseline"/>
      <w:outlineLvl w:val="0"/>
    </w:pPr>
    <w:rPr>
      <w:rFonts w:ascii="Arial" w:hAnsi="Arial"/>
      <w:b/>
      <w:kern w:val="0"/>
      <w:sz w:val="32"/>
      <w:szCs w:val="20"/>
    </w:rPr>
  </w:style>
  <w:style w:type="paragraph" w:styleId="44">
    <w:name w:val="annotation subject"/>
    <w:basedOn w:val="17"/>
    <w:next w:val="17"/>
    <w:link w:val="178"/>
    <w:qFormat/>
    <w:uiPriority w:val="0"/>
    <w:rPr>
      <w:b/>
      <w:bCs/>
    </w:rPr>
  </w:style>
  <w:style w:type="paragraph" w:styleId="45">
    <w:name w:val="Body Text First Indent"/>
    <w:basedOn w:val="19"/>
    <w:link w:val="156"/>
    <w:qFormat/>
    <w:uiPriority w:val="0"/>
    <w:pPr>
      <w:adjustRightInd w:val="0"/>
      <w:spacing w:line="500" w:lineRule="exact"/>
      <w:ind w:firstLine="420" w:firstLineChars="100"/>
      <w:jc w:val="left"/>
      <w:textAlignment w:val="baseline"/>
    </w:pPr>
    <w:rPr>
      <w:rFonts w:ascii="宋体"/>
      <w:sz w:val="24"/>
    </w:rPr>
  </w:style>
  <w:style w:type="table" w:styleId="47">
    <w:name w:val="Table Grid"/>
    <w:basedOn w:val="46"/>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0"/>
  </w:style>
  <w:style w:type="character" w:styleId="50">
    <w:name w:val="page number"/>
    <w:basedOn w:val="48"/>
    <w:qFormat/>
    <w:uiPriority w:val="0"/>
  </w:style>
  <w:style w:type="character" w:styleId="51">
    <w:name w:val="FollowedHyperlink"/>
    <w:qFormat/>
    <w:uiPriority w:val="99"/>
    <w:rPr>
      <w:rFonts w:hint="eastAsia" w:ascii="微软雅黑" w:hAnsi="微软雅黑" w:eastAsia="微软雅黑" w:cs="微软雅黑"/>
      <w:color w:val="02396F"/>
      <w:u w:val="single"/>
    </w:rPr>
  </w:style>
  <w:style w:type="character" w:styleId="52">
    <w:name w:val="Emphasis"/>
    <w:basedOn w:val="48"/>
    <w:qFormat/>
    <w:uiPriority w:val="0"/>
  </w:style>
  <w:style w:type="character" w:styleId="53">
    <w:name w:val="HTML Definition"/>
    <w:basedOn w:val="48"/>
    <w:qFormat/>
    <w:uiPriority w:val="0"/>
  </w:style>
  <w:style w:type="character" w:styleId="54">
    <w:name w:val="HTML Typewriter"/>
    <w:basedOn w:val="48"/>
    <w:qFormat/>
    <w:uiPriority w:val="0"/>
    <w:rPr>
      <w:rFonts w:hint="default" w:ascii="monospace" w:hAnsi="monospace" w:eastAsia="monospace" w:cs="monospace"/>
      <w:sz w:val="20"/>
    </w:rPr>
  </w:style>
  <w:style w:type="character" w:styleId="55">
    <w:name w:val="HTML Acronym"/>
    <w:basedOn w:val="48"/>
    <w:qFormat/>
    <w:uiPriority w:val="0"/>
  </w:style>
  <w:style w:type="character" w:styleId="56">
    <w:name w:val="HTML Variable"/>
    <w:basedOn w:val="48"/>
    <w:qFormat/>
    <w:uiPriority w:val="0"/>
  </w:style>
  <w:style w:type="character" w:styleId="57">
    <w:name w:val="Hyperlink"/>
    <w:qFormat/>
    <w:uiPriority w:val="99"/>
    <w:rPr>
      <w:rFonts w:ascii="微软雅黑" w:hAnsi="微软雅黑" w:eastAsia="微软雅黑" w:cs="微软雅黑"/>
      <w:color w:val="02396F"/>
      <w:u w:val="single"/>
    </w:rPr>
  </w:style>
  <w:style w:type="character" w:styleId="58">
    <w:name w:val="HTML Code"/>
    <w:basedOn w:val="48"/>
    <w:qFormat/>
    <w:uiPriority w:val="0"/>
    <w:rPr>
      <w:rFonts w:hint="default" w:ascii="monospace" w:hAnsi="monospace" w:eastAsia="monospace" w:cs="monospace"/>
      <w:sz w:val="20"/>
    </w:rPr>
  </w:style>
  <w:style w:type="character" w:styleId="59">
    <w:name w:val="annotation reference"/>
    <w:qFormat/>
    <w:uiPriority w:val="0"/>
    <w:rPr>
      <w:sz w:val="21"/>
      <w:szCs w:val="21"/>
    </w:rPr>
  </w:style>
  <w:style w:type="character" w:styleId="60">
    <w:name w:val="HTML Cite"/>
    <w:basedOn w:val="48"/>
    <w:qFormat/>
    <w:uiPriority w:val="0"/>
  </w:style>
  <w:style w:type="character" w:styleId="61">
    <w:name w:val="footnote reference"/>
    <w:qFormat/>
    <w:uiPriority w:val="0"/>
    <w:rPr>
      <w:vertAlign w:val="superscript"/>
    </w:rPr>
  </w:style>
  <w:style w:type="character" w:styleId="62">
    <w:name w:val="HTML Keyboard"/>
    <w:basedOn w:val="48"/>
    <w:qFormat/>
    <w:uiPriority w:val="0"/>
    <w:rPr>
      <w:rFonts w:ascii="monospace" w:hAnsi="monospace" w:eastAsia="monospace" w:cs="monospace"/>
      <w:sz w:val="20"/>
    </w:rPr>
  </w:style>
  <w:style w:type="character" w:styleId="63">
    <w:name w:val="HTML Sample"/>
    <w:basedOn w:val="48"/>
    <w:qFormat/>
    <w:uiPriority w:val="0"/>
    <w:rPr>
      <w:rFonts w:hint="default" w:ascii="monospace" w:hAnsi="monospace" w:eastAsia="monospace" w:cs="monospace"/>
    </w:rPr>
  </w:style>
  <w:style w:type="character" w:customStyle="1" w:styleId="64">
    <w:name w:val="标题 1 字符"/>
    <w:link w:val="4"/>
    <w:qFormat/>
    <w:uiPriority w:val="0"/>
    <w:rPr>
      <w:rFonts w:eastAsia="宋体"/>
      <w:b/>
      <w:bCs/>
      <w:kern w:val="44"/>
      <w:sz w:val="44"/>
      <w:szCs w:val="44"/>
      <w:lang w:val="en-US" w:eastAsia="zh-CN" w:bidi="ar-SA"/>
    </w:rPr>
  </w:style>
  <w:style w:type="character" w:customStyle="1" w:styleId="65">
    <w:name w:val="标题 2 字符"/>
    <w:link w:val="5"/>
    <w:qFormat/>
    <w:uiPriority w:val="0"/>
    <w:rPr>
      <w:rFonts w:ascii="Arial" w:hAnsi="Arial" w:eastAsia="黑体"/>
      <w:b/>
      <w:bCs/>
      <w:kern w:val="2"/>
      <w:sz w:val="32"/>
      <w:szCs w:val="32"/>
      <w:lang w:val="en-US" w:eastAsia="zh-CN" w:bidi="ar-SA"/>
    </w:rPr>
  </w:style>
  <w:style w:type="paragraph" w:customStyle="1" w:styleId="66">
    <w:name w:val="a"/>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67">
    <w:name w:val="封面1"/>
    <w:basedOn w:val="1"/>
    <w:qFormat/>
    <w:uiPriority w:val="0"/>
    <w:pPr>
      <w:adjustRightInd w:val="0"/>
      <w:spacing w:beforeLines="200" w:afterLines="200" w:line="500" w:lineRule="exact"/>
      <w:jc w:val="center"/>
      <w:outlineLvl w:val="0"/>
    </w:pPr>
    <w:rPr>
      <w:b/>
      <w:spacing w:val="120"/>
      <w:kern w:val="0"/>
      <w:sz w:val="48"/>
      <w:szCs w:val="34"/>
    </w:rPr>
  </w:style>
  <w:style w:type="paragraph" w:customStyle="1" w:styleId="68">
    <w:name w:val="样式3"/>
    <w:basedOn w:val="6"/>
    <w:qFormat/>
    <w:uiPriority w:val="0"/>
    <w:rPr>
      <w:rFonts w:eastAsia="Arial"/>
    </w:rPr>
  </w:style>
  <w:style w:type="paragraph" w:customStyle="1" w:styleId="69">
    <w:name w:val="正文4"/>
    <w:basedOn w:val="1"/>
    <w:qFormat/>
    <w:uiPriority w:val="0"/>
    <w:pPr>
      <w:widowControl/>
      <w:autoSpaceDE w:val="0"/>
      <w:autoSpaceDN w:val="0"/>
      <w:adjustRightInd w:val="0"/>
      <w:jc w:val="center"/>
      <w:textAlignment w:val="bottom"/>
    </w:pPr>
    <w:rPr>
      <w:rFonts w:ascii="宋体"/>
      <w:kern w:val="0"/>
      <w:sz w:val="24"/>
      <w:szCs w:val="20"/>
    </w:rPr>
  </w:style>
  <w:style w:type="paragraph" w:customStyle="1" w:styleId="70">
    <w:name w:val="Char"/>
    <w:basedOn w:val="1"/>
    <w:qFormat/>
    <w:uiPriority w:val="0"/>
    <w:pPr>
      <w:spacing w:line="360" w:lineRule="auto"/>
      <w:ind w:firstLine="200" w:firstLineChars="200"/>
    </w:pPr>
    <w:rPr>
      <w:rFonts w:ascii="宋体" w:hAnsi="宋体" w:cs="宋体"/>
      <w:sz w:val="24"/>
    </w:rPr>
  </w:style>
  <w:style w:type="paragraph" w:customStyle="1" w:styleId="71">
    <w:name w:val="样式 表内文 + 五号"/>
    <w:basedOn w:val="72"/>
    <w:qFormat/>
    <w:uiPriority w:val="0"/>
    <w:rPr>
      <w:sz w:val="21"/>
    </w:rPr>
  </w:style>
  <w:style w:type="paragraph" w:customStyle="1" w:styleId="72">
    <w:name w:val="表内文"/>
    <w:basedOn w:val="1"/>
    <w:qFormat/>
    <w:uiPriority w:val="0"/>
    <w:pPr>
      <w:autoSpaceDE w:val="0"/>
      <w:autoSpaceDN w:val="0"/>
      <w:adjustRightInd w:val="0"/>
      <w:snapToGrid w:val="0"/>
      <w:ind w:left="120" w:leftChars="50"/>
      <w:jc w:val="center"/>
      <w:textAlignment w:val="bottom"/>
    </w:pPr>
    <w:rPr>
      <w:rFonts w:ascii="宋体"/>
      <w:kern w:val="0"/>
      <w:sz w:val="24"/>
      <w:szCs w:val="20"/>
    </w:rPr>
  </w:style>
  <w:style w:type="paragraph" w:customStyle="1" w:styleId="73">
    <w:name w:val="表内容1"/>
    <w:basedOn w:val="74"/>
    <w:qFormat/>
    <w:uiPriority w:val="0"/>
    <w:pPr>
      <w:widowControl w:val="0"/>
      <w:autoSpaceDE/>
      <w:autoSpaceDN/>
      <w:adjustRightInd/>
      <w:snapToGrid/>
      <w:spacing w:line="400" w:lineRule="exact"/>
      <w:ind w:left="0" w:leftChars="0"/>
      <w:textAlignment w:val="auto"/>
    </w:pPr>
    <w:rPr>
      <w:rFonts w:ascii="宋体" w:hAnsi="宋体"/>
      <w:kern w:val="2"/>
      <w:sz w:val="24"/>
    </w:rPr>
  </w:style>
  <w:style w:type="paragraph" w:customStyle="1" w:styleId="74">
    <w:name w:val="表内容"/>
    <w:basedOn w:val="1"/>
    <w:qFormat/>
    <w:uiPriority w:val="0"/>
    <w:pPr>
      <w:widowControl/>
      <w:autoSpaceDE w:val="0"/>
      <w:autoSpaceDN w:val="0"/>
      <w:adjustRightInd w:val="0"/>
      <w:snapToGrid w:val="0"/>
      <w:ind w:left="210" w:leftChars="100"/>
      <w:jc w:val="center"/>
      <w:textAlignment w:val="bottom"/>
    </w:pPr>
    <w:rPr>
      <w:color w:val="000000"/>
      <w:kern w:val="0"/>
    </w:rPr>
  </w:style>
  <w:style w:type="paragraph" w:customStyle="1" w:styleId="75">
    <w:name w:val="保留正文"/>
    <w:basedOn w:val="19"/>
    <w:qFormat/>
    <w:uiPriority w:val="0"/>
    <w:pPr>
      <w:keepNext/>
      <w:spacing w:after="160"/>
    </w:pPr>
  </w:style>
  <w:style w:type="paragraph" w:customStyle="1" w:styleId="76">
    <w:name w:val="样式 标题 4 + (西文) Times New Roman (中文) 宋体 小四 段前: 2.4 磅 段后: 2.4 ..."/>
    <w:basedOn w:val="7"/>
    <w:qFormat/>
    <w:uiPriority w:val="0"/>
    <w:pPr>
      <w:tabs>
        <w:tab w:val="left" w:pos="360"/>
      </w:tabs>
      <w:spacing w:before="48" w:after="48" w:line="360" w:lineRule="auto"/>
    </w:pPr>
    <w:rPr>
      <w:rFonts w:ascii="Times New Roman" w:hAnsi="Times New Roman" w:eastAsia="宋体" w:cs="宋体"/>
      <w:szCs w:val="20"/>
    </w:rPr>
  </w:style>
  <w:style w:type="paragraph" w:customStyle="1" w:styleId="77">
    <w:name w:val="正文文本缩进1"/>
    <w:basedOn w:val="1"/>
    <w:link w:val="149"/>
    <w:qFormat/>
    <w:uiPriority w:val="0"/>
    <w:pPr>
      <w:ind w:firstLine="630"/>
    </w:pPr>
    <w:rPr>
      <w:rFonts w:ascii="仿宋_GB2312" w:eastAsia="仿宋_GB2312"/>
      <w:kern w:val="0"/>
      <w:sz w:val="32"/>
      <w:szCs w:val="20"/>
    </w:rPr>
  </w:style>
  <w:style w:type="paragraph" w:customStyle="1" w:styleId="78">
    <w:name w:val="表格文字"/>
    <w:basedOn w:val="1"/>
    <w:qFormat/>
    <w:uiPriority w:val="0"/>
    <w:pPr>
      <w:adjustRightInd w:val="0"/>
      <w:spacing w:line="420" w:lineRule="atLeast"/>
      <w:jc w:val="left"/>
      <w:textAlignment w:val="baseline"/>
    </w:pPr>
    <w:rPr>
      <w:kern w:val="0"/>
      <w:szCs w:val="20"/>
    </w:rPr>
  </w:style>
  <w:style w:type="paragraph" w:customStyle="1" w:styleId="79">
    <w:name w:val="样式 首行缩进:  0.85 厘米 段前: 2.4 磅 段后: 2.4 磅 行距: 1.5 倍行距"/>
    <w:basedOn w:val="1"/>
    <w:qFormat/>
    <w:uiPriority w:val="0"/>
    <w:pPr>
      <w:spacing w:before="48" w:after="48" w:line="360" w:lineRule="auto"/>
      <w:ind w:firstLine="480"/>
    </w:pPr>
    <w:rPr>
      <w:rFonts w:cs="宋体"/>
      <w:sz w:val="28"/>
      <w:szCs w:val="20"/>
    </w:rPr>
  </w:style>
  <w:style w:type="paragraph" w:styleId="80">
    <w:name w:val="List Paragraph"/>
    <w:basedOn w:val="1"/>
    <w:qFormat/>
    <w:uiPriority w:val="0"/>
    <w:pPr>
      <w:ind w:firstLine="420" w:firstLineChars="200"/>
    </w:pPr>
    <w:rPr>
      <w:szCs w:val="20"/>
    </w:rPr>
  </w:style>
  <w:style w:type="paragraph" w:customStyle="1" w:styleId="81">
    <w:name w:val="样式 标题 2 + Times New Roman 四号 非加粗 段前: 5 磅 段后: 0 磅 行距: 固定值 20..."/>
    <w:basedOn w:val="5"/>
    <w:qFormat/>
    <w:uiPriority w:val="0"/>
    <w:pPr>
      <w:spacing w:line="400" w:lineRule="exact"/>
    </w:pPr>
    <w:rPr>
      <w:rFonts w:ascii="Times New Roman" w:hAnsi="Times New Roman" w:cs="宋体"/>
      <w:b w:val="0"/>
      <w:bCs w:val="0"/>
      <w:sz w:val="28"/>
      <w:szCs w:val="20"/>
    </w:rPr>
  </w:style>
  <w:style w:type="paragraph" w:customStyle="1" w:styleId="82">
    <w:name w:val="正文2"/>
    <w:basedOn w:val="1"/>
    <w:qFormat/>
    <w:uiPriority w:val="0"/>
    <w:pPr>
      <w:adjustRightInd w:val="0"/>
      <w:spacing w:line="400" w:lineRule="exact"/>
      <w:jc w:val="left"/>
    </w:pPr>
    <w:rPr>
      <w:kern w:val="0"/>
      <w:sz w:val="24"/>
      <w:szCs w:val="34"/>
    </w:rPr>
  </w:style>
  <w:style w:type="paragraph" w:customStyle="1" w:styleId="83">
    <w:name w:val="样式 段前: 1.2 磅 段后: 1.2 磅 行距: 1.5 倍行距"/>
    <w:basedOn w:val="1"/>
    <w:qFormat/>
    <w:uiPriority w:val="0"/>
    <w:pPr>
      <w:spacing w:before="24" w:after="24" w:line="360" w:lineRule="auto"/>
      <w:ind w:firstLine="480" w:firstLineChars="200"/>
    </w:pPr>
    <w:rPr>
      <w:rFonts w:cs="宋体"/>
      <w:sz w:val="28"/>
      <w:szCs w:val="20"/>
    </w:rPr>
  </w:style>
  <w:style w:type="paragraph" w:customStyle="1" w:styleId="84">
    <w:name w:val="样式 标题 3 + (中文) 黑体 小四 非加粗 段前: 7.8 磅 段后: 0 磅 行距: 固定值 20 磅"/>
    <w:basedOn w:val="6"/>
    <w:qFormat/>
    <w:uiPriority w:val="0"/>
    <w:pPr>
      <w:spacing w:line="400" w:lineRule="exact"/>
    </w:pPr>
    <w:rPr>
      <w:rFonts w:eastAsia="黑体" w:cs="宋体"/>
      <w:b w:val="0"/>
      <w:bCs w:val="0"/>
      <w:sz w:val="24"/>
      <w:szCs w:val="20"/>
    </w:rPr>
  </w:style>
  <w:style w:type="paragraph" w:customStyle="1" w:styleId="85">
    <w:name w:val="表内文1"/>
    <w:basedOn w:val="1"/>
    <w:qFormat/>
    <w:uiPriority w:val="0"/>
    <w:pPr>
      <w:autoSpaceDE w:val="0"/>
      <w:autoSpaceDN w:val="0"/>
      <w:adjustRightInd w:val="0"/>
      <w:ind w:firstLine="2400" w:firstLineChars="1000"/>
      <w:jc w:val="center"/>
      <w:textAlignment w:val="bottom"/>
    </w:pPr>
    <w:rPr>
      <w:rFonts w:ascii="宋体"/>
      <w:kern w:val="0"/>
      <w:sz w:val="24"/>
      <w:szCs w:val="20"/>
    </w:rPr>
  </w:style>
  <w:style w:type="paragraph" w:customStyle="1" w:styleId="86">
    <w:name w:val="表头1"/>
    <w:basedOn w:val="72"/>
    <w:qFormat/>
    <w:uiPriority w:val="0"/>
    <w:pPr>
      <w:jc w:val="right"/>
    </w:pPr>
    <w:rPr>
      <w:sz w:val="21"/>
      <w:szCs w:val="21"/>
    </w:rPr>
  </w:style>
  <w:style w:type="paragraph" w:customStyle="1" w:styleId="87">
    <w:name w:val="样式 正文文本缩进 + (符号) 宋体 左侧:  0.85 厘米"/>
    <w:basedOn w:val="3"/>
    <w:qFormat/>
    <w:uiPriority w:val="0"/>
    <w:pPr>
      <w:autoSpaceDE w:val="0"/>
      <w:autoSpaceDN w:val="0"/>
      <w:adjustRightInd w:val="0"/>
      <w:spacing w:line="400" w:lineRule="exact"/>
      <w:ind w:left="0" w:leftChars="0" w:firstLine="200" w:firstLineChars="200"/>
      <w:textAlignment w:val="bottom"/>
    </w:pPr>
    <w:rPr>
      <w:rFonts w:hAnsi="宋体" w:cs="宋体"/>
      <w:kern w:val="0"/>
      <w:sz w:val="24"/>
      <w:szCs w:val="20"/>
    </w:rPr>
  </w:style>
  <w:style w:type="paragraph" w:customStyle="1" w:styleId="88">
    <w:name w:val="H3"/>
    <w:basedOn w:val="1"/>
    <w:next w:val="1"/>
    <w:qFormat/>
    <w:uiPriority w:val="0"/>
    <w:pPr>
      <w:keepNext/>
      <w:autoSpaceDE w:val="0"/>
      <w:autoSpaceDN w:val="0"/>
      <w:adjustRightInd w:val="0"/>
      <w:spacing w:before="100" w:after="100"/>
      <w:jc w:val="left"/>
      <w:outlineLvl w:val="3"/>
    </w:pPr>
    <w:rPr>
      <w:rFonts w:ascii="ˎ̥" w:hAnsi="ˎ̥"/>
      <w:b/>
      <w:color w:val="FF0000"/>
      <w:kern w:val="0"/>
      <w:sz w:val="28"/>
      <w:szCs w:val="20"/>
    </w:rPr>
  </w:style>
  <w:style w:type="paragraph" w:customStyle="1" w:styleId="89">
    <w:name w:val="样式 标题 4 + Times New Roman 小四 段前: 1.2 磅 段后: 2.4 磅 行距: 1.5 倍行距"/>
    <w:basedOn w:val="7"/>
    <w:qFormat/>
    <w:uiPriority w:val="0"/>
    <w:pPr>
      <w:tabs>
        <w:tab w:val="left" w:pos="360"/>
      </w:tabs>
      <w:spacing w:before="24" w:after="48" w:line="360" w:lineRule="auto"/>
    </w:pPr>
    <w:rPr>
      <w:rFonts w:ascii="Times New Roman" w:hAnsi="Times New Roman" w:cs="宋体"/>
      <w:szCs w:val="20"/>
    </w:rPr>
  </w:style>
  <w:style w:type="paragraph" w:customStyle="1" w:styleId="90">
    <w:name w:val="样式 正文文本缩进 + 段前: 1 行 段后: 1 行1"/>
    <w:basedOn w:val="3"/>
    <w:qFormat/>
    <w:uiPriority w:val="0"/>
    <w:pPr>
      <w:adjustRightInd w:val="0"/>
      <w:snapToGrid w:val="0"/>
      <w:spacing w:beforeLines="10" w:afterLines="10" w:line="360" w:lineRule="auto"/>
      <w:ind w:left="0" w:leftChars="0" w:firstLine="480" w:firstLineChars="200"/>
      <w:textAlignment w:val="baseline"/>
    </w:pPr>
    <w:rPr>
      <w:sz w:val="24"/>
    </w:rPr>
  </w:style>
  <w:style w:type="paragraph" w:customStyle="1" w:styleId="91">
    <w:name w:val="font7"/>
    <w:basedOn w:val="1"/>
    <w:qFormat/>
    <w:uiPriority w:val="0"/>
    <w:pPr>
      <w:widowControl/>
      <w:spacing w:before="100" w:beforeAutospacing="1" w:after="100" w:afterAutospacing="1"/>
      <w:jc w:val="left"/>
    </w:pPr>
    <w:rPr>
      <w:kern w:val="0"/>
      <w:sz w:val="20"/>
      <w:szCs w:val="20"/>
    </w:rPr>
  </w:style>
  <w:style w:type="paragraph" w:customStyle="1" w:styleId="92">
    <w:name w:val="样式 首行缩进:  0.85 厘米 段前: 2.4 磅 段后: 2.4 磅 行距: 固定值 22 磅"/>
    <w:basedOn w:val="1"/>
    <w:qFormat/>
    <w:uiPriority w:val="0"/>
    <w:pPr>
      <w:spacing w:before="48" w:after="48" w:line="440" w:lineRule="exact"/>
      <w:ind w:firstLine="480"/>
    </w:pPr>
    <w:rPr>
      <w:rFonts w:cs="宋体"/>
      <w:sz w:val="28"/>
      <w:szCs w:val="20"/>
    </w:rPr>
  </w:style>
  <w:style w:type="paragraph" w:customStyle="1" w:styleId="93">
    <w:name w:val="表内容2"/>
    <w:basedOn w:val="74"/>
    <w:qFormat/>
    <w:uiPriority w:val="0"/>
    <w:pPr>
      <w:widowControl w:val="0"/>
      <w:snapToGrid/>
      <w:spacing w:beforeLines="25" w:afterLines="25"/>
      <w:ind w:left="0" w:leftChars="0"/>
      <w:jc w:val="left"/>
    </w:pPr>
    <w:rPr>
      <w:color w:val="auto"/>
      <w:szCs w:val="21"/>
    </w:rPr>
  </w:style>
  <w:style w:type="paragraph" w:customStyle="1" w:styleId="94">
    <w:name w:val="样式1"/>
    <w:basedOn w:val="6"/>
    <w:qFormat/>
    <w:uiPriority w:val="0"/>
    <w:rPr>
      <w:rFonts w:eastAsia="Arial"/>
    </w:rPr>
  </w:style>
  <w:style w:type="paragraph" w:customStyle="1" w:styleId="95">
    <w:name w:val="样式 正文文本缩进 + 四号 两端对齐 首行缩进:  0.85 厘米 段前: 2.4 磅 段后: 2.4 磅"/>
    <w:basedOn w:val="3"/>
    <w:qFormat/>
    <w:uiPriority w:val="0"/>
    <w:pPr>
      <w:adjustRightInd w:val="0"/>
      <w:spacing w:before="48" w:after="48" w:line="360" w:lineRule="auto"/>
      <w:ind w:left="0" w:leftChars="0" w:firstLine="480"/>
      <w:textAlignment w:val="baseline"/>
    </w:pPr>
    <w:rPr>
      <w:rFonts w:cs="宋体"/>
      <w:kern w:val="0"/>
      <w:sz w:val="28"/>
      <w:szCs w:val="20"/>
    </w:rPr>
  </w:style>
  <w:style w:type="paragraph" w:customStyle="1" w:styleId="96">
    <w:name w:val="_Style 5"/>
    <w:basedOn w:val="1"/>
    <w:qFormat/>
    <w:uiPriority w:val="0"/>
    <w:rPr>
      <w:rFonts w:ascii="Tahoma" w:hAnsi="Tahoma"/>
      <w:sz w:val="24"/>
    </w:rPr>
  </w:style>
  <w:style w:type="paragraph" w:customStyle="1" w:styleId="97">
    <w:name w:val="Char1"/>
    <w:basedOn w:val="1"/>
    <w:qFormat/>
    <w:uiPriority w:val="0"/>
    <w:pPr>
      <w:tabs>
        <w:tab w:val="left" w:pos="360"/>
      </w:tabs>
    </w:pPr>
    <w:rPr>
      <w:sz w:val="24"/>
    </w:rPr>
  </w:style>
  <w:style w:type="paragraph" w:customStyle="1" w:styleId="98">
    <w:name w:val="样式 标题 4 + Times New Roman 小四 段前: 2.4 磅 段后: 2.4 磅 行距: 1.5 倍行距"/>
    <w:basedOn w:val="7"/>
    <w:qFormat/>
    <w:uiPriority w:val="0"/>
    <w:pPr>
      <w:tabs>
        <w:tab w:val="left" w:pos="864"/>
      </w:tabs>
      <w:spacing w:before="48" w:after="48" w:line="360" w:lineRule="auto"/>
      <w:ind w:left="864" w:hanging="864"/>
    </w:pPr>
    <w:rPr>
      <w:rFonts w:ascii="Times New Roman" w:hAnsi="Times New Roman" w:cs="宋体"/>
      <w:szCs w:val="20"/>
    </w:rPr>
  </w:style>
  <w:style w:type="paragraph" w:customStyle="1" w:styleId="99">
    <w:name w:val="表号"/>
    <w:basedOn w:val="1"/>
    <w:qFormat/>
    <w:uiPriority w:val="0"/>
    <w:pPr>
      <w:autoSpaceDE w:val="0"/>
      <w:autoSpaceDN w:val="0"/>
      <w:adjustRightInd w:val="0"/>
      <w:jc w:val="right"/>
      <w:textAlignment w:val="bottom"/>
    </w:pPr>
    <w:rPr>
      <w:rFonts w:ascii="ˎ̥" w:hAnsi="ˎ̥"/>
      <w:color w:val="FF0000"/>
      <w:kern w:val="0"/>
      <w:szCs w:val="21"/>
    </w:rPr>
  </w:style>
  <w:style w:type="paragraph" w:customStyle="1" w:styleId="100">
    <w:name w:val="简单回函地址"/>
    <w:basedOn w:val="1"/>
    <w:qFormat/>
    <w:uiPriority w:val="0"/>
  </w:style>
  <w:style w:type="paragraph" w:customStyle="1" w:styleId="101">
    <w:name w:val="样式4"/>
    <w:basedOn w:val="6"/>
    <w:qFormat/>
    <w:uiPriority w:val="0"/>
    <w:rPr>
      <w:rFonts w:eastAsia="Arial"/>
    </w:rPr>
  </w:style>
  <w:style w:type="paragraph" w:customStyle="1" w:styleId="102">
    <w:name w:val="表头2"/>
    <w:basedOn w:val="86"/>
    <w:qFormat/>
    <w:uiPriority w:val="0"/>
    <w:pPr>
      <w:ind w:left="0" w:leftChars="0"/>
      <w:jc w:val="center"/>
    </w:pPr>
    <w:rPr>
      <w:snapToGrid w:val="0"/>
    </w:rPr>
  </w:style>
  <w:style w:type="paragraph" w:customStyle="1" w:styleId="103">
    <w:name w:val="样式 标题 2 + 段前: 0.8 行"/>
    <w:basedOn w:val="5"/>
    <w:qFormat/>
    <w:uiPriority w:val="0"/>
    <w:pPr>
      <w:adjustRightInd w:val="0"/>
      <w:spacing w:beforeLines="80" w:afterLines="20" w:line="360" w:lineRule="auto"/>
      <w:jc w:val="left"/>
      <w:textAlignment w:val="baseline"/>
    </w:pPr>
    <w:rPr>
      <w:rFonts w:ascii="Times New Roman" w:hAnsi="Times New Roman" w:eastAsia="宋体" w:cs="宋体"/>
      <w:bCs w:val="0"/>
      <w:kern w:val="0"/>
      <w:szCs w:val="20"/>
    </w:rPr>
  </w:style>
  <w:style w:type="paragraph" w:customStyle="1" w:styleId="104">
    <w:name w:val="样式 标题 2 + 段前: 0.8 行 段后: 0.2 行"/>
    <w:basedOn w:val="5"/>
    <w:qFormat/>
    <w:uiPriority w:val="0"/>
    <w:pPr>
      <w:adjustRightInd w:val="0"/>
      <w:spacing w:beforeLines="80" w:afterLines="20" w:line="360" w:lineRule="auto"/>
      <w:jc w:val="left"/>
      <w:textAlignment w:val="baseline"/>
    </w:pPr>
    <w:rPr>
      <w:rFonts w:ascii="Times New Roman" w:hAnsi="Times New Roman" w:eastAsia="宋体" w:cs="宋体"/>
      <w:bCs w:val="0"/>
      <w:kern w:val="0"/>
      <w:szCs w:val="20"/>
    </w:rPr>
  </w:style>
  <w:style w:type="paragraph" w:customStyle="1" w:styleId="105">
    <w:name w:val="p0"/>
    <w:basedOn w:val="1"/>
    <w:qFormat/>
    <w:uiPriority w:val="0"/>
    <w:pPr>
      <w:widowControl/>
    </w:pPr>
    <w:rPr>
      <w:kern w:val="0"/>
      <w:szCs w:val="21"/>
    </w:rPr>
  </w:style>
  <w:style w:type="paragraph" w:customStyle="1" w:styleId="106">
    <w:name w:val="样式 四号"/>
    <w:basedOn w:val="1"/>
    <w:qFormat/>
    <w:uiPriority w:val="0"/>
    <w:pPr>
      <w:autoSpaceDE w:val="0"/>
      <w:autoSpaceDN w:val="0"/>
      <w:adjustRightInd w:val="0"/>
      <w:spacing w:line="400" w:lineRule="exact"/>
      <w:ind w:firstLine="560" w:firstLineChars="200"/>
      <w:jc w:val="left"/>
      <w:textAlignment w:val="bottom"/>
    </w:pPr>
    <w:rPr>
      <w:rFonts w:ascii="宋体" w:cs="宋体"/>
      <w:kern w:val="0"/>
      <w:sz w:val="24"/>
      <w:szCs w:val="20"/>
    </w:rPr>
  </w:style>
  <w:style w:type="paragraph" w:customStyle="1" w:styleId="107">
    <w:name w:val="样式 首行缩进:  0.85 厘米 段前: 1.2 磅 段后: 1.2 磅 行距: 1.5 倍行距"/>
    <w:basedOn w:val="1"/>
    <w:qFormat/>
    <w:uiPriority w:val="0"/>
    <w:pPr>
      <w:spacing w:before="24" w:after="24" w:line="360" w:lineRule="auto"/>
      <w:ind w:firstLine="482"/>
    </w:pPr>
    <w:rPr>
      <w:rFonts w:cs="宋体"/>
      <w:sz w:val="28"/>
      <w:szCs w:val="20"/>
    </w:rPr>
  </w:style>
  <w:style w:type="paragraph" w:customStyle="1" w:styleId="10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9">
    <w:name w:val="表头"/>
    <w:basedOn w:val="85"/>
    <w:qFormat/>
    <w:uiPriority w:val="0"/>
    <w:pPr>
      <w:snapToGrid w:val="0"/>
      <w:spacing w:beforeLines="50" w:afterLines="50"/>
      <w:ind w:firstLine="0" w:firstLineChars="0"/>
    </w:pPr>
    <w:rPr>
      <w:b/>
      <w:bCs/>
      <w:color w:val="000000"/>
      <w:szCs w:val="24"/>
    </w:rPr>
  </w:style>
  <w:style w:type="paragraph" w:customStyle="1" w:styleId="110">
    <w:name w:val="样式 普通文字 + 宋体 四号 首行缩进:  1.05 厘米 段后: 7.8 磅 行距: 1.5 倍行距"/>
    <w:basedOn w:val="24"/>
    <w:qFormat/>
    <w:uiPriority w:val="0"/>
    <w:pPr>
      <w:spacing w:after="156" w:line="360" w:lineRule="auto"/>
      <w:ind w:firstLine="595"/>
    </w:pPr>
    <w:rPr>
      <w:rFonts w:ascii="宋体" w:hAnsi="宋体" w:cs="黑体"/>
      <w:sz w:val="24"/>
    </w:rPr>
  </w:style>
  <w:style w:type="paragraph" w:customStyle="1" w:styleId="111">
    <w:name w:val="样式 首行缩进:  0.85 厘米 段前: 7.2 磅 段后: 2.4 磅 行距: 1.5 倍行距"/>
    <w:basedOn w:val="1"/>
    <w:qFormat/>
    <w:uiPriority w:val="0"/>
    <w:pPr>
      <w:spacing w:before="144" w:after="48" w:line="360" w:lineRule="auto"/>
      <w:ind w:firstLine="482"/>
    </w:pPr>
    <w:rPr>
      <w:rFonts w:cs="宋体"/>
      <w:sz w:val="28"/>
      <w:szCs w:val="20"/>
    </w:rPr>
  </w:style>
  <w:style w:type="paragraph" w:customStyle="1" w:styleId="112">
    <w:name w:val="样式 段前: 2.4 磅 段后: 2.4 磅 行距: 1.5 倍行距1"/>
    <w:basedOn w:val="1"/>
    <w:qFormat/>
    <w:uiPriority w:val="0"/>
    <w:pPr>
      <w:spacing w:before="48" w:after="48" w:line="360" w:lineRule="auto"/>
    </w:pPr>
    <w:rPr>
      <w:rFonts w:cs="宋体"/>
      <w:sz w:val="28"/>
      <w:szCs w:val="20"/>
    </w:rPr>
  </w:style>
  <w:style w:type="paragraph" w:customStyle="1" w:styleId="113">
    <w:name w:val="样式 标题 1 + 黑体 三号 非加粗 居中 段前: 6 磅 段后: 6 磅 行距: 固定值 20 磅"/>
    <w:basedOn w:val="4"/>
    <w:qFormat/>
    <w:uiPriority w:val="0"/>
    <w:pPr>
      <w:spacing w:line="400" w:lineRule="exact"/>
      <w:jc w:val="center"/>
    </w:pPr>
    <w:rPr>
      <w:rFonts w:ascii="黑体" w:hAnsi="黑体" w:eastAsia="黑体" w:cs="宋体"/>
      <w:b w:val="0"/>
      <w:bCs w:val="0"/>
      <w:sz w:val="32"/>
      <w:szCs w:val="20"/>
    </w:rPr>
  </w:style>
  <w:style w:type="paragraph" w:customStyle="1" w:styleId="114">
    <w:name w:val="_Style 99"/>
    <w:unhideWhenUsed/>
    <w:qFormat/>
    <w:uiPriority w:val="99"/>
    <w:rPr>
      <w:rFonts w:ascii="Times New Roman" w:hAnsi="Times New Roman" w:eastAsia="宋体" w:cs="Times New Roman"/>
      <w:kern w:val="2"/>
      <w:sz w:val="21"/>
      <w:szCs w:val="24"/>
      <w:lang w:val="en-US" w:eastAsia="zh-CN" w:bidi="ar-SA"/>
    </w:rPr>
  </w:style>
  <w:style w:type="paragraph" w:customStyle="1" w:styleId="115">
    <w:name w:val="表内2"/>
    <w:basedOn w:val="116"/>
    <w:qFormat/>
    <w:uiPriority w:val="0"/>
    <w:pPr>
      <w:ind w:left="120" w:firstLine="0" w:firstLineChars="0"/>
      <w:jc w:val="both"/>
    </w:pPr>
    <w:rPr>
      <w:rFonts w:hAnsi="宋体" w:eastAsia="宋体"/>
      <w:bCs w:val="0"/>
      <w:spacing w:val="-20"/>
      <w:kern w:val="0"/>
      <w:sz w:val="24"/>
      <w:szCs w:val="24"/>
    </w:rPr>
  </w:style>
  <w:style w:type="paragraph" w:customStyle="1" w:styleId="116">
    <w:name w:val="表内1"/>
    <w:basedOn w:val="72"/>
    <w:qFormat/>
    <w:uiPriority w:val="0"/>
    <w:pPr>
      <w:autoSpaceDE/>
      <w:autoSpaceDN/>
      <w:adjustRightInd/>
      <w:ind w:left="96" w:hanging="96" w:hangingChars="40"/>
      <w:jc w:val="left"/>
      <w:textAlignment w:val="auto"/>
    </w:pPr>
    <w:rPr>
      <w:rFonts w:eastAsia="仿宋_GB2312"/>
      <w:bCs/>
      <w:color w:val="000000"/>
      <w:kern w:val="2"/>
      <w:sz w:val="20"/>
      <w:szCs w:val="32"/>
    </w:rPr>
  </w:style>
  <w:style w:type="paragraph" w:customStyle="1" w:styleId="117">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18">
    <w:name w:val="不缩进"/>
    <w:basedOn w:val="1"/>
    <w:qFormat/>
    <w:uiPriority w:val="0"/>
    <w:pPr>
      <w:jc w:val="center"/>
    </w:pPr>
    <w:rPr>
      <w:rFonts w:ascii="Arial" w:hAnsi="Arial" w:cs="Arial"/>
    </w:rPr>
  </w:style>
  <w:style w:type="paragraph" w:customStyle="1" w:styleId="119">
    <w:name w:val="tc文本段落 左缩进"/>
    <w:basedOn w:val="1"/>
    <w:qFormat/>
    <w:uiPriority w:val="0"/>
    <w:pPr>
      <w:widowControl/>
      <w:spacing w:line="360" w:lineRule="exact"/>
      <w:ind w:firstLine="480"/>
      <w:jc w:val="left"/>
    </w:pPr>
    <w:rPr>
      <w:rFonts w:ascii="宋体"/>
      <w:kern w:val="0"/>
      <w:sz w:val="24"/>
      <w:szCs w:val="20"/>
    </w:rPr>
  </w:style>
  <w:style w:type="paragraph" w:customStyle="1" w:styleId="120">
    <w:name w:val="样式2"/>
    <w:basedOn w:val="6"/>
    <w:qFormat/>
    <w:uiPriority w:val="0"/>
  </w:style>
  <w:style w:type="paragraph" w:customStyle="1" w:styleId="121">
    <w:name w:val="样式 段前: 2.4 磅 段后: 2.4 磅 行距: 1.5 倍行距2"/>
    <w:basedOn w:val="1"/>
    <w:qFormat/>
    <w:uiPriority w:val="0"/>
    <w:pPr>
      <w:spacing w:before="48" w:after="48" w:line="360" w:lineRule="auto"/>
      <w:ind w:firstLine="480" w:firstLineChars="200"/>
    </w:pPr>
    <w:rPr>
      <w:rFonts w:cs="宋体"/>
      <w:sz w:val="28"/>
      <w:szCs w:val="20"/>
    </w:rPr>
  </w:style>
  <w:style w:type="paragraph" w:customStyle="1" w:styleId="122">
    <w:name w:val="表内容`"/>
    <w:basedOn w:val="1"/>
    <w:qFormat/>
    <w:uiPriority w:val="0"/>
    <w:pPr>
      <w:adjustRightInd w:val="0"/>
      <w:jc w:val="center"/>
      <w:textAlignment w:val="baseline"/>
    </w:pPr>
    <w:rPr>
      <w:rFonts w:ascii="宋体" w:hAnsi="宋体"/>
      <w:caps/>
      <w:sz w:val="24"/>
    </w:rPr>
  </w:style>
  <w:style w:type="paragraph" w:customStyle="1" w:styleId="12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4">
    <w:name w:val="样式 标题 2 + 段前: 0.8 行 行距: 固定值 20 磅"/>
    <w:basedOn w:val="5"/>
    <w:qFormat/>
    <w:uiPriority w:val="0"/>
    <w:pPr>
      <w:adjustRightInd w:val="0"/>
      <w:spacing w:beforeLines="80" w:afterLines="20" w:line="400" w:lineRule="exact"/>
      <w:jc w:val="left"/>
      <w:textAlignment w:val="baseline"/>
    </w:pPr>
    <w:rPr>
      <w:rFonts w:ascii="Times New Roman" w:hAnsi="Times New Roman" w:eastAsia="宋体" w:cs="宋体"/>
      <w:bCs w:val="0"/>
      <w:kern w:val="0"/>
      <w:szCs w:val="20"/>
    </w:rPr>
  </w:style>
  <w:style w:type="paragraph" w:customStyle="1" w:styleId="125">
    <w:name w:val="样式 普通文字 + (符号) Times New Roman 小四 首行缩进:  1.05 厘米 行距: 1.5 倍行距"/>
    <w:basedOn w:val="24"/>
    <w:qFormat/>
    <w:uiPriority w:val="0"/>
    <w:pPr>
      <w:spacing w:line="360" w:lineRule="auto"/>
      <w:ind w:firstLine="567"/>
    </w:pPr>
    <w:rPr>
      <w:rFonts w:ascii="Times New Roman" w:hAnsi="Times New Roman" w:cs="黑体"/>
      <w:kern w:val="20"/>
      <w:sz w:val="24"/>
    </w:rPr>
  </w:style>
  <w:style w:type="paragraph" w:customStyle="1" w:styleId="126">
    <w:name w:val="样式 标题 2 + 段前: 0.8 行 行距: 固定值 22 磅"/>
    <w:basedOn w:val="5"/>
    <w:qFormat/>
    <w:uiPriority w:val="0"/>
    <w:pPr>
      <w:adjustRightInd w:val="0"/>
      <w:spacing w:beforeLines="80" w:afterLines="20" w:line="440" w:lineRule="exact"/>
      <w:jc w:val="left"/>
      <w:textAlignment w:val="baseline"/>
    </w:pPr>
    <w:rPr>
      <w:rFonts w:ascii="Times New Roman" w:hAnsi="Times New Roman" w:eastAsia="宋体" w:cs="宋体"/>
      <w:bCs w:val="0"/>
      <w:kern w:val="0"/>
      <w:szCs w:val="20"/>
    </w:rPr>
  </w:style>
  <w:style w:type="paragraph" w:customStyle="1" w:styleId="127">
    <w:name w:val="正文项目编号"/>
    <w:qFormat/>
    <w:uiPriority w:val="0"/>
    <w:pPr>
      <w:tabs>
        <w:tab w:val="left" w:pos="902"/>
      </w:tabs>
      <w:spacing w:line="400" w:lineRule="exact"/>
      <w:ind w:left="902" w:hanging="420"/>
    </w:pPr>
    <w:rPr>
      <w:rFonts w:ascii="Times New Roman" w:hAnsi="Times New Roman" w:eastAsia="宋体" w:cs="Times New Roman"/>
      <w:kern w:val="24"/>
      <w:sz w:val="24"/>
      <w:lang w:val="en-US" w:eastAsia="zh-CN" w:bidi="ar-SA"/>
    </w:rPr>
  </w:style>
  <w:style w:type="paragraph" w:customStyle="1" w:styleId="128">
    <w:name w:val="表格"/>
    <w:basedOn w:val="1"/>
    <w:qFormat/>
    <w:uiPriority w:val="0"/>
    <w:pPr>
      <w:jc w:val="center"/>
      <w:textAlignment w:val="center"/>
    </w:pPr>
    <w:rPr>
      <w:rFonts w:ascii="华文细黑" w:hAnsi="华文细黑"/>
      <w:kern w:val="0"/>
      <w:szCs w:val="20"/>
    </w:rPr>
  </w:style>
  <w:style w:type="paragraph" w:customStyle="1" w:styleId="129">
    <w:name w:val="样式 标题 3 + 段前: 0.5 行 段后: 0.5 行"/>
    <w:basedOn w:val="6"/>
    <w:qFormat/>
    <w:uiPriority w:val="0"/>
    <w:pPr>
      <w:tabs>
        <w:tab w:val="left" w:pos="840"/>
        <w:tab w:val="left" w:pos="1609"/>
      </w:tabs>
      <w:spacing w:beforeLines="50" w:afterLines="50" w:line="360" w:lineRule="auto"/>
      <w:ind w:left="1609" w:hanging="709"/>
    </w:pPr>
    <w:rPr>
      <w:rFonts w:cs="黑体"/>
      <w:sz w:val="30"/>
      <w:szCs w:val="20"/>
    </w:rPr>
  </w:style>
  <w:style w:type="paragraph" w:customStyle="1" w:styleId="130">
    <w:name w:val="正文5"/>
    <w:basedOn w:val="1"/>
    <w:qFormat/>
    <w:uiPriority w:val="0"/>
    <w:pPr>
      <w:autoSpaceDE w:val="0"/>
      <w:autoSpaceDN w:val="0"/>
      <w:adjustRightInd w:val="0"/>
      <w:spacing w:line="288" w:lineRule="auto"/>
      <w:ind w:right="153" w:firstLine="360"/>
      <w:jc w:val="left"/>
      <w:textAlignment w:val="bottom"/>
    </w:pPr>
    <w:rPr>
      <w:rFonts w:ascii="宋体" w:hAnsi="宋体"/>
      <w:kern w:val="0"/>
      <w:sz w:val="24"/>
      <w:szCs w:val="20"/>
    </w:rPr>
  </w:style>
  <w:style w:type="paragraph" w:customStyle="1" w:styleId="131">
    <w:name w:val="样式 标题 4 + Times New Roman 小四 段前: 0.6 磅 段后: 0.6 磅 行距: 1.5 倍行距"/>
    <w:basedOn w:val="7"/>
    <w:qFormat/>
    <w:uiPriority w:val="0"/>
    <w:pPr>
      <w:tabs>
        <w:tab w:val="left" w:pos="360"/>
      </w:tabs>
      <w:spacing w:before="12" w:after="12" w:line="360" w:lineRule="auto"/>
    </w:pPr>
    <w:rPr>
      <w:rFonts w:ascii="Times New Roman" w:hAnsi="Times New Roman" w:cs="宋体"/>
      <w:szCs w:val="20"/>
    </w:rPr>
  </w:style>
  <w:style w:type="paragraph" w:customStyle="1" w:styleId="132">
    <w:name w:val="样式 标题 4 + Times New Roman 小四 段前: 2.4 磅 段后: 2.4 磅 行距: 固定值 22 磅"/>
    <w:basedOn w:val="7"/>
    <w:qFormat/>
    <w:uiPriority w:val="0"/>
    <w:pPr>
      <w:tabs>
        <w:tab w:val="left" w:pos="360"/>
      </w:tabs>
      <w:spacing w:before="48" w:after="48" w:line="440" w:lineRule="exact"/>
    </w:pPr>
    <w:rPr>
      <w:rFonts w:ascii="Times New Roman" w:hAnsi="Times New Roman" w:cs="宋体"/>
      <w:szCs w:val="20"/>
    </w:rPr>
  </w:style>
  <w:style w:type="paragraph" w:customStyle="1" w:styleId="133">
    <w:name w:val="样式 表内2 + 五号 自动设置 非加宽量 / 紧缩量"/>
    <w:basedOn w:val="115"/>
    <w:qFormat/>
    <w:uiPriority w:val="0"/>
    <w:pPr>
      <w:ind w:left="0" w:leftChars="0"/>
    </w:pPr>
    <w:rPr>
      <w:rFonts w:cs="黑体"/>
      <w:color w:val="auto"/>
      <w:spacing w:val="0"/>
      <w:sz w:val="21"/>
      <w:szCs w:val="20"/>
    </w:rPr>
  </w:style>
  <w:style w:type="paragraph" w:customStyle="1" w:styleId="134">
    <w:name w:val="正文11"/>
    <w:basedOn w:val="1"/>
    <w:qFormat/>
    <w:uiPriority w:val="0"/>
    <w:pPr>
      <w:numPr>
        <w:ilvl w:val="0"/>
        <w:numId w:val="1"/>
      </w:numPr>
      <w:adjustRightInd w:val="0"/>
      <w:spacing w:line="400" w:lineRule="exact"/>
      <w:textAlignment w:val="baseline"/>
    </w:pPr>
    <w:rPr>
      <w:rFonts w:ascii="宋体"/>
      <w:kern w:val="0"/>
      <w:sz w:val="24"/>
      <w:szCs w:val="20"/>
    </w:rPr>
  </w:style>
  <w:style w:type="paragraph" w:customStyle="1" w:styleId="135">
    <w:name w:val="1"/>
    <w:basedOn w:val="1"/>
    <w:next w:val="1"/>
    <w:qFormat/>
    <w:uiPriority w:val="0"/>
  </w:style>
  <w:style w:type="paragraph" w:customStyle="1" w:styleId="136">
    <w:name w:val="标准"/>
    <w:basedOn w:val="1"/>
    <w:qFormat/>
    <w:uiPriority w:val="0"/>
    <w:pPr>
      <w:adjustRightInd w:val="0"/>
      <w:spacing w:line="300" w:lineRule="exact"/>
      <w:ind w:firstLine="480" w:firstLineChars="200"/>
      <w:textAlignment w:val="baseline"/>
    </w:pPr>
    <w:rPr>
      <w:rFonts w:ascii="Footlight MT Light" w:hAnsi="Footlight MT Light"/>
      <w:b/>
      <w:kern w:val="0"/>
      <w:sz w:val="28"/>
      <w:szCs w:val="20"/>
    </w:rPr>
  </w:style>
  <w:style w:type="character" w:customStyle="1" w:styleId="137">
    <w:name w:val="Char Char9"/>
    <w:qFormat/>
    <w:uiPriority w:val="0"/>
    <w:rPr>
      <w:kern w:val="2"/>
      <w:sz w:val="21"/>
      <w:szCs w:val="22"/>
    </w:rPr>
  </w:style>
  <w:style w:type="character" w:customStyle="1" w:styleId="138">
    <w:name w:val="正文文本 字符"/>
    <w:link w:val="19"/>
    <w:qFormat/>
    <w:uiPriority w:val="0"/>
    <w:rPr>
      <w:rFonts w:eastAsia="宋体"/>
      <w:kern w:val="2"/>
      <w:sz w:val="21"/>
      <w:szCs w:val="24"/>
      <w:lang w:val="en-US" w:eastAsia="zh-CN" w:bidi="ar-SA"/>
    </w:rPr>
  </w:style>
  <w:style w:type="character" w:customStyle="1" w:styleId="139">
    <w:name w:val="NormalCharacter"/>
    <w:qFormat/>
    <w:uiPriority w:val="0"/>
    <w:rPr>
      <w:kern w:val="2"/>
      <w:sz w:val="21"/>
      <w:szCs w:val="24"/>
      <w:lang w:val="en-US" w:eastAsia="zh-CN" w:bidi="ar-SA"/>
    </w:rPr>
  </w:style>
  <w:style w:type="character" w:customStyle="1" w:styleId="140">
    <w:name w:val="Char Char7"/>
    <w:qFormat/>
    <w:uiPriority w:val="0"/>
    <w:rPr>
      <w:rFonts w:ascii="Arial" w:hAnsi="Arial" w:eastAsia="黑体"/>
      <w:b/>
      <w:bCs/>
      <w:kern w:val="2"/>
      <w:sz w:val="32"/>
      <w:szCs w:val="32"/>
      <w:lang w:val="en-US" w:eastAsia="zh-CN" w:bidi="ar-SA"/>
    </w:rPr>
  </w:style>
  <w:style w:type="character" w:customStyle="1" w:styleId="141">
    <w:name w:val="gjfg"/>
    <w:basedOn w:val="48"/>
    <w:qFormat/>
    <w:uiPriority w:val="0"/>
  </w:style>
  <w:style w:type="character" w:customStyle="1" w:styleId="142">
    <w:name w:val="font161"/>
    <w:qFormat/>
    <w:uiPriority w:val="0"/>
    <w:rPr>
      <w:b/>
      <w:bCs/>
      <w:sz w:val="32"/>
      <w:szCs w:val="32"/>
    </w:rPr>
  </w:style>
  <w:style w:type="character" w:customStyle="1" w:styleId="143">
    <w:name w:val="表内文 Char"/>
    <w:qFormat/>
    <w:uiPriority w:val="0"/>
    <w:rPr>
      <w:rFonts w:ascii="宋体" w:eastAsia="宋体"/>
      <w:sz w:val="24"/>
      <w:lang w:val="en-US" w:eastAsia="zh-CN" w:bidi="ar-SA"/>
    </w:rPr>
  </w:style>
  <w:style w:type="character" w:customStyle="1" w:styleId="144">
    <w:name w:val="redfilenumber"/>
    <w:qFormat/>
    <w:uiPriority w:val="0"/>
    <w:rPr>
      <w:color w:val="BA2636"/>
      <w:sz w:val="18"/>
      <w:szCs w:val="18"/>
    </w:rPr>
  </w:style>
  <w:style w:type="character" w:customStyle="1" w:styleId="145">
    <w:name w:val="纯文本 字符"/>
    <w:link w:val="24"/>
    <w:qFormat/>
    <w:uiPriority w:val="99"/>
    <w:rPr>
      <w:rFonts w:ascii="Courier New" w:hAnsi="Courier New" w:eastAsia="宋体"/>
      <w:kern w:val="2"/>
      <w:sz w:val="21"/>
      <w:lang w:val="en-US" w:eastAsia="zh-CN" w:bidi="ar-SA"/>
    </w:rPr>
  </w:style>
  <w:style w:type="character" w:customStyle="1" w:styleId="146">
    <w:name w:val="标题 4 Char"/>
    <w:qFormat/>
    <w:uiPriority w:val="0"/>
    <w:rPr>
      <w:rFonts w:ascii="宋体" w:hAnsi="宋体" w:eastAsia="宋体" w:cs="宋体"/>
      <w:b/>
      <w:color w:val="000000"/>
      <w:sz w:val="24"/>
      <w:szCs w:val="24"/>
      <w:lang w:val="en-US" w:eastAsia="zh-CN" w:bidi="ar-SA"/>
    </w:rPr>
  </w:style>
  <w:style w:type="character" w:customStyle="1" w:styleId="147">
    <w:name w:val="cfdate"/>
    <w:qFormat/>
    <w:uiPriority w:val="0"/>
    <w:rPr>
      <w:color w:val="333333"/>
      <w:sz w:val="18"/>
      <w:szCs w:val="18"/>
    </w:rPr>
  </w:style>
  <w:style w:type="character" w:customStyle="1" w:styleId="148">
    <w:name w:val="Char Char6"/>
    <w:qFormat/>
    <w:uiPriority w:val="0"/>
    <w:rPr>
      <w:rFonts w:eastAsia="宋体"/>
      <w:b/>
      <w:bCs/>
      <w:kern w:val="44"/>
      <w:sz w:val="44"/>
      <w:szCs w:val="44"/>
      <w:lang w:val="en-US" w:eastAsia="zh-CN" w:bidi="ar-SA"/>
    </w:rPr>
  </w:style>
  <w:style w:type="character" w:customStyle="1" w:styleId="149">
    <w:name w:val="正文文本缩进 Char"/>
    <w:link w:val="77"/>
    <w:qFormat/>
    <w:uiPriority w:val="0"/>
    <w:rPr>
      <w:rFonts w:ascii="仿宋_GB2312" w:eastAsia="仿宋_GB2312"/>
      <w:sz w:val="32"/>
    </w:rPr>
  </w:style>
  <w:style w:type="character" w:customStyle="1" w:styleId="150">
    <w:name w:val="日期 字符"/>
    <w:link w:val="26"/>
    <w:qFormat/>
    <w:uiPriority w:val="0"/>
    <w:rPr>
      <w:kern w:val="2"/>
      <w:sz w:val="24"/>
    </w:rPr>
  </w:style>
  <w:style w:type="character" w:customStyle="1" w:styleId="151">
    <w:name w:val="qxdate"/>
    <w:qFormat/>
    <w:uiPriority w:val="0"/>
    <w:rPr>
      <w:color w:val="333333"/>
      <w:sz w:val="18"/>
      <w:szCs w:val="18"/>
    </w:rPr>
  </w:style>
  <w:style w:type="character" w:customStyle="1" w:styleId="152">
    <w:name w:val="redfilefwwh"/>
    <w:qFormat/>
    <w:uiPriority w:val="0"/>
    <w:rPr>
      <w:color w:val="BA2636"/>
      <w:sz w:val="18"/>
      <w:szCs w:val="18"/>
    </w:rPr>
  </w:style>
  <w:style w:type="character" w:customStyle="1" w:styleId="153">
    <w:name w:val="displayarti"/>
    <w:qFormat/>
    <w:uiPriority w:val="0"/>
    <w:rPr>
      <w:color w:val="FFFFFF"/>
      <w:shd w:val="clear" w:color="auto" w:fill="A00000"/>
    </w:rPr>
  </w:style>
  <w:style w:type="character" w:customStyle="1" w:styleId="154">
    <w:name w:val="页眉 字符"/>
    <w:link w:val="30"/>
    <w:qFormat/>
    <w:locked/>
    <w:uiPriority w:val="0"/>
    <w:rPr>
      <w:rFonts w:eastAsia="宋体"/>
      <w:kern w:val="2"/>
      <w:sz w:val="18"/>
      <w:szCs w:val="18"/>
      <w:lang w:val="en-US" w:eastAsia="zh-CN" w:bidi="ar-SA"/>
    </w:rPr>
  </w:style>
  <w:style w:type="character" w:customStyle="1" w:styleId="155">
    <w:name w:val="标题 字符"/>
    <w:link w:val="43"/>
    <w:qFormat/>
    <w:uiPriority w:val="0"/>
    <w:rPr>
      <w:rFonts w:ascii="Arial" w:hAnsi="Arial" w:eastAsia="宋体"/>
      <w:b/>
      <w:sz w:val="32"/>
      <w:lang w:val="en-US" w:eastAsia="zh-CN" w:bidi="ar-SA"/>
    </w:rPr>
  </w:style>
  <w:style w:type="character" w:customStyle="1" w:styleId="156">
    <w:name w:val="正文文本首行缩进 字符"/>
    <w:link w:val="45"/>
    <w:qFormat/>
    <w:uiPriority w:val="0"/>
    <w:rPr>
      <w:rFonts w:ascii="宋体" w:eastAsia="宋体"/>
      <w:kern w:val="2"/>
      <w:sz w:val="24"/>
      <w:szCs w:val="24"/>
      <w:lang w:val="en-US" w:eastAsia="zh-CN" w:bidi="ar-SA"/>
    </w:rPr>
  </w:style>
  <w:style w:type="character" w:customStyle="1" w:styleId="157">
    <w:name w:val="标题 3 字符"/>
    <w:link w:val="6"/>
    <w:qFormat/>
    <w:uiPriority w:val="0"/>
    <w:rPr>
      <w:b/>
      <w:bCs/>
      <w:kern w:val="2"/>
      <w:sz w:val="32"/>
      <w:szCs w:val="32"/>
    </w:rPr>
  </w:style>
  <w:style w:type="character" w:customStyle="1" w:styleId="158">
    <w:name w:val="页脚 字符"/>
    <w:link w:val="29"/>
    <w:qFormat/>
    <w:uiPriority w:val="0"/>
    <w:rPr>
      <w:rFonts w:eastAsia="宋体"/>
      <w:kern w:val="2"/>
      <w:sz w:val="18"/>
      <w:szCs w:val="18"/>
      <w:lang w:val="en-US" w:eastAsia="zh-CN" w:bidi="ar-SA"/>
    </w:rPr>
  </w:style>
  <w:style w:type="character" w:customStyle="1" w:styleId="159">
    <w:name w:val="批注文字 字符"/>
    <w:link w:val="17"/>
    <w:qFormat/>
    <w:uiPriority w:val="0"/>
    <w:rPr>
      <w:rFonts w:eastAsia="宋体"/>
      <w:kern w:val="2"/>
      <w:sz w:val="21"/>
      <w:szCs w:val="24"/>
      <w:lang w:val="en-US" w:eastAsia="zh-CN" w:bidi="ar-SA"/>
    </w:rPr>
  </w:style>
  <w:style w:type="character" w:customStyle="1" w:styleId="160">
    <w:name w:val="Char Char8"/>
    <w:qFormat/>
    <w:uiPriority w:val="0"/>
    <w:rPr>
      <w:rFonts w:ascii="Arial" w:hAnsi="Arial" w:eastAsia="黑体"/>
      <w:b/>
      <w:bCs/>
      <w:kern w:val="2"/>
      <w:sz w:val="32"/>
      <w:szCs w:val="32"/>
      <w:lang w:val="en-US" w:eastAsia="zh-CN" w:bidi="ar-SA"/>
    </w:rPr>
  </w:style>
  <w:style w:type="character" w:customStyle="1" w:styleId="161">
    <w:name w:val="正文文本首行缩进 2 字符"/>
    <w:link w:val="2"/>
    <w:qFormat/>
    <w:uiPriority w:val="99"/>
    <w:rPr>
      <w:rFonts w:ascii="仿宋_GB2312" w:eastAsia="仿宋_GB2312"/>
      <w:kern w:val="2"/>
      <w:sz w:val="24"/>
    </w:rPr>
  </w:style>
  <w:style w:type="character" w:customStyle="1" w:styleId="162">
    <w:name w:val="Char Char2"/>
    <w:qFormat/>
    <w:uiPriority w:val="0"/>
    <w:rPr>
      <w:rFonts w:eastAsia="宋体"/>
      <w:kern w:val="2"/>
      <w:sz w:val="21"/>
      <w:szCs w:val="24"/>
      <w:lang w:val="en-US" w:eastAsia="zh-CN" w:bidi="ar-SA"/>
    </w:rPr>
  </w:style>
  <w:style w:type="character" w:customStyle="1" w:styleId="163">
    <w:name w:val="ewb-state"/>
    <w:basedOn w:val="48"/>
    <w:qFormat/>
    <w:uiPriority w:val="0"/>
    <w:rPr>
      <w:color w:val="FFFFFF"/>
      <w:sz w:val="21"/>
      <w:szCs w:val="21"/>
    </w:rPr>
  </w:style>
  <w:style w:type="character" w:customStyle="1" w:styleId="164">
    <w:name w:val="纯文本 字符1"/>
    <w:basedOn w:val="48"/>
    <w:qFormat/>
    <w:uiPriority w:val="0"/>
    <w:rPr>
      <w:rFonts w:ascii="宋体" w:hAnsi="Courier New"/>
    </w:rPr>
  </w:style>
  <w:style w:type="paragraph" w:customStyle="1" w:styleId="165">
    <w:name w:val="Body Text First Indent 21"/>
    <w:basedOn w:val="1"/>
    <w:qFormat/>
    <w:uiPriority w:val="0"/>
    <w:pPr>
      <w:spacing w:line="500" w:lineRule="exact"/>
      <w:ind w:firstLine="420" w:firstLineChars="200"/>
    </w:pPr>
  </w:style>
  <w:style w:type="character" w:customStyle="1" w:styleId="166">
    <w:name w:val="Unresolved Mention"/>
    <w:basedOn w:val="48"/>
    <w:semiHidden/>
    <w:unhideWhenUsed/>
    <w:qFormat/>
    <w:uiPriority w:val="99"/>
    <w:rPr>
      <w:color w:val="605E5C"/>
      <w:shd w:val="clear" w:color="auto" w:fill="E1DFDD"/>
    </w:rPr>
  </w:style>
  <w:style w:type="character" w:customStyle="1" w:styleId="167">
    <w:name w:val="标题 9 字符"/>
    <w:link w:val="13"/>
    <w:qFormat/>
    <w:uiPriority w:val="0"/>
    <w:rPr>
      <w:rFonts w:ascii="Arial" w:hAnsi="Arial" w:eastAsia="黑体"/>
      <w:sz w:val="21"/>
      <w:szCs w:val="21"/>
    </w:rPr>
  </w:style>
  <w:style w:type="character" w:customStyle="1" w:styleId="168">
    <w:name w:val="标题 8 字符"/>
    <w:link w:val="12"/>
    <w:qFormat/>
    <w:uiPriority w:val="0"/>
    <w:rPr>
      <w:rFonts w:ascii="Arial" w:hAnsi="Arial" w:eastAsia="黑体"/>
      <w:sz w:val="24"/>
      <w:szCs w:val="24"/>
    </w:rPr>
  </w:style>
  <w:style w:type="character" w:customStyle="1" w:styleId="169">
    <w:name w:val="批注主题 Char1"/>
    <w:qFormat/>
    <w:uiPriority w:val="0"/>
    <w:rPr>
      <w:b/>
      <w:bCs/>
      <w:kern w:val="2"/>
      <w:sz w:val="21"/>
      <w:szCs w:val="22"/>
    </w:rPr>
  </w:style>
  <w:style w:type="character" w:customStyle="1" w:styleId="170">
    <w:name w:val="Subtle Emphasis"/>
    <w:qFormat/>
    <w:uiPriority w:val="0"/>
    <w:rPr>
      <w:i/>
      <w:iCs/>
      <w:color w:val="808080"/>
    </w:rPr>
  </w:style>
  <w:style w:type="character" w:customStyle="1" w:styleId="171">
    <w:name w:val="文档结构图 字符"/>
    <w:link w:val="16"/>
    <w:qFormat/>
    <w:uiPriority w:val="0"/>
    <w:rPr>
      <w:kern w:val="2"/>
      <w:sz w:val="21"/>
      <w:szCs w:val="24"/>
      <w:shd w:val="clear" w:color="auto" w:fill="000080"/>
    </w:rPr>
  </w:style>
  <w:style w:type="character" w:customStyle="1" w:styleId="172">
    <w:name w:val="标题 4 字符"/>
    <w:link w:val="7"/>
    <w:qFormat/>
    <w:uiPriority w:val="0"/>
    <w:rPr>
      <w:rFonts w:ascii="Arial" w:hAnsi="Arial" w:eastAsia="黑体"/>
      <w:b/>
      <w:bCs/>
      <w:kern w:val="2"/>
      <w:sz w:val="28"/>
      <w:szCs w:val="28"/>
    </w:rPr>
  </w:style>
  <w:style w:type="character" w:customStyle="1" w:styleId="173">
    <w:name w:val="副标题 字符"/>
    <w:link w:val="33"/>
    <w:qFormat/>
    <w:uiPriority w:val="0"/>
    <w:rPr>
      <w:rFonts w:ascii="Cambria" w:hAnsi="Cambria"/>
      <w:b/>
      <w:bCs/>
      <w:kern w:val="28"/>
      <w:sz w:val="32"/>
      <w:szCs w:val="32"/>
    </w:rPr>
  </w:style>
  <w:style w:type="character" w:customStyle="1" w:styleId="174">
    <w:name w:val="正文文本 Char1"/>
    <w:qFormat/>
    <w:uiPriority w:val="0"/>
    <w:rPr>
      <w:kern w:val="2"/>
      <w:sz w:val="21"/>
      <w:szCs w:val="22"/>
    </w:rPr>
  </w:style>
  <w:style w:type="character" w:customStyle="1" w:styleId="175">
    <w:name w:val="标题4 Char Char"/>
    <w:link w:val="176"/>
    <w:qFormat/>
    <w:uiPriority w:val="0"/>
    <w:rPr>
      <w:rFonts w:ascii="Arial" w:hAnsi="Arial"/>
      <w:b/>
      <w:bCs/>
      <w:sz w:val="24"/>
      <w:szCs w:val="32"/>
    </w:rPr>
  </w:style>
  <w:style w:type="paragraph" w:customStyle="1" w:styleId="176">
    <w:name w:val="标题4"/>
    <w:basedOn w:val="5"/>
    <w:next w:val="21"/>
    <w:link w:val="175"/>
    <w:qFormat/>
    <w:uiPriority w:val="0"/>
    <w:pPr>
      <w:spacing w:before="260" w:after="260" w:line="413" w:lineRule="auto"/>
    </w:pPr>
    <w:rPr>
      <w:rFonts w:eastAsia="宋体"/>
      <w:kern w:val="0"/>
      <w:sz w:val="24"/>
    </w:rPr>
  </w:style>
  <w:style w:type="character" w:customStyle="1" w:styleId="177">
    <w:name w:val="Book Title"/>
    <w:qFormat/>
    <w:uiPriority w:val="0"/>
    <w:rPr>
      <w:b/>
      <w:bCs/>
      <w:smallCaps/>
      <w:spacing w:val="5"/>
    </w:rPr>
  </w:style>
  <w:style w:type="character" w:customStyle="1" w:styleId="178">
    <w:name w:val="批注主题 字符"/>
    <w:link w:val="44"/>
    <w:qFormat/>
    <w:uiPriority w:val="0"/>
    <w:rPr>
      <w:b/>
      <w:bCs/>
      <w:kern w:val="2"/>
      <w:sz w:val="21"/>
      <w:szCs w:val="24"/>
    </w:rPr>
  </w:style>
  <w:style w:type="character" w:customStyle="1" w:styleId="179">
    <w:name w:val="文档结构图 Char1"/>
    <w:qFormat/>
    <w:uiPriority w:val="0"/>
    <w:rPr>
      <w:rFonts w:ascii="宋体"/>
      <w:kern w:val="2"/>
      <w:sz w:val="18"/>
      <w:szCs w:val="18"/>
    </w:rPr>
  </w:style>
  <w:style w:type="character" w:customStyle="1" w:styleId="180">
    <w:name w:val="日期 Char1"/>
    <w:qFormat/>
    <w:uiPriority w:val="0"/>
    <w:rPr>
      <w:kern w:val="2"/>
      <w:sz w:val="21"/>
      <w:szCs w:val="22"/>
    </w:rPr>
  </w:style>
  <w:style w:type="character" w:customStyle="1" w:styleId="181">
    <w:name w:val="引用 字符"/>
    <w:link w:val="182"/>
    <w:qFormat/>
    <w:uiPriority w:val="0"/>
    <w:rPr>
      <w:i/>
      <w:iCs/>
      <w:color w:val="000000"/>
      <w:kern w:val="2"/>
      <w:sz w:val="21"/>
      <w:szCs w:val="22"/>
    </w:rPr>
  </w:style>
  <w:style w:type="paragraph" w:styleId="182">
    <w:name w:val="Quote"/>
    <w:basedOn w:val="1"/>
    <w:next w:val="1"/>
    <w:link w:val="181"/>
    <w:qFormat/>
    <w:uiPriority w:val="0"/>
    <w:rPr>
      <w:i/>
      <w:iCs/>
      <w:color w:val="000000"/>
      <w:szCs w:val="22"/>
    </w:rPr>
  </w:style>
  <w:style w:type="character" w:customStyle="1" w:styleId="183">
    <w:name w:val="标题 5 字符"/>
    <w:link w:val="8"/>
    <w:qFormat/>
    <w:uiPriority w:val="0"/>
    <w:rPr>
      <w:rFonts w:ascii="宋体" w:eastAsia="楷体_GB2312"/>
      <w:b/>
      <w:color w:val="000000"/>
      <w:kern w:val="2"/>
      <w:sz w:val="24"/>
    </w:rPr>
  </w:style>
  <w:style w:type="character" w:customStyle="1" w:styleId="184">
    <w:name w:val="Subtle Reference"/>
    <w:qFormat/>
    <w:uiPriority w:val="0"/>
    <w:rPr>
      <w:smallCaps/>
      <w:color w:val="C0504D"/>
      <w:u w:val="single"/>
    </w:rPr>
  </w:style>
  <w:style w:type="character" w:customStyle="1" w:styleId="185">
    <w:name w:val="Intense Emphasis"/>
    <w:qFormat/>
    <w:uiPriority w:val="0"/>
    <w:rPr>
      <w:b/>
      <w:bCs/>
      <w:i/>
      <w:iCs/>
      <w:color w:val="4F81BD"/>
    </w:rPr>
  </w:style>
  <w:style w:type="character" w:customStyle="1" w:styleId="186">
    <w:name w:val="Intense Reference"/>
    <w:qFormat/>
    <w:uiPriority w:val="0"/>
    <w:rPr>
      <w:b/>
      <w:bCs/>
      <w:smallCaps/>
      <w:color w:val="C0504D"/>
      <w:spacing w:val="5"/>
      <w:u w:val="single"/>
    </w:rPr>
  </w:style>
  <w:style w:type="character" w:customStyle="1" w:styleId="187">
    <w:name w:val="标题 6 字符"/>
    <w:link w:val="10"/>
    <w:qFormat/>
    <w:uiPriority w:val="0"/>
    <w:rPr>
      <w:rFonts w:ascii="Arial" w:hAnsi="Arial" w:eastAsia="黑体"/>
      <w:b/>
      <w:bCs/>
      <w:sz w:val="24"/>
      <w:szCs w:val="24"/>
    </w:rPr>
  </w:style>
  <w:style w:type="character" w:customStyle="1" w:styleId="188">
    <w:name w:val="textcontents"/>
    <w:qFormat/>
    <w:uiPriority w:val="0"/>
    <w:rPr>
      <w:rFonts w:cs="Times New Roman"/>
    </w:rPr>
  </w:style>
  <w:style w:type="character" w:customStyle="1" w:styleId="189">
    <w:name w:val="批注框文本 Char1"/>
    <w:qFormat/>
    <w:uiPriority w:val="0"/>
    <w:rPr>
      <w:kern w:val="2"/>
      <w:sz w:val="18"/>
      <w:szCs w:val="18"/>
    </w:rPr>
  </w:style>
  <w:style w:type="character" w:customStyle="1" w:styleId="190">
    <w:name w:val="批注框文本 字符"/>
    <w:link w:val="28"/>
    <w:qFormat/>
    <w:uiPriority w:val="0"/>
    <w:rPr>
      <w:kern w:val="2"/>
      <w:sz w:val="18"/>
      <w:szCs w:val="18"/>
    </w:rPr>
  </w:style>
  <w:style w:type="character" w:customStyle="1" w:styleId="191">
    <w:name w:val="明显引用 字符"/>
    <w:link w:val="192"/>
    <w:qFormat/>
    <w:uiPriority w:val="0"/>
    <w:rPr>
      <w:b/>
      <w:bCs/>
      <w:i/>
      <w:iCs/>
      <w:color w:val="4F81BD"/>
      <w:kern w:val="2"/>
      <w:sz w:val="21"/>
      <w:szCs w:val="22"/>
    </w:rPr>
  </w:style>
  <w:style w:type="paragraph" w:styleId="192">
    <w:name w:val="Intense Quote"/>
    <w:basedOn w:val="1"/>
    <w:next w:val="1"/>
    <w:link w:val="191"/>
    <w:qFormat/>
    <w:uiPriority w:val="0"/>
    <w:pPr>
      <w:pBdr>
        <w:bottom w:val="single" w:color="4F81BD" w:sz="4" w:space="4"/>
      </w:pBdr>
      <w:spacing w:before="200" w:after="280"/>
      <w:ind w:left="936" w:right="936"/>
    </w:pPr>
    <w:rPr>
      <w:b/>
      <w:bCs/>
      <w:i/>
      <w:iCs/>
      <w:color w:val="4F81BD"/>
      <w:szCs w:val="22"/>
    </w:rPr>
  </w:style>
  <w:style w:type="character" w:customStyle="1" w:styleId="193">
    <w:name w:val="标题 7 字符"/>
    <w:link w:val="11"/>
    <w:qFormat/>
    <w:uiPriority w:val="0"/>
    <w:rPr>
      <w:b/>
      <w:bCs/>
      <w:sz w:val="24"/>
      <w:szCs w:val="24"/>
    </w:rPr>
  </w:style>
  <w:style w:type="character" w:customStyle="1" w:styleId="194">
    <w:name w:val="标题5 Char Char"/>
    <w:link w:val="195"/>
    <w:qFormat/>
    <w:uiPriority w:val="0"/>
    <w:rPr>
      <w:rFonts w:ascii="Arial" w:hAnsi="Arial"/>
      <w:b/>
      <w:bCs/>
      <w:sz w:val="24"/>
      <w:szCs w:val="32"/>
    </w:rPr>
  </w:style>
  <w:style w:type="paragraph" w:customStyle="1" w:styleId="195">
    <w:name w:val="标题5"/>
    <w:basedOn w:val="6"/>
    <w:link w:val="194"/>
    <w:qFormat/>
    <w:uiPriority w:val="0"/>
    <w:pPr>
      <w:spacing w:before="260" w:after="260" w:line="413" w:lineRule="auto"/>
    </w:pPr>
    <w:rPr>
      <w:rFonts w:ascii="Arial" w:hAnsi="Arial"/>
      <w:kern w:val="0"/>
      <w:sz w:val="24"/>
    </w:rPr>
  </w:style>
  <w:style w:type="character" w:customStyle="1" w:styleId="196">
    <w:name w:val="批注文字 Char Char"/>
    <w:qFormat/>
    <w:uiPriority w:val="0"/>
    <w:rPr>
      <w:rFonts w:ascii="宋体" w:hAnsi="Times New Roman" w:eastAsia="宋体" w:cs="Times New Roman"/>
      <w:sz w:val="28"/>
      <w:szCs w:val="20"/>
    </w:rPr>
  </w:style>
  <w:style w:type="character" w:customStyle="1" w:styleId="197">
    <w:name w:val="副标题 字符1"/>
    <w:basedOn w:val="48"/>
    <w:qFormat/>
    <w:uiPriority w:val="0"/>
    <w:rPr>
      <w:rFonts w:asciiTheme="minorHAnsi" w:hAnsiTheme="minorHAnsi" w:eastAsiaTheme="minorEastAsia" w:cstheme="minorBidi"/>
      <w:b/>
      <w:bCs/>
      <w:kern w:val="28"/>
      <w:sz w:val="32"/>
      <w:szCs w:val="32"/>
    </w:rPr>
  </w:style>
  <w:style w:type="paragraph" w:customStyle="1" w:styleId="198">
    <w:name w:val="空半行"/>
    <w:basedOn w:val="1"/>
    <w:qFormat/>
    <w:uiPriority w:val="0"/>
    <w:pPr>
      <w:adjustRightInd w:val="0"/>
      <w:spacing w:line="120" w:lineRule="exact"/>
      <w:textAlignment w:val="baseline"/>
    </w:pPr>
    <w:rPr>
      <w:rFonts w:eastAsia="仿宋_GB2312"/>
      <w:color w:val="FFFFFF"/>
      <w:kern w:val="0"/>
      <w:sz w:val="30"/>
      <w:szCs w:val="20"/>
    </w:rPr>
  </w:style>
  <w:style w:type="character" w:customStyle="1" w:styleId="199">
    <w:name w:val="引用 字符1"/>
    <w:basedOn w:val="48"/>
    <w:semiHidden/>
    <w:qFormat/>
    <w:uiPriority w:val="99"/>
    <w:rPr>
      <w:i/>
      <w:iCs/>
      <w:color w:val="3F3F3F" w:themeColor="text1" w:themeTint="BF"/>
      <w:kern w:val="2"/>
      <w:sz w:val="21"/>
      <w:szCs w:val="24"/>
    </w:rPr>
  </w:style>
  <w:style w:type="paragraph" w:styleId="200">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201">
    <w:name w:val="明显引用 字符1"/>
    <w:basedOn w:val="48"/>
    <w:semiHidden/>
    <w:qFormat/>
    <w:uiPriority w:val="99"/>
    <w:rPr>
      <w:i/>
      <w:iCs/>
      <w:color w:val="4F81BD" w:themeColor="accent1"/>
      <w:kern w:val="2"/>
      <w:sz w:val="21"/>
      <w:szCs w:val="24"/>
    </w:rPr>
  </w:style>
  <w:style w:type="paragraph" w:customStyle="1" w:styleId="202">
    <w:name w:val="Revision"/>
    <w:qFormat/>
    <w:uiPriority w:val="0"/>
    <w:rPr>
      <w:rFonts w:ascii="Times New Roman" w:hAnsi="Times New Roman" w:eastAsia="宋体" w:cs="Times New Roman"/>
      <w:kern w:val="2"/>
      <w:sz w:val="21"/>
      <w:szCs w:val="24"/>
      <w:lang w:val="en-US" w:eastAsia="zh-CN" w:bidi="ar-SA"/>
    </w:rPr>
  </w:style>
  <w:style w:type="paragraph" w:customStyle="1" w:styleId="203">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204">
    <w:name w:val="TOC Heading"/>
    <w:basedOn w:val="4"/>
    <w:next w:val="1"/>
    <w:qFormat/>
    <w:uiPriority w:val="0"/>
    <w:pPr>
      <w:spacing w:before="340" w:after="330"/>
      <w:outlineLvl w:val="9"/>
    </w:pPr>
    <w:rPr>
      <w:rFonts w:ascii="Calibri" w:hAnsi="Calibri"/>
    </w:rPr>
  </w:style>
  <w:style w:type="character" w:customStyle="1" w:styleId="205">
    <w:name w:val="正文文本缩进 字符"/>
    <w:basedOn w:val="48"/>
    <w:link w:val="3"/>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wmf"/><Relationship Id="rId22" Type="http://schemas.openxmlformats.org/officeDocument/2006/relationships/oleObject" Target="embeddings/oleObject5.bin"/><Relationship Id="rId21" Type="http://schemas.openxmlformats.org/officeDocument/2006/relationships/image" Target="media/image4.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3.bin"/><Relationship Id="rId17" Type="http://schemas.openxmlformats.org/officeDocument/2006/relationships/image" Target="media/image2.wmf"/><Relationship Id="rId16" Type="http://schemas.openxmlformats.org/officeDocument/2006/relationships/oleObject" Target="embeddings/oleObject2.bin"/><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4C7241-92FB-4A91-9ADE-9E76B873ECFD}">
  <ds:schemaRefs/>
</ds:datastoreItem>
</file>

<file path=docProps/app.xml><?xml version="1.0" encoding="utf-8"?>
<Properties xmlns="http://schemas.openxmlformats.org/officeDocument/2006/extended-properties" xmlns:vt="http://schemas.openxmlformats.org/officeDocument/2006/docPropsVTypes">
  <Template>Normal.dotm</Template>
  <Company>e510</Company>
  <Pages>175</Pages>
  <Words>85295</Words>
  <Characters>90009</Characters>
  <Lines>810</Lines>
  <Paragraphs>228</Paragraphs>
  <TotalTime>1897</TotalTime>
  <ScaleCrop>false</ScaleCrop>
  <LinksUpToDate>false</LinksUpToDate>
  <CharactersWithSpaces>106255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2021-03-25T04:47:00Z</dcterms:created>
  <dc:creator>e510</dc:creator>
  <cp:lastModifiedBy>潇叶梓</cp:lastModifiedBy>
  <cp:lastPrinted>2023-05-31T08:29:00Z</cp:lastPrinted>
  <dcterms:modified xsi:type="dcterms:W3CDTF">2023-07-25T01:36:33Z</dcterms:modified>
  <dc:title>中华人民共和国</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5E842FF8FCE54E1DB76D9986C23E4D37_12</vt:lpwstr>
  </property>
</Properties>
</file>