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Cs w:val="21"/>
          <w:highlight w:val="none"/>
        </w:rPr>
      </w:pPr>
    </w:p>
    <w:p>
      <w:pPr>
        <w:autoSpaceDE w:val="0"/>
        <w:autoSpaceDN w:val="0"/>
        <w:adjustRightInd w:val="0"/>
        <w:jc w:val="center"/>
        <w:rPr>
          <w:rFonts w:ascii="宋体" w:hAnsi="宋体" w:cs="宋体"/>
          <w:b/>
          <w:bCs/>
          <w:kern w:val="0"/>
          <w:sz w:val="48"/>
          <w:szCs w:val="48"/>
          <w:highlight w:val="none"/>
          <w:lang w:val="zh-CN"/>
        </w:rPr>
      </w:pPr>
    </w:p>
    <w:p>
      <w:pPr>
        <w:autoSpaceDE w:val="0"/>
        <w:autoSpaceDN w:val="0"/>
        <w:adjustRightInd w:val="0"/>
        <w:jc w:val="center"/>
        <w:rPr>
          <w:rFonts w:ascii="宋体" w:hAnsi="宋体" w:cs="宋体"/>
          <w:b/>
          <w:bCs/>
          <w:kern w:val="0"/>
          <w:sz w:val="72"/>
          <w:szCs w:val="72"/>
          <w:highlight w:val="none"/>
          <w:lang w:val="zh-CN"/>
        </w:rPr>
      </w:pPr>
      <w:r>
        <w:rPr>
          <w:rFonts w:hint="eastAsia" w:ascii="宋体" w:hAnsi="宋体" w:cs="宋体"/>
          <w:b/>
          <w:bCs/>
          <w:kern w:val="0"/>
          <w:sz w:val="72"/>
          <w:szCs w:val="72"/>
          <w:highlight w:val="none"/>
          <w:lang w:val="zh-CN"/>
        </w:rPr>
        <w:t>政府购买居家养老服务项目</w:t>
      </w:r>
    </w:p>
    <w:p>
      <w:pPr>
        <w:autoSpaceDE w:val="0"/>
        <w:autoSpaceDN w:val="0"/>
        <w:adjustRightInd w:val="0"/>
        <w:jc w:val="center"/>
        <w:rPr>
          <w:rFonts w:ascii="宋体" w:hAnsi="宋体" w:cs="宋体"/>
          <w:b/>
          <w:bCs/>
          <w:kern w:val="0"/>
          <w:sz w:val="36"/>
          <w:szCs w:val="36"/>
          <w:highlight w:val="none"/>
          <w:lang w:val="zh-CN"/>
        </w:rPr>
      </w:pPr>
    </w:p>
    <w:p>
      <w:pPr>
        <w:autoSpaceDE w:val="0"/>
        <w:autoSpaceDN w:val="0"/>
        <w:adjustRightInd w:val="0"/>
        <w:jc w:val="center"/>
        <w:rPr>
          <w:rFonts w:ascii="宋体" w:hAnsi="宋体" w:cs="宋体"/>
          <w:b/>
          <w:bCs/>
          <w:kern w:val="0"/>
          <w:sz w:val="15"/>
          <w:szCs w:val="15"/>
          <w:highlight w:val="none"/>
          <w:lang w:val="zh-CN"/>
        </w:rPr>
      </w:pPr>
    </w:p>
    <w:p>
      <w:pPr>
        <w:autoSpaceDE w:val="0"/>
        <w:autoSpaceDN w:val="0"/>
        <w:adjustRightInd w:val="0"/>
        <w:jc w:val="center"/>
        <w:rPr>
          <w:rFonts w:ascii="宋体" w:hAnsi="宋体" w:cs="宋体"/>
          <w:b/>
          <w:bCs/>
          <w:kern w:val="0"/>
          <w:sz w:val="15"/>
          <w:szCs w:val="15"/>
          <w:highlight w:val="none"/>
          <w:lang w:val="zh-CN"/>
        </w:rPr>
      </w:pPr>
    </w:p>
    <w:p>
      <w:pPr>
        <w:autoSpaceDE w:val="0"/>
        <w:autoSpaceDN w:val="0"/>
        <w:adjustRightInd w:val="0"/>
        <w:jc w:val="center"/>
        <w:rPr>
          <w:rFonts w:ascii="宋体" w:hAnsi="宋体" w:cs="宋体"/>
          <w:b/>
          <w:bCs/>
          <w:kern w:val="0"/>
          <w:sz w:val="96"/>
          <w:szCs w:val="96"/>
          <w:highlight w:val="none"/>
          <w:lang w:val="zh-CN"/>
        </w:rPr>
      </w:pPr>
    </w:p>
    <w:p>
      <w:pPr>
        <w:autoSpaceDE w:val="0"/>
        <w:autoSpaceDN w:val="0"/>
        <w:adjustRightInd w:val="0"/>
        <w:jc w:val="center"/>
        <w:rPr>
          <w:rFonts w:ascii="宋体" w:hAnsi="宋体"/>
          <w:b/>
          <w:bCs/>
          <w:kern w:val="0"/>
          <w:sz w:val="96"/>
          <w:szCs w:val="96"/>
          <w:highlight w:val="none"/>
        </w:rPr>
      </w:pPr>
      <w:r>
        <w:rPr>
          <w:rFonts w:hint="eastAsia" w:ascii="宋体" w:hAnsi="宋体" w:cs="宋体"/>
          <w:b/>
          <w:bCs/>
          <w:kern w:val="0"/>
          <w:sz w:val="96"/>
          <w:szCs w:val="96"/>
          <w:highlight w:val="none"/>
          <w:lang w:val="zh-CN"/>
        </w:rPr>
        <w:t>采购文件</w:t>
      </w:r>
    </w:p>
    <w:p>
      <w:pPr>
        <w:autoSpaceDE w:val="0"/>
        <w:autoSpaceDN w:val="0"/>
        <w:adjustRightInd w:val="0"/>
        <w:spacing w:beforeLines="50" w:line="360" w:lineRule="auto"/>
        <w:jc w:val="center"/>
        <w:outlineLvl w:val="0"/>
        <w:rPr>
          <w:rFonts w:hint="eastAsia" w:ascii="宋体" w:hAnsi="宋体" w:cs="宋体"/>
          <w:b/>
          <w:bCs/>
          <w:kern w:val="0"/>
          <w:sz w:val="32"/>
          <w:szCs w:val="32"/>
          <w:highlight w:val="none"/>
          <w:lang w:val="zh-CN"/>
        </w:rPr>
      </w:pPr>
      <w:r>
        <w:rPr>
          <w:rFonts w:hint="eastAsia" w:ascii="宋体" w:hAnsi="宋体" w:cs="宋体"/>
          <w:b/>
          <w:bCs/>
          <w:kern w:val="0"/>
          <w:sz w:val="32"/>
          <w:szCs w:val="32"/>
          <w:highlight w:val="none"/>
          <w:lang w:val="zh-CN"/>
        </w:rPr>
        <w:t>项目编号：</w:t>
      </w:r>
      <w:r>
        <w:rPr>
          <w:rFonts w:hint="eastAsia" w:ascii="宋体" w:hAnsi="宋体" w:cs="宋体"/>
          <w:b/>
          <w:bCs/>
          <w:kern w:val="0"/>
          <w:sz w:val="32"/>
          <w:szCs w:val="32"/>
          <w:highlight w:val="none"/>
        </w:rPr>
        <w:t>20231201-GC01-G</w:t>
      </w:r>
    </w:p>
    <w:p>
      <w:pPr>
        <w:autoSpaceDE w:val="0"/>
        <w:autoSpaceDN w:val="0"/>
        <w:adjustRightInd w:val="0"/>
        <w:spacing w:line="360" w:lineRule="auto"/>
        <w:ind w:firstLine="420"/>
        <w:rPr>
          <w:rFonts w:ascii="宋体" w:hAnsi="宋体" w:cs="宋体"/>
          <w:kern w:val="0"/>
          <w:szCs w:val="21"/>
          <w:highlight w:val="none"/>
          <w:lang w:val="zh-CN"/>
        </w:rPr>
      </w:pPr>
    </w:p>
    <w:p>
      <w:pPr>
        <w:autoSpaceDE w:val="0"/>
        <w:autoSpaceDN w:val="0"/>
        <w:adjustRightInd w:val="0"/>
        <w:spacing w:line="360" w:lineRule="auto"/>
        <w:ind w:firstLine="420"/>
        <w:rPr>
          <w:rFonts w:ascii="宋体" w:hAnsi="宋体" w:cs="宋体"/>
          <w:kern w:val="0"/>
          <w:szCs w:val="21"/>
          <w:highlight w:val="none"/>
          <w:lang w:val="zh-CN"/>
        </w:rPr>
      </w:pPr>
    </w:p>
    <w:p>
      <w:pPr>
        <w:pStyle w:val="20"/>
        <w:rPr>
          <w:highlight w:val="none"/>
          <w:lang w:val="zh-CN"/>
        </w:rPr>
      </w:pPr>
    </w:p>
    <w:p>
      <w:pPr>
        <w:autoSpaceDE w:val="0"/>
        <w:autoSpaceDN w:val="0"/>
        <w:adjustRightInd w:val="0"/>
        <w:spacing w:line="360" w:lineRule="auto"/>
        <w:ind w:firstLine="420"/>
        <w:rPr>
          <w:rFonts w:ascii="宋体" w:hAnsi="宋体" w:cs="宋体"/>
          <w:kern w:val="0"/>
          <w:szCs w:val="21"/>
          <w:highlight w:val="none"/>
          <w:lang w:val="zh-CN"/>
        </w:rPr>
      </w:pPr>
    </w:p>
    <w:p>
      <w:pPr>
        <w:autoSpaceDE w:val="0"/>
        <w:autoSpaceDN w:val="0"/>
        <w:adjustRightInd w:val="0"/>
        <w:spacing w:line="360" w:lineRule="auto"/>
        <w:ind w:firstLine="420"/>
        <w:rPr>
          <w:rFonts w:ascii="宋体" w:hAnsi="宋体" w:cs="宋体"/>
          <w:kern w:val="0"/>
          <w:szCs w:val="21"/>
          <w:highlight w:val="none"/>
          <w:lang w:val="zh-CN"/>
        </w:rPr>
      </w:pPr>
    </w:p>
    <w:p>
      <w:pPr>
        <w:autoSpaceDE w:val="0"/>
        <w:autoSpaceDN w:val="0"/>
        <w:adjustRightInd w:val="0"/>
        <w:ind w:firstLine="964" w:firstLineChars="300"/>
        <w:jc w:val="left"/>
        <w:rPr>
          <w:rFonts w:ascii="宋体" w:hAnsi="宋体" w:cs="宋体"/>
          <w:b/>
          <w:bCs/>
          <w:kern w:val="0"/>
          <w:sz w:val="32"/>
          <w:szCs w:val="32"/>
          <w:highlight w:val="none"/>
          <w:lang w:val="zh-CN"/>
        </w:rPr>
      </w:pPr>
      <w:r>
        <w:rPr>
          <w:rFonts w:hint="eastAsia" w:ascii="宋体" w:hAnsi="宋体" w:cs="宋体"/>
          <w:b/>
          <w:bCs/>
          <w:kern w:val="0"/>
          <w:sz w:val="32"/>
          <w:szCs w:val="32"/>
          <w:highlight w:val="none"/>
          <w:lang w:val="zh-CN"/>
        </w:rPr>
        <w:t>采　购　人：长春市朝阳区民政局</w:t>
      </w:r>
    </w:p>
    <w:p>
      <w:pPr>
        <w:autoSpaceDE w:val="0"/>
        <w:autoSpaceDN w:val="0"/>
        <w:adjustRightInd w:val="0"/>
        <w:rPr>
          <w:rFonts w:ascii="宋体" w:hAnsi="宋体" w:cs="宋体"/>
          <w:b/>
          <w:bCs/>
          <w:kern w:val="0"/>
          <w:sz w:val="32"/>
          <w:szCs w:val="32"/>
          <w:highlight w:val="none"/>
          <w:lang w:val="zh-CN"/>
        </w:rPr>
      </w:pPr>
    </w:p>
    <w:p>
      <w:pPr>
        <w:snapToGrid w:val="0"/>
        <w:ind w:firstLine="964" w:firstLineChars="300"/>
        <w:jc w:val="left"/>
        <w:rPr>
          <w:rFonts w:hint="eastAsia" w:ascii="宋体" w:hAnsi="宋体"/>
          <w:b/>
          <w:bCs/>
          <w:sz w:val="32"/>
          <w:highlight w:val="none"/>
        </w:rPr>
      </w:pPr>
      <w:r>
        <w:rPr>
          <w:rFonts w:hint="eastAsia" w:ascii="宋体" w:hAnsi="宋体" w:cs="宋体"/>
          <w:b/>
          <w:bCs/>
          <w:kern w:val="0"/>
          <w:sz w:val="32"/>
          <w:szCs w:val="32"/>
          <w:highlight w:val="none"/>
          <w:lang w:val="zh-CN"/>
        </w:rPr>
        <w:t>采购代理机构：</w:t>
      </w:r>
      <w:r>
        <w:rPr>
          <w:rFonts w:hint="eastAsia" w:ascii="宋体" w:hAnsi="宋体"/>
          <w:b/>
          <w:bCs/>
          <w:sz w:val="32"/>
          <w:highlight w:val="none"/>
        </w:rPr>
        <w:t>吉林省千祥项目管理咨询有限公司</w:t>
      </w:r>
    </w:p>
    <w:p>
      <w:pPr>
        <w:autoSpaceDE w:val="0"/>
        <w:autoSpaceDN w:val="0"/>
        <w:adjustRightInd w:val="0"/>
        <w:ind w:firstLine="1754" w:firstLineChars="546"/>
        <w:rPr>
          <w:rFonts w:ascii="宋体" w:hAnsi="宋体" w:cs="宋体"/>
          <w:b/>
          <w:bCs/>
          <w:kern w:val="0"/>
          <w:sz w:val="32"/>
          <w:szCs w:val="32"/>
          <w:highlight w:val="none"/>
          <w:lang w:val="zh-CN"/>
        </w:rPr>
      </w:pPr>
    </w:p>
    <w:p>
      <w:pPr>
        <w:autoSpaceDE w:val="0"/>
        <w:autoSpaceDN w:val="0"/>
        <w:adjustRightInd w:val="0"/>
        <w:spacing w:line="360" w:lineRule="auto"/>
        <w:ind w:firstLine="676"/>
        <w:rPr>
          <w:rFonts w:ascii="宋体" w:hAnsi="宋体" w:cs="宋体"/>
          <w:b/>
          <w:bCs/>
          <w:kern w:val="0"/>
          <w:sz w:val="32"/>
          <w:szCs w:val="32"/>
          <w:highlight w:val="none"/>
          <w:lang w:val="zh-CN"/>
        </w:rPr>
      </w:pPr>
    </w:p>
    <w:p>
      <w:pPr>
        <w:autoSpaceDE w:val="0"/>
        <w:autoSpaceDN w:val="0"/>
        <w:adjustRightInd w:val="0"/>
        <w:jc w:val="center"/>
        <w:rPr>
          <w:rFonts w:ascii="宋体" w:hAnsi="宋体" w:cs="宋体"/>
          <w:b/>
          <w:bCs/>
          <w:kern w:val="0"/>
          <w:sz w:val="32"/>
          <w:szCs w:val="32"/>
          <w:highlight w:val="none"/>
          <w:lang w:val="zh-CN"/>
        </w:rPr>
      </w:pPr>
      <w:r>
        <w:rPr>
          <w:rFonts w:hint="eastAsia" w:ascii="宋体" w:hAnsi="宋体" w:cs="宋体"/>
          <w:b/>
          <w:bCs/>
          <w:kern w:val="0"/>
          <w:sz w:val="32"/>
          <w:szCs w:val="32"/>
          <w:highlight w:val="none"/>
          <w:lang w:val="zh-CN"/>
        </w:rPr>
        <w:t>二○二三年十二月</w:t>
      </w:r>
    </w:p>
    <w:p>
      <w:pPr>
        <w:jc w:val="center"/>
        <w:outlineLvl w:val="0"/>
        <w:rPr>
          <w:rFonts w:ascii="宋体" w:hAnsi="宋体" w:eastAsia="宋体" w:cs="新宋体"/>
          <w:kern w:val="0"/>
          <w:sz w:val="32"/>
          <w:szCs w:val="32"/>
          <w:highlight w:val="none"/>
          <w:lang w:val="zh-CN"/>
        </w:rPr>
        <w:sectPr>
          <w:headerReference r:id="rId3" w:type="default"/>
          <w:pgSz w:w="12240" w:h="15840"/>
          <w:pgMar w:top="1134" w:right="1134" w:bottom="1134" w:left="1418" w:header="720" w:footer="720" w:gutter="0"/>
          <w:pgNumType w:start="1"/>
          <w:cols w:space="720" w:num="1"/>
          <w:docGrid w:type="lines" w:linePitch="312" w:charSpace="0"/>
        </w:sectPr>
      </w:pPr>
    </w:p>
    <w:p>
      <w:pPr>
        <w:jc w:val="center"/>
        <w:outlineLvl w:val="0"/>
        <w:rPr>
          <w:rFonts w:ascii="宋体" w:hAnsi="宋体"/>
          <w:b/>
          <w:sz w:val="44"/>
          <w:highlight w:val="none"/>
          <w:lang w:val="zh-CN"/>
        </w:rPr>
      </w:pPr>
      <w:r>
        <w:rPr>
          <w:rFonts w:hint="eastAsia" w:ascii="宋体" w:hAnsi="宋体"/>
          <w:b/>
          <w:sz w:val="44"/>
          <w:highlight w:val="none"/>
          <w:lang w:val="zh-CN"/>
        </w:rPr>
        <w:t>目录</w:t>
      </w:r>
    </w:p>
    <w:p>
      <w:pPr>
        <w:spacing w:line="480" w:lineRule="auto"/>
        <w:jc w:val="left"/>
        <w:outlineLvl w:val="0"/>
        <w:rPr>
          <w:rFonts w:ascii="宋体" w:hAnsi="宋体"/>
          <w:b/>
          <w:sz w:val="32"/>
          <w:szCs w:val="20"/>
          <w:highlight w:val="none"/>
          <w:lang w:val="zh-CN"/>
        </w:rPr>
      </w:pPr>
    </w:p>
    <w:p>
      <w:pPr>
        <w:spacing w:line="720" w:lineRule="auto"/>
        <w:ind w:firstLine="640" w:firstLineChars="200"/>
        <w:jc w:val="left"/>
        <w:outlineLvl w:val="0"/>
        <w:rPr>
          <w:rFonts w:ascii="宋体" w:hAnsi="宋体"/>
          <w:bCs/>
          <w:sz w:val="32"/>
          <w:szCs w:val="20"/>
          <w:highlight w:val="none"/>
        </w:rPr>
      </w:pPr>
      <w:r>
        <w:rPr>
          <w:rFonts w:hint="eastAsia" w:ascii="宋体" w:hAnsi="宋体"/>
          <w:bCs/>
          <w:sz w:val="32"/>
          <w:szCs w:val="20"/>
          <w:highlight w:val="none"/>
          <w:lang w:val="zh-CN"/>
        </w:rPr>
        <w:t xml:space="preserve">第一篇招标公告 </w:t>
      </w:r>
      <w:r>
        <w:rPr>
          <w:rFonts w:hint="eastAsia" w:ascii="宋体" w:hAnsi="宋体"/>
          <w:bCs/>
          <w:sz w:val="32"/>
          <w:szCs w:val="20"/>
          <w:highlight w:val="none"/>
        </w:rPr>
        <w:t>.....................</w:t>
      </w:r>
      <w:r>
        <w:rPr>
          <w:rFonts w:hint="eastAsia" w:ascii="宋体" w:hAnsi="宋体"/>
          <w:bCs/>
          <w:sz w:val="32"/>
          <w:szCs w:val="20"/>
          <w:highlight w:val="none"/>
          <w:lang w:val="en-US" w:eastAsia="zh-CN"/>
        </w:rPr>
        <w:t>.</w:t>
      </w:r>
      <w:r>
        <w:rPr>
          <w:rFonts w:hint="eastAsia" w:ascii="宋体" w:hAnsi="宋体"/>
          <w:bCs/>
          <w:sz w:val="32"/>
          <w:szCs w:val="20"/>
          <w:highlight w:val="none"/>
        </w:rPr>
        <w:t>..........2</w:t>
      </w:r>
    </w:p>
    <w:p>
      <w:pPr>
        <w:spacing w:line="720" w:lineRule="auto"/>
        <w:ind w:firstLine="640" w:firstLineChars="200"/>
        <w:jc w:val="left"/>
        <w:outlineLvl w:val="0"/>
        <w:rPr>
          <w:rFonts w:ascii="宋体" w:hAnsi="宋体"/>
          <w:bCs/>
          <w:sz w:val="32"/>
          <w:szCs w:val="20"/>
          <w:highlight w:val="none"/>
        </w:rPr>
      </w:pPr>
      <w:r>
        <w:rPr>
          <w:rFonts w:hint="eastAsia" w:ascii="宋体" w:hAnsi="宋体"/>
          <w:bCs/>
          <w:sz w:val="32"/>
          <w:szCs w:val="20"/>
          <w:highlight w:val="none"/>
          <w:lang w:val="zh-CN"/>
        </w:rPr>
        <w:t>第二篇投标供应商须知</w:t>
      </w:r>
      <w:r>
        <w:rPr>
          <w:rFonts w:hint="eastAsia" w:ascii="宋体" w:hAnsi="宋体"/>
          <w:bCs/>
          <w:sz w:val="32"/>
          <w:szCs w:val="20"/>
          <w:highlight w:val="none"/>
        </w:rPr>
        <w:t>.................</w:t>
      </w:r>
      <w:r>
        <w:rPr>
          <w:rFonts w:hint="eastAsia" w:ascii="宋体" w:hAnsi="宋体"/>
          <w:bCs/>
          <w:sz w:val="32"/>
          <w:szCs w:val="20"/>
          <w:highlight w:val="none"/>
          <w:lang w:val="en-US" w:eastAsia="zh-CN"/>
        </w:rPr>
        <w:t>.</w:t>
      </w:r>
      <w:r>
        <w:rPr>
          <w:rFonts w:hint="eastAsia" w:ascii="宋体" w:hAnsi="宋体"/>
          <w:bCs/>
          <w:sz w:val="32"/>
          <w:szCs w:val="20"/>
          <w:highlight w:val="none"/>
        </w:rPr>
        <w:t>.........7</w:t>
      </w:r>
    </w:p>
    <w:p>
      <w:pPr>
        <w:spacing w:line="720" w:lineRule="auto"/>
        <w:ind w:firstLine="640" w:firstLineChars="200"/>
        <w:jc w:val="left"/>
        <w:outlineLvl w:val="0"/>
        <w:rPr>
          <w:rFonts w:ascii="宋体" w:hAnsi="宋体"/>
          <w:bCs/>
          <w:sz w:val="32"/>
          <w:szCs w:val="20"/>
          <w:highlight w:val="none"/>
        </w:rPr>
      </w:pPr>
      <w:r>
        <w:rPr>
          <w:rFonts w:hint="eastAsia" w:ascii="宋体" w:hAnsi="宋体"/>
          <w:bCs/>
          <w:sz w:val="32"/>
          <w:szCs w:val="20"/>
          <w:highlight w:val="none"/>
          <w:lang w:val="zh-CN"/>
        </w:rPr>
        <w:t>第三篇合同条款及格式</w:t>
      </w:r>
      <w:r>
        <w:rPr>
          <w:rFonts w:hint="eastAsia" w:ascii="宋体" w:hAnsi="宋体"/>
          <w:bCs/>
          <w:sz w:val="32"/>
          <w:szCs w:val="20"/>
          <w:highlight w:val="none"/>
        </w:rPr>
        <w:t>.................</w:t>
      </w:r>
      <w:r>
        <w:rPr>
          <w:rFonts w:hint="eastAsia" w:ascii="宋体" w:hAnsi="宋体"/>
          <w:bCs/>
          <w:sz w:val="32"/>
          <w:szCs w:val="20"/>
          <w:highlight w:val="none"/>
          <w:lang w:val="en-US" w:eastAsia="zh-CN"/>
        </w:rPr>
        <w:t>...</w:t>
      </w:r>
      <w:r>
        <w:rPr>
          <w:rFonts w:hint="eastAsia" w:ascii="宋体" w:hAnsi="宋体"/>
          <w:bCs/>
          <w:sz w:val="32"/>
          <w:szCs w:val="20"/>
          <w:highlight w:val="none"/>
        </w:rPr>
        <w:t>......23</w:t>
      </w:r>
    </w:p>
    <w:p>
      <w:pPr>
        <w:spacing w:line="720" w:lineRule="auto"/>
        <w:ind w:firstLine="640" w:firstLineChars="200"/>
        <w:jc w:val="left"/>
        <w:outlineLvl w:val="0"/>
        <w:rPr>
          <w:rFonts w:ascii="宋体" w:hAnsi="宋体"/>
          <w:bCs/>
          <w:sz w:val="32"/>
          <w:szCs w:val="20"/>
          <w:highlight w:val="none"/>
        </w:rPr>
      </w:pPr>
      <w:r>
        <w:rPr>
          <w:rFonts w:hint="eastAsia" w:ascii="宋体" w:hAnsi="宋体"/>
          <w:bCs/>
          <w:sz w:val="32"/>
          <w:szCs w:val="20"/>
          <w:highlight w:val="none"/>
          <w:lang w:val="zh-CN"/>
        </w:rPr>
        <w:t>第四篇中标通知</w:t>
      </w:r>
      <w:r>
        <w:rPr>
          <w:rFonts w:hint="eastAsia" w:ascii="宋体" w:hAnsi="宋体"/>
          <w:bCs/>
          <w:sz w:val="32"/>
          <w:szCs w:val="20"/>
          <w:highlight w:val="none"/>
        </w:rPr>
        <w:t>.......................</w:t>
      </w:r>
      <w:r>
        <w:rPr>
          <w:rFonts w:hint="eastAsia" w:ascii="宋体" w:hAnsi="宋体"/>
          <w:bCs/>
          <w:sz w:val="32"/>
          <w:szCs w:val="20"/>
          <w:highlight w:val="none"/>
          <w:lang w:val="en-US" w:eastAsia="zh-CN"/>
        </w:rPr>
        <w:t>.</w:t>
      </w:r>
      <w:r>
        <w:rPr>
          <w:rFonts w:hint="eastAsia" w:ascii="宋体" w:hAnsi="宋体"/>
          <w:bCs/>
          <w:sz w:val="32"/>
          <w:szCs w:val="20"/>
          <w:highlight w:val="none"/>
        </w:rPr>
        <w:t>........24</w:t>
      </w:r>
    </w:p>
    <w:p>
      <w:pPr>
        <w:spacing w:line="720" w:lineRule="auto"/>
        <w:ind w:firstLine="640" w:firstLineChars="200"/>
        <w:jc w:val="left"/>
        <w:outlineLvl w:val="0"/>
        <w:rPr>
          <w:rFonts w:ascii="宋体" w:hAnsi="宋体"/>
          <w:bCs/>
          <w:sz w:val="32"/>
          <w:szCs w:val="20"/>
          <w:highlight w:val="none"/>
        </w:rPr>
      </w:pPr>
      <w:r>
        <w:rPr>
          <w:rFonts w:hint="eastAsia" w:ascii="宋体" w:hAnsi="宋体"/>
          <w:bCs/>
          <w:sz w:val="32"/>
          <w:szCs w:val="20"/>
          <w:highlight w:val="none"/>
          <w:lang w:val="zh-CN"/>
        </w:rPr>
        <w:t>第五篇 招标项目服务内容</w:t>
      </w:r>
      <w:r>
        <w:rPr>
          <w:rFonts w:hint="eastAsia" w:ascii="宋体" w:hAnsi="宋体"/>
          <w:bCs/>
          <w:sz w:val="32"/>
          <w:szCs w:val="20"/>
          <w:highlight w:val="none"/>
        </w:rPr>
        <w:t>.......................27</w:t>
      </w:r>
    </w:p>
    <w:p>
      <w:pPr>
        <w:spacing w:line="720" w:lineRule="auto"/>
        <w:ind w:firstLine="640" w:firstLineChars="200"/>
        <w:jc w:val="left"/>
        <w:outlineLvl w:val="0"/>
        <w:rPr>
          <w:rFonts w:ascii="宋体" w:hAnsi="宋体"/>
          <w:bCs/>
          <w:sz w:val="32"/>
          <w:szCs w:val="20"/>
          <w:highlight w:val="none"/>
        </w:rPr>
      </w:pPr>
      <w:r>
        <w:rPr>
          <w:rFonts w:hint="eastAsia" w:ascii="宋体" w:hAnsi="宋体"/>
          <w:bCs/>
          <w:sz w:val="32"/>
          <w:szCs w:val="20"/>
          <w:highlight w:val="none"/>
          <w:lang w:val="zh-CN"/>
        </w:rPr>
        <w:t>第六篇投标文件格式</w:t>
      </w:r>
      <w:r>
        <w:rPr>
          <w:rFonts w:hint="eastAsia" w:ascii="宋体" w:hAnsi="宋体"/>
          <w:bCs/>
          <w:sz w:val="32"/>
          <w:szCs w:val="20"/>
          <w:highlight w:val="none"/>
        </w:rPr>
        <w:t>....................</w:t>
      </w:r>
      <w:r>
        <w:rPr>
          <w:rFonts w:hint="eastAsia" w:ascii="宋体" w:hAnsi="宋体"/>
          <w:bCs/>
          <w:sz w:val="32"/>
          <w:szCs w:val="20"/>
          <w:highlight w:val="none"/>
          <w:lang w:val="en-US" w:eastAsia="zh-CN"/>
        </w:rPr>
        <w:t>.</w:t>
      </w:r>
      <w:r>
        <w:rPr>
          <w:rFonts w:hint="eastAsia" w:ascii="宋体" w:hAnsi="宋体"/>
          <w:bCs/>
          <w:sz w:val="32"/>
          <w:szCs w:val="20"/>
          <w:highlight w:val="none"/>
        </w:rPr>
        <w:t>.......33</w:t>
      </w:r>
    </w:p>
    <w:p>
      <w:pPr>
        <w:spacing w:line="720" w:lineRule="auto"/>
        <w:ind w:firstLine="640" w:firstLineChars="200"/>
        <w:jc w:val="left"/>
        <w:outlineLvl w:val="0"/>
        <w:rPr>
          <w:rFonts w:ascii="宋体" w:hAnsi="宋体"/>
          <w:bCs/>
          <w:sz w:val="32"/>
          <w:szCs w:val="20"/>
          <w:highlight w:val="none"/>
          <w:lang w:val="zh-CN"/>
        </w:rPr>
      </w:pPr>
      <w:r>
        <w:rPr>
          <w:rFonts w:hint="eastAsia" w:ascii="宋体" w:hAnsi="宋体"/>
          <w:bCs/>
          <w:sz w:val="32"/>
          <w:szCs w:val="20"/>
          <w:highlight w:val="none"/>
          <w:lang w:val="zh-CN"/>
        </w:rPr>
        <w:t>第七篇评标办法</w:t>
      </w:r>
      <w:r>
        <w:rPr>
          <w:rFonts w:hint="eastAsia" w:ascii="宋体" w:hAnsi="宋体"/>
          <w:bCs/>
          <w:sz w:val="32"/>
          <w:szCs w:val="20"/>
          <w:highlight w:val="none"/>
        </w:rPr>
        <w:t>...............................5</w:t>
      </w:r>
      <w:r>
        <w:rPr>
          <w:rFonts w:hint="eastAsia" w:ascii="宋体" w:hAnsi="宋体"/>
          <w:bCs/>
          <w:sz w:val="32"/>
          <w:szCs w:val="20"/>
          <w:highlight w:val="none"/>
          <w:lang w:val="en-US" w:eastAsia="zh-CN"/>
        </w:rPr>
        <w:t>2</w:t>
      </w:r>
      <w:r>
        <w:rPr>
          <w:rFonts w:hint="eastAsia" w:ascii="宋体" w:hAnsi="宋体"/>
          <w:bCs/>
          <w:sz w:val="32"/>
          <w:szCs w:val="20"/>
          <w:highlight w:val="none"/>
          <w:lang w:val="zh-CN"/>
        </w:rPr>
        <w:br w:type="page"/>
      </w:r>
    </w:p>
    <w:p>
      <w:pPr>
        <w:spacing w:line="720" w:lineRule="auto"/>
        <w:ind w:firstLine="640" w:firstLineChars="200"/>
        <w:jc w:val="center"/>
        <w:outlineLvl w:val="0"/>
        <w:rPr>
          <w:rFonts w:ascii="宋体" w:hAnsi="宋体"/>
          <w:bCs/>
          <w:sz w:val="32"/>
          <w:szCs w:val="20"/>
          <w:highlight w:val="none"/>
          <w:lang w:val="zh-CN"/>
        </w:rPr>
      </w:pPr>
      <w:r>
        <w:rPr>
          <w:rFonts w:hint="eastAsia" w:ascii="宋体" w:hAnsi="宋体"/>
          <w:bCs/>
          <w:sz w:val="32"/>
          <w:szCs w:val="20"/>
          <w:highlight w:val="none"/>
          <w:lang w:val="zh-CN"/>
        </w:rPr>
        <w:t>第一篇招标公告</w:t>
      </w:r>
    </w:p>
    <w:p>
      <w:pPr>
        <w:spacing w:line="360" w:lineRule="auto"/>
        <w:ind w:left="-708" w:leftChars="-337" w:right="-766"/>
        <w:jc w:val="center"/>
        <w:rPr>
          <w:rFonts w:ascii="宋体" w:hAnsi="宋体"/>
          <w:b/>
          <w:sz w:val="32"/>
          <w:szCs w:val="32"/>
          <w:highlight w:val="none"/>
          <w:lang w:val="zh-CN"/>
        </w:rPr>
      </w:pPr>
      <w:r>
        <w:rPr>
          <w:rFonts w:hint="eastAsia" w:ascii="宋体" w:hAnsi="宋体"/>
          <w:b/>
          <w:sz w:val="32"/>
          <w:szCs w:val="32"/>
          <w:highlight w:val="none"/>
          <w:lang w:val="zh-CN"/>
        </w:rPr>
        <w:t>招标公告</w:t>
      </w:r>
    </w:p>
    <w:tbl>
      <w:tblPr>
        <w:tblStyle w:val="24"/>
        <w:tblW w:w="9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9902" w:type="dxa"/>
          </w:tcPr>
          <w:p>
            <w:pPr>
              <w:spacing w:line="460" w:lineRule="exact"/>
              <w:ind w:firstLine="480" w:firstLineChars="200"/>
              <w:rPr>
                <w:rFonts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项目概况</w:t>
            </w:r>
          </w:p>
          <w:p>
            <w:pPr>
              <w:spacing w:line="460" w:lineRule="exact"/>
              <w:ind w:firstLine="480" w:firstLineChars="200"/>
              <w:rPr>
                <w:sz w:val="24"/>
                <w:highlight w:val="none"/>
              </w:rPr>
            </w:pPr>
            <w:r>
              <w:rPr>
                <w:rFonts w:hint="eastAsia" w:asciiTheme="minorEastAsia" w:hAnsiTheme="minorEastAsia"/>
                <w:color w:val="000000" w:themeColor="text1"/>
                <w:sz w:val="24"/>
                <w:highlight w:val="none"/>
              </w:rPr>
              <w:t>政府购买居家养老服务项目的潜在供应商应在</w:t>
            </w:r>
            <w:r>
              <w:rPr>
                <w:rFonts w:hint="eastAsia" w:asciiTheme="minorEastAsia" w:hAnsiTheme="minorEastAsia"/>
                <w:color w:val="000000" w:themeColor="text1"/>
                <w:sz w:val="24"/>
                <w:highlight w:val="none"/>
                <w:lang w:val="en-US" w:eastAsia="zh-CN"/>
              </w:rPr>
              <w:t xml:space="preserve">政府采购云平台（网址：http:// </w:t>
            </w:r>
            <w:r>
              <w:rPr>
                <w:rFonts w:hint="eastAsia" w:asciiTheme="minorEastAsia" w:hAnsiTheme="minorEastAsia"/>
                <w:color w:val="000000" w:themeColor="text1"/>
                <w:sz w:val="24"/>
                <w:highlight w:val="none"/>
                <w:lang w:val="en-US" w:eastAsia="zh-CN"/>
              </w:rPr>
              <w:fldChar w:fldCharType="begin"/>
            </w:r>
            <w:r>
              <w:rPr>
                <w:rFonts w:hint="eastAsia" w:asciiTheme="minorEastAsia" w:hAnsiTheme="minorEastAsia"/>
                <w:color w:val="000000" w:themeColor="text1"/>
                <w:sz w:val="24"/>
                <w:highlight w:val="none"/>
                <w:lang w:val="en-US" w:eastAsia="zh-CN"/>
              </w:rPr>
              <w:instrText xml:space="preserve"> HYPERLINK "http://www.zcygov.cn）递交电子版响应文件。" </w:instrText>
            </w:r>
            <w:r>
              <w:rPr>
                <w:rFonts w:hint="eastAsia" w:asciiTheme="minorEastAsia" w:hAnsiTheme="minorEastAsia"/>
                <w:color w:val="000000" w:themeColor="text1"/>
                <w:sz w:val="24"/>
                <w:highlight w:val="none"/>
                <w:lang w:val="en-US" w:eastAsia="zh-CN"/>
              </w:rPr>
              <w:fldChar w:fldCharType="separate"/>
            </w:r>
            <w:r>
              <w:rPr>
                <w:rFonts w:hint="eastAsia" w:asciiTheme="minorEastAsia" w:hAnsiTheme="minorEastAsia"/>
                <w:color w:val="000000" w:themeColor="text1"/>
                <w:sz w:val="24"/>
                <w:highlight w:val="none"/>
                <w:lang w:val="en-US" w:eastAsia="zh-CN"/>
              </w:rPr>
              <w:t>www.zcygov.cn）</w:t>
            </w:r>
            <w:r>
              <w:rPr>
                <w:rFonts w:hint="eastAsia" w:asciiTheme="minorEastAsia" w:hAnsiTheme="minorEastAsia"/>
                <w:color w:val="000000" w:themeColor="text1"/>
                <w:sz w:val="24"/>
                <w:highlight w:val="none"/>
                <w:lang w:val="en-US" w:eastAsia="zh-CN"/>
              </w:rPr>
              <w:fldChar w:fldCharType="end"/>
            </w:r>
            <w:r>
              <w:rPr>
                <w:rFonts w:hint="eastAsia" w:asciiTheme="minorEastAsia" w:hAnsiTheme="minorEastAsia"/>
                <w:color w:val="000000" w:themeColor="text1"/>
                <w:sz w:val="24"/>
                <w:highlight w:val="none"/>
              </w:rPr>
              <w:t>获取招标文件，并于</w:t>
            </w:r>
            <w:r>
              <w:rPr>
                <w:rFonts w:hint="eastAsia" w:asciiTheme="minorEastAsia" w:hAnsiTheme="minorEastAsia"/>
                <w:color w:val="000000" w:themeColor="text1"/>
                <w:sz w:val="24"/>
                <w:highlight w:val="none"/>
                <w:lang w:val="zh-CN"/>
              </w:rPr>
              <w:t>202</w:t>
            </w:r>
            <w:r>
              <w:rPr>
                <w:rFonts w:hint="eastAsia" w:asciiTheme="minorEastAsia" w:hAnsiTheme="minorEastAsia"/>
                <w:color w:val="000000" w:themeColor="text1"/>
                <w:sz w:val="24"/>
                <w:highlight w:val="none"/>
                <w:lang w:val="en-US" w:eastAsia="zh-CN"/>
              </w:rPr>
              <w:t>4</w:t>
            </w:r>
            <w:r>
              <w:rPr>
                <w:rFonts w:hint="eastAsia" w:asciiTheme="minorEastAsia" w:hAnsiTheme="minorEastAsia"/>
                <w:color w:val="000000" w:themeColor="text1"/>
                <w:sz w:val="24"/>
                <w:highlight w:val="none"/>
                <w:lang w:val="zh-CN"/>
              </w:rPr>
              <w:t>年</w:t>
            </w:r>
            <w:r>
              <w:rPr>
                <w:rFonts w:hint="eastAsia" w:asciiTheme="minorEastAsia" w:hAnsiTheme="minorEastAsia"/>
                <w:color w:val="000000" w:themeColor="text1"/>
                <w:sz w:val="24"/>
                <w:highlight w:val="none"/>
                <w:lang w:val="en-US" w:eastAsia="zh-CN"/>
              </w:rPr>
              <w:t>1</w:t>
            </w:r>
            <w:r>
              <w:rPr>
                <w:rFonts w:hint="eastAsia" w:asciiTheme="minorEastAsia" w:hAnsiTheme="minorEastAsia"/>
                <w:color w:val="000000" w:themeColor="text1"/>
                <w:sz w:val="24"/>
                <w:highlight w:val="none"/>
                <w:lang w:val="zh-CN"/>
              </w:rPr>
              <w:t>月</w:t>
            </w:r>
            <w:r>
              <w:rPr>
                <w:rFonts w:hint="eastAsia" w:asciiTheme="minorEastAsia" w:hAnsiTheme="minorEastAsia"/>
                <w:color w:val="000000" w:themeColor="text1"/>
                <w:sz w:val="24"/>
                <w:highlight w:val="none"/>
                <w:lang w:val="en-US" w:eastAsia="zh-CN"/>
              </w:rPr>
              <w:t>11</w:t>
            </w:r>
            <w:r>
              <w:rPr>
                <w:rFonts w:hint="eastAsia" w:asciiTheme="minorEastAsia" w:hAnsiTheme="minorEastAsia"/>
                <w:color w:val="000000" w:themeColor="text1"/>
                <w:sz w:val="24"/>
                <w:highlight w:val="none"/>
                <w:lang w:val="zh-CN"/>
              </w:rPr>
              <w:t>日9时</w:t>
            </w:r>
            <w:r>
              <w:rPr>
                <w:rFonts w:hint="eastAsia" w:asciiTheme="minorEastAsia" w:hAnsiTheme="minorEastAsia"/>
                <w:color w:val="000000" w:themeColor="text1"/>
                <w:sz w:val="24"/>
                <w:highlight w:val="none"/>
                <w:lang w:val="en-US" w:eastAsia="zh-CN"/>
              </w:rPr>
              <w:t>3</w:t>
            </w:r>
            <w:r>
              <w:rPr>
                <w:rFonts w:hint="eastAsia" w:asciiTheme="minorEastAsia" w:hAnsiTheme="minorEastAsia"/>
                <w:color w:val="000000" w:themeColor="text1"/>
                <w:sz w:val="24"/>
                <w:highlight w:val="none"/>
                <w:lang w:val="zh-CN"/>
              </w:rPr>
              <w:t>0分</w:t>
            </w:r>
            <w:r>
              <w:rPr>
                <w:rFonts w:hint="eastAsia" w:asciiTheme="minorEastAsia" w:hAnsiTheme="minorEastAsia"/>
                <w:color w:val="000000" w:themeColor="text1"/>
                <w:sz w:val="24"/>
                <w:highlight w:val="none"/>
              </w:rPr>
              <w:t>（北京时间）前提交投标文件。</w:t>
            </w:r>
          </w:p>
        </w:tc>
      </w:tr>
    </w:tbl>
    <w:p>
      <w:pPr>
        <w:spacing w:line="460" w:lineRule="exact"/>
        <w:rPr>
          <w:rFonts w:asciiTheme="minorEastAsia" w:hAnsiTheme="minorEastAsia"/>
          <w:b/>
          <w:color w:val="000000" w:themeColor="text1"/>
          <w:sz w:val="24"/>
          <w:highlight w:val="none"/>
        </w:rPr>
      </w:pPr>
      <w:r>
        <w:rPr>
          <w:rFonts w:hint="eastAsia" w:asciiTheme="minorEastAsia" w:hAnsiTheme="minorEastAsia"/>
          <w:b/>
          <w:color w:val="000000" w:themeColor="text1"/>
          <w:sz w:val="24"/>
          <w:highlight w:val="none"/>
        </w:rPr>
        <w:t>1.项目基本情况</w:t>
      </w:r>
    </w:p>
    <w:p>
      <w:pPr>
        <w:autoSpaceDE w:val="0"/>
        <w:autoSpaceDN w:val="0"/>
        <w:adjustRightInd w:val="0"/>
        <w:spacing w:beforeLines="50" w:line="360" w:lineRule="auto"/>
        <w:ind w:firstLine="480" w:firstLineChars="200"/>
        <w:jc w:val="both"/>
        <w:outlineLvl w:val="0"/>
        <w:rPr>
          <w:rFonts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1.1项目编号：20231201-GC01-G；</w:t>
      </w:r>
    </w:p>
    <w:p>
      <w:pPr>
        <w:spacing w:line="460" w:lineRule="exact"/>
        <w:ind w:firstLine="480" w:firstLineChars="200"/>
        <w:rPr>
          <w:rFonts w:hint="eastAsia"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1.2项目名称：政府购买居家养老服务项目；</w:t>
      </w:r>
    </w:p>
    <w:p>
      <w:pPr>
        <w:spacing w:line="460" w:lineRule="exact"/>
        <w:ind w:firstLine="480" w:firstLineChars="200"/>
        <w:rPr>
          <w:rFonts w:hint="eastAsia" w:asciiTheme="minorEastAsia" w:hAnsiTheme="minorEastAsia"/>
          <w:color w:val="000000" w:themeColor="text1"/>
          <w:sz w:val="24"/>
          <w:highlight w:val="none"/>
          <w:lang w:val="zh-CN"/>
        </w:rPr>
      </w:pPr>
      <w:r>
        <w:rPr>
          <w:rFonts w:hint="eastAsia" w:asciiTheme="minorEastAsia" w:hAnsiTheme="minorEastAsia"/>
          <w:color w:val="000000" w:themeColor="text1"/>
          <w:sz w:val="24"/>
          <w:highlight w:val="none"/>
        </w:rPr>
        <w:t>1.3采购预算金额：</w:t>
      </w:r>
      <w:r>
        <w:rPr>
          <w:rFonts w:hint="eastAsia" w:asciiTheme="minorEastAsia" w:hAnsiTheme="minorEastAsia"/>
          <w:color w:val="000000" w:themeColor="text1"/>
          <w:sz w:val="24"/>
          <w:highlight w:val="none"/>
          <w:lang w:val="en-US" w:eastAsia="zh-CN"/>
        </w:rPr>
        <w:t>18个标段，共计</w:t>
      </w:r>
      <w:r>
        <w:rPr>
          <w:rFonts w:hint="eastAsia" w:asciiTheme="minorEastAsia" w:hAnsiTheme="minorEastAsia"/>
          <w:color w:val="000000" w:themeColor="text1"/>
          <w:sz w:val="24"/>
          <w:highlight w:val="none"/>
        </w:rPr>
        <w:t>6331200.00元（预计单价为2400元/人/年</w:t>
      </w:r>
      <w:r>
        <w:rPr>
          <w:rFonts w:hint="eastAsia" w:asciiTheme="minorEastAsia" w:hAnsiTheme="minorEastAsia"/>
          <w:color w:val="000000" w:themeColor="text1"/>
          <w:sz w:val="24"/>
          <w:highlight w:val="none"/>
          <w:lang w:eastAsia="zh-CN"/>
        </w:rPr>
        <w:t>。（</w:t>
      </w:r>
      <w:r>
        <w:rPr>
          <w:rFonts w:hint="eastAsia" w:asciiTheme="minorEastAsia" w:hAnsiTheme="minorEastAsia"/>
          <w:color w:val="000000" w:themeColor="text1"/>
          <w:sz w:val="24"/>
          <w:highlight w:val="none"/>
        </w:rPr>
        <w:t>结算时以经采购人核准的最终实际发生量为准。）</w:t>
      </w:r>
      <w:r>
        <w:rPr>
          <w:rFonts w:hint="eastAsia" w:asciiTheme="minorEastAsia" w:hAnsiTheme="minorEastAsia"/>
          <w:color w:val="000000" w:themeColor="text1"/>
          <w:sz w:val="24"/>
          <w:highlight w:val="none"/>
          <w:lang w:val="zh-CN"/>
        </w:rPr>
        <w:t>如省市民政部门政策变动，投标人标段金额需与</w:t>
      </w:r>
      <w:r>
        <w:rPr>
          <w:rFonts w:hint="eastAsia" w:asciiTheme="minorEastAsia" w:hAnsiTheme="minorEastAsia"/>
          <w:color w:val="000000" w:themeColor="text1"/>
          <w:sz w:val="24"/>
          <w:highlight w:val="none"/>
          <w:lang w:val="zh-CN" w:eastAsia="zh-CN"/>
        </w:rPr>
        <w:t>敬</w:t>
      </w:r>
      <w:r>
        <w:rPr>
          <w:rFonts w:hint="eastAsia" w:asciiTheme="minorEastAsia" w:hAnsiTheme="minorEastAsia"/>
          <w:color w:val="000000" w:themeColor="text1"/>
          <w:sz w:val="24"/>
          <w:highlight w:val="none"/>
          <w:lang w:val="zh-CN"/>
        </w:rPr>
        <w:t>老餐厅服务共享。</w:t>
      </w:r>
    </w:p>
    <w:p>
      <w:pPr>
        <w:autoSpaceDE w:val="0"/>
        <w:autoSpaceDN w:val="0"/>
        <w:adjustRightInd w:val="0"/>
        <w:spacing w:line="460" w:lineRule="exact"/>
        <w:ind w:firstLine="480" w:firstLineChars="200"/>
        <w:rPr>
          <w:rFonts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标段划分</w:t>
      </w:r>
      <w:r>
        <w:rPr>
          <w:rFonts w:hint="eastAsia" w:asciiTheme="minorEastAsia" w:hAnsiTheme="minorEastAsia"/>
          <w:color w:val="000000" w:themeColor="text1"/>
          <w:sz w:val="24"/>
          <w:highlight w:val="none"/>
          <w:lang w:eastAsia="zh-CN"/>
        </w:rPr>
        <w:t>及控制价如下</w:t>
      </w:r>
      <w:r>
        <w:rPr>
          <w:rFonts w:hint="eastAsia" w:asciiTheme="minorEastAsia" w:hAnsiTheme="minorEastAsia"/>
          <w:color w:val="000000" w:themeColor="text1"/>
          <w:sz w:val="24"/>
          <w:highlight w:val="none"/>
        </w:rPr>
        <w:t>（本项目共划分1</w:t>
      </w:r>
      <w:r>
        <w:rPr>
          <w:rFonts w:hint="eastAsia" w:asciiTheme="minorEastAsia" w:hAnsiTheme="minorEastAsia"/>
          <w:color w:val="000000" w:themeColor="text1"/>
          <w:sz w:val="24"/>
          <w:highlight w:val="none"/>
          <w:lang w:val="en-US" w:eastAsia="zh-CN"/>
        </w:rPr>
        <w:t>8</w:t>
      </w:r>
      <w:r>
        <w:rPr>
          <w:rFonts w:hint="eastAsia" w:asciiTheme="minorEastAsia" w:hAnsiTheme="minorEastAsia"/>
          <w:color w:val="000000" w:themeColor="text1"/>
          <w:sz w:val="24"/>
          <w:highlight w:val="none"/>
        </w:rPr>
        <w:t>个标段）：</w:t>
      </w:r>
    </w:p>
    <w:tbl>
      <w:tblPr>
        <w:tblStyle w:val="23"/>
        <w:tblW w:w="10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2101"/>
        <w:gridCol w:w="3376"/>
        <w:gridCol w:w="1743"/>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4" w:type="dxa"/>
            <w:noWrap/>
            <w:vAlign w:val="center"/>
          </w:tcPr>
          <w:p>
            <w:pPr>
              <w:spacing w:line="460" w:lineRule="exact"/>
              <w:jc w:val="center"/>
              <w:rPr>
                <w:rFonts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标段</w:t>
            </w:r>
          </w:p>
        </w:tc>
        <w:tc>
          <w:tcPr>
            <w:tcW w:w="2101" w:type="dxa"/>
            <w:noWrap/>
            <w:vAlign w:val="center"/>
          </w:tcPr>
          <w:p>
            <w:pPr>
              <w:spacing w:line="460" w:lineRule="exact"/>
              <w:jc w:val="center"/>
              <w:rPr>
                <w:rFonts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标段编号</w:t>
            </w:r>
          </w:p>
        </w:tc>
        <w:tc>
          <w:tcPr>
            <w:tcW w:w="3376" w:type="dxa"/>
            <w:noWrap/>
            <w:vAlign w:val="center"/>
          </w:tcPr>
          <w:p>
            <w:pPr>
              <w:spacing w:line="460" w:lineRule="exact"/>
              <w:jc w:val="center"/>
              <w:rPr>
                <w:rFonts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标段名称</w:t>
            </w:r>
          </w:p>
        </w:tc>
        <w:tc>
          <w:tcPr>
            <w:tcW w:w="1743" w:type="dxa"/>
            <w:noWrap/>
            <w:vAlign w:val="center"/>
          </w:tcPr>
          <w:p>
            <w:pPr>
              <w:spacing w:line="460" w:lineRule="exact"/>
              <w:jc w:val="center"/>
              <w:rPr>
                <w:rFonts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采购预算单价</w:t>
            </w:r>
          </w:p>
        </w:tc>
        <w:tc>
          <w:tcPr>
            <w:tcW w:w="1951" w:type="dxa"/>
            <w:noWrap/>
            <w:vAlign w:val="center"/>
          </w:tcPr>
          <w:p>
            <w:pPr>
              <w:spacing w:line="460" w:lineRule="exact"/>
              <w:jc w:val="center"/>
              <w:rPr>
                <w:rFonts w:asciiTheme="minorEastAsia" w:hAnsiTheme="minorEastAsia"/>
                <w:color w:val="000000" w:themeColor="text1"/>
                <w:szCs w:val="21"/>
                <w:highlight w:val="none"/>
              </w:rPr>
            </w:pPr>
            <w:r>
              <w:rPr>
                <w:rFonts w:hint="eastAsia" w:asciiTheme="minorEastAsia" w:hAnsiTheme="minorEastAsia"/>
                <w:color w:val="000000" w:themeColor="text1"/>
                <w:szCs w:val="21"/>
                <w:highlight w:val="none"/>
                <w:lang w:eastAsia="zh-CN"/>
              </w:rPr>
              <w:t>控制价</w:t>
            </w:r>
            <w:r>
              <w:rPr>
                <w:rFonts w:hint="eastAsia" w:asciiTheme="minorEastAsia" w:hAnsiTheme="minorEastAsia"/>
                <w:color w:val="000000" w:themeColor="text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4" w:type="dxa"/>
            <w:noWrap/>
            <w:vAlign w:val="center"/>
          </w:tcPr>
          <w:p>
            <w:pPr>
              <w:spacing w:line="460" w:lineRule="exact"/>
              <w:jc w:val="center"/>
              <w:rPr>
                <w:rFonts w:hint="eastAsia"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一标段</w:t>
            </w:r>
          </w:p>
        </w:tc>
        <w:tc>
          <w:tcPr>
            <w:tcW w:w="2101" w:type="dxa"/>
            <w:noWrap/>
            <w:vAlign w:val="center"/>
          </w:tcPr>
          <w:p>
            <w:pPr>
              <w:spacing w:line="460" w:lineRule="exact"/>
              <w:jc w:val="center"/>
              <w:rPr>
                <w:rFonts w:hint="eastAsia"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20231201-GC01-G1</w:t>
            </w:r>
          </w:p>
        </w:tc>
        <w:tc>
          <w:tcPr>
            <w:tcW w:w="3376"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政府购买居家养老服务项目一标段</w:t>
            </w:r>
          </w:p>
        </w:tc>
        <w:tc>
          <w:tcPr>
            <w:tcW w:w="1743" w:type="dxa"/>
            <w:noWrap/>
            <w:vAlign w:val="center"/>
          </w:tcPr>
          <w:p>
            <w:pPr>
              <w:spacing w:line="460" w:lineRule="exact"/>
              <w:jc w:val="center"/>
              <w:rPr>
                <w:rFonts w:hint="eastAsia" w:asciiTheme="minorEastAsia" w:hAnsiTheme="minorEastAsia"/>
                <w:color w:val="000000" w:themeColor="text1"/>
                <w:szCs w:val="21"/>
                <w:highlight w:val="none"/>
                <w:lang w:eastAsia="zh-CN"/>
              </w:rPr>
            </w:pPr>
            <w:r>
              <w:rPr>
                <w:rFonts w:hint="default" w:asciiTheme="minorEastAsia" w:hAnsiTheme="minorEastAsia"/>
                <w:color w:val="000000" w:themeColor="text1"/>
                <w:szCs w:val="21"/>
                <w:highlight w:val="none"/>
                <w:lang w:val="en-US" w:eastAsia="zh-CN"/>
              </w:rPr>
              <w:t>2400元/人/年</w:t>
            </w:r>
          </w:p>
        </w:tc>
        <w:tc>
          <w:tcPr>
            <w:tcW w:w="1951"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403200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4" w:type="dxa"/>
            <w:noWrap/>
            <w:vAlign w:val="center"/>
          </w:tcPr>
          <w:p>
            <w:pPr>
              <w:spacing w:line="460" w:lineRule="exact"/>
              <w:jc w:val="center"/>
              <w:rPr>
                <w:rFonts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二标段</w:t>
            </w:r>
          </w:p>
        </w:tc>
        <w:tc>
          <w:tcPr>
            <w:tcW w:w="2101" w:type="dxa"/>
            <w:noWrap/>
            <w:vAlign w:val="center"/>
          </w:tcPr>
          <w:p>
            <w:pPr>
              <w:spacing w:line="460" w:lineRule="exact"/>
              <w:jc w:val="center"/>
              <w:rPr>
                <w:rFonts w:hint="eastAsia" w:asciiTheme="minorEastAsia" w:hAnsiTheme="minorEastAsia" w:eastAsiaTheme="minorEastAsia"/>
                <w:color w:val="000000" w:themeColor="text1"/>
                <w:szCs w:val="21"/>
                <w:highlight w:val="none"/>
                <w:lang w:val="en-US" w:eastAsia="zh-CN"/>
              </w:rPr>
            </w:pPr>
            <w:r>
              <w:rPr>
                <w:rFonts w:hint="eastAsia" w:asciiTheme="minorEastAsia" w:hAnsiTheme="minorEastAsia"/>
                <w:color w:val="000000" w:themeColor="text1"/>
                <w:szCs w:val="21"/>
                <w:highlight w:val="none"/>
              </w:rPr>
              <w:t>20231201-GC01-G</w:t>
            </w:r>
            <w:r>
              <w:rPr>
                <w:rFonts w:hint="eastAsia" w:asciiTheme="minorEastAsia" w:hAnsiTheme="minorEastAsia"/>
                <w:color w:val="000000" w:themeColor="text1"/>
                <w:szCs w:val="21"/>
                <w:highlight w:val="none"/>
                <w:lang w:val="en-US" w:eastAsia="zh-CN"/>
              </w:rPr>
              <w:t>2</w:t>
            </w:r>
          </w:p>
        </w:tc>
        <w:tc>
          <w:tcPr>
            <w:tcW w:w="3376"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政府购买居家养老服务项目二标段</w:t>
            </w:r>
          </w:p>
        </w:tc>
        <w:tc>
          <w:tcPr>
            <w:tcW w:w="1743"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2400元/人/年</w:t>
            </w:r>
          </w:p>
        </w:tc>
        <w:tc>
          <w:tcPr>
            <w:tcW w:w="1951"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372000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4" w:type="dxa"/>
            <w:noWrap/>
            <w:vAlign w:val="center"/>
          </w:tcPr>
          <w:p>
            <w:pPr>
              <w:spacing w:line="460" w:lineRule="exact"/>
              <w:jc w:val="center"/>
              <w:rPr>
                <w:rFonts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三标段</w:t>
            </w:r>
          </w:p>
        </w:tc>
        <w:tc>
          <w:tcPr>
            <w:tcW w:w="2101" w:type="dxa"/>
            <w:noWrap/>
            <w:vAlign w:val="center"/>
          </w:tcPr>
          <w:p>
            <w:pPr>
              <w:spacing w:line="460" w:lineRule="exact"/>
              <w:jc w:val="center"/>
              <w:rPr>
                <w:rFonts w:hint="eastAsia" w:asciiTheme="minorEastAsia" w:hAnsiTheme="minorEastAsia" w:eastAsiaTheme="minorEastAsia"/>
                <w:color w:val="000000" w:themeColor="text1"/>
                <w:szCs w:val="21"/>
                <w:highlight w:val="none"/>
                <w:lang w:val="en-US" w:eastAsia="zh-CN"/>
              </w:rPr>
            </w:pPr>
            <w:r>
              <w:rPr>
                <w:rFonts w:hint="eastAsia" w:asciiTheme="minorEastAsia" w:hAnsiTheme="minorEastAsia"/>
                <w:color w:val="000000" w:themeColor="text1"/>
                <w:szCs w:val="21"/>
                <w:highlight w:val="none"/>
              </w:rPr>
              <w:t>20231201-GC01-G</w:t>
            </w:r>
            <w:r>
              <w:rPr>
                <w:rFonts w:hint="eastAsia" w:asciiTheme="minorEastAsia" w:hAnsiTheme="minorEastAsia"/>
                <w:color w:val="000000" w:themeColor="text1"/>
                <w:szCs w:val="21"/>
                <w:highlight w:val="none"/>
                <w:lang w:val="en-US" w:eastAsia="zh-CN"/>
              </w:rPr>
              <w:t>3</w:t>
            </w:r>
          </w:p>
        </w:tc>
        <w:tc>
          <w:tcPr>
            <w:tcW w:w="3376"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政府购买居家养老服务项目三标段</w:t>
            </w:r>
          </w:p>
        </w:tc>
        <w:tc>
          <w:tcPr>
            <w:tcW w:w="1743"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2400元/人/年</w:t>
            </w:r>
          </w:p>
        </w:tc>
        <w:tc>
          <w:tcPr>
            <w:tcW w:w="1951"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403200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4" w:type="dxa"/>
            <w:noWrap/>
            <w:vAlign w:val="center"/>
          </w:tcPr>
          <w:p>
            <w:pPr>
              <w:spacing w:line="460" w:lineRule="exact"/>
              <w:jc w:val="center"/>
              <w:rPr>
                <w:rFonts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四标段</w:t>
            </w:r>
          </w:p>
        </w:tc>
        <w:tc>
          <w:tcPr>
            <w:tcW w:w="2101" w:type="dxa"/>
            <w:noWrap/>
            <w:vAlign w:val="center"/>
          </w:tcPr>
          <w:p>
            <w:pPr>
              <w:spacing w:line="460" w:lineRule="exact"/>
              <w:jc w:val="center"/>
              <w:rPr>
                <w:rFonts w:hint="eastAsia" w:asciiTheme="minorEastAsia" w:hAnsiTheme="minorEastAsia" w:eastAsiaTheme="minorEastAsia"/>
                <w:color w:val="000000" w:themeColor="text1"/>
                <w:szCs w:val="21"/>
                <w:highlight w:val="none"/>
                <w:lang w:val="en-US" w:eastAsia="zh-CN"/>
              </w:rPr>
            </w:pPr>
            <w:r>
              <w:rPr>
                <w:rFonts w:hint="eastAsia" w:asciiTheme="minorEastAsia" w:hAnsiTheme="minorEastAsia"/>
                <w:color w:val="000000" w:themeColor="text1"/>
                <w:szCs w:val="21"/>
                <w:highlight w:val="none"/>
              </w:rPr>
              <w:t>20231201-GC01-G</w:t>
            </w:r>
            <w:r>
              <w:rPr>
                <w:rFonts w:hint="eastAsia" w:asciiTheme="minorEastAsia" w:hAnsiTheme="minorEastAsia"/>
                <w:color w:val="000000" w:themeColor="text1"/>
                <w:szCs w:val="21"/>
                <w:highlight w:val="none"/>
                <w:lang w:val="en-US" w:eastAsia="zh-CN"/>
              </w:rPr>
              <w:t>4</w:t>
            </w:r>
          </w:p>
        </w:tc>
        <w:tc>
          <w:tcPr>
            <w:tcW w:w="3376"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政府购买居家养老服务项目四标段</w:t>
            </w:r>
          </w:p>
        </w:tc>
        <w:tc>
          <w:tcPr>
            <w:tcW w:w="1743"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2400元/人/年</w:t>
            </w:r>
          </w:p>
        </w:tc>
        <w:tc>
          <w:tcPr>
            <w:tcW w:w="1951"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374400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4" w:type="dxa"/>
            <w:noWrap/>
            <w:vAlign w:val="center"/>
          </w:tcPr>
          <w:p>
            <w:pPr>
              <w:spacing w:line="460" w:lineRule="exact"/>
              <w:jc w:val="center"/>
              <w:rPr>
                <w:rFonts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五标段</w:t>
            </w:r>
          </w:p>
        </w:tc>
        <w:tc>
          <w:tcPr>
            <w:tcW w:w="2101" w:type="dxa"/>
            <w:noWrap/>
            <w:vAlign w:val="center"/>
          </w:tcPr>
          <w:p>
            <w:pPr>
              <w:spacing w:line="460" w:lineRule="exact"/>
              <w:jc w:val="center"/>
              <w:rPr>
                <w:rFonts w:hint="eastAsia" w:asciiTheme="minorEastAsia" w:hAnsiTheme="minorEastAsia" w:eastAsiaTheme="minorEastAsia"/>
                <w:color w:val="000000" w:themeColor="text1"/>
                <w:szCs w:val="21"/>
                <w:highlight w:val="none"/>
                <w:lang w:val="en-US" w:eastAsia="zh-CN"/>
              </w:rPr>
            </w:pPr>
            <w:r>
              <w:rPr>
                <w:rFonts w:hint="eastAsia" w:asciiTheme="minorEastAsia" w:hAnsiTheme="minorEastAsia"/>
                <w:color w:val="000000" w:themeColor="text1"/>
                <w:szCs w:val="21"/>
                <w:highlight w:val="none"/>
              </w:rPr>
              <w:t>20231201-GC01-G</w:t>
            </w:r>
            <w:r>
              <w:rPr>
                <w:rFonts w:hint="eastAsia" w:asciiTheme="minorEastAsia" w:hAnsiTheme="minorEastAsia"/>
                <w:color w:val="000000" w:themeColor="text1"/>
                <w:szCs w:val="21"/>
                <w:highlight w:val="none"/>
                <w:lang w:val="en-US" w:eastAsia="zh-CN"/>
              </w:rPr>
              <w:t>5</w:t>
            </w:r>
          </w:p>
        </w:tc>
        <w:tc>
          <w:tcPr>
            <w:tcW w:w="3376"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政府购买居家养老服务项目五标段</w:t>
            </w:r>
          </w:p>
        </w:tc>
        <w:tc>
          <w:tcPr>
            <w:tcW w:w="1743"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2400元/人/年</w:t>
            </w:r>
          </w:p>
        </w:tc>
        <w:tc>
          <w:tcPr>
            <w:tcW w:w="1951"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384000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4" w:type="dxa"/>
            <w:noWrap/>
            <w:vAlign w:val="center"/>
          </w:tcPr>
          <w:p>
            <w:pPr>
              <w:spacing w:line="460" w:lineRule="exact"/>
              <w:jc w:val="center"/>
              <w:rPr>
                <w:rFonts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六标段</w:t>
            </w:r>
          </w:p>
        </w:tc>
        <w:tc>
          <w:tcPr>
            <w:tcW w:w="2101" w:type="dxa"/>
            <w:noWrap/>
            <w:vAlign w:val="center"/>
          </w:tcPr>
          <w:p>
            <w:pPr>
              <w:spacing w:line="460" w:lineRule="exact"/>
              <w:jc w:val="center"/>
              <w:rPr>
                <w:rFonts w:hint="eastAsia" w:asciiTheme="minorEastAsia" w:hAnsiTheme="minorEastAsia" w:eastAsiaTheme="minorEastAsia"/>
                <w:color w:val="000000" w:themeColor="text1"/>
                <w:szCs w:val="21"/>
                <w:highlight w:val="none"/>
                <w:lang w:val="en-US" w:eastAsia="zh-CN"/>
              </w:rPr>
            </w:pPr>
            <w:r>
              <w:rPr>
                <w:rFonts w:hint="eastAsia" w:asciiTheme="minorEastAsia" w:hAnsiTheme="minorEastAsia"/>
                <w:color w:val="000000" w:themeColor="text1"/>
                <w:szCs w:val="21"/>
                <w:highlight w:val="none"/>
              </w:rPr>
              <w:t>20231201-GC01-G</w:t>
            </w:r>
            <w:r>
              <w:rPr>
                <w:rFonts w:hint="eastAsia" w:asciiTheme="minorEastAsia" w:hAnsiTheme="minorEastAsia"/>
                <w:color w:val="000000" w:themeColor="text1"/>
                <w:szCs w:val="21"/>
                <w:highlight w:val="none"/>
                <w:lang w:val="en-US" w:eastAsia="zh-CN"/>
              </w:rPr>
              <w:t>6</w:t>
            </w:r>
          </w:p>
        </w:tc>
        <w:tc>
          <w:tcPr>
            <w:tcW w:w="3376"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政府购买居家养老服务项目六标段</w:t>
            </w:r>
          </w:p>
        </w:tc>
        <w:tc>
          <w:tcPr>
            <w:tcW w:w="1743"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2400元/人/年</w:t>
            </w:r>
          </w:p>
        </w:tc>
        <w:tc>
          <w:tcPr>
            <w:tcW w:w="1951"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384000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4" w:type="dxa"/>
            <w:noWrap/>
            <w:vAlign w:val="center"/>
          </w:tcPr>
          <w:p>
            <w:pPr>
              <w:spacing w:line="460" w:lineRule="exact"/>
              <w:jc w:val="center"/>
              <w:rPr>
                <w:rFonts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七标段</w:t>
            </w:r>
          </w:p>
        </w:tc>
        <w:tc>
          <w:tcPr>
            <w:tcW w:w="2101" w:type="dxa"/>
            <w:noWrap/>
            <w:vAlign w:val="center"/>
          </w:tcPr>
          <w:p>
            <w:pPr>
              <w:spacing w:line="460" w:lineRule="exact"/>
              <w:jc w:val="center"/>
              <w:rPr>
                <w:rFonts w:hint="eastAsia" w:asciiTheme="minorEastAsia" w:hAnsiTheme="minorEastAsia" w:eastAsiaTheme="minorEastAsia"/>
                <w:color w:val="000000" w:themeColor="text1"/>
                <w:szCs w:val="21"/>
                <w:highlight w:val="none"/>
                <w:lang w:val="en-US" w:eastAsia="zh-CN"/>
              </w:rPr>
            </w:pPr>
            <w:r>
              <w:rPr>
                <w:rFonts w:hint="eastAsia" w:asciiTheme="minorEastAsia" w:hAnsiTheme="minorEastAsia"/>
                <w:color w:val="000000" w:themeColor="text1"/>
                <w:szCs w:val="21"/>
                <w:highlight w:val="none"/>
              </w:rPr>
              <w:t>20231201-GC01-G</w:t>
            </w:r>
            <w:r>
              <w:rPr>
                <w:rFonts w:hint="eastAsia" w:asciiTheme="minorEastAsia" w:hAnsiTheme="minorEastAsia"/>
                <w:color w:val="000000" w:themeColor="text1"/>
                <w:szCs w:val="21"/>
                <w:highlight w:val="none"/>
                <w:lang w:val="en-US" w:eastAsia="zh-CN"/>
              </w:rPr>
              <w:t>7</w:t>
            </w:r>
          </w:p>
        </w:tc>
        <w:tc>
          <w:tcPr>
            <w:tcW w:w="3376"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政府购买居家养老服务项目七标段</w:t>
            </w:r>
          </w:p>
        </w:tc>
        <w:tc>
          <w:tcPr>
            <w:tcW w:w="1743"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2400元/人/年</w:t>
            </w:r>
          </w:p>
        </w:tc>
        <w:tc>
          <w:tcPr>
            <w:tcW w:w="1951"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364800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4" w:type="dxa"/>
            <w:noWrap/>
            <w:vAlign w:val="center"/>
          </w:tcPr>
          <w:p>
            <w:pPr>
              <w:spacing w:line="460" w:lineRule="exact"/>
              <w:jc w:val="center"/>
              <w:rPr>
                <w:rFonts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八标段</w:t>
            </w:r>
          </w:p>
        </w:tc>
        <w:tc>
          <w:tcPr>
            <w:tcW w:w="2101" w:type="dxa"/>
            <w:noWrap/>
            <w:vAlign w:val="center"/>
          </w:tcPr>
          <w:p>
            <w:pPr>
              <w:spacing w:line="460" w:lineRule="exact"/>
              <w:jc w:val="center"/>
              <w:rPr>
                <w:rFonts w:hint="eastAsia" w:asciiTheme="minorEastAsia" w:hAnsiTheme="minorEastAsia" w:eastAsiaTheme="minorEastAsia"/>
                <w:color w:val="000000" w:themeColor="text1"/>
                <w:szCs w:val="21"/>
                <w:highlight w:val="none"/>
                <w:lang w:val="en-US" w:eastAsia="zh-CN"/>
              </w:rPr>
            </w:pPr>
            <w:r>
              <w:rPr>
                <w:rFonts w:hint="eastAsia" w:asciiTheme="minorEastAsia" w:hAnsiTheme="minorEastAsia"/>
                <w:color w:val="000000" w:themeColor="text1"/>
                <w:szCs w:val="21"/>
                <w:highlight w:val="none"/>
              </w:rPr>
              <w:t>20231201-GC01-G</w:t>
            </w:r>
            <w:r>
              <w:rPr>
                <w:rFonts w:hint="eastAsia" w:asciiTheme="minorEastAsia" w:hAnsiTheme="minorEastAsia"/>
                <w:color w:val="000000" w:themeColor="text1"/>
                <w:szCs w:val="21"/>
                <w:highlight w:val="none"/>
                <w:lang w:val="en-US" w:eastAsia="zh-CN"/>
              </w:rPr>
              <w:t>8</w:t>
            </w:r>
          </w:p>
        </w:tc>
        <w:tc>
          <w:tcPr>
            <w:tcW w:w="3376"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政府购买居家养老服务项目八标段</w:t>
            </w:r>
          </w:p>
        </w:tc>
        <w:tc>
          <w:tcPr>
            <w:tcW w:w="1743"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2400元/人/年</w:t>
            </w:r>
          </w:p>
        </w:tc>
        <w:tc>
          <w:tcPr>
            <w:tcW w:w="1951"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388800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4" w:type="dxa"/>
            <w:noWrap/>
            <w:vAlign w:val="center"/>
          </w:tcPr>
          <w:p>
            <w:pPr>
              <w:spacing w:line="460" w:lineRule="exact"/>
              <w:jc w:val="center"/>
              <w:rPr>
                <w:rFonts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九标段</w:t>
            </w:r>
          </w:p>
        </w:tc>
        <w:tc>
          <w:tcPr>
            <w:tcW w:w="2101" w:type="dxa"/>
            <w:noWrap/>
            <w:vAlign w:val="center"/>
          </w:tcPr>
          <w:p>
            <w:pPr>
              <w:spacing w:line="460" w:lineRule="exact"/>
              <w:jc w:val="center"/>
              <w:rPr>
                <w:rFonts w:hint="eastAsia" w:asciiTheme="minorEastAsia" w:hAnsiTheme="minorEastAsia" w:eastAsiaTheme="minorEastAsia"/>
                <w:color w:val="000000" w:themeColor="text1"/>
                <w:szCs w:val="21"/>
                <w:highlight w:val="none"/>
                <w:lang w:val="en-US" w:eastAsia="zh-CN"/>
              </w:rPr>
            </w:pPr>
            <w:r>
              <w:rPr>
                <w:rFonts w:hint="eastAsia" w:asciiTheme="minorEastAsia" w:hAnsiTheme="minorEastAsia"/>
                <w:color w:val="000000" w:themeColor="text1"/>
                <w:szCs w:val="21"/>
                <w:highlight w:val="none"/>
              </w:rPr>
              <w:t>20231201-GC01-G</w:t>
            </w:r>
            <w:r>
              <w:rPr>
                <w:rFonts w:hint="eastAsia" w:asciiTheme="minorEastAsia" w:hAnsiTheme="minorEastAsia"/>
                <w:color w:val="000000" w:themeColor="text1"/>
                <w:szCs w:val="21"/>
                <w:highlight w:val="none"/>
                <w:lang w:val="en-US" w:eastAsia="zh-CN"/>
              </w:rPr>
              <w:t>9</w:t>
            </w:r>
          </w:p>
        </w:tc>
        <w:tc>
          <w:tcPr>
            <w:tcW w:w="3376"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政府购买居家养老服务项目九标段</w:t>
            </w:r>
          </w:p>
        </w:tc>
        <w:tc>
          <w:tcPr>
            <w:tcW w:w="1743"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2400元/人/年</w:t>
            </w:r>
          </w:p>
        </w:tc>
        <w:tc>
          <w:tcPr>
            <w:tcW w:w="1951"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369600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4" w:type="dxa"/>
            <w:noWrap/>
            <w:vAlign w:val="center"/>
          </w:tcPr>
          <w:p>
            <w:pPr>
              <w:spacing w:line="460" w:lineRule="exact"/>
              <w:jc w:val="center"/>
              <w:rPr>
                <w:rFonts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十标段</w:t>
            </w:r>
          </w:p>
        </w:tc>
        <w:tc>
          <w:tcPr>
            <w:tcW w:w="2101" w:type="dxa"/>
            <w:noWrap/>
            <w:vAlign w:val="center"/>
          </w:tcPr>
          <w:p>
            <w:pPr>
              <w:spacing w:line="460" w:lineRule="exact"/>
              <w:jc w:val="center"/>
              <w:rPr>
                <w:rFonts w:hint="default" w:asciiTheme="minorEastAsia" w:hAnsiTheme="minorEastAsia" w:eastAsiaTheme="minorEastAsia"/>
                <w:color w:val="000000" w:themeColor="text1"/>
                <w:szCs w:val="21"/>
                <w:highlight w:val="none"/>
                <w:lang w:val="en-US" w:eastAsia="zh-CN"/>
              </w:rPr>
            </w:pPr>
            <w:r>
              <w:rPr>
                <w:rFonts w:hint="eastAsia" w:asciiTheme="minorEastAsia" w:hAnsiTheme="minorEastAsia"/>
                <w:color w:val="000000" w:themeColor="text1"/>
                <w:szCs w:val="21"/>
                <w:highlight w:val="none"/>
              </w:rPr>
              <w:t>20231201-GC01-G</w:t>
            </w:r>
            <w:r>
              <w:rPr>
                <w:rFonts w:hint="eastAsia" w:asciiTheme="minorEastAsia" w:hAnsiTheme="minorEastAsia"/>
                <w:color w:val="000000" w:themeColor="text1"/>
                <w:szCs w:val="21"/>
                <w:highlight w:val="none"/>
                <w:lang w:val="en-US" w:eastAsia="zh-CN"/>
              </w:rPr>
              <w:t>10</w:t>
            </w:r>
          </w:p>
        </w:tc>
        <w:tc>
          <w:tcPr>
            <w:tcW w:w="3376"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政府购买居家养老服务项目十标段</w:t>
            </w:r>
          </w:p>
        </w:tc>
        <w:tc>
          <w:tcPr>
            <w:tcW w:w="1743"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2400元/人/年</w:t>
            </w:r>
          </w:p>
        </w:tc>
        <w:tc>
          <w:tcPr>
            <w:tcW w:w="1951"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379200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4" w:type="dxa"/>
            <w:noWrap/>
            <w:vAlign w:val="center"/>
          </w:tcPr>
          <w:p>
            <w:pPr>
              <w:spacing w:line="460" w:lineRule="exact"/>
              <w:jc w:val="center"/>
              <w:rPr>
                <w:rFonts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十一标段</w:t>
            </w:r>
          </w:p>
        </w:tc>
        <w:tc>
          <w:tcPr>
            <w:tcW w:w="2101" w:type="dxa"/>
            <w:noWrap/>
            <w:vAlign w:val="center"/>
          </w:tcPr>
          <w:p>
            <w:pPr>
              <w:spacing w:line="460" w:lineRule="exact"/>
              <w:jc w:val="center"/>
              <w:rPr>
                <w:rFonts w:hint="default" w:asciiTheme="minorEastAsia" w:hAnsiTheme="minorEastAsia" w:eastAsiaTheme="minorEastAsia"/>
                <w:color w:val="000000" w:themeColor="text1"/>
                <w:szCs w:val="21"/>
                <w:highlight w:val="none"/>
                <w:lang w:val="en-US" w:eastAsia="zh-CN"/>
              </w:rPr>
            </w:pPr>
            <w:r>
              <w:rPr>
                <w:rFonts w:hint="eastAsia" w:asciiTheme="minorEastAsia" w:hAnsiTheme="minorEastAsia"/>
                <w:color w:val="000000" w:themeColor="text1"/>
                <w:szCs w:val="21"/>
                <w:highlight w:val="none"/>
              </w:rPr>
              <w:t>20231201-GC01-G</w:t>
            </w:r>
            <w:r>
              <w:rPr>
                <w:rFonts w:hint="eastAsia" w:asciiTheme="minorEastAsia" w:hAnsiTheme="minorEastAsia"/>
                <w:color w:val="000000" w:themeColor="text1"/>
                <w:szCs w:val="21"/>
                <w:highlight w:val="none"/>
                <w:lang w:val="en-US" w:eastAsia="zh-CN"/>
              </w:rPr>
              <w:t>11</w:t>
            </w:r>
          </w:p>
        </w:tc>
        <w:tc>
          <w:tcPr>
            <w:tcW w:w="3376"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政府购买居家养老服务项目十一标段</w:t>
            </w:r>
          </w:p>
        </w:tc>
        <w:tc>
          <w:tcPr>
            <w:tcW w:w="1743"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2400元/人/年</w:t>
            </w:r>
          </w:p>
        </w:tc>
        <w:tc>
          <w:tcPr>
            <w:tcW w:w="1951"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364800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4" w:type="dxa"/>
            <w:noWrap/>
            <w:vAlign w:val="center"/>
          </w:tcPr>
          <w:p>
            <w:pPr>
              <w:spacing w:line="460" w:lineRule="exact"/>
              <w:jc w:val="center"/>
              <w:rPr>
                <w:rFonts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十二标段</w:t>
            </w:r>
          </w:p>
        </w:tc>
        <w:tc>
          <w:tcPr>
            <w:tcW w:w="2101" w:type="dxa"/>
            <w:noWrap/>
            <w:vAlign w:val="center"/>
          </w:tcPr>
          <w:p>
            <w:pPr>
              <w:spacing w:line="460" w:lineRule="exact"/>
              <w:jc w:val="center"/>
              <w:rPr>
                <w:rFonts w:hint="default" w:asciiTheme="minorEastAsia" w:hAnsiTheme="minorEastAsia" w:eastAsiaTheme="minorEastAsia"/>
                <w:color w:val="000000" w:themeColor="text1"/>
                <w:szCs w:val="21"/>
                <w:highlight w:val="none"/>
                <w:lang w:val="en-US" w:eastAsia="zh-CN"/>
              </w:rPr>
            </w:pPr>
            <w:r>
              <w:rPr>
                <w:rFonts w:hint="eastAsia" w:asciiTheme="minorEastAsia" w:hAnsiTheme="minorEastAsia"/>
                <w:color w:val="000000" w:themeColor="text1"/>
                <w:szCs w:val="21"/>
                <w:highlight w:val="none"/>
              </w:rPr>
              <w:t>20231201-GC01-G</w:t>
            </w:r>
            <w:r>
              <w:rPr>
                <w:rFonts w:hint="eastAsia" w:asciiTheme="minorEastAsia" w:hAnsiTheme="minorEastAsia"/>
                <w:color w:val="000000" w:themeColor="text1"/>
                <w:szCs w:val="21"/>
                <w:highlight w:val="none"/>
                <w:lang w:val="en-US" w:eastAsia="zh-CN"/>
              </w:rPr>
              <w:t>12</w:t>
            </w:r>
          </w:p>
        </w:tc>
        <w:tc>
          <w:tcPr>
            <w:tcW w:w="3376"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政府购买居家养老服务项目十二标段</w:t>
            </w:r>
          </w:p>
        </w:tc>
        <w:tc>
          <w:tcPr>
            <w:tcW w:w="1743"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2400元/人/年</w:t>
            </w:r>
          </w:p>
        </w:tc>
        <w:tc>
          <w:tcPr>
            <w:tcW w:w="1951"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331200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4" w:type="dxa"/>
            <w:noWrap/>
            <w:vAlign w:val="center"/>
          </w:tcPr>
          <w:p>
            <w:pPr>
              <w:spacing w:line="460" w:lineRule="exact"/>
              <w:jc w:val="center"/>
              <w:rPr>
                <w:rFonts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十三标段</w:t>
            </w:r>
          </w:p>
        </w:tc>
        <w:tc>
          <w:tcPr>
            <w:tcW w:w="2101" w:type="dxa"/>
            <w:noWrap/>
            <w:vAlign w:val="center"/>
          </w:tcPr>
          <w:p>
            <w:pPr>
              <w:spacing w:line="460" w:lineRule="exact"/>
              <w:jc w:val="center"/>
              <w:rPr>
                <w:rFonts w:hint="default" w:asciiTheme="minorEastAsia" w:hAnsiTheme="minorEastAsia" w:eastAsiaTheme="minorEastAsia"/>
                <w:color w:val="000000" w:themeColor="text1"/>
                <w:szCs w:val="21"/>
                <w:highlight w:val="none"/>
                <w:lang w:val="en-US" w:eastAsia="zh-CN"/>
              </w:rPr>
            </w:pPr>
            <w:r>
              <w:rPr>
                <w:rFonts w:hint="eastAsia" w:asciiTheme="minorEastAsia" w:hAnsiTheme="minorEastAsia"/>
                <w:color w:val="000000" w:themeColor="text1"/>
                <w:szCs w:val="21"/>
                <w:highlight w:val="none"/>
              </w:rPr>
              <w:t>20231201-GC01-G</w:t>
            </w:r>
            <w:r>
              <w:rPr>
                <w:rFonts w:hint="eastAsia" w:asciiTheme="minorEastAsia" w:hAnsiTheme="minorEastAsia"/>
                <w:color w:val="000000" w:themeColor="text1"/>
                <w:szCs w:val="21"/>
                <w:highlight w:val="none"/>
                <w:lang w:val="en-US" w:eastAsia="zh-CN"/>
              </w:rPr>
              <w:t>13</w:t>
            </w:r>
          </w:p>
        </w:tc>
        <w:tc>
          <w:tcPr>
            <w:tcW w:w="3376"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政府购买居家养老服务项目十三标段</w:t>
            </w:r>
          </w:p>
        </w:tc>
        <w:tc>
          <w:tcPr>
            <w:tcW w:w="1743"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2400元/人/年</w:t>
            </w:r>
          </w:p>
        </w:tc>
        <w:tc>
          <w:tcPr>
            <w:tcW w:w="1951"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324000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4" w:type="dxa"/>
            <w:noWrap/>
            <w:vAlign w:val="center"/>
          </w:tcPr>
          <w:p>
            <w:pPr>
              <w:spacing w:line="460" w:lineRule="exact"/>
              <w:jc w:val="center"/>
              <w:rPr>
                <w:rFonts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十四标段</w:t>
            </w:r>
          </w:p>
        </w:tc>
        <w:tc>
          <w:tcPr>
            <w:tcW w:w="2101" w:type="dxa"/>
            <w:noWrap/>
            <w:vAlign w:val="center"/>
          </w:tcPr>
          <w:p>
            <w:pPr>
              <w:spacing w:line="460" w:lineRule="exact"/>
              <w:jc w:val="center"/>
              <w:rPr>
                <w:rFonts w:hint="default" w:asciiTheme="minorEastAsia" w:hAnsiTheme="minorEastAsia" w:eastAsiaTheme="minorEastAsia"/>
                <w:color w:val="000000" w:themeColor="text1"/>
                <w:szCs w:val="21"/>
                <w:highlight w:val="none"/>
                <w:lang w:val="en-US" w:eastAsia="zh-CN"/>
              </w:rPr>
            </w:pPr>
            <w:r>
              <w:rPr>
                <w:rFonts w:hint="eastAsia" w:asciiTheme="minorEastAsia" w:hAnsiTheme="minorEastAsia"/>
                <w:color w:val="000000" w:themeColor="text1"/>
                <w:szCs w:val="21"/>
                <w:highlight w:val="none"/>
              </w:rPr>
              <w:t>20231201-GC01-G</w:t>
            </w:r>
            <w:r>
              <w:rPr>
                <w:rFonts w:hint="eastAsia" w:asciiTheme="minorEastAsia" w:hAnsiTheme="minorEastAsia"/>
                <w:color w:val="000000" w:themeColor="text1"/>
                <w:szCs w:val="21"/>
                <w:highlight w:val="none"/>
                <w:lang w:val="en-US" w:eastAsia="zh-CN"/>
              </w:rPr>
              <w:t>14</w:t>
            </w:r>
          </w:p>
        </w:tc>
        <w:tc>
          <w:tcPr>
            <w:tcW w:w="3376"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政府购买居家养老服务项目十四标段</w:t>
            </w:r>
          </w:p>
        </w:tc>
        <w:tc>
          <w:tcPr>
            <w:tcW w:w="1743"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2400元/人/年</w:t>
            </w:r>
          </w:p>
        </w:tc>
        <w:tc>
          <w:tcPr>
            <w:tcW w:w="1951"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309600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4" w:type="dxa"/>
            <w:noWrap/>
            <w:vAlign w:val="center"/>
          </w:tcPr>
          <w:p>
            <w:pPr>
              <w:spacing w:line="460" w:lineRule="exact"/>
              <w:jc w:val="center"/>
              <w:rPr>
                <w:rFonts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十五标段</w:t>
            </w:r>
          </w:p>
        </w:tc>
        <w:tc>
          <w:tcPr>
            <w:tcW w:w="2101" w:type="dxa"/>
            <w:noWrap/>
            <w:vAlign w:val="center"/>
          </w:tcPr>
          <w:p>
            <w:pPr>
              <w:spacing w:line="460" w:lineRule="exact"/>
              <w:jc w:val="center"/>
              <w:rPr>
                <w:rFonts w:hint="default" w:asciiTheme="minorEastAsia" w:hAnsiTheme="minorEastAsia" w:eastAsiaTheme="minorEastAsia"/>
                <w:color w:val="000000" w:themeColor="text1"/>
                <w:szCs w:val="21"/>
                <w:highlight w:val="none"/>
                <w:lang w:val="en-US" w:eastAsia="zh-CN"/>
              </w:rPr>
            </w:pPr>
            <w:r>
              <w:rPr>
                <w:rFonts w:hint="eastAsia" w:asciiTheme="minorEastAsia" w:hAnsiTheme="minorEastAsia"/>
                <w:color w:val="000000" w:themeColor="text1"/>
                <w:szCs w:val="21"/>
                <w:highlight w:val="none"/>
              </w:rPr>
              <w:t>20231201-GC01-G</w:t>
            </w:r>
            <w:r>
              <w:rPr>
                <w:rFonts w:hint="eastAsia" w:asciiTheme="minorEastAsia" w:hAnsiTheme="minorEastAsia"/>
                <w:color w:val="000000" w:themeColor="text1"/>
                <w:szCs w:val="21"/>
                <w:highlight w:val="none"/>
                <w:lang w:val="en-US" w:eastAsia="zh-CN"/>
              </w:rPr>
              <w:t>15</w:t>
            </w:r>
          </w:p>
        </w:tc>
        <w:tc>
          <w:tcPr>
            <w:tcW w:w="3376"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政府购买居家养老服务项目十五标段</w:t>
            </w:r>
          </w:p>
        </w:tc>
        <w:tc>
          <w:tcPr>
            <w:tcW w:w="1743"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2400元/人/年</w:t>
            </w:r>
          </w:p>
        </w:tc>
        <w:tc>
          <w:tcPr>
            <w:tcW w:w="1951"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252000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4" w:type="dxa"/>
            <w:noWrap/>
            <w:vAlign w:val="center"/>
          </w:tcPr>
          <w:p>
            <w:pPr>
              <w:spacing w:line="460" w:lineRule="exact"/>
              <w:jc w:val="center"/>
              <w:rPr>
                <w:rFonts w:hint="eastAsia"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十</w:t>
            </w:r>
            <w:r>
              <w:rPr>
                <w:rFonts w:hint="eastAsia" w:asciiTheme="minorEastAsia" w:hAnsiTheme="minorEastAsia"/>
                <w:color w:val="000000" w:themeColor="text1"/>
                <w:szCs w:val="21"/>
                <w:highlight w:val="none"/>
                <w:lang w:eastAsia="zh-CN"/>
              </w:rPr>
              <w:t>六</w:t>
            </w:r>
            <w:r>
              <w:rPr>
                <w:rFonts w:hint="eastAsia" w:asciiTheme="minorEastAsia" w:hAnsiTheme="minorEastAsia"/>
                <w:color w:val="000000" w:themeColor="text1"/>
                <w:szCs w:val="21"/>
                <w:highlight w:val="none"/>
              </w:rPr>
              <w:t>标段</w:t>
            </w:r>
          </w:p>
        </w:tc>
        <w:tc>
          <w:tcPr>
            <w:tcW w:w="2101" w:type="dxa"/>
            <w:noWrap/>
            <w:vAlign w:val="center"/>
          </w:tcPr>
          <w:p>
            <w:pPr>
              <w:spacing w:line="460" w:lineRule="exact"/>
              <w:jc w:val="center"/>
              <w:rPr>
                <w:rFonts w:hint="default" w:asciiTheme="minorEastAsia" w:hAnsiTheme="minorEastAsia" w:eastAsiaTheme="minorEastAsia"/>
                <w:color w:val="000000" w:themeColor="text1"/>
                <w:szCs w:val="21"/>
                <w:highlight w:val="none"/>
                <w:lang w:val="en-US" w:eastAsia="zh-CN"/>
              </w:rPr>
            </w:pPr>
            <w:r>
              <w:rPr>
                <w:rFonts w:hint="eastAsia" w:asciiTheme="minorEastAsia" w:hAnsiTheme="minorEastAsia"/>
                <w:color w:val="000000" w:themeColor="text1"/>
                <w:szCs w:val="21"/>
                <w:highlight w:val="none"/>
              </w:rPr>
              <w:t>20231201-GC01-G</w:t>
            </w:r>
            <w:r>
              <w:rPr>
                <w:rFonts w:hint="eastAsia" w:asciiTheme="minorEastAsia" w:hAnsiTheme="minorEastAsia"/>
                <w:color w:val="000000" w:themeColor="text1"/>
                <w:szCs w:val="21"/>
                <w:highlight w:val="none"/>
                <w:lang w:val="en-US" w:eastAsia="zh-CN"/>
              </w:rPr>
              <w:t>16</w:t>
            </w:r>
          </w:p>
        </w:tc>
        <w:tc>
          <w:tcPr>
            <w:tcW w:w="3376"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政府购买居家养老服务项目十六标段</w:t>
            </w:r>
          </w:p>
        </w:tc>
        <w:tc>
          <w:tcPr>
            <w:tcW w:w="1743"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2400元/人/年</w:t>
            </w:r>
          </w:p>
        </w:tc>
        <w:tc>
          <w:tcPr>
            <w:tcW w:w="1951"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398400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4" w:type="dxa"/>
            <w:noWrap/>
            <w:vAlign w:val="center"/>
          </w:tcPr>
          <w:p>
            <w:pPr>
              <w:spacing w:line="460" w:lineRule="exact"/>
              <w:jc w:val="center"/>
              <w:rPr>
                <w:rFonts w:hint="eastAsia"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十</w:t>
            </w:r>
            <w:r>
              <w:rPr>
                <w:rFonts w:hint="eastAsia" w:asciiTheme="minorEastAsia" w:hAnsiTheme="minorEastAsia"/>
                <w:color w:val="000000" w:themeColor="text1"/>
                <w:szCs w:val="21"/>
                <w:highlight w:val="none"/>
                <w:lang w:eastAsia="zh-CN"/>
              </w:rPr>
              <w:t>七</w:t>
            </w:r>
            <w:r>
              <w:rPr>
                <w:rFonts w:hint="eastAsia" w:asciiTheme="minorEastAsia" w:hAnsiTheme="minorEastAsia"/>
                <w:color w:val="000000" w:themeColor="text1"/>
                <w:szCs w:val="21"/>
                <w:highlight w:val="none"/>
              </w:rPr>
              <w:t>标段</w:t>
            </w:r>
          </w:p>
        </w:tc>
        <w:tc>
          <w:tcPr>
            <w:tcW w:w="2101" w:type="dxa"/>
            <w:noWrap/>
            <w:vAlign w:val="center"/>
          </w:tcPr>
          <w:p>
            <w:pPr>
              <w:spacing w:line="460" w:lineRule="exact"/>
              <w:jc w:val="center"/>
              <w:rPr>
                <w:rFonts w:hint="default" w:asciiTheme="minorEastAsia" w:hAnsiTheme="minorEastAsia" w:eastAsiaTheme="minorEastAsia"/>
                <w:color w:val="000000" w:themeColor="text1"/>
                <w:szCs w:val="21"/>
                <w:highlight w:val="none"/>
                <w:lang w:val="en-US" w:eastAsia="zh-CN"/>
              </w:rPr>
            </w:pPr>
            <w:r>
              <w:rPr>
                <w:rFonts w:hint="eastAsia" w:asciiTheme="minorEastAsia" w:hAnsiTheme="minorEastAsia"/>
                <w:color w:val="000000" w:themeColor="text1"/>
                <w:szCs w:val="21"/>
                <w:highlight w:val="none"/>
              </w:rPr>
              <w:t>20231201-GC01-G</w:t>
            </w:r>
            <w:r>
              <w:rPr>
                <w:rFonts w:hint="eastAsia" w:asciiTheme="minorEastAsia" w:hAnsiTheme="minorEastAsia"/>
                <w:color w:val="000000" w:themeColor="text1"/>
                <w:szCs w:val="21"/>
                <w:highlight w:val="none"/>
                <w:lang w:val="en-US" w:eastAsia="zh-CN"/>
              </w:rPr>
              <w:t>17</w:t>
            </w:r>
          </w:p>
        </w:tc>
        <w:tc>
          <w:tcPr>
            <w:tcW w:w="3376"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政府购买居家养老服务项目十七标段</w:t>
            </w:r>
          </w:p>
        </w:tc>
        <w:tc>
          <w:tcPr>
            <w:tcW w:w="1743"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2400元/人/年</w:t>
            </w:r>
          </w:p>
        </w:tc>
        <w:tc>
          <w:tcPr>
            <w:tcW w:w="1951"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266400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4" w:type="dxa"/>
            <w:noWrap/>
            <w:vAlign w:val="center"/>
          </w:tcPr>
          <w:p>
            <w:pPr>
              <w:spacing w:line="460" w:lineRule="exact"/>
              <w:jc w:val="center"/>
              <w:rPr>
                <w:rFonts w:hint="eastAsia" w:asciiTheme="minorEastAsia" w:hAnsiTheme="minorEastAsia"/>
                <w:color w:val="000000" w:themeColor="text1"/>
                <w:szCs w:val="21"/>
                <w:highlight w:val="none"/>
              </w:rPr>
            </w:pPr>
            <w:r>
              <w:rPr>
                <w:rFonts w:hint="eastAsia" w:asciiTheme="minorEastAsia" w:hAnsiTheme="minorEastAsia"/>
                <w:color w:val="000000" w:themeColor="text1"/>
                <w:szCs w:val="21"/>
                <w:highlight w:val="none"/>
              </w:rPr>
              <w:t>十</w:t>
            </w:r>
            <w:r>
              <w:rPr>
                <w:rFonts w:hint="eastAsia" w:asciiTheme="minorEastAsia" w:hAnsiTheme="minorEastAsia"/>
                <w:color w:val="000000" w:themeColor="text1"/>
                <w:szCs w:val="21"/>
                <w:highlight w:val="none"/>
                <w:lang w:eastAsia="zh-CN"/>
              </w:rPr>
              <w:t>八</w:t>
            </w:r>
            <w:r>
              <w:rPr>
                <w:rFonts w:hint="eastAsia" w:asciiTheme="minorEastAsia" w:hAnsiTheme="minorEastAsia"/>
                <w:color w:val="000000" w:themeColor="text1"/>
                <w:szCs w:val="21"/>
                <w:highlight w:val="none"/>
              </w:rPr>
              <w:t>标段</w:t>
            </w:r>
          </w:p>
        </w:tc>
        <w:tc>
          <w:tcPr>
            <w:tcW w:w="2101" w:type="dxa"/>
            <w:noWrap/>
            <w:vAlign w:val="center"/>
          </w:tcPr>
          <w:p>
            <w:pPr>
              <w:spacing w:line="460" w:lineRule="exact"/>
              <w:jc w:val="center"/>
              <w:rPr>
                <w:rFonts w:hint="default" w:asciiTheme="minorEastAsia" w:hAnsiTheme="minorEastAsia" w:eastAsiaTheme="minorEastAsia"/>
                <w:color w:val="000000" w:themeColor="text1"/>
                <w:szCs w:val="21"/>
                <w:highlight w:val="none"/>
                <w:lang w:val="en-US" w:eastAsia="zh-CN"/>
              </w:rPr>
            </w:pPr>
            <w:r>
              <w:rPr>
                <w:rFonts w:hint="eastAsia" w:asciiTheme="minorEastAsia" w:hAnsiTheme="minorEastAsia"/>
                <w:color w:val="000000" w:themeColor="text1"/>
                <w:szCs w:val="21"/>
                <w:highlight w:val="none"/>
              </w:rPr>
              <w:t>20231201-GC01-G</w:t>
            </w:r>
            <w:r>
              <w:rPr>
                <w:rFonts w:hint="eastAsia" w:asciiTheme="minorEastAsia" w:hAnsiTheme="minorEastAsia"/>
                <w:color w:val="000000" w:themeColor="text1"/>
                <w:szCs w:val="21"/>
                <w:highlight w:val="none"/>
                <w:lang w:val="en-US" w:eastAsia="zh-CN"/>
              </w:rPr>
              <w:t>18</w:t>
            </w:r>
          </w:p>
        </w:tc>
        <w:tc>
          <w:tcPr>
            <w:tcW w:w="3376"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政府购买居家养老服务项目十八标段</w:t>
            </w:r>
          </w:p>
        </w:tc>
        <w:tc>
          <w:tcPr>
            <w:tcW w:w="1743"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2400元/人/年</w:t>
            </w:r>
          </w:p>
        </w:tc>
        <w:tc>
          <w:tcPr>
            <w:tcW w:w="1951" w:type="dxa"/>
            <w:noWrap/>
            <w:vAlign w:val="center"/>
          </w:tcPr>
          <w:p>
            <w:pPr>
              <w:spacing w:line="460" w:lineRule="exact"/>
              <w:jc w:val="center"/>
              <w:rPr>
                <w:rFonts w:hint="eastAsia" w:asciiTheme="minorEastAsia" w:hAnsiTheme="minorEastAsia"/>
                <w:color w:val="000000" w:themeColor="text1"/>
                <w:szCs w:val="21"/>
                <w:highlight w:val="none"/>
              </w:rPr>
            </w:pPr>
            <w:r>
              <w:rPr>
                <w:rFonts w:hint="default" w:asciiTheme="minorEastAsia" w:hAnsiTheme="minorEastAsia"/>
                <w:color w:val="000000" w:themeColor="text1"/>
                <w:szCs w:val="21"/>
                <w:highlight w:val="none"/>
                <w:lang w:val="en-US" w:eastAsia="zh-CN"/>
              </w:rPr>
              <w:t>261600</w:t>
            </w:r>
          </w:p>
        </w:tc>
      </w:tr>
    </w:tbl>
    <w:p>
      <w:pPr>
        <w:spacing w:line="460" w:lineRule="exact"/>
        <w:ind w:firstLine="480" w:firstLineChars="200"/>
        <w:rPr>
          <w:rFonts w:asciiTheme="minorEastAsia" w:hAnsiTheme="minorEastAsia"/>
          <w:color w:val="000000" w:themeColor="text1"/>
          <w:sz w:val="24"/>
          <w:highlight w:val="none"/>
        </w:rPr>
      </w:pPr>
    </w:p>
    <w:p>
      <w:pPr>
        <w:spacing w:line="460" w:lineRule="exact"/>
        <w:ind w:firstLine="480" w:firstLineChars="200"/>
        <w:rPr>
          <w:rFonts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1.4采购需求：居家养老服务项目以满足老年人养老服务需求、提升老年人生活质量为目标， 为加快我区居家养老服务事业发展，增进老年人福利，满足老年人养老服务需求，提高老年人生活质量，促进社会和谐稳定，服务内容严格按照《关于规范政府购买居家养老服务工作的通知》（长民规〔2018〕1号）相关内容执行。具体内容包括：生活照料、助餐服务、助浴服务、助洁服务、洗涤服务、助行服务、代办服务、康复辅助、精神慰藉、助医服务、应急服务以及日间照料服务等。严禁以食物或生活用品代替服务等。（具体内容详见招标文件）；</w:t>
      </w:r>
    </w:p>
    <w:p>
      <w:pPr>
        <w:spacing w:line="460" w:lineRule="exact"/>
        <w:ind w:firstLine="480" w:firstLineChars="200"/>
        <w:rPr>
          <w:rFonts w:hint="eastAsia"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1.5服务对象：（1）具有朝阳区城区户籍并实际居住在长春市城区范围内的老人（具体详见招标文件“第六章 采购需求”）；</w:t>
      </w:r>
    </w:p>
    <w:p>
      <w:pPr>
        <w:spacing w:line="460" w:lineRule="exact"/>
        <w:ind w:firstLine="480" w:firstLineChars="200"/>
        <w:rPr>
          <w:rFonts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（2）入住养老机构的或者已经享受失能照护保险政策待遇的老人不能享受政府购买居家养老服务补贴政策。补助标准：政府补贴标准为每人每月200元，所需资金市、区按1:1比例承担。</w:t>
      </w:r>
    </w:p>
    <w:p>
      <w:pPr>
        <w:spacing w:line="460" w:lineRule="exact"/>
        <w:ind w:firstLine="480" w:firstLineChars="200"/>
        <w:rPr>
          <w:rFonts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1.6服务标准: 符合《关于规范政府购买居家养老服务工作的通知（长民规【2018】1号）》中“长春市社区居家养老服务指导标准”的要求；</w:t>
      </w:r>
    </w:p>
    <w:p>
      <w:pPr>
        <w:spacing w:line="460" w:lineRule="exact"/>
        <w:ind w:firstLine="480" w:firstLineChars="200"/>
        <w:rPr>
          <w:rFonts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1.7服务地点：按照采购人指定地点服务。</w:t>
      </w:r>
    </w:p>
    <w:p>
      <w:pPr>
        <w:spacing w:line="460" w:lineRule="exact"/>
        <w:ind w:firstLine="480" w:firstLineChars="200"/>
        <w:rPr>
          <w:rFonts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1.8合同履行期限：自合同签订之日起</w:t>
      </w:r>
      <w:r>
        <w:rPr>
          <w:rFonts w:hint="eastAsia" w:asciiTheme="minorEastAsia" w:hAnsiTheme="minorEastAsia"/>
          <w:color w:val="000000" w:themeColor="text1"/>
          <w:sz w:val="24"/>
          <w:highlight w:val="none"/>
          <w:lang w:eastAsia="zh-CN"/>
        </w:rPr>
        <w:t>至</w:t>
      </w:r>
      <w:r>
        <w:rPr>
          <w:rFonts w:hint="eastAsia" w:asciiTheme="minorEastAsia" w:hAnsiTheme="minorEastAsia"/>
          <w:color w:val="000000" w:themeColor="text1"/>
          <w:sz w:val="24"/>
          <w:highlight w:val="none"/>
          <w:lang w:val="en-US" w:eastAsia="zh-CN"/>
        </w:rPr>
        <w:t>2024年12月31日止</w:t>
      </w:r>
      <w:r>
        <w:rPr>
          <w:rFonts w:hint="eastAsia" w:asciiTheme="minorEastAsia" w:hAnsiTheme="minorEastAsia"/>
          <w:color w:val="000000" w:themeColor="text1"/>
          <w:sz w:val="24"/>
          <w:highlight w:val="none"/>
        </w:rPr>
        <w:t>。</w:t>
      </w:r>
    </w:p>
    <w:p>
      <w:pPr>
        <w:spacing w:line="460" w:lineRule="exact"/>
        <w:ind w:firstLine="480" w:firstLineChars="200"/>
        <w:rPr>
          <w:rFonts w:asciiTheme="minorEastAsia" w:hAnsiTheme="minorEastAsia"/>
          <w:color w:val="000000" w:themeColor="text1"/>
          <w:sz w:val="24"/>
          <w:highlight w:val="none"/>
          <w:lang w:val="zh-CN"/>
        </w:rPr>
      </w:pPr>
      <w:r>
        <w:rPr>
          <w:rFonts w:hint="eastAsia" w:asciiTheme="minorEastAsia" w:hAnsiTheme="minorEastAsia"/>
          <w:color w:val="000000" w:themeColor="text1"/>
          <w:sz w:val="24"/>
          <w:highlight w:val="none"/>
        </w:rPr>
        <w:t>1.9本项目不接受联合体投标。</w:t>
      </w:r>
    </w:p>
    <w:p>
      <w:pPr>
        <w:tabs>
          <w:tab w:val="left" w:pos="1200"/>
          <w:tab w:val="left" w:pos="8385"/>
        </w:tabs>
        <w:spacing w:line="460" w:lineRule="exact"/>
        <w:ind w:firstLine="720" w:firstLineChars="300"/>
        <w:rPr>
          <w:rFonts w:ascii="宋体" w:hAnsi="宋体" w:cs="宋体"/>
          <w:bCs/>
          <w:sz w:val="24"/>
          <w:highlight w:val="none"/>
        </w:rPr>
      </w:pPr>
      <w:bookmarkStart w:id="0" w:name="_Toc28359003"/>
      <w:bookmarkStart w:id="1" w:name="_Toc28359080"/>
      <w:bookmarkStart w:id="2" w:name="_Toc35393622"/>
      <w:bookmarkStart w:id="3" w:name="_Toc35393791"/>
      <w:r>
        <w:rPr>
          <w:rFonts w:hint="eastAsia" w:ascii="宋体" w:hAnsi="宋体" w:cs="宋体"/>
          <w:bCs/>
          <w:sz w:val="24"/>
          <w:highlight w:val="none"/>
        </w:rPr>
        <w:t>2.</w:t>
      </w:r>
      <w:r>
        <w:rPr>
          <w:rFonts w:hint="eastAsia" w:ascii="宋体" w:hAnsi="宋体" w:cs="宋体"/>
          <w:b/>
          <w:bCs w:val="0"/>
          <w:sz w:val="24"/>
          <w:highlight w:val="none"/>
        </w:rPr>
        <w:t>申请人的资格要求</w:t>
      </w:r>
      <w:r>
        <w:rPr>
          <w:rFonts w:hint="eastAsia" w:ascii="宋体" w:hAnsi="宋体" w:cs="宋体"/>
          <w:bCs/>
          <w:sz w:val="24"/>
          <w:highlight w:val="none"/>
        </w:rPr>
        <w:t>：</w:t>
      </w:r>
      <w:bookmarkEnd w:id="0"/>
      <w:bookmarkEnd w:id="1"/>
      <w:bookmarkEnd w:id="2"/>
      <w:bookmarkEnd w:id="3"/>
    </w:p>
    <w:p>
      <w:pPr>
        <w:tabs>
          <w:tab w:val="left" w:pos="1200"/>
          <w:tab w:val="left" w:pos="8385"/>
        </w:tabs>
        <w:spacing w:line="460" w:lineRule="exact"/>
        <w:ind w:firstLine="480" w:firstLineChars="200"/>
        <w:rPr>
          <w:rFonts w:ascii="宋体" w:hAnsi="宋体" w:cs="宋体"/>
          <w:bCs/>
          <w:sz w:val="24"/>
          <w:highlight w:val="none"/>
        </w:rPr>
      </w:pPr>
      <w:r>
        <w:rPr>
          <w:rFonts w:hint="eastAsia" w:ascii="宋体" w:hAnsi="宋体" w:cs="宋体"/>
          <w:bCs/>
          <w:sz w:val="24"/>
          <w:highlight w:val="none"/>
        </w:rPr>
        <w:t>2.1满足《中华人民共和国政府采购法》第二十二条规定；</w:t>
      </w:r>
    </w:p>
    <w:p>
      <w:pPr>
        <w:tabs>
          <w:tab w:val="left" w:pos="1200"/>
          <w:tab w:val="left" w:pos="8385"/>
        </w:tabs>
        <w:spacing w:line="460" w:lineRule="exact"/>
        <w:ind w:firstLine="480" w:firstLineChars="200"/>
        <w:rPr>
          <w:rFonts w:ascii="宋体" w:hAnsi="宋体" w:cs="宋体"/>
          <w:bCs/>
          <w:sz w:val="24"/>
          <w:highlight w:val="none"/>
        </w:rPr>
      </w:pPr>
      <w:r>
        <w:rPr>
          <w:rFonts w:hint="eastAsia" w:ascii="宋体" w:hAnsi="宋体" w:cs="宋体"/>
          <w:bCs/>
          <w:sz w:val="24"/>
          <w:highlight w:val="none"/>
        </w:rPr>
        <w:t>2.2落实政府采购政策需满足的资格：本项目</w:t>
      </w:r>
      <w:r>
        <w:rPr>
          <w:rFonts w:hint="eastAsia" w:ascii="宋体" w:hAnsi="宋体" w:cs="宋体"/>
          <w:bCs/>
          <w:sz w:val="24"/>
          <w:highlight w:val="none"/>
          <w:lang w:eastAsia="zh-CN"/>
        </w:rPr>
        <w:t>为非</w:t>
      </w:r>
      <w:r>
        <w:rPr>
          <w:rFonts w:hint="eastAsia" w:ascii="宋体" w:hAnsi="宋体" w:cs="宋体"/>
          <w:bCs/>
          <w:sz w:val="24"/>
          <w:highlight w:val="none"/>
        </w:rPr>
        <w:t>专门面向中小企业采购的项目；</w:t>
      </w:r>
    </w:p>
    <w:p>
      <w:pPr>
        <w:tabs>
          <w:tab w:val="left" w:pos="1200"/>
          <w:tab w:val="left" w:pos="8385"/>
        </w:tabs>
        <w:spacing w:line="460" w:lineRule="exact"/>
        <w:ind w:firstLine="720" w:firstLineChars="300"/>
        <w:rPr>
          <w:rFonts w:ascii="宋体" w:hAnsi="宋体" w:cs="宋体"/>
          <w:bCs/>
          <w:sz w:val="24"/>
          <w:highlight w:val="none"/>
        </w:rPr>
      </w:pPr>
      <w:r>
        <w:rPr>
          <w:rFonts w:hint="eastAsia" w:ascii="宋体" w:hAnsi="宋体" w:cs="宋体"/>
          <w:bCs/>
          <w:sz w:val="24"/>
          <w:highlight w:val="none"/>
        </w:rPr>
        <w:t>2.2.1政府采购强制、优先采购节能产品政策；</w:t>
      </w:r>
    </w:p>
    <w:p>
      <w:pPr>
        <w:tabs>
          <w:tab w:val="left" w:pos="1200"/>
          <w:tab w:val="left" w:pos="8385"/>
        </w:tabs>
        <w:spacing w:line="460" w:lineRule="exact"/>
        <w:ind w:firstLine="720" w:firstLineChars="300"/>
        <w:rPr>
          <w:rFonts w:ascii="宋体" w:hAnsi="宋体" w:cs="宋体"/>
          <w:bCs/>
          <w:sz w:val="24"/>
          <w:highlight w:val="none"/>
        </w:rPr>
      </w:pPr>
      <w:r>
        <w:rPr>
          <w:rFonts w:hint="eastAsia" w:ascii="宋体" w:hAnsi="宋体" w:cs="宋体"/>
          <w:bCs/>
          <w:sz w:val="24"/>
          <w:highlight w:val="none"/>
        </w:rPr>
        <w:t>2.2.2政府采购优先采购环保产品政策；</w:t>
      </w:r>
    </w:p>
    <w:p>
      <w:pPr>
        <w:tabs>
          <w:tab w:val="left" w:pos="1200"/>
          <w:tab w:val="left" w:pos="8385"/>
        </w:tabs>
        <w:spacing w:line="460" w:lineRule="exact"/>
        <w:ind w:firstLine="720" w:firstLineChars="300"/>
        <w:rPr>
          <w:rFonts w:ascii="宋体" w:hAnsi="宋体" w:cs="宋体"/>
          <w:bCs/>
          <w:sz w:val="24"/>
          <w:highlight w:val="none"/>
        </w:rPr>
      </w:pPr>
      <w:r>
        <w:rPr>
          <w:rFonts w:hint="eastAsia" w:ascii="宋体" w:hAnsi="宋体" w:cs="宋体"/>
          <w:bCs/>
          <w:sz w:val="24"/>
          <w:highlight w:val="none"/>
        </w:rPr>
        <w:t>2.2.3政府采购促进中小企业发展（监狱企业、残疾人福利性单位视同小微企业）政策。</w:t>
      </w:r>
    </w:p>
    <w:p>
      <w:pPr>
        <w:tabs>
          <w:tab w:val="left" w:pos="1200"/>
          <w:tab w:val="left" w:pos="8385"/>
        </w:tabs>
        <w:spacing w:line="460" w:lineRule="exact"/>
        <w:ind w:firstLine="480" w:firstLineChars="200"/>
        <w:rPr>
          <w:rFonts w:ascii="宋体" w:hAnsi="宋体" w:cs="宋体"/>
          <w:bCs/>
          <w:sz w:val="24"/>
          <w:highlight w:val="none"/>
        </w:rPr>
      </w:pPr>
      <w:r>
        <w:rPr>
          <w:rFonts w:hint="eastAsia" w:ascii="宋体" w:hAnsi="宋体" w:cs="宋体"/>
          <w:bCs/>
          <w:sz w:val="24"/>
          <w:highlight w:val="none"/>
        </w:rPr>
        <w:t>2.3</w:t>
      </w:r>
      <w:r>
        <w:rPr>
          <w:rFonts w:hint="eastAsia" w:ascii="宋体" w:hAnsi="宋体" w:cs="宋体"/>
          <w:b/>
          <w:bCs w:val="0"/>
          <w:sz w:val="24"/>
          <w:highlight w:val="none"/>
        </w:rPr>
        <w:t>本项目的特定资格要求</w:t>
      </w:r>
      <w:r>
        <w:rPr>
          <w:rFonts w:hint="eastAsia" w:ascii="宋体" w:hAnsi="宋体" w:cs="宋体"/>
          <w:bCs/>
          <w:sz w:val="24"/>
          <w:highlight w:val="none"/>
        </w:rPr>
        <w:t>：</w:t>
      </w:r>
    </w:p>
    <w:p>
      <w:pPr>
        <w:tabs>
          <w:tab w:val="left" w:pos="1200"/>
          <w:tab w:val="left" w:pos="8385"/>
        </w:tabs>
        <w:spacing w:line="460" w:lineRule="exact"/>
        <w:ind w:firstLine="720" w:firstLineChars="300"/>
        <w:rPr>
          <w:rFonts w:ascii="宋体" w:hAnsi="宋体" w:cs="宋体"/>
          <w:bCs/>
          <w:sz w:val="24"/>
          <w:highlight w:val="none"/>
        </w:rPr>
      </w:pPr>
      <w:r>
        <w:rPr>
          <w:rFonts w:hint="eastAsia" w:ascii="宋体" w:hAnsi="宋体" w:cs="宋体"/>
          <w:bCs/>
          <w:sz w:val="24"/>
          <w:highlight w:val="none"/>
        </w:rPr>
        <w:t>2.3.1一</w:t>
      </w:r>
      <w:r>
        <w:rPr>
          <w:rFonts w:hint="eastAsia" w:ascii="宋体" w:hAnsi="宋体" w:cs="宋体"/>
          <w:bCs/>
          <w:sz w:val="24"/>
          <w:highlight w:val="none"/>
          <w:lang w:eastAsia="zh-CN"/>
        </w:rPr>
        <w:t>标段</w:t>
      </w:r>
      <w:r>
        <w:rPr>
          <w:rFonts w:hint="eastAsia" w:ascii="宋体" w:hAnsi="宋体" w:cs="宋体"/>
          <w:bCs/>
          <w:sz w:val="24"/>
          <w:highlight w:val="none"/>
        </w:rPr>
        <w:t>至十</w:t>
      </w:r>
      <w:r>
        <w:rPr>
          <w:rFonts w:hint="eastAsia" w:ascii="宋体" w:hAnsi="宋体" w:cs="宋体"/>
          <w:bCs/>
          <w:sz w:val="24"/>
          <w:highlight w:val="none"/>
          <w:lang w:eastAsia="zh-CN"/>
        </w:rPr>
        <w:t>八</w:t>
      </w:r>
      <w:r>
        <w:rPr>
          <w:rFonts w:hint="eastAsia" w:ascii="宋体" w:hAnsi="宋体" w:cs="宋体"/>
          <w:bCs/>
          <w:sz w:val="24"/>
          <w:highlight w:val="none"/>
        </w:rPr>
        <w:t>标段的投标单位须是具有独立法人资格的企业或其他组织，具有有效的营业执照，供应商应符合《关于规范政府购买居家养老服务工作的通知》（长民规[2018]1号）第四条服务主体条件，并在人员、设备、资金等方面具有相应的能力。每标段投标单位须提供项目负责人1人，须具备健康证，具备养老服务相关从业经验，能够满足本项目的服务需求；按摩师1人，须具备相应职业资格证书、健康证；水暖工1人，须具备相关专业初级及以上职称证书或岗位证、健康证；电工1人，须具备相关专业初级及以上职称证书或岗位证、健康证；康复师1人，须具备相应职业资格证书、健康证；其他服务人员6人，须具备健康证。拟投入服务人员应为投标单位自有人员，应有类似服务经历，并能真正全程参与服务工作；</w:t>
      </w:r>
    </w:p>
    <w:p>
      <w:pPr>
        <w:tabs>
          <w:tab w:val="left" w:pos="1200"/>
          <w:tab w:val="left" w:pos="8385"/>
        </w:tabs>
        <w:spacing w:line="460" w:lineRule="exact"/>
        <w:ind w:firstLine="720" w:firstLineChars="300"/>
        <w:rPr>
          <w:rFonts w:hint="eastAsia" w:ascii="宋体" w:hAnsi="宋体" w:cs="宋体"/>
          <w:bCs/>
          <w:sz w:val="24"/>
          <w:highlight w:val="none"/>
        </w:rPr>
      </w:pPr>
      <w:r>
        <w:rPr>
          <w:rFonts w:hint="eastAsia" w:ascii="宋体" w:hAnsi="宋体" w:cs="宋体"/>
          <w:bCs/>
          <w:sz w:val="24"/>
          <w:highlight w:val="none"/>
        </w:rPr>
        <w:t>2.3.2具有良好的商业信誉和健全的财务会计制度；</w:t>
      </w:r>
    </w:p>
    <w:p>
      <w:pPr>
        <w:tabs>
          <w:tab w:val="left" w:pos="1200"/>
          <w:tab w:val="left" w:pos="8385"/>
        </w:tabs>
        <w:spacing w:line="460" w:lineRule="exact"/>
        <w:ind w:firstLine="720" w:firstLineChars="300"/>
        <w:rPr>
          <w:rFonts w:hint="eastAsia" w:ascii="宋体" w:hAnsi="宋体" w:cs="宋体"/>
          <w:bCs/>
          <w:sz w:val="24"/>
          <w:highlight w:val="none"/>
          <w:lang w:val="zh-CN" w:eastAsia="en-US"/>
        </w:rPr>
      </w:pPr>
      <w:r>
        <w:rPr>
          <w:rFonts w:hint="eastAsia" w:ascii="宋体" w:hAnsi="宋体" w:cs="宋体"/>
          <w:bCs/>
          <w:sz w:val="24"/>
          <w:highlight w:val="none"/>
          <w:lang w:val="en-US" w:eastAsia="zh-CN"/>
        </w:rPr>
        <w:t>2.3.3</w:t>
      </w:r>
      <w:r>
        <w:rPr>
          <w:rFonts w:hint="eastAsia" w:ascii="宋体" w:hAnsi="宋体" w:cs="宋体"/>
          <w:bCs/>
          <w:sz w:val="24"/>
          <w:highlight w:val="none"/>
          <w:lang w:val="zh-CN" w:eastAsia="en-US"/>
        </w:rPr>
        <w:t>与招标人存在利害关系可能影响招标公正性的法人、其他组织或者个人，不得参加投标。单位负责人为同一人或者存在控股、管理关系的不同单位，不得参加同一标段投标或者未划分标段的同一招标项目投标。违反这两款规定的，相关投标均无效。</w:t>
      </w:r>
    </w:p>
    <w:p>
      <w:pPr>
        <w:tabs>
          <w:tab w:val="left" w:pos="1200"/>
          <w:tab w:val="left" w:pos="8385"/>
        </w:tabs>
        <w:spacing w:line="460" w:lineRule="exact"/>
        <w:ind w:firstLine="720" w:firstLineChars="300"/>
        <w:rPr>
          <w:rFonts w:hint="eastAsia" w:ascii="宋体" w:hAnsi="宋体" w:cs="宋体"/>
          <w:bCs/>
          <w:sz w:val="24"/>
          <w:highlight w:val="none"/>
          <w:lang w:val="zh-CN" w:eastAsia="en-US"/>
        </w:rPr>
      </w:pPr>
      <w:r>
        <w:rPr>
          <w:rFonts w:hint="eastAsia" w:ascii="宋体" w:hAnsi="宋体" w:cs="宋体"/>
          <w:bCs/>
          <w:sz w:val="24"/>
          <w:highlight w:val="none"/>
          <w:lang w:val="en-US" w:eastAsia="zh-CN"/>
        </w:rPr>
        <w:t>2.3.4</w:t>
      </w:r>
      <w:r>
        <w:rPr>
          <w:rFonts w:hint="eastAsia" w:ascii="宋体" w:hAnsi="宋体" w:cs="宋体"/>
          <w:bCs/>
          <w:sz w:val="24"/>
          <w:highlight w:val="none"/>
          <w:lang w:val="zh-CN" w:eastAsia="en-US"/>
        </w:rPr>
        <w:t>拒绝列入政府取消投标资格记录期间的企业或个人投标；投标人在“信用中国”网(www.creditchina.gov.cn)和中国政府采购网(www.ccgp.gov.cn)以及相关行业主管部门没有不良信用记录和政府采购严重违法失信行为记录的(被禁止在一定期限内参加政府采购活动但期限届满的除外)；工商行政管理机关在全国企业信用信息公示系统（http://gsxt.gov.cn/index.html）中未列入严重违反失信企业。（出具投标人在投标截止日前一个月内在以上三个网站没有严重违法失信行为记录的截图证明并加盖单位公章）。</w:t>
      </w:r>
    </w:p>
    <w:p>
      <w:pPr>
        <w:tabs>
          <w:tab w:val="left" w:pos="1200"/>
          <w:tab w:val="left" w:pos="8385"/>
        </w:tabs>
        <w:spacing w:line="460" w:lineRule="exact"/>
        <w:ind w:firstLine="720" w:firstLineChars="300"/>
        <w:rPr>
          <w:rFonts w:hint="eastAsia" w:ascii="宋体" w:hAnsi="宋体" w:cs="宋体"/>
          <w:bCs/>
          <w:sz w:val="24"/>
          <w:highlight w:val="none"/>
        </w:rPr>
      </w:pPr>
      <w:r>
        <w:rPr>
          <w:rFonts w:hint="eastAsia" w:ascii="宋体" w:hAnsi="宋体" w:cs="宋体"/>
          <w:bCs/>
          <w:sz w:val="24"/>
          <w:highlight w:val="none"/>
        </w:rPr>
        <w:t>2.3.</w:t>
      </w:r>
      <w:r>
        <w:rPr>
          <w:rFonts w:hint="eastAsia" w:ascii="宋体" w:hAnsi="宋体" w:cs="宋体"/>
          <w:bCs/>
          <w:sz w:val="24"/>
          <w:highlight w:val="none"/>
          <w:lang w:val="en-US" w:eastAsia="zh-CN"/>
        </w:rPr>
        <w:t>5</w:t>
      </w:r>
      <w:r>
        <w:rPr>
          <w:rFonts w:hint="eastAsia" w:ascii="宋体" w:hAnsi="宋体" w:cs="宋体"/>
          <w:bCs/>
          <w:sz w:val="24"/>
          <w:highlight w:val="none"/>
        </w:rPr>
        <w:t>本项目允许兼投但不能兼中，参加多个标段投标的投标供应商须对每个标段单独</w:t>
      </w:r>
      <w:r>
        <w:rPr>
          <w:rFonts w:hint="eastAsia" w:ascii="宋体" w:hAnsi="宋体" w:cs="宋体"/>
          <w:bCs/>
          <w:sz w:val="24"/>
          <w:highlight w:val="none"/>
          <w:lang w:eastAsia="zh-CN"/>
        </w:rPr>
        <w:t>提</w:t>
      </w:r>
      <w:r>
        <w:rPr>
          <w:rFonts w:hint="eastAsia" w:ascii="宋体" w:hAnsi="宋体" w:cs="宋体"/>
          <w:bCs/>
          <w:sz w:val="24"/>
          <w:highlight w:val="none"/>
        </w:rPr>
        <w:t>交投标文件。</w:t>
      </w:r>
    </w:p>
    <w:p>
      <w:pPr>
        <w:autoSpaceDE w:val="0"/>
        <w:autoSpaceDN w:val="0"/>
        <w:adjustRightInd w:val="0"/>
        <w:spacing w:line="460" w:lineRule="exact"/>
        <w:rPr>
          <w:rFonts w:ascii="宋体" w:hAnsi="宋体" w:cs="宋体"/>
          <w:b/>
          <w:sz w:val="24"/>
          <w:highlight w:val="none"/>
          <w:lang w:val="zh-CN"/>
        </w:rPr>
      </w:pPr>
      <w:bookmarkStart w:id="4" w:name="_Toc35393623"/>
      <w:bookmarkStart w:id="5" w:name="_Toc35393792"/>
      <w:r>
        <w:rPr>
          <w:rFonts w:hint="eastAsia" w:ascii="宋体" w:hAnsi="宋体" w:cs="宋体"/>
          <w:b/>
          <w:sz w:val="24"/>
          <w:highlight w:val="none"/>
          <w:lang w:val="zh-CN"/>
        </w:rPr>
        <w:t>3.获取招标文件</w:t>
      </w:r>
      <w:bookmarkEnd w:id="4"/>
      <w:bookmarkEnd w:id="5"/>
    </w:p>
    <w:p>
      <w:pPr>
        <w:tabs>
          <w:tab w:val="left" w:pos="1200"/>
          <w:tab w:val="left" w:pos="8385"/>
        </w:tabs>
        <w:spacing w:line="460" w:lineRule="exact"/>
        <w:ind w:firstLine="720" w:firstLineChars="300"/>
        <w:rPr>
          <w:rFonts w:hint="eastAsia" w:ascii="宋体" w:hAnsi="宋体" w:cs="宋体"/>
          <w:bCs/>
          <w:sz w:val="24"/>
          <w:highlight w:val="none"/>
          <w:lang w:val="zh-CN" w:eastAsia="zh-CN"/>
        </w:rPr>
      </w:pPr>
      <w:r>
        <w:rPr>
          <w:rFonts w:hint="eastAsia" w:ascii="宋体" w:hAnsi="宋体" w:cs="宋体"/>
          <w:bCs/>
          <w:sz w:val="24"/>
          <w:highlight w:val="none"/>
          <w:lang w:val="en-US" w:eastAsia="zh-CN"/>
        </w:rPr>
        <w:t>时间：2023年12月22日至2023年12月28日每天上午9时00分至下午16时00分止；</w:t>
      </w:r>
    </w:p>
    <w:p>
      <w:pPr>
        <w:tabs>
          <w:tab w:val="left" w:pos="1200"/>
          <w:tab w:val="left" w:pos="8385"/>
        </w:tabs>
        <w:spacing w:line="460" w:lineRule="exact"/>
        <w:ind w:firstLine="720" w:firstLineChars="300"/>
        <w:rPr>
          <w:rFonts w:hint="eastAsia" w:ascii="宋体" w:hAnsi="宋体" w:cs="宋体"/>
          <w:b/>
          <w:bCs/>
          <w:sz w:val="24"/>
          <w:szCs w:val="24"/>
          <w:highlight w:val="none"/>
        </w:rPr>
      </w:pPr>
      <w:r>
        <w:rPr>
          <w:rFonts w:hint="eastAsia" w:ascii="宋体" w:hAnsi="宋体" w:cs="宋体"/>
          <w:bCs/>
          <w:sz w:val="24"/>
          <w:highlight w:val="none"/>
          <w:lang w:val="en-US" w:eastAsia="zh-CN"/>
        </w:rPr>
        <w:t xml:space="preserve">方式：网上免费获取（潜在供应商自行登录政府采购云平台（网址：http:// </w:t>
      </w:r>
      <w:r>
        <w:rPr>
          <w:rFonts w:hint="eastAsia" w:ascii="宋体" w:hAnsi="宋体" w:cs="宋体"/>
          <w:bCs/>
          <w:sz w:val="24"/>
          <w:highlight w:val="none"/>
          <w:lang w:val="en-US" w:eastAsia="zh-CN"/>
        </w:rPr>
        <w:fldChar w:fldCharType="begin"/>
      </w:r>
      <w:r>
        <w:rPr>
          <w:rFonts w:hint="eastAsia" w:ascii="宋体" w:hAnsi="宋体" w:cs="宋体"/>
          <w:bCs/>
          <w:sz w:val="24"/>
          <w:highlight w:val="none"/>
          <w:lang w:val="en-US" w:eastAsia="zh-CN"/>
        </w:rPr>
        <w:instrText xml:space="preserve"> HYPERLINK "http://www.zcygov.cn）注册（https:/middle.zcygov.cn/v-settle-front/registry）并下载竞争性磋商文件，其他途径获取的竞争性磋商文件开标时一律按无效投标处理）。" </w:instrText>
      </w:r>
      <w:r>
        <w:rPr>
          <w:rFonts w:hint="eastAsia" w:ascii="宋体" w:hAnsi="宋体" w:cs="宋体"/>
          <w:bCs/>
          <w:sz w:val="24"/>
          <w:highlight w:val="none"/>
          <w:lang w:val="en-US" w:eastAsia="zh-CN"/>
        </w:rPr>
        <w:fldChar w:fldCharType="separate"/>
      </w:r>
      <w:r>
        <w:rPr>
          <w:rFonts w:hint="eastAsia" w:ascii="宋体" w:hAnsi="宋体" w:cs="宋体"/>
          <w:bCs/>
          <w:sz w:val="24"/>
          <w:highlight w:val="none"/>
          <w:lang w:val="en-US" w:eastAsia="zh-CN"/>
        </w:rPr>
        <w:t>www.zcygov.cn）注册（https://middle.zcygov.cn/v-settle-front/registry）并下载招标文件，其他途径获取的招标文件开标时一律按无效投标处理）。</w:t>
      </w:r>
      <w:r>
        <w:rPr>
          <w:rFonts w:hint="eastAsia" w:ascii="宋体" w:hAnsi="宋体" w:cs="宋体"/>
          <w:bCs/>
          <w:sz w:val="24"/>
          <w:highlight w:val="none"/>
          <w:lang w:val="en-US" w:eastAsia="zh-CN"/>
        </w:rPr>
        <w:fldChar w:fldCharType="end"/>
      </w:r>
    </w:p>
    <w:p>
      <w:pPr>
        <w:autoSpaceDE w:val="0"/>
        <w:autoSpaceDN w:val="0"/>
        <w:adjustRightInd w:val="0"/>
        <w:spacing w:line="460" w:lineRule="exact"/>
        <w:rPr>
          <w:rFonts w:ascii="宋体" w:hAnsi="宋体" w:cs="宋体"/>
          <w:b/>
          <w:sz w:val="24"/>
          <w:highlight w:val="none"/>
          <w:lang w:val="zh-CN"/>
        </w:rPr>
      </w:pPr>
      <w:r>
        <w:rPr>
          <w:rFonts w:hint="eastAsia" w:ascii="宋体" w:hAnsi="宋体" w:cs="宋体"/>
          <w:b/>
          <w:sz w:val="24"/>
          <w:highlight w:val="none"/>
        </w:rPr>
        <w:t>4.</w:t>
      </w:r>
      <w:r>
        <w:rPr>
          <w:rFonts w:hint="eastAsia" w:ascii="宋体" w:hAnsi="宋体" w:cs="宋体"/>
          <w:b/>
          <w:sz w:val="24"/>
          <w:highlight w:val="none"/>
          <w:lang w:val="zh-CN"/>
        </w:rPr>
        <w:t>提交投标文件截止时间、开标时间和地点</w:t>
      </w:r>
    </w:p>
    <w:p>
      <w:pPr>
        <w:spacing w:line="460" w:lineRule="exact"/>
        <w:ind w:firstLine="480" w:firstLineChars="200"/>
        <w:rPr>
          <w:rFonts w:ascii="宋体" w:hAnsi="宋体" w:cs="宋体"/>
          <w:bCs/>
          <w:sz w:val="24"/>
          <w:highlight w:val="none"/>
          <w:lang w:val="zh-CN"/>
        </w:rPr>
      </w:pPr>
      <w:r>
        <w:rPr>
          <w:rFonts w:hint="eastAsia" w:ascii="宋体" w:hAnsi="宋体" w:cs="宋体"/>
          <w:bCs/>
          <w:sz w:val="24"/>
          <w:highlight w:val="none"/>
        </w:rPr>
        <w:t>4.1提交投标文件截止时间、开标时间</w:t>
      </w:r>
      <w:r>
        <w:rPr>
          <w:rFonts w:hint="eastAsia" w:ascii="宋体" w:hAnsi="宋体" w:cs="宋体"/>
          <w:bCs/>
          <w:sz w:val="24"/>
          <w:highlight w:val="none"/>
          <w:lang w:val="zh-CN"/>
        </w:rPr>
        <w:t>：202</w:t>
      </w:r>
      <w:r>
        <w:rPr>
          <w:rFonts w:hint="eastAsia" w:ascii="宋体" w:hAnsi="宋体" w:cs="宋体"/>
          <w:bCs/>
          <w:sz w:val="24"/>
          <w:highlight w:val="none"/>
          <w:lang w:val="en-US" w:eastAsia="zh-CN"/>
        </w:rPr>
        <w:t>4</w:t>
      </w:r>
      <w:r>
        <w:rPr>
          <w:rFonts w:hint="eastAsia" w:ascii="宋体" w:hAnsi="宋体" w:cs="宋体"/>
          <w:bCs/>
          <w:sz w:val="24"/>
          <w:highlight w:val="none"/>
          <w:lang w:val="zh-CN"/>
        </w:rPr>
        <w:t>年</w:t>
      </w:r>
      <w:r>
        <w:rPr>
          <w:rFonts w:hint="eastAsia" w:ascii="宋体" w:hAnsi="宋体" w:cs="宋体"/>
          <w:bCs/>
          <w:sz w:val="24"/>
          <w:highlight w:val="none"/>
          <w:lang w:val="en-US" w:eastAsia="zh-CN"/>
        </w:rPr>
        <w:t>1</w:t>
      </w:r>
      <w:r>
        <w:rPr>
          <w:rFonts w:hint="eastAsia" w:ascii="宋体" w:hAnsi="宋体" w:cs="宋体"/>
          <w:bCs/>
          <w:sz w:val="24"/>
          <w:highlight w:val="none"/>
          <w:lang w:val="zh-CN"/>
        </w:rPr>
        <w:t>月</w:t>
      </w:r>
      <w:r>
        <w:rPr>
          <w:rFonts w:hint="eastAsia" w:ascii="宋体" w:hAnsi="宋体" w:cs="宋体"/>
          <w:bCs/>
          <w:sz w:val="24"/>
          <w:highlight w:val="none"/>
          <w:lang w:val="en-US" w:eastAsia="zh-CN"/>
        </w:rPr>
        <w:t>11</w:t>
      </w:r>
      <w:r>
        <w:rPr>
          <w:rFonts w:hint="eastAsia" w:ascii="宋体" w:hAnsi="宋体" w:cs="宋体"/>
          <w:bCs/>
          <w:sz w:val="24"/>
          <w:highlight w:val="none"/>
          <w:lang w:val="zh-CN"/>
        </w:rPr>
        <w:t>日</w:t>
      </w:r>
      <w:r>
        <w:rPr>
          <w:rFonts w:hint="eastAsia" w:ascii="宋体" w:hAnsi="宋体" w:cs="宋体"/>
          <w:bCs/>
          <w:sz w:val="24"/>
          <w:highlight w:val="none"/>
        </w:rPr>
        <w:t>9</w:t>
      </w:r>
      <w:r>
        <w:rPr>
          <w:rFonts w:hint="eastAsia" w:ascii="宋体" w:hAnsi="宋体" w:cs="宋体"/>
          <w:bCs/>
          <w:sz w:val="24"/>
          <w:highlight w:val="none"/>
          <w:lang w:val="zh-CN"/>
        </w:rPr>
        <w:t>时</w:t>
      </w:r>
      <w:r>
        <w:rPr>
          <w:rFonts w:hint="eastAsia" w:ascii="宋体" w:hAnsi="宋体" w:cs="宋体"/>
          <w:bCs/>
          <w:sz w:val="24"/>
          <w:highlight w:val="none"/>
          <w:lang w:val="en-US" w:eastAsia="zh-CN"/>
        </w:rPr>
        <w:t>3</w:t>
      </w:r>
      <w:r>
        <w:rPr>
          <w:rFonts w:hint="eastAsia" w:ascii="宋体" w:hAnsi="宋体" w:cs="宋体"/>
          <w:bCs/>
          <w:sz w:val="24"/>
          <w:highlight w:val="none"/>
        </w:rPr>
        <w:t>0</w:t>
      </w:r>
      <w:r>
        <w:rPr>
          <w:rFonts w:hint="eastAsia" w:ascii="宋体" w:hAnsi="宋体" w:cs="宋体"/>
          <w:bCs/>
          <w:sz w:val="24"/>
          <w:highlight w:val="none"/>
          <w:lang w:val="zh-CN"/>
        </w:rPr>
        <w:t>分（北京时间）；</w:t>
      </w:r>
    </w:p>
    <w:p>
      <w:pPr>
        <w:widowControl/>
        <w:adjustRightInd w:val="0"/>
        <w:snapToGrid w:val="0"/>
        <w:spacing w:line="460" w:lineRule="exact"/>
        <w:ind w:firstLine="480" w:firstLineChars="200"/>
        <w:jc w:val="left"/>
        <w:rPr>
          <w:rFonts w:hint="eastAsia" w:ascii="宋体" w:hAnsi="宋体" w:cs="宋体"/>
          <w:bCs/>
          <w:sz w:val="24"/>
          <w:highlight w:val="none"/>
          <w:lang w:val="zh-CN"/>
        </w:rPr>
      </w:pPr>
      <w:r>
        <w:rPr>
          <w:rFonts w:hint="eastAsia" w:ascii="宋体" w:hAnsi="宋体" w:cs="宋体"/>
          <w:bCs/>
          <w:sz w:val="24"/>
          <w:highlight w:val="none"/>
        </w:rPr>
        <w:t>4.2递交</w:t>
      </w:r>
      <w:r>
        <w:rPr>
          <w:rFonts w:hint="eastAsia" w:ascii="宋体" w:hAnsi="宋体" w:cs="宋体"/>
          <w:bCs/>
          <w:sz w:val="24"/>
          <w:highlight w:val="none"/>
          <w:lang w:val="zh-CN"/>
        </w:rPr>
        <w:t>地点：</w:t>
      </w:r>
      <w:r>
        <w:rPr>
          <w:rFonts w:hint="eastAsia" w:ascii="宋体" w:hAnsi="宋体" w:cs="宋体"/>
          <w:bCs/>
          <w:sz w:val="24"/>
          <w:highlight w:val="none"/>
          <w:lang w:val="zh-CN" w:eastAsia="en-US"/>
        </w:rPr>
        <w:t>长春市二道区洋浦大街6999号凯利中心AB栋101开标</w:t>
      </w:r>
      <w:r>
        <w:rPr>
          <w:rFonts w:hint="eastAsia" w:ascii="宋体" w:hAnsi="宋体" w:cs="宋体"/>
          <w:bCs/>
          <w:sz w:val="24"/>
          <w:highlight w:val="none"/>
          <w:lang w:val="zh-CN" w:eastAsia="zh-CN"/>
        </w:rPr>
        <w:t>四</w:t>
      </w:r>
      <w:r>
        <w:rPr>
          <w:rFonts w:hint="eastAsia" w:ascii="宋体" w:hAnsi="宋体" w:cs="宋体"/>
          <w:bCs/>
          <w:sz w:val="24"/>
          <w:highlight w:val="none"/>
          <w:lang w:val="zh-CN" w:eastAsia="en-US"/>
        </w:rPr>
        <w:t>室</w:t>
      </w:r>
      <w:r>
        <w:rPr>
          <w:rFonts w:hint="eastAsia" w:ascii="宋体" w:hAnsi="宋体" w:cs="宋体"/>
          <w:bCs/>
          <w:sz w:val="24"/>
          <w:highlight w:val="none"/>
        </w:rPr>
        <w:t>，逾期送达的或者未送达指定地点的投标文件，采购人不予受理。</w:t>
      </w:r>
    </w:p>
    <w:p>
      <w:pPr>
        <w:spacing w:line="460" w:lineRule="exact"/>
        <w:rPr>
          <w:rFonts w:asciiTheme="minorEastAsia" w:hAnsiTheme="minorEastAsia"/>
          <w:b/>
          <w:color w:val="000000" w:themeColor="text1"/>
          <w:sz w:val="24"/>
          <w:highlight w:val="none"/>
        </w:rPr>
      </w:pPr>
      <w:r>
        <w:rPr>
          <w:rFonts w:hint="eastAsia" w:asciiTheme="minorEastAsia" w:hAnsiTheme="minorEastAsia"/>
          <w:b/>
          <w:color w:val="000000" w:themeColor="text1"/>
          <w:sz w:val="24"/>
          <w:highlight w:val="none"/>
        </w:rPr>
        <w:t>5.公告期限</w:t>
      </w:r>
    </w:p>
    <w:p>
      <w:pPr>
        <w:autoSpaceDE w:val="0"/>
        <w:autoSpaceDN w:val="0"/>
        <w:adjustRightInd w:val="0"/>
        <w:spacing w:line="460" w:lineRule="exact"/>
        <w:ind w:firstLine="480" w:firstLineChars="200"/>
        <w:rPr>
          <w:rFonts w:ascii="宋体" w:hAnsi="宋体" w:cs="宋体"/>
          <w:b/>
          <w:sz w:val="24"/>
          <w:highlight w:val="none"/>
          <w:lang w:val="zh-CN"/>
        </w:rPr>
      </w:pPr>
      <w:r>
        <w:rPr>
          <w:rFonts w:hint="eastAsia" w:asciiTheme="minorEastAsia" w:hAnsiTheme="minorEastAsia"/>
          <w:color w:val="000000" w:themeColor="text1"/>
          <w:sz w:val="24"/>
          <w:highlight w:val="none"/>
          <w:lang w:val="zh-CN"/>
        </w:rPr>
        <w:t>自本公告发布之日起5个工作日</w:t>
      </w:r>
      <w:r>
        <w:rPr>
          <w:rFonts w:hint="eastAsia" w:asciiTheme="minorEastAsia" w:hAnsiTheme="minorEastAsia"/>
          <w:color w:val="000000" w:themeColor="text1"/>
          <w:sz w:val="24"/>
          <w:highlight w:val="none"/>
        </w:rPr>
        <w:t>。</w:t>
      </w:r>
    </w:p>
    <w:p>
      <w:pPr>
        <w:spacing w:line="460" w:lineRule="exact"/>
        <w:rPr>
          <w:rFonts w:asciiTheme="minorEastAsia" w:hAnsiTheme="minorEastAsia"/>
          <w:b/>
          <w:color w:val="000000" w:themeColor="text1"/>
          <w:sz w:val="24"/>
          <w:highlight w:val="none"/>
        </w:rPr>
      </w:pPr>
      <w:r>
        <w:rPr>
          <w:rFonts w:hint="eastAsia" w:asciiTheme="minorEastAsia" w:hAnsiTheme="minorEastAsia"/>
          <w:b/>
          <w:color w:val="000000" w:themeColor="text1"/>
          <w:sz w:val="24"/>
          <w:highlight w:val="none"/>
        </w:rPr>
        <w:t>6.其他补充事宜</w:t>
      </w:r>
    </w:p>
    <w:p>
      <w:pPr>
        <w:spacing w:line="400" w:lineRule="exact"/>
        <w:ind w:firstLine="480" w:firstLineChars="200"/>
        <w:rPr>
          <w:rFonts w:hint="eastAsia" w:asciiTheme="minorEastAsia" w:hAnsiTheme="minorEastAsia"/>
          <w:color w:val="000000" w:themeColor="text1"/>
          <w:sz w:val="24"/>
          <w:highlight w:val="none"/>
          <w:lang w:val="en-US" w:eastAsia="zh-CN"/>
        </w:rPr>
      </w:pPr>
      <w:r>
        <w:rPr>
          <w:rFonts w:hint="eastAsia" w:asciiTheme="minorEastAsia" w:hAnsiTheme="minorEastAsia"/>
          <w:color w:val="000000" w:themeColor="text1"/>
          <w:sz w:val="24"/>
          <w:highlight w:val="none"/>
          <w:lang w:val="zh-CN"/>
        </w:rPr>
        <w:t>本次招标公告同时在</w:t>
      </w:r>
      <w:r>
        <w:rPr>
          <w:rFonts w:hint="eastAsia" w:asciiTheme="minorEastAsia" w:hAnsiTheme="minorEastAsia"/>
          <w:color w:val="000000" w:themeColor="text1"/>
          <w:sz w:val="24"/>
          <w:highlight w:val="none"/>
          <w:lang w:val="en-US" w:eastAsia="zh-CN"/>
        </w:rPr>
        <w:t>《中国政府采购网》、《长春市公共资源交易网》、《政采云平台（https://www.zcygov.cn/）》上发布。</w:t>
      </w:r>
    </w:p>
    <w:p>
      <w:pPr>
        <w:autoSpaceDE w:val="0"/>
        <w:autoSpaceDN w:val="0"/>
        <w:adjustRightInd w:val="0"/>
        <w:spacing w:line="460" w:lineRule="exact"/>
        <w:ind w:firstLine="480" w:firstLineChars="200"/>
        <w:rPr>
          <w:rFonts w:hint="eastAsia" w:asciiTheme="minorEastAsia" w:hAnsiTheme="minorEastAsia" w:eastAsiaTheme="minorEastAsia"/>
          <w:color w:val="FF0000"/>
          <w:sz w:val="24"/>
          <w:highlight w:val="none"/>
          <w:lang w:val="en-US" w:eastAsia="zh-CN"/>
        </w:rPr>
      </w:pPr>
    </w:p>
    <w:p>
      <w:pPr>
        <w:spacing w:line="460" w:lineRule="exact"/>
        <w:rPr>
          <w:rFonts w:asciiTheme="minorEastAsia" w:hAnsiTheme="minorEastAsia"/>
          <w:b/>
          <w:color w:val="000000" w:themeColor="text1"/>
          <w:sz w:val="24"/>
          <w:highlight w:val="none"/>
          <w:lang w:val="zh-CN"/>
        </w:rPr>
      </w:pPr>
      <w:r>
        <w:rPr>
          <w:rFonts w:hint="eastAsia" w:asciiTheme="minorEastAsia" w:hAnsiTheme="minorEastAsia"/>
          <w:b/>
          <w:color w:val="000000" w:themeColor="text1"/>
          <w:sz w:val="24"/>
          <w:highlight w:val="none"/>
        </w:rPr>
        <w:t>7.凡对本次采购提出询问，请按以下方式联系</w:t>
      </w:r>
    </w:p>
    <w:p>
      <w:pPr>
        <w:autoSpaceDE w:val="0"/>
        <w:autoSpaceDN w:val="0"/>
        <w:adjustRightInd w:val="0"/>
        <w:spacing w:line="460" w:lineRule="exact"/>
        <w:ind w:firstLine="480" w:firstLineChars="200"/>
        <w:rPr>
          <w:rFonts w:hint="eastAsia" w:hAnsi="宋体" w:cs="宋体"/>
          <w:sz w:val="24"/>
          <w:highlight w:val="none"/>
        </w:rPr>
      </w:pPr>
      <w:r>
        <w:rPr>
          <w:rFonts w:hint="eastAsia" w:hAnsi="宋体" w:cs="宋体"/>
          <w:sz w:val="24"/>
          <w:highlight w:val="none"/>
          <w:lang w:val="zh-CN"/>
        </w:rPr>
        <w:t>采购人</w:t>
      </w:r>
      <w:r>
        <w:rPr>
          <w:rFonts w:hint="eastAsia" w:hAnsi="宋体" w:cs="宋体"/>
          <w:sz w:val="24"/>
          <w:highlight w:val="none"/>
        </w:rPr>
        <w:t>：长春市朝阳区民政局</w:t>
      </w:r>
    </w:p>
    <w:p>
      <w:pPr>
        <w:autoSpaceDE w:val="0"/>
        <w:autoSpaceDN w:val="0"/>
        <w:adjustRightInd w:val="0"/>
        <w:spacing w:line="460" w:lineRule="exact"/>
        <w:ind w:firstLine="480" w:firstLineChars="200"/>
        <w:rPr>
          <w:rFonts w:hint="eastAsia" w:hAnsi="宋体" w:cs="宋体"/>
          <w:sz w:val="24"/>
          <w:highlight w:val="none"/>
          <w:lang w:eastAsia="zh-CN"/>
        </w:rPr>
      </w:pPr>
      <w:r>
        <w:rPr>
          <w:rFonts w:hint="eastAsia" w:hAnsi="宋体" w:cs="宋体"/>
          <w:sz w:val="24"/>
          <w:highlight w:val="none"/>
        </w:rPr>
        <w:t>联系人：贾</w:t>
      </w:r>
      <w:r>
        <w:rPr>
          <w:rFonts w:hint="eastAsia" w:hAnsi="宋体" w:cs="宋体"/>
          <w:sz w:val="24"/>
          <w:highlight w:val="none"/>
          <w:lang w:eastAsia="zh-CN"/>
        </w:rPr>
        <w:t>舒钰</w:t>
      </w:r>
    </w:p>
    <w:p>
      <w:pPr>
        <w:spacing w:line="460" w:lineRule="exact"/>
        <w:ind w:firstLine="480" w:firstLineChars="200"/>
        <w:jc w:val="left"/>
        <w:rPr>
          <w:rFonts w:hAnsi="宋体" w:cs="宋体"/>
          <w:sz w:val="24"/>
          <w:highlight w:val="none"/>
        </w:rPr>
      </w:pPr>
      <w:r>
        <w:rPr>
          <w:rFonts w:hint="eastAsia" w:hAnsi="宋体" w:cs="宋体"/>
          <w:sz w:val="24"/>
          <w:highlight w:val="none"/>
        </w:rPr>
        <w:t>地址：长春市朝阳区前进大街1855号</w:t>
      </w:r>
    </w:p>
    <w:p>
      <w:pPr>
        <w:spacing w:line="460" w:lineRule="exact"/>
        <w:ind w:firstLine="480" w:firstLineChars="200"/>
        <w:jc w:val="left"/>
        <w:rPr>
          <w:rFonts w:hAnsi="宋体" w:cs="宋体"/>
          <w:sz w:val="24"/>
          <w:highlight w:val="none"/>
        </w:rPr>
      </w:pPr>
      <w:r>
        <w:rPr>
          <w:rFonts w:hint="eastAsia" w:hAnsi="宋体" w:cs="宋体"/>
          <w:sz w:val="24"/>
          <w:highlight w:val="none"/>
        </w:rPr>
        <w:t>联系方式：0431-85109795</w:t>
      </w:r>
    </w:p>
    <w:p>
      <w:pPr>
        <w:spacing w:line="460" w:lineRule="exact"/>
        <w:ind w:firstLine="480" w:firstLineChars="200"/>
        <w:jc w:val="left"/>
        <w:rPr>
          <w:rFonts w:hAnsi="宋体" w:cs="宋体"/>
          <w:sz w:val="24"/>
          <w:highlight w:val="none"/>
        </w:rPr>
      </w:pPr>
    </w:p>
    <w:p>
      <w:pPr>
        <w:spacing w:line="460" w:lineRule="exact"/>
        <w:ind w:firstLine="480" w:firstLineChars="200"/>
        <w:jc w:val="left"/>
        <w:rPr>
          <w:rFonts w:hint="eastAsia" w:hAnsi="宋体" w:cs="宋体"/>
          <w:sz w:val="24"/>
          <w:highlight w:val="none"/>
          <w:lang w:val="en-US" w:eastAsia="zh-CN"/>
        </w:rPr>
      </w:pPr>
      <w:r>
        <w:rPr>
          <w:rFonts w:hint="eastAsia" w:hAnsi="宋体" w:cs="宋体"/>
          <w:sz w:val="24"/>
          <w:highlight w:val="none"/>
        </w:rPr>
        <w:t>采购代理机构：</w:t>
      </w:r>
      <w:r>
        <w:rPr>
          <w:rFonts w:hint="eastAsia" w:hAnsi="宋体" w:cs="宋体"/>
          <w:sz w:val="24"/>
          <w:highlight w:val="none"/>
          <w:lang w:val="en-US" w:eastAsia="zh-CN"/>
        </w:rPr>
        <w:t>吉林省千祥项目管理咨询有限公司</w:t>
      </w:r>
    </w:p>
    <w:p>
      <w:pPr>
        <w:spacing w:line="460" w:lineRule="exact"/>
        <w:ind w:firstLine="480" w:firstLineChars="200"/>
        <w:jc w:val="left"/>
        <w:rPr>
          <w:rFonts w:hint="eastAsia" w:hAnsi="宋体" w:cs="宋体"/>
          <w:sz w:val="24"/>
          <w:highlight w:val="none"/>
          <w:lang w:val="en-US" w:eastAsia="zh-CN"/>
        </w:rPr>
      </w:pPr>
      <w:r>
        <w:rPr>
          <w:rFonts w:hint="eastAsia" w:hAnsi="宋体" w:cs="宋体"/>
          <w:sz w:val="24"/>
          <w:highlight w:val="none"/>
        </w:rPr>
        <w:t>地    址：</w:t>
      </w:r>
      <w:r>
        <w:rPr>
          <w:rFonts w:hint="eastAsia" w:hAnsi="宋体" w:cs="宋体"/>
          <w:sz w:val="24"/>
          <w:highlight w:val="none"/>
          <w:lang w:val="en-US" w:eastAsia="zh-CN"/>
        </w:rPr>
        <w:t>长春市绿园区标点上海盛世名城（标点门市1幢118号）</w:t>
      </w:r>
    </w:p>
    <w:p>
      <w:pPr>
        <w:spacing w:line="460" w:lineRule="exact"/>
        <w:ind w:firstLine="480" w:firstLineChars="200"/>
        <w:jc w:val="left"/>
        <w:rPr>
          <w:rFonts w:hint="eastAsia" w:hAnsi="宋体" w:cs="宋体"/>
          <w:sz w:val="24"/>
          <w:highlight w:val="none"/>
          <w:lang w:eastAsia="zh-CN"/>
        </w:rPr>
      </w:pPr>
      <w:r>
        <w:rPr>
          <w:rFonts w:hint="eastAsia" w:hAnsi="宋体" w:cs="宋体"/>
          <w:sz w:val="24"/>
          <w:highlight w:val="none"/>
        </w:rPr>
        <w:t>联 系 人：</w:t>
      </w:r>
      <w:r>
        <w:rPr>
          <w:rFonts w:hint="eastAsia" w:hAnsi="宋体" w:cs="宋体"/>
          <w:sz w:val="24"/>
          <w:highlight w:val="none"/>
          <w:lang w:eastAsia="zh-CN"/>
        </w:rPr>
        <w:t>刘洋</w:t>
      </w:r>
    </w:p>
    <w:p>
      <w:pPr>
        <w:spacing w:line="460" w:lineRule="exact"/>
        <w:ind w:firstLine="480" w:firstLineChars="200"/>
        <w:jc w:val="left"/>
        <w:rPr>
          <w:rFonts w:hint="default" w:hAnsi="宋体" w:cs="宋体"/>
          <w:sz w:val="24"/>
          <w:highlight w:val="none"/>
          <w:lang w:val="en-US" w:eastAsia="zh-CN"/>
        </w:rPr>
      </w:pPr>
      <w:r>
        <w:rPr>
          <w:rFonts w:hint="eastAsia" w:hAnsi="宋体" w:cs="宋体"/>
          <w:sz w:val="24"/>
          <w:highlight w:val="none"/>
        </w:rPr>
        <w:t>联系电话：</w:t>
      </w:r>
      <w:r>
        <w:rPr>
          <w:rFonts w:hint="eastAsia" w:hAnsi="宋体" w:cs="宋体"/>
          <w:sz w:val="24"/>
          <w:highlight w:val="none"/>
          <w:lang w:val="en-US" w:eastAsia="zh-CN"/>
        </w:rPr>
        <w:t>16536377773</w:t>
      </w:r>
    </w:p>
    <w:p>
      <w:pPr>
        <w:spacing w:line="460" w:lineRule="exact"/>
        <w:ind w:firstLine="480" w:firstLineChars="200"/>
        <w:jc w:val="left"/>
        <w:rPr>
          <w:rFonts w:hint="eastAsia" w:hAnsi="宋体" w:cs="宋体"/>
          <w:sz w:val="24"/>
          <w:highlight w:val="none"/>
        </w:rPr>
      </w:pPr>
    </w:p>
    <w:p>
      <w:pPr>
        <w:spacing w:line="460" w:lineRule="exact"/>
        <w:ind w:firstLine="482" w:firstLineChars="200"/>
        <w:jc w:val="left"/>
        <w:rPr>
          <w:rFonts w:hint="eastAsia" w:hAnsi="宋体" w:cs="宋体"/>
          <w:b/>
          <w:bCs/>
          <w:sz w:val="24"/>
          <w:highlight w:val="none"/>
        </w:rPr>
      </w:pPr>
      <w:r>
        <w:rPr>
          <w:rFonts w:hint="eastAsia" w:hAnsi="宋体" w:cs="宋体"/>
          <w:b/>
          <w:bCs/>
          <w:sz w:val="24"/>
          <w:highlight w:val="none"/>
        </w:rPr>
        <w:t>项目联系方式</w:t>
      </w:r>
    </w:p>
    <w:p>
      <w:pPr>
        <w:spacing w:line="460" w:lineRule="exact"/>
        <w:ind w:firstLine="480" w:firstLineChars="200"/>
        <w:jc w:val="left"/>
        <w:rPr>
          <w:rFonts w:hint="eastAsia" w:hAnsi="宋体" w:cs="宋体"/>
          <w:sz w:val="24"/>
          <w:highlight w:val="none"/>
        </w:rPr>
      </w:pPr>
      <w:r>
        <w:rPr>
          <w:rFonts w:hint="eastAsia" w:hAnsi="宋体" w:cs="宋体"/>
          <w:sz w:val="24"/>
          <w:highlight w:val="none"/>
        </w:rPr>
        <w:t>项目联系人：</w:t>
      </w:r>
      <w:r>
        <w:rPr>
          <w:rFonts w:hint="eastAsia" w:hAnsi="宋体" w:cs="宋体"/>
          <w:sz w:val="24"/>
          <w:highlight w:val="none"/>
          <w:lang w:eastAsia="zh-CN"/>
        </w:rPr>
        <w:t>刘洋</w:t>
      </w:r>
    </w:p>
    <w:p>
      <w:pPr>
        <w:spacing w:line="460" w:lineRule="exact"/>
        <w:ind w:firstLine="480" w:firstLineChars="200"/>
        <w:jc w:val="left"/>
        <w:rPr>
          <w:rFonts w:hint="eastAsia" w:hAnsi="宋体" w:cs="宋体"/>
          <w:sz w:val="24"/>
          <w:highlight w:val="none"/>
        </w:rPr>
      </w:pPr>
      <w:r>
        <w:rPr>
          <w:rFonts w:hint="eastAsia" w:hAnsi="宋体" w:cs="宋体"/>
          <w:sz w:val="24"/>
          <w:highlight w:val="none"/>
        </w:rPr>
        <w:t>电　　话：</w:t>
      </w:r>
      <w:r>
        <w:rPr>
          <w:rFonts w:hint="eastAsia" w:hAnsi="宋体" w:cs="宋体"/>
          <w:sz w:val="24"/>
          <w:highlight w:val="none"/>
          <w:lang w:val="en-US" w:eastAsia="zh-CN"/>
        </w:rPr>
        <w:t>16536377773</w:t>
      </w:r>
    </w:p>
    <w:p>
      <w:pPr>
        <w:spacing w:line="460" w:lineRule="exact"/>
        <w:ind w:firstLine="480" w:firstLineChars="200"/>
        <w:jc w:val="left"/>
        <w:rPr>
          <w:rFonts w:hint="eastAsia" w:hAnsi="宋体" w:cs="宋体"/>
          <w:sz w:val="24"/>
          <w:highlight w:val="none"/>
        </w:rPr>
      </w:pPr>
    </w:p>
    <w:p>
      <w:pPr>
        <w:spacing w:line="460" w:lineRule="exact"/>
        <w:ind w:firstLine="482" w:firstLineChars="200"/>
        <w:jc w:val="left"/>
        <w:rPr>
          <w:rFonts w:hint="eastAsia" w:hAnsi="宋体" w:cs="宋体"/>
          <w:b/>
          <w:bCs/>
          <w:sz w:val="24"/>
          <w:highlight w:val="none"/>
        </w:rPr>
      </w:pPr>
      <w:r>
        <w:rPr>
          <w:rFonts w:hint="eastAsia" w:hAnsi="宋体" w:cs="宋体"/>
          <w:b/>
          <w:bCs/>
          <w:sz w:val="24"/>
          <w:highlight w:val="none"/>
          <w:lang w:val="zh-CN"/>
        </w:rPr>
        <w:t>监督部门</w:t>
      </w:r>
    </w:p>
    <w:p>
      <w:pPr>
        <w:spacing w:line="460" w:lineRule="exact"/>
        <w:ind w:firstLine="480" w:firstLineChars="200"/>
        <w:jc w:val="left"/>
        <w:rPr>
          <w:rFonts w:hint="eastAsia" w:hAnsi="宋体" w:cs="宋体"/>
          <w:sz w:val="24"/>
          <w:highlight w:val="none"/>
        </w:rPr>
      </w:pPr>
      <w:r>
        <w:rPr>
          <w:rFonts w:hint="eastAsia" w:hAnsi="宋体" w:cs="宋体"/>
          <w:sz w:val="24"/>
          <w:highlight w:val="none"/>
        </w:rPr>
        <w:t>监督部门：长春市朝阳区财政局政府采购管理办公室</w:t>
      </w:r>
    </w:p>
    <w:p>
      <w:pPr>
        <w:spacing w:line="460" w:lineRule="exact"/>
        <w:ind w:firstLine="480" w:firstLineChars="200"/>
        <w:jc w:val="left"/>
        <w:rPr>
          <w:rFonts w:hint="eastAsia" w:hAnsi="宋体" w:cs="宋体"/>
          <w:sz w:val="24"/>
          <w:highlight w:val="none"/>
        </w:rPr>
      </w:pPr>
      <w:r>
        <w:rPr>
          <w:rFonts w:hint="eastAsia" w:hAnsi="宋体" w:cs="宋体"/>
          <w:sz w:val="24"/>
          <w:highlight w:val="none"/>
        </w:rPr>
        <w:t>联系电话：0431-89230402</w:t>
      </w:r>
    </w:p>
    <w:p>
      <w:pPr>
        <w:spacing w:line="460" w:lineRule="exact"/>
        <w:ind w:firstLine="480" w:firstLineChars="200"/>
        <w:jc w:val="left"/>
        <w:rPr>
          <w:rFonts w:hint="eastAsia" w:hAnsi="宋体" w:cs="宋体"/>
          <w:sz w:val="24"/>
          <w:highlight w:val="none"/>
          <w:lang w:val="zh-CN"/>
        </w:rPr>
      </w:pPr>
      <w:r>
        <w:rPr>
          <w:rFonts w:hint="eastAsia" w:hAnsi="宋体" w:cs="宋体"/>
          <w:sz w:val="24"/>
          <w:highlight w:val="none"/>
          <w:lang w:val="zh-CN"/>
        </w:rPr>
        <w:br w:type="page"/>
      </w:r>
    </w:p>
    <w:p>
      <w:pPr>
        <w:autoSpaceDE w:val="0"/>
        <w:autoSpaceDN w:val="0"/>
        <w:adjustRightInd w:val="0"/>
        <w:spacing w:line="360" w:lineRule="auto"/>
        <w:jc w:val="center"/>
        <w:outlineLvl w:val="0"/>
        <w:rPr>
          <w:rFonts w:ascii="宋体" w:hAnsi="宋体"/>
          <w:b/>
          <w:bCs/>
          <w:kern w:val="0"/>
          <w:sz w:val="32"/>
          <w:szCs w:val="32"/>
          <w:highlight w:val="none"/>
        </w:rPr>
      </w:pPr>
      <w:r>
        <w:rPr>
          <w:rFonts w:hint="eastAsia" w:ascii="宋体" w:hAnsi="宋体" w:cs="宋体"/>
          <w:b/>
          <w:bCs/>
          <w:kern w:val="0"/>
          <w:sz w:val="32"/>
          <w:szCs w:val="32"/>
          <w:highlight w:val="none"/>
          <w:lang w:val="zh-CN"/>
        </w:rPr>
        <w:t>第二篇投标供应商须知</w:t>
      </w:r>
    </w:p>
    <w:p>
      <w:pPr>
        <w:autoSpaceDE w:val="0"/>
        <w:autoSpaceDN w:val="0"/>
        <w:adjustRightInd w:val="0"/>
        <w:jc w:val="center"/>
        <w:rPr>
          <w:rFonts w:ascii="宋体" w:hAnsi="宋体" w:eastAsia="宋体" w:cs="黑体"/>
          <w:kern w:val="0"/>
          <w:sz w:val="28"/>
          <w:szCs w:val="28"/>
          <w:highlight w:val="none"/>
          <w:lang w:val="zh-CN"/>
        </w:rPr>
      </w:pPr>
      <w:r>
        <w:rPr>
          <w:rFonts w:hint="eastAsia" w:ascii="宋体" w:hAnsi="宋体" w:eastAsia="宋体" w:cs="黑体"/>
          <w:kern w:val="0"/>
          <w:sz w:val="28"/>
          <w:szCs w:val="28"/>
          <w:highlight w:val="none"/>
          <w:lang w:val="zh-CN"/>
        </w:rPr>
        <w:t>投标供应商须知前附表</w:t>
      </w:r>
    </w:p>
    <w:tbl>
      <w:tblPr>
        <w:tblStyle w:val="23"/>
        <w:tblW w:w="9863" w:type="dxa"/>
        <w:jc w:val="center"/>
        <w:tblLayout w:type="fixed"/>
        <w:tblCellMar>
          <w:top w:w="0" w:type="dxa"/>
          <w:left w:w="108" w:type="dxa"/>
          <w:bottom w:w="0" w:type="dxa"/>
          <w:right w:w="108" w:type="dxa"/>
        </w:tblCellMar>
      </w:tblPr>
      <w:tblGrid>
        <w:gridCol w:w="807"/>
        <w:gridCol w:w="1490"/>
        <w:gridCol w:w="1054"/>
        <w:gridCol w:w="2139"/>
        <w:gridCol w:w="1716"/>
        <w:gridCol w:w="1459"/>
        <w:gridCol w:w="1198"/>
      </w:tblGrid>
      <w:tr>
        <w:tblPrEx>
          <w:tblCellMar>
            <w:top w:w="0" w:type="dxa"/>
            <w:left w:w="108" w:type="dxa"/>
            <w:bottom w:w="0" w:type="dxa"/>
            <w:right w:w="108" w:type="dxa"/>
          </w:tblCellMar>
        </w:tblPrEx>
        <w:trPr>
          <w:trHeight w:val="415" w:hRule="atLeas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1"/>
                <w:szCs w:val="21"/>
                <w:highlight w:val="none"/>
              </w:rPr>
            </w:pPr>
            <w:r>
              <w:rPr>
                <w:rFonts w:hint="eastAsia" w:ascii="宋体" w:hAnsi="宋体" w:cs="宋体"/>
                <w:b/>
                <w:sz w:val="21"/>
                <w:szCs w:val="21"/>
                <w:highlight w:val="none"/>
              </w:rPr>
              <w:t>条款号</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1"/>
                <w:szCs w:val="21"/>
                <w:highlight w:val="none"/>
              </w:rPr>
            </w:pPr>
            <w:r>
              <w:rPr>
                <w:rFonts w:hint="eastAsia" w:ascii="宋体" w:hAnsi="宋体" w:cs="宋体"/>
                <w:b/>
                <w:sz w:val="21"/>
                <w:szCs w:val="21"/>
                <w:highlight w:val="none"/>
              </w:rPr>
              <w:t>条 款 名 称</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1"/>
                <w:szCs w:val="21"/>
                <w:highlight w:val="none"/>
              </w:rPr>
            </w:pPr>
            <w:r>
              <w:rPr>
                <w:rFonts w:hint="eastAsia" w:ascii="宋体" w:hAnsi="宋体" w:cs="宋体"/>
                <w:b/>
                <w:sz w:val="21"/>
                <w:szCs w:val="21"/>
                <w:highlight w:val="none"/>
              </w:rPr>
              <w:t>编 列 内 容</w:t>
            </w:r>
          </w:p>
        </w:tc>
      </w:tr>
      <w:tr>
        <w:tblPrEx>
          <w:tblCellMar>
            <w:top w:w="0" w:type="dxa"/>
            <w:left w:w="108" w:type="dxa"/>
            <w:bottom w:w="0" w:type="dxa"/>
            <w:right w:w="108" w:type="dxa"/>
          </w:tblCellMar>
        </w:tblPrEx>
        <w:trPr>
          <w:trHeight w:val="1618" w:hRule="atLeas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r>
              <w:rPr>
                <w:rFonts w:hint="eastAsia" w:ascii="宋体" w:hAnsi="宋体" w:cs="宋体"/>
                <w:kern w:val="0"/>
                <w:sz w:val="21"/>
                <w:szCs w:val="21"/>
                <w:highlight w:val="none"/>
                <w:lang w:val="zh-CN"/>
              </w:rPr>
              <w:t>1.1.2</w:t>
            </w:r>
          </w:p>
        </w:tc>
        <w:tc>
          <w:tcPr>
            <w:tcW w:w="14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r>
              <w:rPr>
                <w:rFonts w:hint="eastAsia" w:ascii="宋体" w:hAnsi="宋体" w:cs="宋体"/>
                <w:kern w:val="0"/>
                <w:sz w:val="21"/>
                <w:szCs w:val="21"/>
                <w:highlight w:val="none"/>
                <w:lang w:val="zh-CN"/>
              </w:rPr>
              <w:t>采购人</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460" w:lineRule="exact"/>
              <w:rPr>
                <w:rFonts w:hint="eastAsia" w:hAnsi="宋体" w:cs="宋体"/>
                <w:sz w:val="21"/>
                <w:szCs w:val="21"/>
                <w:highlight w:val="none"/>
              </w:rPr>
            </w:pPr>
            <w:r>
              <w:rPr>
                <w:rFonts w:hint="eastAsia" w:hAnsi="宋体" w:cs="宋体"/>
                <w:sz w:val="21"/>
                <w:szCs w:val="21"/>
                <w:highlight w:val="none"/>
                <w:lang w:val="zh-CN"/>
              </w:rPr>
              <w:t>采购人</w:t>
            </w:r>
            <w:r>
              <w:rPr>
                <w:rFonts w:hint="eastAsia" w:hAnsi="宋体" w:cs="宋体"/>
                <w:sz w:val="21"/>
                <w:szCs w:val="21"/>
                <w:highlight w:val="none"/>
              </w:rPr>
              <w:t>：长春市朝阳区民政局</w:t>
            </w:r>
          </w:p>
          <w:p>
            <w:pPr>
              <w:autoSpaceDE w:val="0"/>
              <w:autoSpaceDN w:val="0"/>
              <w:adjustRightInd w:val="0"/>
              <w:spacing w:line="460" w:lineRule="exact"/>
              <w:rPr>
                <w:rFonts w:hint="eastAsia" w:hAnsi="宋体" w:cs="宋体"/>
                <w:sz w:val="21"/>
                <w:szCs w:val="21"/>
                <w:highlight w:val="none"/>
                <w:lang w:eastAsia="zh-CN"/>
              </w:rPr>
            </w:pPr>
            <w:r>
              <w:rPr>
                <w:rFonts w:hint="eastAsia" w:hAnsi="宋体" w:cs="宋体"/>
                <w:sz w:val="21"/>
                <w:szCs w:val="21"/>
                <w:highlight w:val="none"/>
              </w:rPr>
              <w:t>联系人：贾</w:t>
            </w:r>
            <w:r>
              <w:rPr>
                <w:rFonts w:hint="eastAsia" w:hAnsi="宋体" w:cs="宋体"/>
                <w:sz w:val="21"/>
                <w:szCs w:val="21"/>
                <w:highlight w:val="none"/>
                <w:lang w:eastAsia="zh-CN"/>
              </w:rPr>
              <w:t>舒钰</w:t>
            </w:r>
          </w:p>
          <w:p>
            <w:pPr>
              <w:spacing w:line="460" w:lineRule="exact"/>
              <w:jc w:val="left"/>
              <w:rPr>
                <w:rFonts w:hAnsi="宋体" w:cs="宋体"/>
                <w:sz w:val="21"/>
                <w:szCs w:val="21"/>
                <w:highlight w:val="none"/>
              </w:rPr>
            </w:pPr>
            <w:r>
              <w:rPr>
                <w:rFonts w:hint="eastAsia" w:hAnsi="宋体" w:cs="宋体"/>
                <w:sz w:val="21"/>
                <w:szCs w:val="21"/>
                <w:highlight w:val="none"/>
              </w:rPr>
              <w:t>地址：长春市朝阳区前进大街1855号</w:t>
            </w:r>
          </w:p>
          <w:p>
            <w:pPr>
              <w:spacing w:line="460" w:lineRule="exact"/>
              <w:jc w:val="left"/>
              <w:rPr>
                <w:rFonts w:ascii="宋体" w:hAnsi="宋体" w:cs="宋体"/>
                <w:kern w:val="0"/>
                <w:sz w:val="21"/>
                <w:szCs w:val="21"/>
                <w:highlight w:val="none"/>
              </w:rPr>
            </w:pPr>
            <w:r>
              <w:rPr>
                <w:rFonts w:hint="eastAsia" w:hAnsi="宋体" w:cs="宋体"/>
                <w:sz w:val="21"/>
                <w:szCs w:val="21"/>
                <w:highlight w:val="none"/>
              </w:rPr>
              <w:t>联系方式：0431-85109795</w:t>
            </w:r>
          </w:p>
        </w:tc>
      </w:tr>
      <w:tr>
        <w:tblPrEx>
          <w:tblCellMar>
            <w:top w:w="0" w:type="dxa"/>
            <w:left w:w="108" w:type="dxa"/>
            <w:bottom w:w="0" w:type="dxa"/>
            <w:right w:w="108" w:type="dxa"/>
          </w:tblCellMar>
        </w:tblPrEx>
        <w:trPr>
          <w:trHeight w:val="1653" w:hRule="atLeast"/>
          <w:jc w:val="center"/>
        </w:trPr>
        <w:tc>
          <w:tcPr>
            <w:tcW w:w="807" w:type="dxa"/>
            <w:vMerge w:val="restart"/>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r>
              <w:rPr>
                <w:rFonts w:hint="eastAsia" w:ascii="宋体" w:hAnsi="宋体" w:cs="宋体"/>
                <w:kern w:val="0"/>
                <w:sz w:val="21"/>
                <w:szCs w:val="21"/>
                <w:highlight w:val="none"/>
                <w:lang w:val="zh-CN"/>
              </w:rPr>
              <w:t>1.1.3</w:t>
            </w:r>
          </w:p>
        </w:tc>
        <w:tc>
          <w:tcPr>
            <w:tcW w:w="14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r>
              <w:rPr>
                <w:rFonts w:hint="eastAsia" w:ascii="宋体" w:hAnsi="宋体" w:cs="宋体"/>
                <w:kern w:val="0"/>
                <w:sz w:val="21"/>
                <w:szCs w:val="21"/>
                <w:highlight w:val="none"/>
                <w:lang w:val="zh-CN"/>
              </w:rPr>
              <w:t>采购代理机构</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spacing w:line="460" w:lineRule="exact"/>
              <w:jc w:val="left"/>
              <w:rPr>
                <w:rFonts w:hint="eastAsia" w:hAnsi="宋体" w:cs="宋体"/>
                <w:sz w:val="21"/>
                <w:szCs w:val="21"/>
                <w:highlight w:val="none"/>
                <w:lang w:val="en-US" w:eastAsia="zh-CN"/>
              </w:rPr>
            </w:pPr>
            <w:r>
              <w:rPr>
                <w:rFonts w:hint="eastAsia" w:hAnsi="宋体" w:cs="宋体"/>
                <w:sz w:val="21"/>
                <w:szCs w:val="21"/>
                <w:highlight w:val="none"/>
              </w:rPr>
              <w:t>采购代理机构：</w:t>
            </w:r>
            <w:r>
              <w:rPr>
                <w:rFonts w:hint="eastAsia" w:hAnsi="宋体" w:cs="宋体"/>
                <w:sz w:val="21"/>
                <w:szCs w:val="21"/>
                <w:highlight w:val="none"/>
                <w:lang w:val="en-US" w:eastAsia="zh-CN"/>
              </w:rPr>
              <w:t>吉林省千祥项目管理咨询有限公司</w:t>
            </w:r>
          </w:p>
          <w:p>
            <w:pPr>
              <w:spacing w:line="460" w:lineRule="exact"/>
              <w:jc w:val="left"/>
              <w:rPr>
                <w:rFonts w:hint="eastAsia" w:hAnsi="宋体" w:cs="宋体"/>
                <w:sz w:val="21"/>
                <w:szCs w:val="21"/>
                <w:highlight w:val="none"/>
                <w:lang w:val="en-US" w:eastAsia="zh-CN"/>
              </w:rPr>
            </w:pPr>
            <w:r>
              <w:rPr>
                <w:rFonts w:hint="eastAsia" w:hAnsi="宋体" w:cs="宋体"/>
                <w:sz w:val="21"/>
                <w:szCs w:val="21"/>
                <w:highlight w:val="none"/>
              </w:rPr>
              <w:t>地址：</w:t>
            </w:r>
            <w:r>
              <w:rPr>
                <w:rFonts w:hint="eastAsia" w:hAnsi="宋体" w:cs="宋体"/>
                <w:sz w:val="21"/>
                <w:szCs w:val="21"/>
                <w:highlight w:val="none"/>
                <w:lang w:val="en-US" w:eastAsia="zh-CN"/>
              </w:rPr>
              <w:t>长春市绿园区标点上海盛世名城（标点门市1幢118号）</w:t>
            </w:r>
          </w:p>
          <w:p>
            <w:pPr>
              <w:spacing w:line="460" w:lineRule="exact"/>
              <w:jc w:val="left"/>
              <w:rPr>
                <w:rFonts w:hint="eastAsia" w:hAnsi="宋体" w:cs="宋体"/>
                <w:sz w:val="21"/>
                <w:szCs w:val="21"/>
                <w:highlight w:val="none"/>
                <w:lang w:eastAsia="zh-CN"/>
              </w:rPr>
            </w:pPr>
            <w:r>
              <w:rPr>
                <w:rFonts w:hint="eastAsia" w:hAnsi="宋体" w:cs="宋体"/>
                <w:sz w:val="21"/>
                <w:szCs w:val="21"/>
                <w:highlight w:val="none"/>
              </w:rPr>
              <w:t>联 系 人：</w:t>
            </w:r>
            <w:r>
              <w:rPr>
                <w:rFonts w:hint="eastAsia" w:hAnsi="宋体" w:cs="宋体"/>
                <w:sz w:val="21"/>
                <w:szCs w:val="21"/>
                <w:highlight w:val="none"/>
                <w:lang w:eastAsia="zh-CN"/>
              </w:rPr>
              <w:t>刘洋</w:t>
            </w:r>
          </w:p>
          <w:p>
            <w:pPr>
              <w:spacing w:line="460" w:lineRule="exact"/>
              <w:jc w:val="left"/>
              <w:rPr>
                <w:rFonts w:hint="default" w:ascii="宋体" w:hAnsi="宋体" w:cs="宋体"/>
                <w:kern w:val="0"/>
                <w:sz w:val="21"/>
                <w:szCs w:val="21"/>
                <w:highlight w:val="none"/>
                <w:lang w:val="en-US"/>
              </w:rPr>
            </w:pPr>
            <w:r>
              <w:rPr>
                <w:rFonts w:hint="eastAsia" w:hAnsi="宋体" w:cs="宋体"/>
                <w:sz w:val="21"/>
                <w:szCs w:val="21"/>
                <w:highlight w:val="none"/>
              </w:rPr>
              <w:t>联系电</w:t>
            </w:r>
            <w:r>
              <w:rPr>
                <w:rFonts w:hint="eastAsia" w:hAnsi="宋体" w:cs="宋体"/>
                <w:sz w:val="21"/>
                <w:szCs w:val="21"/>
                <w:highlight w:val="none"/>
                <w:lang w:val="en-US" w:eastAsia="zh-CN"/>
              </w:rPr>
              <w:t>话：16536377773</w:t>
            </w:r>
          </w:p>
        </w:tc>
      </w:tr>
      <w:tr>
        <w:tblPrEx>
          <w:tblCellMar>
            <w:top w:w="0" w:type="dxa"/>
            <w:left w:w="108" w:type="dxa"/>
            <w:bottom w:w="0" w:type="dxa"/>
            <w:right w:w="108" w:type="dxa"/>
          </w:tblCellMar>
        </w:tblPrEx>
        <w:trPr>
          <w:trHeight w:val="924" w:hRule="atLeast"/>
          <w:jc w:val="center"/>
        </w:trPr>
        <w:tc>
          <w:tcPr>
            <w:tcW w:w="807" w:type="dxa"/>
            <w:vMerge w:val="continue"/>
            <w:tcBorders>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r>
              <w:rPr>
                <w:rFonts w:hint="eastAsia" w:ascii="宋体" w:hAnsi="宋体" w:cs="宋体"/>
                <w:kern w:val="0"/>
                <w:sz w:val="21"/>
                <w:szCs w:val="21"/>
                <w:highlight w:val="none"/>
                <w:lang w:val="zh-CN"/>
              </w:rPr>
              <w:t>监督部门</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kern w:val="0"/>
                <w:sz w:val="21"/>
                <w:szCs w:val="21"/>
                <w:highlight w:val="none"/>
                <w:lang w:val="zh-CN"/>
              </w:rPr>
            </w:pPr>
            <w:r>
              <w:rPr>
                <w:rFonts w:hint="eastAsia" w:ascii="宋体" w:hAnsi="宋体" w:cs="宋体"/>
                <w:kern w:val="0"/>
                <w:sz w:val="21"/>
                <w:szCs w:val="21"/>
                <w:highlight w:val="none"/>
              </w:rPr>
              <w:t>监督部门：长春市朝阳</w:t>
            </w:r>
            <w:r>
              <w:rPr>
                <w:rFonts w:hint="eastAsia" w:ascii="宋体" w:hAnsi="宋体" w:cs="宋体"/>
                <w:kern w:val="0"/>
                <w:sz w:val="21"/>
                <w:szCs w:val="21"/>
                <w:highlight w:val="none"/>
                <w:lang w:val="zh-CN"/>
              </w:rPr>
              <w:t>区财政局政府采购管理办公室</w:t>
            </w:r>
          </w:p>
          <w:p>
            <w:pPr>
              <w:autoSpaceDE w:val="0"/>
              <w:autoSpaceDN w:val="0"/>
              <w:adjustRightInd w:val="0"/>
              <w:jc w:val="left"/>
              <w:rPr>
                <w:rFonts w:ascii="宋体" w:hAnsi="宋体" w:cs="宋体"/>
                <w:kern w:val="0"/>
                <w:sz w:val="21"/>
                <w:szCs w:val="21"/>
                <w:highlight w:val="none"/>
              </w:rPr>
            </w:pPr>
            <w:r>
              <w:rPr>
                <w:rFonts w:hint="eastAsia" w:ascii="宋体" w:hAnsi="宋体" w:cs="宋体"/>
                <w:kern w:val="0"/>
                <w:sz w:val="21"/>
                <w:szCs w:val="21"/>
                <w:highlight w:val="none"/>
                <w:lang w:val="zh-CN"/>
              </w:rPr>
              <w:t>联系电话：0431-89230402</w:t>
            </w:r>
          </w:p>
        </w:tc>
      </w:tr>
      <w:tr>
        <w:tblPrEx>
          <w:tblCellMar>
            <w:top w:w="0" w:type="dxa"/>
            <w:left w:w="108" w:type="dxa"/>
            <w:bottom w:w="0" w:type="dxa"/>
            <w:right w:w="108" w:type="dxa"/>
          </w:tblCellMar>
        </w:tblPrEx>
        <w:trPr>
          <w:trHeight w:val="820" w:hRule="atLeast"/>
          <w:jc w:val="center"/>
        </w:trPr>
        <w:tc>
          <w:tcPr>
            <w:tcW w:w="807" w:type="dxa"/>
            <w:vMerge w:val="restart"/>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r>
              <w:rPr>
                <w:rFonts w:hint="eastAsia" w:ascii="宋体" w:hAnsi="宋体" w:cs="宋体"/>
                <w:kern w:val="0"/>
                <w:sz w:val="21"/>
                <w:szCs w:val="21"/>
                <w:highlight w:val="none"/>
                <w:lang w:val="zh-CN"/>
              </w:rPr>
              <w:t>1.1.4</w:t>
            </w:r>
          </w:p>
        </w:tc>
        <w:tc>
          <w:tcPr>
            <w:tcW w:w="14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r>
              <w:rPr>
                <w:rFonts w:hint="eastAsia" w:ascii="宋体" w:hAnsi="宋体" w:cs="宋体"/>
                <w:kern w:val="0"/>
                <w:sz w:val="21"/>
                <w:szCs w:val="21"/>
                <w:highlight w:val="none"/>
                <w:lang w:val="zh-CN"/>
              </w:rPr>
              <w:t>项目名称</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kern w:val="0"/>
                <w:sz w:val="21"/>
                <w:szCs w:val="21"/>
                <w:highlight w:val="none"/>
              </w:rPr>
            </w:pPr>
            <w:r>
              <w:rPr>
                <w:rFonts w:hint="eastAsia" w:ascii="宋体" w:hAnsi="宋体" w:cs="宋体"/>
                <w:kern w:val="0"/>
                <w:sz w:val="21"/>
                <w:szCs w:val="21"/>
                <w:highlight w:val="none"/>
              </w:rPr>
              <w:t>政府购买居家养老服务项目</w:t>
            </w:r>
          </w:p>
        </w:tc>
      </w:tr>
      <w:tr>
        <w:tblPrEx>
          <w:tblCellMar>
            <w:top w:w="0" w:type="dxa"/>
            <w:left w:w="108" w:type="dxa"/>
            <w:bottom w:w="0" w:type="dxa"/>
            <w:right w:w="108" w:type="dxa"/>
          </w:tblCellMar>
        </w:tblPrEx>
        <w:trPr>
          <w:trHeight w:val="596" w:hRule="atLeast"/>
          <w:jc w:val="center"/>
        </w:trPr>
        <w:tc>
          <w:tcPr>
            <w:tcW w:w="807"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r>
              <w:rPr>
                <w:rFonts w:hint="eastAsia" w:ascii="宋体" w:hAnsi="宋体" w:cs="宋体"/>
                <w:kern w:val="0"/>
                <w:sz w:val="21"/>
                <w:szCs w:val="21"/>
                <w:highlight w:val="none"/>
                <w:lang w:val="zh-CN"/>
              </w:rPr>
              <w:t>项目编号</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rPr>
            </w:pPr>
            <w:r>
              <w:rPr>
                <w:rFonts w:hint="eastAsia" w:asciiTheme="minorEastAsia" w:hAnsiTheme="minorEastAsia"/>
                <w:color w:val="000000" w:themeColor="text1"/>
                <w:sz w:val="21"/>
                <w:szCs w:val="21"/>
                <w:highlight w:val="none"/>
              </w:rPr>
              <w:t>20231201-GC01-G</w:t>
            </w:r>
          </w:p>
        </w:tc>
      </w:tr>
      <w:tr>
        <w:tblPrEx>
          <w:tblCellMar>
            <w:top w:w="0" w:type="dxa"/>
            <w:left w:w="108" w:type="dxa"/>
            <w:bottom w:w="0" w:type="dxa"/>
            <w:right w:w="108" w:type="dxa"/>
          </w:tblCellMar>
        </w:tblPrEx>
        <w:trPr>
          <w:trHeight w:val="964" w:hRule="exact"/>
          <w:jc w:val="center"/>
        </w:trPr>
        <w:tc>
          <w:tcPr>
            <w:tcW w:w="807"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vMerge w:val="restart"/>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r>
              <w:rPr>
                <w:rFonts w:hint="eastAsia" w:ascii="宋体" w:hAnsi="宋体" w:cs="宋体"/>
                <w:kern w:val="0"/>
                <w:sz w:val="21"/>
                <w:szCs w:val="21"/>
                <w:highlight w:val="none"/>
                <w:lang w:val="zh-CN"/>
              </w:rPr>
              <w:t>标段划分</w:t>
            </w: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标段</w:t>
            </w:r>
          </w:p>
        </w:tc>
        <w:tc>
          <w:tcPr>
            <w:tcW w:w="21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标段编号</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标段名称</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采购预算单价</w:t>
            </w:r>
          </w:p>
        </w:tc>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lang w:eastAsia="zh-CN"/>
              </w:rPr>
              <w:t>控制价</w:t>
            </w:r>
            <w:r>
              <w:rPr>
                <w:rFonts w:hint="eastAsia" w:asciiTheme="minorEastAsia" w:hAnsiTheme="minorEastAsia"/>
                <w:color w:val="000000" w:themeColor="text1"/>
                <w:sz w:val="21"/>
                <w:szCs w:val="21"/>
                <w:highlight w:val="none"/>
              </w:rPr>
              <w:t>（元）</w:t>
            </w:r>
          </w:p>
        </w:tc>
      </w:tr>
      <w:tr>
        <w:tblPrEx>
          <w:tblCellMar>
            <w:top w:w="0" w:type="dxa"/>
            <w:left w:w="108" w:type="dxa"/>
            <w:bottom w:w="0" w:type="dxa"/>
            <w:right w:w="108" w:type="dxa"/>
          </w:tblCellMar>
        </w:tblPrEx>
        <w:trPr>
          <w:trHeight w:val="964" w:hRule="exact"/>
          <w:jc w:val="center"/>
        </w:trPr>
        <w:tc>
          <w:tcPr>
            <w:tcW w:w="807"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一标段</w:t>
            </w:r>
          </w:p>
        </w:tc>
        <w:tc>
          <w:tcPr>
            <w:tcW w:w="21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20231201-GC01-G1</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政府购买居家养老服务项目一标段</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2400元/人/年</w:t>
            </w:r>
          </w:p>
        </w:tc>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403200</w:t>
            </w:r>
          </w:p>
        </w:tc>
      </w:tr>
      <w:tr>
        <w:tblPrEx>
          <w:tblCellMar>
            <w:top w:w="0" w:type="dxa"/>
            <w:left w:w="108" w:type="dxa"/>
            <w:bottom w:w="0" w:type="dxa"/>
            <w:right w:w="108" w:type="dxa"/>
          </w:tblCellMar>
        </w:tblPrEx>
        <w:trPr>
          <w:trHeight w:val="964" w:hRule="exact"/>
          <w:jc w:val="center"/>
        </w:trPr>
        <w:tc>
          <w:tcPr>
            <w:tcW w:w="807"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二标段</w:t>
            </w:r>
          </w:p>
        </w:tc>
        <w:tc>
          <w:tcPr>
            <w:tcW w:w="21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20231201-GC01-G</w:t>
            </w:r>
            <w:r>
              <w:rPr>
                <w:rFonts w:hint="eastAsia" w:asciiTheme="minorEastAsia" w:hAnsiTheme="minorEastAsia"/>
                <w:color w:val="000000" w:themeColor="text1"/>
                <w:sz w:val="21"/>
                <w:szCs w:val="21"/>
                <w:highlight w:val="none"/>
                <w:lang w:val="en-US" w:eastAsia="zh-CN"/>
              </w:rPr>
              <w:t>2</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政府购买居家养老服务项目二标段</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2400元/人/年</w:t>
            </w:r>
          </w:p>
        </w:tc>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372000</w:t>
            </w:r>
          </w:p>
        </w:tc>
      </w:tr>
      <w:tr>
        <w:tblPrEx>
          <w:tblCellMar>
            <w:top w:w="0" w:type="dxa"/>
            <w:left w:w="108" w:type="dxa"/>
            <w:bottom w:w="0" w:type="dxa"/>
            <w:right w:w="108" w:type="dxa"/>
          </w:tblCellMar>
        </w:tblPrEx>
        <w:trPr>
          <w:trHeight w:val="964" w:hRule="exact"/>
          <w:jc w:val="center"/>
        </w:trPr>
        <w:tc>
          <w:tcPr>
            <w:tcW w:w="807"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三标段</w:t>
            </w:r>
          </w:p>
        </w:tc>
        <w:tc>
          <w:tcPr>
            <w:tcW w:w="21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20231201-GC01-G</w:t>
            </w:r>
            <w:r>
              <w:rPr>
                <w:rFonts w:hint="eastAsia" w:asciiTheme="minorEastAsia" w:hAnsiTheme="minorEastAsia"/>
                <w:color w:val="000000" w:themeColor="text1"/>
                <w:sz w:val="21"/>
                <w:szCs w:val="21"/>
                <w:highlight w:val="none"/>
                <w:lang w:val="en-US" w:eastAsia="zh-CN"/>
              </w:rPr>
              <w:t>3</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政府购买居家养老服务项目三标段</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2400元/人/年</w:t>
            </w:r>
          </w:p>
        </w:tc>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403200</w:t>
            </w:r>
          </w:p>
        </w:tc>
      </w:tr>
      <w:tr>
        <w:tblPrEx>
          <w:tblCellMar>
            <w:top w:w="0" w:type="dxa"/>
            <w:left w:w="108" w:type="dxa"/>
            <w:bottom w:w="0" w:type="dxa"/>
            <w:right w:w="108" w:type="dxa"/>
          </w:tblCellMar>
        </w:tblPrEx>
        <w:trPr>
          <w:trHeight w:val="964" w:hRule="exact"/>
          <w:jc w:val="center"/>
        </w:trPr>
        <w:tc>
          <w:tcPr>
            <w:tcW w:w="807"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四标段</w:t>
            </w:r>
          </w:p>
        </w:tc>
        <w:tc>
          <w:tcPr>
            <w:tcW w:w="21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20231201-GC01-G</w:t>
            </w:r>
            <w:r>
              <w:rPr>
                <w:rFonts w:hint="eastAsia" w:asciiTheme="minorEastAsia" w:hAnsiTheme="minorEastAsia"/>
                <w:color w:val="000000" w:themeColor="text1"/>
                <w:sz w:val="21"/>
                <w:szCs w:val="21"/>
                <w:highlight w:val="none"/>
                <w:lang w:val="en-US" w:eastAsia="zh-CN"/>
              </w:rPr>
              <w:t>4</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政府购买居家养老服务项目四标段</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2400元/人/年</w:t>
            </w:r>
          </w:p>
        </w:tc>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374400</w:t>
            </w:r>
          </w:p>
        </w:tc>
      </w:tr>
      <w:tr>
        <w:tblPrEx>
          <w:tblCellMar>
            <w:top w:w="0" w:type="dxa"/>
            <w:left w:w="108" w:type="dxa"/>
            <w:bottom w:w="0" w:type="dxa"/>
            <w:right w:w="108" w:type="dxa"/>
          </w:tblCellMar>
        </w:tblPrEx>
        <w:trPr>
          <w:trHeight w:val="964" w:hRule="exact"/>
          <w:jc w:val="center"/>
        </w:trPr>
        <w:tc>
          <w:tcPr>
            <w:tcW w:w="807"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五标段</w:t>
            </w:r>
          </w:p>
        </w:tc>
        <w:tc>
          <w:tcPr>
            <w:tcW w:w="21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20231201-GC01-G</w:t>
            </w:r>
            <w:r>
              <w:rPr>
                <w:rFonts w:hint="eastAsia" w:asciiTheme="minorEastAsia" w:hAnsiTheme="minorEastAsia"/>
                <w:color w:val="000000" w:themeColor="text1"/>
                <w:sz w:val="21"/>
                <w:szCs w:val="21"/>
                <w:highlight w:val="none"/>
                <w:lang w:val="en-US" w:eastAsia="zh-CN"/>
              </w:rPr>
              <w:t>5</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政府购买居家养老服务项目五标段</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2400元/人/年</w:t>
            </w:r>
          </w:p>
        </w:tc>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384000</w:t>
            </w:r>
          </w:p>
        </w:tc>
      </w:tr>
      <w:tr>
        <w:tblPrEx>
          <w:tblCellMar>
            <w:top w:w="0" w:type="dxa"/>
            <w:left w:w="108" w:type="dxa"/>
            <w:bottom w:w="0" w:type="dxa"/>
            <w:right w:w="108" w:type="dxa"/>
          </w:tblCellMar>
        </w:tblPrEx>
        <w:trPr>
          <w:trHeight w:val="964" w:hRule="exact"/>
          <w:jc w:val="center"/>
        </w:trPr>
        <w:tc>
          <w:tcPr>
            <w:tcW w:w="807"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六标段</w:t>
            </w:r>
          </w:p>
        </w:tc>
        <w:tc>
          <w:tcPr>
            <w:tcW w:w="21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20231201-GC01-G</w:t>
            </w:r>
            <w:r>
              <w:rPr>
                <w:rFonts w:hint="eastAsia" w:asciiTheme="minorEastAsia" w:hAnsiTheme="minorEastAsia"/>
                <w:color w:val="000000" w:themeColor="text1"/>
                <w:sz w:val="21"/>
                <w:szCs w:val="21"/>
                <w:highlight w:val="none"/>
                <w:lang w:val="en-US" w:eastAsia="zh-CN"/>
              </w:rPr>
              <w:t>6</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政府购买居家养老服务项目六标段</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2400元/人/年</w:t>
            </w:r>
          </w:p>
        </w:tc>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384000</w:t>
            </w:r>
          </w:p>
        </w:tc>
      </w:tr>
      <w:tr>
        <w:tblPrEx>
          <w:tblCellMar>
            <w:top w:w="0" w:type="dxa"/>
            <w:left w:w="108" w:type="dxa"/>
            <w:bottom w:w="0" w:type="dxa"/>
            <w:right w:w="108" w:type="dxa"/>
          </w:tblCellMar>
        </w:tblPrEx>
        <w:trPr>
          <w:trHeight w:val="964" w:hRule="exact"/>
          <w:jc w:val="center"/>
        </w:trPr>
        <w:tc>
          <w:tcPr>
            <w:tcW w:w="807"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七标段</w:t>
            </w:r>
          </w:p>
        </w:tc>
        <w:tc>
          <w:tcPr>
            <w:tcW w:w="21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20231201-GC01-G</w:t>
            </w:r>
            <w:r>
              <w:rPr>
                <w:rFonts w:hint="eastAsia" w:asciiTheme="minorEastAsia" w:hAnsiTheme="minorEastAsia"/>
                <w:color w:val="000000" w:themeColor="text1"/>
                <w:sz w:val="21"/>
                <w:szCs w:val="21"/>
                <w:highlight w:val="none"/>
                <w:lang w:val="en-US" w:eastAsia="zh-CN"/>
              </w:rPr>
              <w:t>7</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政府购买居家养老服务项目七标段</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2400元/人/年</w:t>
            </w:r>
          </w:p>
        </w:tc>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364800</w:t>
            </w:r>
          </w:p>
        </w:tc>
      </w:tr>
      <w:tr>
        <w:tblPrEx>
          <w:tblCellMar>
            <w:top w:w="0" w:type="dxa"/>
            <w:left w:w="108" w:type="dxa"/>
            <w:bottom w:w="0" w:type="dxa"/>
            <w:right w:w="108" w:type="dxa"/>
          </w:tblCellMar>
        </w:tblPrEx>
        <w:trPr>
          <w:trHeight w:val="964" w:hRule="exact"/>
          <w:jc w:val="center"/>
        </w:trPr>
        <w:tc>
          <w:tcPr>
            <w:tcW w:w="807"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八标段</w:t>
            </w:r>
          </w:p>
        </w:tc>
        <w:tc>
          <w:tcPr>
            <w:tcW w:w="21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20231201-GC01-G</w:t>
            </w:r>
            <w:r>
              <w:rPr>
                <w:rFonts w:hint="eastAsia" w:asciiTheme="minorEastAsia" w:hAnsiTheme="minorEastAsia"/>
                <w:color w:val="000000" w:themeColor="text1"/>
                <w:sz w:val="21"/>
                <w:szCs w:val="21"/>
                <w:highlight w:val="none"/>
                <w:lang w:val="en-US" w:eastAsia="zh-CN"/>
              </w:rPr>
              <w:t>8</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政府购买居家养老服务项目八标段</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2400元/人/年</w:t>
            </w:r>
          </w:p>
        </w:tc>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388800</w:t>
            </w:r>
          </w:p>
        </w:tc>
      </w:tr>
      <w:tr>
        <w:tblPrEx>
          <w:tblCellMar>
            <w:top w:w="0" w:type="dxa"/>
            <w:left w:w="108" w:type="dxa"/>
            <w:bottom w:w="0" w:type="dxa"/>
            <w:right w:w="108" w:type="dxa"/>
          </w:tblCellMar>
        </w:tblPrEx>
        <w:trPr>
          <w:trHeight w:val="964" w:hRule="exact"/>
          <w:jc w:val="center"/>
        </w:trPr>
        <w:tc>
          <w:tcPr>
            <w:tcW w:w="807"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九标段</w:t>
            </w:r>
          </w:p>
        </w:tc>
        <w:tc>
          <w:tcPr>
            <w:tcW w:w="21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20231201-GC01-G</w:t>
            </w:r>
            <w:r>
              <w:rPr>
                <w:rFonts w:hint="eastAsia" w:asciiTheme="minorEastAsia" w:hAnsiTheme="minorEastAsia"/>
                <w:color w:val="000000" w:themeColor="text1"/>
                <w:sz w:val="21"/>
                <w:szCs w:val="21"/>
                <w:highlight w:val="none"/>
                <w:lang w:val="en-US" w:eastAsia="zh-CN"/>
              </w:rPr>
              <w:t>9</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政府购买居家养老服务项目九标段</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2400元/人/年</w:t>
            </w:r>
          </w:p>
        </w:tc>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369600</w:t>
            </w:r>
          </w:p>
        </w:tc>
      </w:tr>
      <w:tr>
        <w:tblPrEx>
          <w:tblCellMar>
            <w:top w:w="0" w:type="dxa"/>
            <w:left w:w="108" w:type="dxa"/>
            <w:bottom w:w="0" w:type="dxa"/>
            <w:right w:w="108" w:type="dxa"/>
          </w:tblCellMar>
        </w:tblPrEx>
        <w:trPr>
          <w:trHeight w:val="964" w:hRule="exact"/>
          <w:jc w:val="center"/>
        </w:trPr>
        <w:tc>
          <w:tcPr>
            <w:tcW w:w="807"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十标段</w:t>
            </w:r>
          </w:p>
        </w:tc>
        <w:tc>
          <w:tcPr>
            <w:tcW w:w="21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20231201-GC01-G</w:t>
            </w:r>
            <w:r>
              <w:rPr>
                <w:rFonts w:hint="eastAsia" w:asciiTheme="minorEastAsia" w:hAnsiTheme="minorEastAsia"/>
                <w:color w:val="000000" w:themeColor="text1"/>
                <w:sz w:val="21"/>
                <w:szCs w:val="21"/>
                <w:highlight w:val="none"/>
                <w:lang w:val="en-US" w:eastAsia="zh-CN"/>
              </w:rPr>
              <w:t>10</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政府购买居家养老服务项目十标段</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2400元/人/年</w:t>
            </w:r>
          </w:p>
        </w:tc>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379200</w:t>
            </w:r>
          </w:p>
        </w:tc>
      </w:tr>
      <w:tr>
        <w:tblPrEx>
          <w:tblCellMar>
            <w:top w:w="0" w:type="dxa"/>
            <w:left w:w="108" w:type="dxa"/>
            <w:bottom w:w="0" w:type="dxa"/>
            <w:right w:w="108" w:type="dxa"/>
          </w:tblCellMar>
        </w:tblPrEx>
        <w:trPr>
          <w:trHeight w:val="964" w:hRule="exact"/>
          <w:jc w:val="center"/>
        </w:trPr>
        <w:tc>
          <w:tcPr>
            <w:tcW w:w="807"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十一标段</w:t>
            </w:r>
          </w:p>
        </w:tc>
        <w:tc>
          <w:tcPr>
            <w:tcW w:w="21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20231201-GC01-G</w:t>
            </w:r>
            <w:r>
              <w:rPr>
                <w:rFonts w:hint="eastAsia" w:asciiTheme="minorEastAsia" w:hAnsiTheme="minorEastAsia"/>
                <w:color w:val="000000" w:themeColor="text1"/>
                <w:sz w:val="21"/>
                <w:szCs w:val="21"/>
                <w:highlight w:val="none"/>
                <w:lang w:val="en-US" w:eastAsia="zh-CN"/>
              </w:rPr>
              <w:t>11</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政府购买居家养老服务项目十一标段</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2400元/人/年</w:t>
            </w:r>
          </w:p>
        </w:tc>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364800</w:t>
            </w:r>
          </w:p>
        </w:tc>
      </w:tr>
      <w:tr>
        <w:tblPrEx>
          <w:tblCellMar>
            <w:top w:w="0" w:type="dxa"/>
            <w:left w:w="108" w:type="dxa"/>
            <w:bottom w:w="0" w:type="dxa"/>
            <w:right w:w="108" w:type="dxa"/>
          </w:tblCellMar>
        </w:tblPrEx>
        <w:trPr>
          <w:trHeight w:val="964" w:hRule="exact"/>
          <w:jc w:val="center"/>
        </w:trPr>
        <w:tc>
          <w:tcPr>
            <w:tcW w:w="807"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十二标段</w:t>
            </w:r>
          </w:p>
        </w:tc>
        <w:tc>
          <w:tcPr>
            <w:tcW w:w="21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20231201-GC01-G</w:t>
            </w:r>
            <w:r>
              <w:rPr>
                <w:rFonts w:hint="eastAsia" w:asciiTheme="minorEastAsia" w:hAnsiTheme="minorEastAsia"/>
                <w:color w:val="000000" w:themeColor="text1"/>
                <w:sz w:val="21"/>
                <w:szCs w:val="21"/>
                <w:highlight w:val="none"/>
                <w:lang w:val="en-US" w:eastAsia="zh-CN"/>
              </w:rPr>
              <w:t>12</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政府购买居家养老服务项目十二标段</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2400元/人/年</w:t>
            </w:r>
          </w:p>
        </w:tc>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331200</w:t>
            </w:r>
          </w:p>
        </w:tc>
      </w:tr>
      <w:tr>
        <w:tblPrEx>
          <w:tblCellMar>
            <w:top w:w="0" w:type="dxa"/>
            <w:left w:w="108" w:type="dxa"/>
            <w:bottom w:w="0" w:type="dxa"/>
            <w:right w:w="108" w:type="dxa"/>
          </w:tblCellMar>
        </w:tblPrEx>
        <w:trPr>
          <w:trHeight w:val="964" w:hRule="exact"/>
          <w:jc w:val="center"/>
        </w:trPr>
        <w:tc>
          <w:tcPr>
            <w:tcW w:w="807"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十三标段</w:t>
            </w:r>
          </w:p>
        </w:tc>
        <w:tc>
          <w:tcPr>
            <w:tcW w:w="21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20231201-GC01-G</w:t>
            </w:r>
            <w:r>
              <w:rPr>
                <w:rFonts w:hint="eastAsia" w:asciiTheme="minorEastAsia" w:hAnsiTheme="minorEastAsia"/>
                <w:color w:val="000000" w:themeColor="text1"/>
                <w:sz w:val="21"/>
                <w:szCs w:val="21"/>
                <w:highlight w:val="none"/>
                <w:lang w:val="en-US" w:eastAsia="zh-CN"/>
              </w:rPr>
              <w:t>13</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政府购买居家养老服务项目十三标段</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2400元/人/年</w:t>
            </w:r>
          </w:p>
        </w:tc>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324000</w:t>
            </w:r>
          </w:p>
        </w:tc>
      </w:tr>
      <w:tr>
        <w:tblPrEx>
          <w:tblCellMar>
            <w:top w:w="0" w:type="dxa"/>
            <w:left w:w="108" w:type="dxa"/>
            <w:bottom w:w="0" w:type="dxa"/>
            <w:right w:w="108" w:type="dxa"/>
          </w:tblCellMar>
        </w:tblPrEx>
        <w:trPr>
          <w:trHeight w:val="964" w:hRule="exact"/>
          <w:jc w:val="center"/>
        </w:trPr>
        <w:tc>
          <w:tcPr>
            <w:tcW w:w="807"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十四标段</w:t>
            </w:r>
          </w:p>
        </w:tc>
        <w:tc>
          <w:tcPr>
            <w:tcW w:w="21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20231201-GC01-G</w:t>
            </w:r>
            <w:r>
              <w:rPr>
                <w:rFonts w:hint="eastAsia" w:asciiTheme="minorEastAsia" w:hAnsiTheme="minorEastAsia"/>
                <w:color w:val="000000" w:themeColor="text1"/>
                <w:sz w:val="21"/>
                <w:szCs w:val="21"/>
                <w:highlight w:val="none"/>
                <w:lang w:val="en-US" w:eastAsia="zh-CN"/>
              </w:rPr>
              <w:t>14</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政府购买居家养老服务项目十四标段</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2400元/人/年</w:t>
            </w:r>
          </w:p>
        </w:tc>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309600</w:t>
            </w:r>
          </w:p>
        </w:tc>
      </w:tr>
      <w:tr>
        <w:tblPrEx>
          <w:tblCellMar>
            <w:top w:w="0" w:type="dxa"/>
            <w:left w:w="108" w:type="dxa"/>
            <w:bottom w:w="0" w:type="dxa"/>
            <w:right w:w="108" w:type="dxa"/>
          </w:tblCellMar>
        </w:tblPrEx>
        <w:trPr>
          <w:trHeight w:val="964" w:hRule="exact"/>
          <w:jc w:val="center"/>
        </w:trPr>
        <w:tc>
          <w:tcPr>
            <w:tcW w:w="807"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十五标段</w:t>
            </w:r>
          </w:p>
        </w:tc>
        <w:tc>
          <w:tcPr>
            <w:tcW w:w="21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20231201-GC01-G</w:t>
            </w:r>
            <w:r>
              <w:rPr>
                <w:rFonts w:hint="eastAsia" w:asciiTheme="minorEastAsia" w:hAnsiTheme="minorEastAsia"/>
                <w:color w:val="000000" w:themeColor="text1"/>
                <w:sz w:val="21"/>
                <w:szCs w:val="21"/>
                <w:highlight w:val="none"/>
                <w:lang w:val="en-US" w:eastAsia="zh-CN"/>
              </w:rPr>
              <w:t>15</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政府购买居家养老服务项目十五标段</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2400元/人/年</w:t>
            </w:r>
          </w:p>
        </w:tc>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252000</w:t>
            </w:r>
          </w:p>
        </w:tc>
      </w:tr>
      <w:tr>
        <w:tblPrEx>
          <w:tblCellMar>
            <w:top w:w="0" w:type="dxa"/>
            <w:left w:w="108" w:type="dxa"/>
            <w:bottom w:w="0" w:type="dxa"/>
            <w:right w:w="108" w:type="dxa"/>
          </w:tblCellMar>
        </w:tblPrEx>
        <w:trPr>
          <w:trHeight w:val="964" w:hRule="exact"/>
          <w:jc w:val="center"/>
        </w:trPr>
        <w:tc>
          <w:tcPr>
            <w:tcW w:w="807"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十</w:t>
            </w:r>
            <w:r>
              <w:rPr>
                <w:rFonts w:hint="eastAsia" w:asciiTheme="minorEastAsia" w:hAnsiTheme="minorEastAsia"/>
                <w:color w:val="000000" w:themeColor="text1"/>
                <w:sz w:val="21"/>
                <w:szCs w:val="21"/>
                <w:highlight w:val="none"/>
                <w:lang w:eastAsia="zh-CN"/>
              </w:rPr>
              <w:t>六</w:t>
            </w:r>
            <w:r>
              <w:rPr>
                <w:rFonts w:hint="eastAsia" w:asciiTheme="minorEastAsia" w:hAnsiTheme="minorEastAsia"/>
                <w:color w:val="000000" w:themeColor="text1"/>
                <w:sz w:val="21"/>
                <w:szCs w:val="21"/>
                <w:highlight w:val="none"/>
              </w:rPr>
              <w:t>标段</w:t>
            </w:r>
          </w:p>
        </w:tc>
        <w:tc>
          <w:tcPr>
            <w:tcW w:w="21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20231201-GC01-G</w:t>
            </w:r>
            <w:r>
              <w:rPr>
                <w:rFonts w:hint="eastAsia" w:asciiTheme="minorEastAsia" w:hAnsiTheme="minorEastAsia"/>
                <w:color w:val="000000" w:themeColor="text1"/>
                <w:sz w:val="21"/>
                <w:szCs w:val="21"/>
                <w:highlight w:val="none"/>
                <w:lang w:val="en-US" w:eastAsia="zh-CN"/>
              </w:rPr>
              <w:t>16</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政府购买居家养老服务项目十六标段</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2400元/人/年</w:t>
            </w:r>
          </w:p>
        </w:tc>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398400</w:t>
            </w:r>
          </w:p>
        </w:tc>
      </w:tr>
      <w:tr>
        <w:tblPrEx>
          <w:tblCellMar>
            <w:top w:w="0" w:type="dxa"/>
            <w:left w:w="108" w:type="dxa"/>
            <w:bottom w:w="0" w:type="dxa"/>
            <w:right w:w="108" w:type="dxa"/>
          </w:tblCellMar>
        </w:tblPrEx>
        <w:trPr>
          <w:trHeight w:val="964" w:hRule="exact"/>
          <w:jc w:val="center"/>
        </w:trPr>
        <w:tc>
          <w:tcPr>
            <w:tcW w:w="807"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vMerge w:val="continue"/>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十</w:t>
            </w:r>
            <w:r>
              <w:rPr>
                <w:rFonts w:hint="eastAsia" w:asciiTheme="minorEastAsia" w:hAnsiTheme="minorEastAsia"/>
                <w:color w:val="000000" w:themeColor="text1"/>
                <w:sz w:val="21"/>
                <w:szCs w:val="21"/>
                <w:highlight w:val="none"/>
                <w:lang w:eastAsia="zh-CN"/>
              </w:rPr>
              <w:t>七</w:t>
            </w:r>
            <w:r>
              <w:rPr>
                <w:rFonts w:hint="eastAsia" w:asciiTheme="minorEastAsia" w:hAnsiTheme="minorEastAsia"/>
                <w:color w:val="000000" w:themeColor="text1"/>
                <w:sz w:val="21"/>
                <w:szCs w:val="21"/>
                <w:highlight w:val="none"/>
              </w:rPr>
              <w:t>标段</w:t>
            </w:r>
          </w:p>
        </w:tc>
        <w:tc>
          <w:tcPr>
            <w:tcW w:w="21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20231201-GC01-G</w:t>
            </w:r>
            <w:r>
              <w:rPr>
                <w:rFonts w:hint="eastAsia" w:asciiTheme="minorEastAsia" w:hAnsiTheme="minorEastAsia"/>
                <w:color w:val="000000" w:themeColor="text1"/>
                <w:sz w:val="21"/>
                <w:szCs w:val="21"/>
                <w:highlight w:val="none"/>
                <w:lang w:val="en-US" w:eastAsia="zh-CN"/>
              </w:rPr>
              <w:t>17</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政府购买居家养老服务项目十七标段</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2400元/人/年</w:t>
            </w:r>
          </w:p>
        </w:tc>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266400</w:t>
            </w:r>
          </w:p>
        </w:tc>
      </w:tr>
      <w:tr>
        <w:tblPrEx>
          <w:tblCellMar>
            <w:top w:w="0" w:type="dxa"/>
            <w:left w:w="108" w:type="dxa"/>
            <w:bottom w:w="0" w:type="dxa"/>
            <w:right w:w="108" w:type="dxa"/>
          </w:tblCellMar>
        </w:tblPrEx>
        <w:trPr>
          <w:trHeight w:val="964" w:hRule="exact"/>
          <w:jc w:val="center"/>
        </w:trPr>
        <w:tc>
          <w:tcPr>
            <w:tcW w:w="807" w:type="dxa"/>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490" w:type="dxa"/>
            <w:tcBorders>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eastAsia" w:asciiTheme="minorEastAsia" w:hAnsiTheme="minorEastAsia"/>
                <w:color w:val="000000" w:themeColor="text1"/>
                <w:sz w:val="21"/>
                <w:szCs w:val="21"/>
                <w:highlight w:val="none"/>
              </w:rPr>
              <w:t>十</w:t>
            </w:r>
            <w:r>
              <w:rPr>
                <w:rFonts w:hint="eastAsia" w:asciiTheme="minorEastAsia" w:hAnsiTheme="minorEastAsia"/>
                <w:color w:val="000000" w:themeColor="text1"/>
                <w:sz w:val="21"/>
                <w:szCs w:val="21"/>
                <w:highlight w:val="none"/>
                <w:lang w:eastAsia="zh-CN"/>
              </w:rPr>
              <w:t>八</w:t>
            </w:r>
            <w:r>
              <w:rPr>
                <w:rFonts w:hint="eastAsia" w:asciiTheme="minorEastAsia" w:hAnsiTheme="minorEastAsia"/>
                <w:color w:val="000000" w:themeColor="text1"/>
                <w:sz w:val="21"/>
                <w:szCs w:val="21"/>
                <w:highlight w:val="none"/>
              </w:rPr>
              <w:t>标段</w:t>
            </w:r>
          </w:p>
        </w:tc>
        <w:tc>
          <w:tcPr>
            <w:tcW w:w="21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color w:val="000000" w:themeColor="text1"/>
                <w:sz w:val="21"/>
                <w:szCs w:val="21"/>
                <w:highlight w:val="none"/>
                <w:lang w:val="en-US" w:eastAsia="zh-CN"/>
              </w:rPr>
            </w:pPr>
            <w:r>
              <w:rPr>
                <w:rFonts w:hint="eastAsia" w:asciiTheme="minorEastAsia" w:hAnsiTheme="minorEastAsia"/>
                <w:color w:val="000000" w:themeColor="text1"/>
                <w:sz w:val="21"/>
                <w:szCs w:val="21"/>
                <w:highlight w:val="none"/>
                <w:lang w:val="en-US" w:eastAsia="zh-CN"/>
              </w:rPr>
              <w:t>20231201-GC01-G18</w:t>
            </w:r>
          </w:p>
        </w:tc>
        <w:tc>
          <w:tcPr>
            <w:tcW w:w="17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color w:val="000000" w:themeColor="text1"/>
                <w:sz w:val="21"/>
                <w:szCs w:val="21"/>
                <w:highlight w:val="none"/>
                <w:lang w:val="en-US" w:eastAsia="zh-CN"/>
              </w:rPr>
            </w:pPr>
            <w:r>
              <w:rPr>
                <w:rFonts w:hint="default" w:asciiTheme="minorEastAsia" w:hAnsiTheme="minorEastAsia"/>
                <w:color w:val="000000" w:themeColor="text1"/>
                <w:sz w:val="21"/>
                <w:szCs w:val="21"/>
                <w:highlight w:val="none"/>
                <w:lang w:val="en-US" w:eastAsia="zh-CN"/>
              </w:rPr>
              <w:t>政府购买居家养老服务项目十八标段</w:t>
            </w: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lang w:val="zh-CN"/>
              </w:rPr>
            </w:pPr>
            <w:r>
              <w:rPr>
                <w:rFonts w:hint="default" w:asciiTheme="minorEastAsia" w:hAnsiTheme="minorEastAsia"/>
                <w:color w:val="000000" w:themeColor="text1"/>
                <w:sz w:val="21"/>
                <w:szCs w:val="21"/>
                <w:highlight w:val="none"/>
                <w:lang w:val="en-US" w:eastAsia="zh-CN"/>
              </w:rPr>
              <w:t>2400元/人/年</w:t>
            </w:r>
          </w:p>
        </w:tc>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color w:val="000000" w:themeColor="text1"/>
                <w:sz w:val="21"/>
                <w:szCs w:val="21"/>
                <w:highlight w:val="none"/>
              </w:rPr>
            </w:pPr>
            <w:r>
              <w:rPr>
                <w:rFonts w:hint="default" w:asciiTheme="minorEastAsia" w:hAnsiTheme="minorEastAsia"/>
                <w:color w:val="000000" w:themeColor="text1"/>
                <w:sz w:val="21"/>
                <w:szCs w:val="21"/>
                <w:highlight w:val="none"/>
                <w:lang w:val="en-US" w:eastAsia="zh-CN"/>
              </w:rPr>
              <w:t>261600</w:t>
            </w:r>
          </w:p>
        </w:tc>
      </w:tr>
      <w:tr>
        <w:tblPrEx>
          <w:tblCellMar>
            <w:top w:w="0" w:type="dxa"/>
            <w:left w:w="108" w:type="dxa"/>
            <w:bottom w:w="0" w:type="dxa"/>
            <w:right w:w="108" w:type="dxa"/>
          </w:tblCellMar>
        </w:tblPrEx>
        <w:trPr>
          <w:trHeight w:val="537" w:hRule="atLeast"/>
          <w:jc w:val="center"/>
        </w:trPr>
        <w:tc>
          <w:tcPr>
            <w:tcW w:w="807" w:type="dxa"/>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r>
              <w:rPr>
                <w:rFonts w:hint="eastAsia" w:ascii="宋体" w:hAnsi="宋体" w:cs="宋体"/>
                <w:kern w:val="0"/>
                <w:sz w:val="21"/>
                <w:szCs w:val="21"/>
                <w:highlight w:val="none"/>
                <w:lang w:val="zh-CN"/>
              </w:rPr>
              <w:t>1.1.5</w:t>
            </w:r>
          </w:p>
        </w:tc>
        <w:tc>
          <w:tcPr>
            <w:tcW w:w="1490" w:type="dxa"/>
            <w:tcBorders>
              <w:top w:val="single" w:color="auto" w:sz="4" w:space="0"/>
              <w:left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r>
              <w:rPr>
                <w:rFonts w:hint="eastAsia" w:ascii="宋体" w:hAnsi="宋体" w:cs="宋体"/>
                <w:kern w:val="0"/>
                <w:sz w:val="21"/>
                <w:szCs w:val="21"/>
                <w:highlight w:val="none"/>
                <w:lang w:val="zh-CN"/>
              </w:rPr>
              <w:t>服务地点</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r>
              <w:rPr>
                <w:rFonts w:hint="eastAsia" w:ascii="宋体" w:hAnsi="宋体" w:cs="宋体"/>
                <w:kern w:val="0"/>
                <w:sz w:val="21"/>
                <w:szCs w:val="21"/>
                <w:highlight w:val="none"/>
              </w:rPr>
              <w:t>按照采购人指定地点服务</w:t>
            </w:r>
          </w:p>
        </w:tc>
      </w:tr>
      <w:tr>
        <w:tblPrEx>
          <w:tblCellMar>
            <w:top w:w="0" w:type="dxa"/>
            <w:left w:w="108" w:type="dxa"/>
            <w:bottom w:w="0" w:type="dxa"/>
            <w:right w:w="108" w:type="dxa"/>
          </w:tblCellMar>
        </w:tblPrEx>
        <w:trPr>
          <w:trHeight w:val="433" w:hRule="atLeas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r>
              <w:rPr>
                <w:rFonts w:hint="eastAsia" w:ascii="宋体" w:hAnsi="宋体" w:cs="宋体"/>
                <w:kern w:val="0"/>
                <w:sz w:val="21"/>
                <w:szCs w:val="21"/>
                <w:highlight w:val="none"/>
                <w:lang w:val="zh-CN"/>
              </w:rPr>
              <w:t>1.2.1</w:t>
            </w:r>
          </w:p>
        </w:tc>
        <w:tc>
          <w:tcPr>
            <w:tcW w:w="14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r>
              <w:rPr>
                <w:rFonts w:hint="eastAsia" w:ascii="宋体" w:hAnsi="宋体" w:cs="宋体"/>
                <w:kern w:val="0"/>
                <w:sz w:val="21"/>
                <w:szCs w:val="21"/>
                <w:highlight w:val="none"/>
                <w:lang w:val="zh-CN"/>
              </w:rPr>
              <w:t>资金来源及比例</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rPr>
            </w:pPr>
            <w:r>
              <w:rPr>
                <w:rFonts w:hint="eastAsia" w:ascii="宋体" w:hAnsi="宋体" w:cs="宋体"/>
                <w:kern w:val="0"/>
                <w:sz w:val="21"/>
                <w:szCs w:val="21"/>
                <w:highlight w:val="none"/>
                <w:lang w:val="zh-CN"/>
              </w:rPr>
              <w:t>财政资金</w:t>
            </w:r>
          </w:p>
        </w:tc>
      </w:tr>
      <w:tr>
        <w:tblPrEx>
          <w:tblCellMar>
            <w:top w:w="0" w:type="dxa"/>
            <w:left w:w="108" w:type="dxa"/>
            <w:bottom w:w="0" w:type="dxa"/>
            <w:right w:w="108" w:type="dxa"/>
          </w:tblCellMar>
        </w:tblPrEx>
        <w:trPr>
          <w:trHeight w:val="677" w:hRule="atLeas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1.2.2</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资金落实情况</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kern w:val="0"/>
                <w:sz w:val="21"/>
                <w:szCs w:val="21"/>
                <w:highlight w:val="none"/>
                <w:lang w:val="zh-CN"/>
              </w:rPr>
            </w:pPr>
            <w:r>
              <w:rPr>
                <w:rFonts w:hint="eastAsia" w:ascii="宋体" w:hAnsi="宋体" w:cs="宋体"/>
                <w:kern w:val="0"/>
                <w:sz w:val="21"/>
                <w:szCs w:val="21"/>
                <w:highlight w:val="none"/>
                <w:lang w:val="zh-CN"/>
              </w:rPr>
              <w:t>已落实</w:t>
            </w:r>
          </w:p>
        </w:tc>
      </w:tr>
      <w:tr>
        <w:tblPrEx>
          <w:tblCellMar>
            <w:top w:w="0" w:type="dxa"/>
            <w:left w:w="108" w:type="dxa"/>
            <w:bottom w:w="0" w:type="dxa"/>
            <w:right w:w="108" w:type="dxa"/>
          </w:tblCellMar>
        </w:tblPrEx>
        <w:trPr>
          <w:trHeight w:val="2172" w:hRule="atLeas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1.3.1</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采购需求</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hint="eastAsia" w:ascii="宋体" w:hAnsi="宋体" w:cs="宋体"/>
                <w:kern w:val="0"/>
                <w:sz w:val="21"/>
                <w:szCs w:val="21"/>
                <w:highlight w:val="none"/>
                <w:lang w:val="zh-CN"/>
              </w:rPr>
            </w:pPr>
            <w:r>
              <w:rPr>
                <w:rFonts w:hint="eastAsia" w:ascii="宋体" w:hAnsi="宋体" w:cs="宋体"/>
                <w:kern w:val="0"/>
                <w:sz w:val="21"/>
                <w:szCs w:val="21"/>
                <w:highlight w:val="none"/>
              </w:rPr>
              <w:t xml:space="preserve">  居家养老服务项目以满足老年人养老服务需求、提升老年人生活质量为目标， 为加快我区居家养老服务事业发展，增进老年人福利，满足老年人养老服务需求，提高老年人生活质量，促进社会和谐稳定，服务内容严格按照《关于规范政府购买居家养老服务工作的通知》（长民规〔2018〕1号）相关内容执行。具体内容包括：生活照料、助餐服务、助浴服务、助洁服务、洗涤服务、助行服务、代办服务、康复辅助、精神慰藉、助医服务、应急服务以及日间照料服务等。严禁以食物或生活用品代替服务等。</w:t>
            </w:r>
          </w:p>
        </w:tc>
      </w:tr>
      <w:tr>
        <w:tblPrEx>
          <w:tblCellMar>
            <w:top w:w="0" w:type="dxa"/>
            <w:left w:w="108" w:type="dxa"/>
            <w:bottom w:w="0" w:type="dxa"/>
            <w:right w:w="108" w:type="dxa"/>
          </w:tblCellMar>
        </w:tblPrEx>
        <w:trPr>
          <w:trHeight w:val="594" w:hRule="atLeas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1.3.2</w:t>
            </w:r>
          </w:p>
        </w:tc>
        <w:tc>
          <w:tcPr>
            <w:tcW w:w="14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kern w:val="0"/>
                <w:sz w:val="21"/>
                <w:szCs w:val="21"/>
                <w:highlight w:val="none"/>
              </w:rPr>
            </w:pPr>
            <w:r>
              <w:rPr>
                <w:rFonts w:hint="eastAsia" w:ascii="宋体" w:hAnsi="宋体" w:cs="宋体"/>
                <w:kern w:val="0"/>
                <w:sz w:val="21"/>
                <w:szCs w:val="21"/>
                <w:highlight w:val="none"/>
              </w:rPr>
              <w:t>合同履行期限</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hint="eastAsia" w:ascii="宋体" w:hAnsi="宋体" w:cs="宋体"/>
                <w:kern w:val="0"/>
                <w:sz w:val="21"/>
                <w:szCs w:val="21"/>
                <w:highlight w:val="none"/>
              </w:rPr>
            </w:pPr>
            <w:r>
              <w:rPr>
                <w:rFonts w:hint="eastAsia" w:ascii="宋体" w:hAnsi="宋体" w:cs="宋体"/>
                <w:kern w:val="0"/>
                <w:sz w:val="21"/>
                <w:szCs w:val="21"/>
                <w:highlight w:val="none"/>
              </w:rPr>
              <w:t>自合同签订之日起</w:t>
            </w:r>
            <w:r>
              <w:rPr>
                <w:rFonts w:hint="eastAsia" w:ascii="宋体" w:hAnsi="宋体" w:cs="宋体"/>
                <w:kern w:val="0"/>
                <w:sz w:val="21"/>
                <w:szCs w:val="21"/>
                <w:highlight w:val="none"/>
                <w:lang w:eastAsia="zh-CN"/>
              </w:rPr>
              <w:t>至</w:t>
            </w:r>
            <w:r>
              <w:rPr>
                <w:rFonts w:hint="eastAsia" w:ascii="宋体" w:hAnsi="宋体" w:cs="宋体"/>
                <w:kern w:val="0"/>
                <w:sz w:val="21"/>
                <w:szCs w:val="21"/>
                <w:highlight w:val="none"/>
                <w:lang w:val="en-US" w:eastAsia="zh-CN"/>
              </w:rPr>
              <w:t>2024年12月31日止</w:t>
            </w:r>
          </w:p>
        </w:tc>
      </w:tr>
      <w:tr>
        <w:tblPrEx>
          <w:tblCellMar>
            <w:top w:w="0" w:type="dxa"/>
            <w:left w:w="108" w:type="dxa"/>
            <w:bottom w:w="0" w:type="dxa"/>
            <w:right w:w="108" w:type="dxa"/>
          </w:tblCellMar>
        </w:tblPrEx>
        <w:trPr>
          <w:trHeight w:val="814" w:hRule="atLeas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1.3.3</w:t>
            </w:r>
          </w:p>
        </w:tc>
        <w:tc>
          <w:tcPr>
            <w:tcW w:w="14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kern w:val="0"/>
                <w:sz w:val="21"/>
                <w:szCs w:val="21"/>
                <w:highlight w:val="none"/>
              </w:rPr>
            </w:pPr>
            <w:r>
              <w:rPr>
                <w:rFonts w:hint="eastAsia" w:ascii="宋体" w:hAnsi="宋体" w:cs="宋体"/>
                <w:kern w:val="0"/>
                <w:sz w:val="21"/>
                <w:szCs w:val="21"/>
                <w:highlight w:val="none"/>
              </w:rPr>
              <w:t>服务标准</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kern w:val="0"/>
                <w:sz w:val="21"/>
                <w:szCs w:val="21"/>
                <w:highlight w:val="none"/>
              </w:rPr>
            </w:pPr>
            <w:r>
              <w:rPr>
                <w:rFonts w:hint="eastAsia" w:ascii="宋体" w:hAnsi="宋体" w:cs="宋体"/>
                <w:kern w:val="0"/>
                <w:sz w:val="21"/>
                <w:szCs w:val="21"/>
                <w:highlight w:val="none"/>
              </w:rPr>
              <w:t>符合《关于规范政府购买居家养老服务工作的通知（长民规【2018】1号）》中“长春市社区居家养老服务指导标准”的要求</w:t>
            </w:r>
          </w:p>
        </w:tc>
      </w:tr>
      <w:tr>
        <w:tblPrEx>
          <w:tblCellMar>
            <w:top w:w="0" w:type="dxa"/>
            <w:left w:w="108" w:type="dxa"/>
            <w:bottom w:w="0" w:type="dxa"/>
            <w:right w:w="108" w:type="dxa"/>
          </w:tblCellMar>
        </w:tblPrEx>
        <w:trPr>
          <w:trHeight w:val="3714" w:hRule="atLeas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1.4.1</w:t>
            </w:r>
          </w:p>
        </w:tc>
        <w:tc>
          <w:tcPr>
            <w:tcW w:w="14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cs="宋体"/>
                <w:kern w:val="0"/>
                <w:sz w:val="21"/>
                <w:szCs w:val="21"/>
                <w:highlight w:val="none"/>
              </w:rPr>
            </w:pPr>
            <w:r>
              <w:rPr>
                <w:rFonts w:hint="eastAsia" w:ascii="宋体" w:hAnsi="宋体" w:cs="宋体"/>
                <w:kern w:val="0"/>
                <w:sz w:val="21"/>
                <w:szCs w:val="21"/>
                <w:highlight w:val="none"/>
                <w:lang w:val="zh-CN"/>
              </w:rPr>
              <w:t>投标供应商资格要求</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tabs>
                <w:tab w:val="left" w:pos="1200"/>
                <w:tab w:val="left" w:pos="8385"/>
              </w:tabs>
              <w:spacing w:line="460" w:lineRule="exact"/>
              <w:rPr>
                <w:rFonts w:hint="eastAsia" w:ascii="宋体" w:hAnsi="宋体" w:cs="宋体"/>
                <w:bCs/>
                <w:sz w:val="21"/>
                <w:szCs w:val="21"/>
                <w:highlight w:val="none"/>
                <w:lang w:val="en-US" w:eastAsia="zh-CN"/>
              </w:rPr>
            </w:pPr>
            <w:r>
              <w:rPr>
                <w:rFonts w:hint="eastAsia" w:ascii="宋体" w:hAnsi="宋体" w:cs="宋体"/>
                <w:b/>
                <w:bCs w:val="0"/>
                <w:sz w:val="21"/>
                <w:szCs w:val="21"/>
                <w:highlight w:val="none"/>
              </w:rPr>
              <w:t>申请人的资格要求</w:t>
            </w:r>
          </w:p>
          <w:p>
            <w:pPr>
              <w:tabs>
                <w:tab w:val="left" w:pos="1200"/>
                <w:tab w:val="left" w:pos="8385"/>
              </w:tabs>
              <w:spacing w:line="460" w:lineRule="exact"/>
              <w:rPr>
                <w:rFonts w:ascii="宋体" w:hAnsi="宋体" w:cs="宋体"/>
                <w:bCs/>
                <w:sz w:val="21"/>
                <w:szCs w:val="21"/>
                <w:highlight w:val="none"/>
              </w:rPr>
            </w:pPr>
            <w:r>
              <w:rPr>
                <w:rFonts w:hint="eastAsia" w:ascii="宋体" w:hAnsi="宋体" w:cs="宋体"/>
                <w:bCs/>
                <w:sz w:val="21"/>
                <w:szCs w:val="21"/>
                <w:highlight w:val="none"/>
                <w:lang w:val="en-US" w:eastAsia="zh-CN"/>
              </w:rPr>
              <w:t>1.</w:t>
            </w:r>
            <w:r>
              <w:rPr>
                <w:rFonts w:hint="eastAsia" w:ascii="宋体" w:hAnsi="宋体" w:cs="宋体"/>
                <w:bCs/>
                <w:sz w:val="21"/>
                <w:szCs w:val="21"/>
                <w:highlight w:val="none"/>
              </w:rPr>
              <w:t>满足《中华人民共和国政府采购法》第二十二条规定；</w:t>
            </w:r>
          </w:p>
          <w:p>
            <w:pPr>
              <w:tabs>
                <w:tab w:val="left" w:pos="1200"/>
                <w:tab w:val="left" w:pos="8385"/>
              </w:tabs>
              <w:spacing w:line="460" w:lineRule="exact"/>
              <w:rPr>
                <w:rFonts w:ascii="宋体" w:hAnsi="宋体" w:cs="宋体"/>
                <w:bCs/>
                <w:sz w:val="21"/>
                <w:szCs w:val="21"/>
                <w:highlight w:val="none"/>
              </w:rPr>
            </w:pPr>
            <w:r>
              <w:rPr>
                <w:rFonts w:hint="eastAsia" w:ascii="宋体" w:hAnsi="宋体" w:cs="宋体"/>
                <w:bCs/>
                <w:sz w:val="21"/>
                <w:szCs w:val="21"/>
                <w:highlight w:val="none"/>
                <w:lang w:val="en-US" w:eastAsia="zh-CN"/>
              </w:rPr>
              <w:t>2.</w:t>
            </w:r>
            <w:r>
              <w:rPr>
                <w:rFonts w:hint="eastAsia" w:ascii="宋体" w:hAnsi="宋体" w:cs="宋体"/>
                <w:bCs/>
                <w:sz w:val="21"/>
                <w:szCs w:val="21"/>
                <w:highlight w:val="none"/>
              </w:rPr>
              <w:t>落实政府采购政策需满足的资格：本项目</w:t>
            </w:r>
            <w:r>
              <w:rPr>
                <w:rFonts w:hint="eastAsia" w:ascii="宋体" w:hAnsi="宋体" w:cs="宋体"/>
                <w:bCs/>
                <w:sz w:val="21"/>
                <w:szCs w:val="21"/>
                <w:highlight w:val="none"/>
                <w:lang w:eastAsia="zh-CN"/>
              </w:rPr>
              <w:t>为非</w:t>
            </w:r>
            <w:r>
              <w:rPr>
                <w:rFonts w:hint="eastAsia" w:ascii="宋体" w:hAnsi="宋体" w:cs="宋体"/>
                <w:bCs/>
                <w:sz w:val="21"/>
                <w:szCs w:val="21"/>
                <w:highlight w:val="none"/>
              </w:rPr>
              <w:t>专门面向中小企业采购的项目；</w:t>
            </w:r>
          </w:p>
          <w:p>
            <w:pPr>
              <w:tabs>
                <w:tab w:val="left" w:pos="1200"/>
                <w:tab w:val="left" w:pos="8385"/>
              </w:tabs>
              <w:spacing w:line="460" w:lineRule="exact"/>
              <w:rPr>
                <w:rFonts w:ascii="宋体" w:hAnsi="宋体" w:cs="宋体"/>
                <w:bCs/>
                <w:sz w:val="21"/>
                <w:szCs w:val="21"/>
                <w:highlight w:val="none"/>
              </w:rPr>
            </w:pPr>
            <w:r>
              <w:rPr>
                <w:rFonts w:hint="eastAsia" w:ascii="宋体" w:hAnsi="宋体" w:cs="宋体"/>
                <w:bCs/>
                <w:sz w:val="21"/>
                <w:szCs w:val="21"/>
                <w:highlight w:val="none"/>
                <w:lang w:val="en-US" w:eastAsia="zh-CN"/>
              </w:rPr>
              <w:t>3.</w:t>
            </w:r>
            <w:r>
              <w:rPr>
                <w:rFonts w:hint="eastAsia" w:ascii="宋体" w:hAnsi="宋体" w:cs="宋体"/>
                <w:bCs/>
                <w:sz w:val="21"/>
                <w:szCs w:val="21"/>
                <w:highlight w:val="none"/>
              </w:rPr>
              <w:t>政府采购强制、优先采购节能产品政策；</w:t>
            </w:r>
          </w:p>
          <w:p>
            <w:pPr>
              <w:tabs>
                <w:tab w:val="left" w:pos="1200"/>
                <w:tab w:val="left" w:pos="8385"/>
              </w:tabs>
              <w:spacing w:line="460" w:lineRule="exact"/>
              <w:rPr>
                <w:rFonts w:ascii="宋体" w:hAnsi="宋体" w:cs="宋体"/>
                <w:bCs/>
                <w:sz w:val="21"/>
                <w:szCs w:val="21"/>
                <w:highlight w:val="none"/>
              </w:rPr>
            </w:pPr>
            <w:r>
              <w:rPr>
                <w:rFonts w:hint="eastAsia" w:ascii="宋体" w:hAnsi="宋体" w:cs="宋体"/>
                <w:bCs/>
                <w:sz w:val="21"/>
                <w:szCs w:val="21"/>
                <w:highlight w:val="none"/>
                <w:lang w:val="en-US" w:eastAsia="zh-CN"/>
              </w:rPr>
              <w:t>4.</w:t>
            </w:r>
            <w:r>
              <w:rPr>
                <w:rFonts w:hint="eastAsia" w:ascii="宋体" w:hAnsi="宋体" w:cs="宋体"/>
                <w:bCs/>
                <w:sz w:val="21"/>
                <w:szCs w:val="21"/>
                <w:highlight w:val="none"/>
              </w:rPr>
              <w:t>政府采购优先采购环保产品政策；</w:t>
            </w:r>
          </w:p>
          <w:p>
            <w:pPr>
              <w:tabs>
                <w:tab w:val="left" w:pos="1200"/>
                <w:tab w:val="left" w:pos="8385"/>
              </w:tabs>
              <w:spacing w:line="460" w:lineRule="exact"/>
              <w:rPr>
                <w:rFonts w:ascii="宋体" w:hAnsi="宋体" w:cs="宋体"/>
                <w:bCs/>
                <w:sz w:val="21"/>
                <w:szCs w:val="21"/>
                <w:highlight w:val="none"/>
              </w:rPr>
            </w:pPr>
            <w:r>
              <w:rPr>
                <w:rFonts w:hint="eastAsia" w:ascii="宋体" w:hAnsi="宋体" w:cs="宋体"/>
                <w:bCs/>
                <w:sz w:val="21"/>
                <w:szCs w:val="21"/>
                <w:highlight w:val="none"/>
                <w:lang w:val="en-US" w:eastAsia="zh-CN"/>
              </w:rPr>
              <w:t>5.</w:t>
            </w:r>
            <w:r>
              <w:rPr>
                <w:rFonts w:hint="eastAsia" w:ascii="宋体" w:hAnsi="宋体" w:cs="宋体"/>
                <w:bCs/>
                <w:sz w:val="21"/>
                <w:szCs w:val="21"/>
                <w:highlight w:val="none"/>
              </w:rPr>
              <w:t>政府采购促进中小企业发展（监狱企业、残疾人福利性单位视同小微企业）政策。</w:t>
            </w:r>
          </w:p>
          <w:p>
            <w:pPr>
              <w:tabs>
                <w:tab w:val="left" w:pos="1200"/>
                <w:tab w:val="left" w:pos="8385"/>
              </w:tabs>
              <w:spacing w:line="460" w:lineRule="exact"/>
              <w:rPr>
                <w:rFonts w:ascii="宋体" w:hAnsi="宋体" w:cs="宋体"/>
                <w:b/>
                <w:bCs w:val="0"/>
                <w:sz w:val="21"/>
                <w:szCs w:val="21"/>
                <w:highlight w:val="none"/>
              </w:rPr>
            </w:pPr>
            <w:r>
              <w:rPr>
                <w:rFonts w:hint="eastAsia" w:ascii="宋体" w:hAnsi="宋体" w:cs="宋体"/>
                <w:b/>
                <w:bCs w:val="0"/>
                <w:sz w:val="21"/>
                <w:szCs w:val="21"/>
                <w:highlight w:val="none"/>
              </w:rPr>
              <w:t>本项目的特定资格要求：</w:t>
            </w:r>
          </w:p>
          <w:p>
            <w:pPr>
              <w:tabs>
                <w:tab w:val="left" w:pos="1200"/>
                <w:tab w:val="left" w:pos="8385"/>
              </w:tabs>
              <w:spacing w:line="460" w:lineRule="exact"/>
              <w:rPr>
                <w:rFonts w:ascii="宋体" w:hAnsi="宋体" w:cs="宋体"/>
                <w:bCs/>
                <w:sz w:val="21"/>
                <w:szCs w:val="21"/>
                <w:highlight w:val="none"/>
              </w:rPr>
            </w:pPr>
            <w:r>
              <w:rPr>
                <w:rFonts w:hint="eastAsia" w:ascii="宋体" w:hAnsi="宋体" w:cs="宋体"/>
                <w:bCs/>
                <w:sz w:val="21"/>
                <w:szCs w:val="21"/>
                <w:highlight w:val="none"/>
                <w:lang w:val="en-US" w:eastAsia="zh-CN"/>
              </w:rPr>
              <w:t>1.</w:t>
            </w:r>
            <w:r>
              <w:rPr>
                <w:rFonts w:hint="eastAsia" w:ascii="宋体" w:hAnsi="宋体" w:cs="宋体"/>
                <w:bCs/>
                <w:sz w:val="21"/>
                <w:szCs w:val="21"/>
                <w:highlight w:val="none"/>
              </w:rPr>
              <w:t>一</w:t>
            </w:r>
            <w:r>
              <w:rPr>
                <w:rFonts w:hint="eastAsia" w:ascii="宋体" w:hAnsi="宋体" w:cs="宋体"/>
                <w:bCs/>
                <w:sz w:val="21"/>
                <w:szCs w:val="21"/>
                <w:highlight w:val="none"/>
                <w:lang w:eastAsia="zh-CN"/>
              </w:rPr>
              <w:t>标段</w:t>
            </w:r>
            <w:r>
              <w:rPr>
                <w:rFonts w:hint="eastAsia" w:ascii="宋体" w:hAnsi="宋体" w:cs="宋体"/>
                <w:bCs/>
                <w:sz w:val="21"/>
                <w:szCs w:val="21"/>
                <w:highlight w:val="none"/>
              </w:rPr>
              <w:t>至十</w:t>
            </w:r>
            <w:r>
              <w:rPr>
                <w:rFonts w:hint="eastAsia" w:ascii="宋体" w:hAnsi="宋体" w:cs="宋体"/>
                <w:bCs/>
                <w:sz w:val="21"/>
                <w:szCs w:val="21"/>
                <w:highlight w:val="none"/>
                <w:lang w:eastAsia="zh-CN"/>
              </w:rPr>
              <w:t>八</w:t>
            </w:r>
            <w:r>
              <w:rPr>
                <w:rFonts w:hint="eastAsia" w:ascii="宋体" w:hAnsi="宋体" w:cs="宋体"/>
                <w:bCs/>
                <w:sz w:val="21"/>
                <w:szCs w:val="21"/>
                <w:highlight w:val="none"/>
              </w:rPr>
              <w:t>标段的投标单位须是具有独立法人资格的企业或其他组织，具有有效的营业执照，供应商应符合《关于规范政府购买居家养老服务工作的通知》（长民规[2018]1号）第四条服务主体条件，并在人员、设备、资金等方面具有相应的能力。每标段投标单位须提供项目负责人1人，须具备健康证，具备养老服务相关从业经验，能够满足本项目的服务需求；按摩师1人，须具备相应职业资格证书、健康证；水暖工1人，须具备相关专业初级及以上职称证书或岗位证、健康证；电工1人，须具备相关专业初级及以上职称证书或岗位证、健康证；康复师1人，须具备相应职业资格证书、健康证；其他服务人员6人，须具备健康证。拟投入服务人员应为投标单位自有人员，应有类似服务经历，并能真正全程参与服务工作；</w:t>
            </w:r>
          </w:p>
          <w:p>
            <w:pPr>
              <w:tabs>
                <w:tab w:val="left" w:pos="1200"/>
                <w:tab w:val="left" w:pos="8385"/>
              </w:tabs>
              <w:spacing w:line="460" w:lineRule="exact"/>
              <w:rPr>
                <w:rFonts w:hint="eastAsia" w:ascii="宋体" w:hAnsi="宋体" w:cs="宋体"/>
                <w:bCs/>
                <w:sz w:val="21"/>
                <w:szCs w:val="21"/>
                <w:highlight w:val="none"/>
              </w:rPr>
            </w:pPr>
            <w:r>
              <w:rPr>
                <w:rFonts w:hint="eastAsia" w:ascii="宋体" w:hAnsi="宋体" w:cs="宋体"/>
                <w:bCs/>
                <w:sz w:val="21"/>
                <w:szCs w:val="21"/>
                <w:highlight w:val="none"/>
                <w:lang w:val="en-US" w:eastAsia="zh-CN"/>
              </w:rPr>
              <w:t>2.</w:t>
            </w:r>
            <w:r>
              <w:rPr>
                <w:rFonts w:hint="eastAsia" w:ascii="宋体" w:hAnsi="宋体" w:cs="宋体"/>
                <w:bCs/>
                <w:sz w:val="21"/>
                <w:szCs w:val="21"/>
                <w:highlight w:val="none"/>
              </w:rPr>
              <w:t>具有良好的商业信誉和健全的财务会计制度；</w:t>
            </w:r>
          </w:p>
          <w:p>
            <w:pPr>
              <w:tabs>
                <w:tab w:val="left" w:pos="1200"/>
                <w:tab w:val="left" w:pos="8385"/>
              </w:tabs>
              <w:spacing w:line="460" w:lineRule="exact"/>
              <w:rPr>
                <w:rFonts w:hint="eastAsia" w:ascii="宋体" w:hAnsi="宋体" w:cs="宋体"/>
                <w:bCs/>
                <w:sz w:val="21"/>
                <w:szCs w:val="21"/>
                <w:highlight w:val="none"/>
                <w:lang w:val="zh-CN" w:eastAsia="en-US"/>
              </w:rPr>
            </w:pPr>
            <w:r>
              <w:rPr>
                <w:rFonts w:hint="eastAsia" w:ascii="宋体" w:hAnsi="宋体" w:cs="宋体"/>
                <w:bCs/>
                <w:sz w:val="21"/>
                <w:szCs w:val="21"/>
                <w:highlight w:val="none"/>
                <w:lang w:val="en-US" w:eastAsia="zh-CN"/>
              </w:rPr>
              <w:t>3.</w:t>
            </w:r>
            <w:r>
              <w:rPr>
                <w:rFonts w:hint="eastAsia" w:ascii="宋体" w:hAnsi="宋体" w:cs="宋体"/>
                <w:bCs/>
                <w:sz w:val="21"/>
                <w:szCs w:val="21"/>
                <w:highlight w:val="none"/>
                <w:lang w:val="zh-CN" w:eastAsia="en-US"/>
              </w:rPr>
              <w:t>与招标人存在利害关系可能影响招标公正性的法人、其他组织或者个人，不得参加投标。单位负责人为同一人或者存在控股、管理关系的不同单位，不得参加同一标段投标或者未划分标段的同一招标项目投标。违反这两款规定的，相关投标均无效。</w:t>
            </w:r>
          </w:p>
          <w:p>
            <w:pPr>
              <w:tabs>
                <w:tab w:val="left" w:pos="1200"/>
                <w:tab w:val="left" w:pos="8385"/>
              </w:tabs>
              <w:spacing w:line="460" w:lineRule="exact"/>
              <w:rPr>
                <w:rFonts w:hint="eastAsia" w:ascii="宋体" w:hAnsi="宋体" w:cs="宋体"/>
                <w:bCs/>
                <w:sz w:val="21"/>
                <w:szCs w:val="21"/>
                <w:highlight w:val="none"/>
                <w:lang w:val="zh-CN" w:eastAsia="en-US"/>
              </w:rPr>
            </w:pPr>
            <w:r>
              <w:rPr>
                <w:rFonts w:hint="eastAsia" w:ascii="宋体" w:hAnsi="宋体" w:cs="宋体"/>
                <w:bCs/>
                <w:sz w:val="21"/>
                <w:szCs w:val="21"/>
                <w:highlight w:val="none"/>
                <w:lang w:val="en-US" w:eastAsia="zh-CN"/>
              </w:rPr>
              <w:t>4.</w:t>
            </w:r>
            <w:r>
              <w:rPr>
                <w:rFonts w:hint="eastAsia" w:ascii="宋体" w:hAnsi="宋体" w:cs="宋体"/>
                <w:bCs/>
                <w:sz w:val="21"/>
                <w:szCs w:val="21"/>
                <w:highlight w:val="none"/>
                <w:lang w:val="zh-CN" w:eastAsia="en-US"/>
              </w:rPr>
              <w:t>拒绝列入政府取消投标资格记录期间的企业或个人投标；投标人在“信用中国”网(www.creditchina.gov.cn)和中国政府采购网(www.ccgp.gov.cn)以及相关行业主管部门没有不良信用记录和政府采购严重违法失信行为记录的(被禁止在一定期限内参加政府采购活动但期限届满的除外)；工商行政管理机关在全国企业信用信息公示系统（http://gsxt.gov.cn/index.html）中未列入严重违反失信企业。（出具投标人在投标截止日前一个月内在以上三个网站没有严重违法失信行为记录的截图证明并加盖单位公章）。</w:t>
            </w:r>
          </w:p>
          <w:p>
            <w:pPr>
              <w:tabs>
                <w:tab w:val="left" w:pos="1200"/>
                <w:tab w:val="left" w:pos="8385"/>
              </w:tabs>
              <w:spacing w:line="460" w:lineRule="exact"/>
              <w:rPr>
                <w:rFonts w:ascii="宋体" w:hAnsi="宋体" w:cs="宋体"/>
                <w:kern w:val="0"/>
                <w:sz w:val="21"/>
                <w:szCs w:val="21"/>
                <w:highlight w:val="none"/>
                <w:lang w:val="zh-CN"/>
              </w:rPr>
            </w:pPr>
            <w:r>
              <w:rPr>
                <w:rFonts w:hint="eastAsia" w:ascii="宋体" w:hAnsi="宋体" w:cs="宋体"/>
                <w:bCs/>
                <w:sz w:val="21"/>
                <w:szCs w:val="21"/>
                <w:highlight w:val="none"/>
                <w:lang w:val="en-US" w:eastAsia="zh-CN"/>
              </w:rPr>
              <w:t>5.</w:t>
            </w:r>
            <w:r>
              <w:rPr>
                <w:rFonts w:hint="eastAsia" w:ascii="宋体" w:hAnsi="宋体" w:cs="宋体"/>
                <w:bCs/>
                <w:sz w:val="21"/>
                <w:szCs w:val="21"/>
                <w:highlight w:val="none"/>
              </w:rPr>
              <w:t>本项目允许兼投但不能兼中，参加多个标段投标的投标供应商须对每个标段单独</w:t>
            </w:r>
            <w:r>
              <w:rPr>
                <w:rFonts w:hint="eastAsia" w:ascii="宋体" w:hAnsi="宋体" w:cs="宋体"/>
                <w:bCs/>
                <w:sz w:val="21"/>
                <w:szCs w:val="21"/>
                <w:highlight w:val="none"/>
                <w:lang w:eastAsia="zh-CN"/>
              </w:rPr>
              <w:t>提</w:t>
            </w:r>
            <w:r>
              <w:rPr>
                <w:rFonts w:hint="eastAsia" w:ascii="宋体" w:hAnsi="宋体" w:cs="宋体"/>
                <w:bCs/>
                <w:sz w:val="21"/>
                <w:szCs w:val="21"/>
                <w:highlight w:val="none"/>
              </w:rPr>
              <w:t>交投标文件。</w:t>
            </w:r>
          </w:p>
        </w:tc>
      </w:tr>
      <w:tr>
        <w:tblPrEx>
          <w:tblCellMar>
            <w:top w:w="0" w:type="dxa"/>
            <w:left w:w="108" w:type="dxa"/>
            <w:bottom w:w="0" w:type="dxa"/>
            <w:right w:w="108" w:type="dxa"/>
          </w:tblCellMar>
        </w:tblPrEx>
        <w:trPr>
          <w:trHeight w:val="567" w:hRule="exac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1</w:t>
            </w:r>
            <w:r>
              <w:rPr>
                <w:rFonts w:ascii="宋体" w:hAnsi="宋体" w:cs="宋体"/>
                <w:sz w:val="21"/>
                <w:szCs w:val="21"/>
                <w:highlight w:val="none"/>
              </w:rPr>
              <w:t>.</w:t>
            </w:r>
            <w:r>
              <w:rPr>
                <w:rFonts w:hint="eastAsia" w:ascii="宋体" w:hAnsi="宋体" w:cs="宋体"/>
                <w:sz w:val="21"/>
                <w:szCs w:val="21"/>
                <w:highlight w:val="none"/>
                <w:lang w:val="en-US" w:eastAsia="zh-CN"/>
              </w:rPr>
              <w:t>5</w:t>
            </w:r>
            <w:r>
              <w:rPr>
                <w:rFonts w:ascii="宋体" w:hAnsi="宋体" w:cs="宋体"/>
                <w:sz w:val="21"/>
                <w:szCs w:val="21"/>
                <w:highlight w:val="none"/>
              </w:rPr>
              <w:t>.1</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lang w:val="zh-CN"/>
              </w:rPr>
              <w:t>踏勘现场</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宋体" w:hAnsi="宋体" w:cs="宋体"/>
                <w:sz w:val="21"/>
                <w:szCs w:val="21"/>
                <w:highlight w:val="none"/>
                <w:lang w:val="zh-CN"/>
              </w:rPr>
            </w:pPr>
            <w:r>
              <w:rPr>
                <w:rFonts w:hint="eastAsia" w:ascii="宋体" w:hAnsi="宋体" w:cs="宋体"/>
                <w:sz w:val="21"/>
                <w:szCs w:val="21"/>
                <w:highlight w:val="none"/>
                <w:lang w:val="zh-CN"/>
              </w:rPr>
              <w:t>不组织</w:t>
            </w:r>
          </w:p>
        </w:tc>
      </w:tr>
      <w:tr>
        <w:tblPrEx>
          <w:tblCellMar>
            <w:top w:w="0" w:type="dxa"/>
            <w:left w:w="108" w:type="dxa"/>
            <w:bottom w:w="0" w:type="dxa"/>
            <w:right w:w="108" w:type="dxa"/>
          </w:tblCellMar>
        </w:tblPrEx>
        <w:trPr>
          <w:trHeight w:val="567" w:hRule="exac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1</w:t>
            </w:r>
            <w:r>
              <w:rPr>
                <w:rFonts w:ascii="宋体" w:hAnsi="宋体" w:cs="宋体"/>
                <w:sz w:val="21"/>
                <w:szCs w:val="21"/>
                <w:highlight w:val="none"/>
              </w:rPr>
              <w:t>.</w:t>
            </w:r>
            <w:r>
              <w:rPr>
                <w:rFonts w:hint="eastAsia" w:ascii="宋体" w:hAnsi="宋体" w:cs="宋体"/>
                <w:sz w:val="21"/>
                <w:szCs w:val="21"/>
                <w:highlight w:val="none"/>
                <w:lang w:val="en-US" w:eastAsia="zh-CN"/>
              </w:rPr>
              <w:t>6</w:t>
            </w:r>
            <w:r>
              <w:rPr>
                <w:rFonts w:ascii="宋体" w:hAnsi="宋体" w:cs="宋体"/>
                <w:sz w:val="21"/>
                <w:szCs w:val="21"/>
                <w:highlight w:val="none"/>
              </w:rPr>
              <w:t>.1</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lang w:val="zh-CN"/>
              </w:rPr>
              <w:t>投标预备会</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宋体" w:hAnsi="宋体" w:cs="宋体"/>
                <w:sz w:val="21"/>
                <w:szCs w:val="21"/>
                <w:highlight w:val="none"/>
              </w:rPr>
            </w:pPr>
            <w:r>
              <w:rPr>
                <w:rFonts w:hint="eastAsia" w:ascii="宋体" w:hAnsi="宋体" w:cs="宋体"/>
                <w:sz w:val="21"/>
                <w:szCs w:val="21"/>
                <w:highlight w:val="none"/>
                <w:lang w:val="zh-CN"/>
              </w:rPr>
              <w:t>不召开</w:t>
            </w:r>
          </w:p>
        </w:tc>
      </w:tr>
      <w:tr>
        <w:tblPrEx>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1.</w:t>
            </w:r>
            <w:r>
              <w:rPr>
                <w:rFonts w:hint="eastAsia" w:ascii="宋体" w:hAnsi="宋体" w:cs="宋体"/>
                <w:sz w:val="21"/>
                <w:szCs w:val="21"/>
                <w:highlight w:val="none"/>
                <w:lang w:val="en-US" w:eastAsia="zh-CN"/>
              </w:rPr>
              <w:t>6</w:t>
            </w:r>
            <w:r>
              <w:rPr>
                <w:rFonts w:hint="eastAsia" w:ascii="宋体" w:hAnsi="宋体" w:cs="宋体"/>
                <w:sz w:val="21"/>
                <w:szCs w:val="21"/>
                <w:highlight w:val="none"/>
              </w:rPr>
              <w:t>.2</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投标供应商提出问题的截止时间</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spacing w:line="0" w:lineRule="atLeast"/>
              <w:rPr>
                <w:rFonts w:ascii="宋体" w:hAnsi="宋体" w:cs="宋体"/>
                <w:bCs/>
                <w:sz w:val="21"/>
                <w:szCs w:val="21"/>
                <w:highlight w:val="none"/>
              </w:rPr>
            </w:pPr>
            <w:r>
              <w:rPr>
                <w:rFonts w:hint="eastAsia" w:ascii="宋体" w:hAnsi="宋体" w:cs="宋体"/>
                <w:bCs/>
                <w:sz w:val="21"/>
                <w:szCs w:val="21"/>
                <w:highlight w:val="none"/>
              </w:rPr>
              <w:t>投标截止时间10日前</w:t>
            </w:r>
          </w:p>
          <w:p>
            <w:pPr>
              <w:spacing w:line="300" w:lineRule="exact"/>
              <w:jc w:val="left"/>
              <w:rPr>
                <w:rFonts w:ascii="宋体" w:hAnsi="宋体" w:cs="宋体"/>
                <w:sz w:val="21"/>
                <w:szCs w:val="21"/>
                <w:highlight w:val="none"/>
              </w:rPr>
            </w:pPr>
            <w:r>
              <w:rPr>
                <w:rFonts w:hint="eastAsia" w:ascii="宋体" w:hAnsi="宋体" w:cs="宋体"/>
                <w:bCs/>
                <w:sz w:val="21"/>
                <w:szCs w:val="21"/>
                <w:highlight w:val="none"/>
                <w:lang w:val="zh-CN"/>
              </w:rPr>
              <w:t>方式</w:t>
            </w:r>
            <w:r>
              <w:rPr>
                <w:rFonts w:hint="eastAsia" w:ascii="宋体" w:hAnsi="宋体" w:cs="宋体"/>
                <w:bCs/>
                <w:sz w:val="21"/>
                <w:szCs w:val="21"/>
                <w:highlight w:val="none"/>
              </w:rPr>
              <w:t>：</w:t>
            </w:r>
            <w:r>
              <w:rPr>
                <w:rFonts w:hint="eastAsia" w:ascii="宋体" w:hAnsi="宋体" w:cs="宋体"/>
                <w:bCs/>
                <w:sz w:val="21"/>
                <w:szCs w:val="21"/>
                <w:highlight w:val="none"/>
                <w:lang w:val="zh-CN"/>
              </w:rPr>
              <w:t>加盖公章的书面形式提问一式三份</w:t>
            </w:r>
            <w:r>
              <w:rPr>
                <w:rFonts w:hint="eastAsia" w:ascii="宋体" w:hAnsi="宋体" w:cs="宋体"/>
                <w:bCs/>
                <w:sz w:val="21"/>
                <w:szCs w:val="21"/>
                <w:highlight w:val="none"/>
              </w:rPr>
              <w:t>，</w:t>
            </w:r>
            <w:r>
              <w:rPr>
                <w:rFonts w:hint="eastAsia" w:ascii="宋体" w:hAnsi="宋体" w:cs="宋体"/>
                <w:bCs/>
                <w:sz w:val="21"/>
                <w:szCs w:val="21"/>
                <w:highlight w:val="none"/>
                <w:lang w:val="zh-CN"/>
              </w:rPr>
              <w:t>递交到招标公司</w:t>
            </w:r>
            <w:r>
              <w:rPr>
                <w:rFonts w:hint="eastAsia" w:ascii="宋体" w:hAnsi="宋体" w:cs="宋体"/>
                <w:bCs/>
                <w:sz w:val="21"/>
                <w:szCs w:val="21"/>
                <w:highlight w:val="none"/>
              </w:rPr>
              <w:t>，</w:t>
            </w:r>
            <w:r>
              <w:rPr>
                <w:rFonts w:hint="eastAsia" w:ascii="宋体" w:hAnsi="宋体" w:cs="宋体"/>
                <w:bCs/>
                <w:sz w:val="21"/>
                <w:szCs w:val="21"/>
                <w:highlight w:val="none"/>
                <w:lang w:val="zh-CN"/>
              </w:rPr>
              <w:t>并将电子版发送至邮箱</w:t>
            </w:r>
            <w:r>
              <w:rPr>
                <w:rFonts w:hint="eastAsia" w:ascii="宋体" w:hAnsi="宋体" w:cs="宋体"/>
                <w:bCs/>
                <w:sz w:val="21"/>
                <w:szCs w:val="21"/>
                <w:highlight w:val="none"/>
              </w:rPr>
              <w:t>：</w:t>
            </w:r>
            <w:r>
              <w:rPr>
                <w:rFonts w:hint="eastAsia" w:ascii="宋体" w:hAnsi="宋体" w:eastAsia="宋体" w:cs="宋体"/>
                <w:bCs/>
                <w:kern w:val="15"/>
                <w:sz w:val="21"/>
                <w:szCs w:val="21"/>
                <w:highlight w:val="none"/>
                <w:lang w:val="en-US" w:eastAsia="zh-CN"/>
              </w:rPr>
              <w:t>80960588</w:t>
            </w:r>
            <w:r>
              <w:rPr>
                <w:rFonts w:hint="eastAsia" w:ascii="宋体" w:hAnsi="宋体" w:eastAsia="宋体" w:cs="宋体"/>
                <w:bCs/>
                <w:kern w:val="15"/>
                <w:sz w:val="21"/>
                <w:szCs w:val="21"/>
                <w:highlight w:val="none"/>
              </w:rPr>
              <w:t>@</w:t>
            </w:r>
            <w:r>
              <w:rPr>
                <w:rFonts w:hint="eastAsia" w:ascii="宋体" w:hAnsi="宋体" w:eastAsia="宋体" w:cs="宋体"/>
                <w:bCs/>
                <w:kern w:val="15"/>
                <w:sz w:val="21"/>
                <w:szCs w:val="21"/>
                <w:highlight w:val="none"/>
                <w:lang w:val="en-US" w:eastAsia="zh-CN"/>
              </w:rPr>
              <w:t>qq</w:t>
            </w:r>
            <w:r>
              <w:rPr>
                <w:rFonts w:hint="eastAsia" w:ascii="宋体" w:hAnsi="宋体" w:eastAsia="宋体" w:cs="宋体"/>
                <w:bCs/>
                <w:kern w:val="15"/>
                <w:sz w:val="21"/>
                <w:szCs w:val="21"/>
                <w:highlight w:val="none"/>
              </w:rPr>
              <w:t>.com</w:t>
            </w:r>
            <w:r>
              <w:rPr>
                <w:rFonts w:hint="eastAsia" w:ascii="宋体" w:hAnsi="宋体" w:cs="宋体"/>
                <w:bCs/>
                <w:sz w:val="21"/>
                <w:szCs w:val="21"/>
                <w:highlight w:val="none"/>
                <w:lang w:val="zh-CN"/>
              </w:rPr>
              <w:t>。</w:t>
            </w:r>
          </w:p>
        </w:tc>
      </w:tr>
      <w:tr>
        <w:tblPrEx>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1.</w:t>
            </w:r>
            <w:r>
              <w:rPr>
                <w:rFonts w:hint="eastAsia" w:ascii="宋体" w:hAnsi="宋体" w:cs="宋体"/>
                <w:sz w:val="21"/>
                <w:szCs w:val="21"/>
                <w:highlight w:val="none"/>
                <w:lang w:val="en-US" w:eastAsia="zh-CN"/>
              </w:rPr>
              <w:t>6</w:t>
            </w:r>
            <w:r>
              <w:rPr>
                <w:rFonts w:hint="eastAsia" w:ascii="宋体" w:hAnsi="宋体" w:cs="宋体"/>
                <w:sz w:val="21"/>
                <w:szCs w:val="21"/>
                <w:highlight w:val="none"/>
              </w:rPr>
              <w:t>.3</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采购人书面澄清的时间</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宋体" w:hAnsi="宋体" w:cs="宋体"/>
                <w:sz w:val="21"/>
                <w:szCs w:val="21"/>
                <w:highlight w:val="none"/>
              </w:rPr>
            </w:pPr>
            <w:r>
              <w:rPr>
                <w:rFonts w:hint="eastAsia" w:ascii="宋体" w:hAnsi="宋体" w:cs="宋体"/>
                <w:sz w:val="21"/>
                <w:szCs w:val="21"/>
                <w:highlight w:val="none"/>
              </w:rPr>
              <w:t>投标截止日期前15日</w:t>
            </w:r>
          </w:p>
        </w:tc>
      </w:tr>
      <w:tr>
        <w:tblPrEx>
          <w:tblCellMar>
            <w:top w:w="0" w:type="dxa"/>
            <w:left w:w="108" w:type="dxa"/>
            <w:bottom w:w="0" w:type="dxa"/>
            <w:right w:w="108" w:type="dxa"/>
          </w:tblCellMar>
        </w:tblPrEx>
        <w:trPr>
          <w:trHeight w:val="602" w:hRule="atLeas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cs="宋体" w:eastAsiaTheme="minorEastAsia"/>
                <w:sz w:val="21"/>
                <w:szCs w:val="21"/>
                <w:highlight w:val="none"/>
                <w:lang w:val="en-US" w:eastAsia="zh-CN"/>
              </w:rPr>
            </w:pPr>
            <w:r>
              <w:rPr>
                <w:rFonts w:hint="eastAsia" w:ascii="宋体" w:hAnsi="宋体" w:cs="宋体"/>
                <w:sz w:val="21"/>
                <w:szCs w:val="21"/>
                <w:highlight w:val="none"/>
                <w:lang w:val="en-US" w:eastAsia="zh-CN"/>
              </w:rPr>
              <w:t>1.6.4</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eastAsiaTheme="minorEastAsia"/>
                <w:sz w:val="21"/>
                <w:szCs w:val="21"/>
                <w:highlight w:val="none"/>
                <w:lang w:eastAsia="zh-CN"/>
              </w:rPr>
            </w:pPr>
            <w:r>
              <w:rPr>
                <w:rFonts w:hint="eastAsia" w:ascii="宋体" w:hAnsi="宋体" w:cs="宋体"/>
                <w:sz w:val="21"/>
                <w:szCs w:val="21"/>
                <w:highlight w:val="none"/>
                <w:lang w:eastAsia="zh-CN"/>
              </w:rPr>
              <w:t>投标报价</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hint="eastAsia" w:ascii="宋体" w:hAnsi="宋体" w:cs="宋体" w:eastAsiaTheme="minorEastAsia"/>
                <w:sz w:val="21"/>
                <w:szCs w:val="21"/>
                <w:highlight w:val="none"/>
                <w:lang w:eastAsia="zh-CN"/>
              </w:rPr>
            </w:pPr>
            <w:r>
              <w:rPr>
                <w:rFonts w:hint="eastAsia" w:ascii="宋体" w:hAnsi="宋体" w:cs="宋体"/>
                <w:sz w:val="21"/>
                <w:szCs w:val="21"/>
                <w:highlight w:val="none"/>
                <w:lang w:eastAsia="zh-CN"/>
              </w:rPr>
              <w:t>每标段报价</w:t>
            </w:r>
            <w:bookmarkStart w:id="852" w:name="_GoBack"/>
            <w:bookmarkEnd w:id="852"/>
            <w:r>
              <w:rPr>
                <w:rFonts w:hint="eastAsia" w:ascii="宋体" w:hAnsi="宋体" w:cs="宋体"/>
                <w:sz w:val="21"/>
                <w:szCs w:val="21"/>
                <w:highlight w:val="none"/>
                <w:lang w:eastAsia="zh-CN"/>
              </w:rPr>
              <w:t>不超过拦标价金额</w:t>
            </w:r>
          </w:p>
        </w:tc>
      </w:tr>
      <w:tr>
        <w:tblPrEx>
          <w:tblCellMar>
            <w:top w:w="0" w:type="dxa"/>
            <w:left w:w="108" w:type="dxa"/>
            <w:bottom w:w="0" w:type="dxa"/>
            <w:right w:w="108" w:type="dxa"/>
          </w:tblCellMar>
        </w:tblPrEx>
        <w:trPr>
          <w:trHeight w:val="680" w:hRule="exac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cs="宋体" w:eastAsiaTheme="minorEastAsia"/>
                <w:sz w:val="21"/>
                <w:szCs w:val="21"/>
                <w:highlight w:val="none"/>
                <w:lang w:val="en-US" w:eastAsia="zh-CN"/>
              </w:rPr>
            </w:pPr>
            <w:r>
              <w:rPr>
                <w:rFonts w:hint="eastAsia" w:ascii="宋体" w:hAnsi="宋体" w:cs="宋体"/>
                <w:sz w:val="21"/>
                <w:szCs w:val="21"/>
                <w:highlight w:val="none"/>
                <w:lang w:val="en-US" w:eastAsia="zh-CN"/>
              </w:rPr>
              <w:t>2.1</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偏离</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宋体" w:hAnsi="宋体" w:cs="宋体"/>
                <w:sz w:val="21"/>
                <w:szCs w:val="21"/>
                <w:highlight w:val="none"/>
              </w:rPr>
            </w:pPr>
            <w:r>
              <w:rPr>
                <w:rFonts w:hint="eastAsia" w:ascii="宋体" w:hAnsi="宋体" w:cs="宋体"/>
                <w:sz w:val="21"/>
                <w:szCs w:val="21"/>
                <w:highlight w:val="none"/>
              </w:rPr>
              <w:t>不允许</w:t>
            </w:r>
          </w:p>
        </w:tc>
      </w:tr>
      <w:tr>
        <w:tblPrEx>
          <w:tblCellMar>
            <w:top w:w="0" w:type="dxa"/>
            <w:left w:w="108" w:type="dxa"/>
            <w:bottom w:w="0" w:type="dxa"/>
            <w:right w:w="108" w:type="dxa"/>
          </w:tblCellMar>
        </w:tblPrEx>
        <w:trPr>
          <w:trHeight w:val="680" w:hRule="exac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cs="宋体" w:eastAsiaTheme="minorEastAsia"/>
                <w:sz w:val="21"/>
                <w:szCs w:val="21"/>
                <w:highlight w:val="none"/>
                <w:lang w:val="en-US" w:eastAsia="zh-CN"/>
              </w:rPr>
            </w:pPr>
            <w:r>
              <w:rPr>
                <w:rFonts w:hint="eastAsia" w:ascii="宋体" w:hAnsi="宋体" w:cs="宋体"/>
                <w:sz w:val="21"/>
                <w:szCs w:val="21"/>
                <w:highlight w:val="none"/>
              </w:rPr>
              <w:t>2.1</w:t>
            </w:r>
            <w:r>
              <w:rPr>
                <w:rFonts w:hint="eastAsia" w:ascii="宋体" w:hAnsi="宋体" w:cs="宋体"/>
                <w:sz w:val="21"/>
                <w:szCs w:val="21"/>
                <w:highlight w:val="none"/>
                <w:lang w:val="en-US" w:eastAsia="zh-CN"/>
              </w:rPr>
              <w:t>.1</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构成招标文件的其他材料</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宋体" w:hAnsi="宋体" w:cs="宋体"/>
                <w:sz w:val="21"/>
                <w:szCs w:val="21"/>
                <w:highlight w:val="none"/>
              </w:rPr>
            </w:pPr>
            <w:r>
              <w:rPr>
                <w:rFonts w:hint="eastAsia" w:ascii="宋体" w:hAnsi="宋体" w:cs="宋体"/>
                <w:sz w:val="21"/>
                <w:szCs w:val="21"/>
                <w:highlight w:val="none"/>
              </w:rPr>
              <w:t>澄清文件（如有）</w:t>
            </w:r>
          </w:p>
        </w:tc>
      </w:tr>
      <w:tr>
        <w:tblPrEx>
          <w:tblCellMar>
            <w:top w:w="0" w:type="dxa"/>
            <w:left w:w="108" w:type="dxa"/>
            <w:bottom w:w="0" w:type="dxa"/>
            <w:right w:w="108" w:type="dxa"/>
          </w:tblCellMar>
        </w:tblPrEx>
        <w:trPr>
          <w:trHeight w:val="680" w:hRule="exac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2.</w:t>
            </w:r>
            <w:r>
              <w:rPr>
                <w:rFonts w:hint="eastAsia" w:ascii="宋体" w:hAnsi="宋体" w:cs="宋体"/>
                <w:sz w:val="21"/>
                <w:szCs w:val="21"/>
                <w:highlight w:val="none"/>
                <w:lang w:val="en-US" w:eastAsia="zh-CN"/>
              </w:rPr>
              <w:t>1.</w:t>
            </w:r>
            <w:r>
              <w:rPr>
                <w:rFonts w:hint="eastAsia" w:ascii="宋体" w:hAnsi="宋体" w:cs="宋体"/>
                <w:sz w:val="21"/>
                <w:szCs w:val="21"/>
                <w:highlight w:val="none"/>
              </w:rPr>
              <w:t>2</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投标截止时间</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sz w:val="21"/>
                <w:szCs w:val="21"/>
                <w:highlight w:val="none"/>
              </w:rPr>
            </w:pPr>
            <w:r>
              <w:rPr>
                <w:rFonts w:hint="eastAsia" w:ascii="宋体" w:hAnsi="宋体" w:cs="宋体"/>
                <w:b/>
                <w:bCs/>
                <w:sz w:val="21"/>
                <w:szCs w:val="21"/>
                <w:highlight w:val="none"/>
                <w:lang w:val="zh-CN"/>
              </w:rPr>
              <w:t>20</w:t>
            </w:r>
            <w:r>
              <w:rPr>
                <w:rFonts w:hint="eastAsia" w:ascii="宋体" w:hAnsi="宋体" w:cs="宋体"/>
                <w:b/>
                <w:bCs/>
                <w:sz w:val="21"/>
                <w:szCs w:val="21"/>
                <w:highlight w:val="none"/>
                <w:lang w:val="en-US" w:eastAsia="zh-CN"/>
              </w:rPr>
              <w:t>24</w:t>
            </w:r>
            <w:r>
              <w:rPr>
                <w:rFonts w:hint="eastAsia" w:ascii="宋体" w:hAnsi="宋体" w:cs="宋体"/>
                <w:b/>
                <w:bCs/>
                <w:sz w:val="21"/>
                <w:szCs w:val="21"/>
                <w:highlight w:val="none"/>
                <w:lang w:val="zh-CN"/>
              </w:rPr>
              <w:t>年</w:t>
            </w:r>
            <w:r>
              <w:rPr>
                <w:rFonts w:hint="eastAsia" w:ascii="宋体" w:hAnsi="宋体" w:cs="宋体"/>
                <w:b/>
                <w:bCs/>
                <w:sz w:val="21"/>
                <w:szCs w:val="21"/>
                <w:highlight w:val="none"/>
                <w:lang w:val="en-US" w:eastAsia="zh-CN"/>
              </w:rPr>
              <w:t>1</w:t>
            </w:r>
            <w:r>
              <w:rPr>
                <w:rFonts w:hint="eastAsia" w:ascii="宋体" w:hAnsi="宋体" w:cs="宋体"/>
                <w:b/>
                <w:bCs/>
                <w:sz w:val="21"/>
                <w:szCs w:val="21"/>
                <w:highlight w:val="none"/>
                <w:lang w:val="zh-CN"/>
              </w:rPr>
              <w:t>月</w:t>
            </w:r>
            <w:r>
              <w:rPr>
                <w:rFonts w:hint="eastAsia" w:ascii="宋体" w:hAnsi="宋体" w:cs="宋体"/>
                <w:b/>
                <w:bCs/>
                <w:sz w:val="21"/>
                <w:szCs w:val="21"/>
                <w:highlight w:val="none"/>
                <w:lang w:val="en-US" w:eastAsia="zh-CN"/>
              </w:rPr>
              <w:t>11</w:t>
            </w:r>
            <w:r>
              <w:rPr>
                <w:rFonts w:hint="eastAsia" w:ascii="宋体" w:hAnsi="宋体" w:cs="宋体"/>
                <w:b/>
                <w:bCs/>
                <w:sz w:val="21"/>
                <w:szCs w:val="21"/>
                <w:highlight w:val="none"/>
                <w:lang w:val="zh-CN"/>
              </w:rPr>
              <w:t>日9时</w:t>
            </w:r>
            <w:r>
              <w:rPr>
                <w:rFonts w:hint="eastAsia" w:ascii="宋体" w:hAnsi="宋体" w:cs="宋体"/>
                <w:b/>
                <w:bCs/>
                <w:sz w:val="21"/>
                <w:szCs w:val="21"/>
                <w:highlight w:val="none"/>
                <w:lang w:val="en-US" w:eastAsia="zh-CN"/>
              </w:rPr>
              <w:t>3</w:t>
            </w:r>
            <w:r>
              <w:rPr>
                <w:rFonts w:hint="eastAsia" w:ascii="宋体" w:hAnsi="宋体" w:cs="宋体"/>
                <w:b/>
                <w:bCs/>
                <w:sz w:val="21"/>
                <w:szCs w:val="21"/>
                <w:highlight w:val="none"/>
                <w:lang w:val="zh-CN"/>
              </w:rPr>
              <w:t>0分</w:t>
            </w:r>
          </w:p>
        </w:tc>
      </w:tr>
      <w:tr>
        <w:tblPrEx>
          <w:tblCellMar>
            <w:top w:w="0" w:type="dxa"/>
            <w:left w:w="108" w:type="dxa"/>
            <w:bottom w:w="0" w:type="dxa"/>
            <w:right w:w="108" w:type="dxa"/>
          </w:tblCellMar>
        </w:tblPrEx>
        <w:trPr>
          <w:trHeight w:val="680" w:hRule="exac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2.</w:t>
            </w:r>
            <w:r>
              <w:rPr>
                <w:rFonts w:hint="eastAsia" w:ascii="宋体" w:hAnsi="宋体" w:cs="宋体"/>
                <w:sz w:val="21"/>
                <w:szCs w:val="21"/>
                <w:highlight w:val="none"/>
                <w:lang w:val="en-US" w:eastAsia="zh-CN"/>
              </w:rPr>
              <w:t>1</w:t>
            </w:r>
            <w:r>
              <w:rPr>
                <w:rFonts w:hint="eastAsia" w:ascii="宋体" w:hAnsi="宋体" w:cs="宋体"/>
                <w:sz w:val="21"/>
                <w:szCs w:val="21"/>
                <w:highlight w:val="none"/>
              </w:rPr>
              <w:t>.3</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投标供应商确认收到招标文件澄清的时间</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sz w:val="21"/>
                <w:szCs w:val="21"/>
                <w:highlight w:val="none"/>
              </w:rPr>
            </w:pPr>
            <w:r>
              <w:rPr>
                <w:rFonts w:hint="eastAsia" w:ascii="宋体" w:hAnsi="宋体" w:cs="宋体"/>
                <w:sz w:val="21"/>
                <w:szCs w:val="21"/>
                <w:highlight w:val="none"/>
              </w:rPr>
              <w:t>在收到相应澄清文件后 24小时内</w:t>
            </w:r>
          </w:p>
        </w:tc>
      </w:tr>
      <w:tr>
        <w:tblPrEx>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eastAsiaTheme="minorEastAsia"/>
                <w:sz w:val="21"/>
                <w:szCs w:val="21"/>
                <w:highlight w:val="none"/>
                <w:lang w:eastAsia="zh-CN"/>
              </w:rPr>
            </w:pPr>
            <w:r>
              <w:rPr>
                <w:rFonts w:hint="eastAsia" w:ascii="宋体" w:hAnsi="宋体" w:cs="宋体"/>
                <w:sz w:val="21"/>
                <w:szCs w:val="21"/>
                <w:highlight w:val="none"/>
              </w:rPr>
              <w:t>2.</w:t>
            </w:r>
            <w:r>
              <w:rPr>
                <w:rFonts w:hint="eastAsia" w:ascii="宋体" w:hAnsi="宋体" w:cs="宋体"/>
                <w:sz w:val="21"/>
                <w:szCs w:val="21"/>
                <w:highlight w:val="none"/>
                <w:lang w:val="en-US" w:eastAsia="zh-CN"/>
              </w:rPr>
              <w:t>1</w:t>
            </w:r>
            <w:r>
              <w:rPr>
                <w:rFonts w:hint="eastAsia" w:ascii="宋体" w:hAnsi="宋体" w:cs="宋体"/>
                <w:sz w:val="21"/>
                <w:szCs w:val="21"/>
                <w:highlight w:val="none"/>
              </w:rPr>
              <w:t>.</w:t>
            </w:r>
            <w:r>
              <w:rPr>
                <w:rFonts w:hint="eastAsia" w:ascii="宋体" w:hAnsi="宋体" w:cs="宋体"/>
                <w:sz w:val="21"/>
                <w:szCs w:val="21"/>
                <w:highlight w:val="none"/>
                <w:lang w:val="en-US" w:eastAsia="zh-CN"/>
              </w:rPr>
              <w:t>4</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投标供应商确认收到招标文件修改的时间</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宋体" w:hAnsi="宋体" w:cs="宋体"/>
                <w:sz w:val="21"/>
                <w:szCs w:val="21"/>
                <w:highlight w:val="none"/>
              </w:rPr>
            </w:pPr>
            <w:r>
              <w:rPr>
                <w:rFonts w:hint="eastAsia" w:ascii="宋体" w:hAnsi="宋体" w:cs="宋体"/>
                <w:sz w:val="21"/>
                <w:szCs w:val="21"/>
                <w:highlight w:val="none"/>
              </w:rPr>
              <w:t>在收到相应修改文件后24小时内</w:t>
            </w:r>
          </w:p>
        </w:tc>
      </w:tr>
      <w:tr>
        <w:tblPrEx>
          <w:tblCellMar>
            <w:top w:w="0" w:type="dxa"/>
            <w:left w:w="108" w:type="dxa"/>
            <w:bottom w:w="0" w:type="dxa"/>
            <w:right w:w="108" w:type="dxa"/>
          </w:tblCellMar>
        </w:tblPrEx>
        <w:trPr>
          <w:trHeight w:val="656" w:hRule="atLeas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3.1</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投标有效期</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ascii="宋体" w:hAnsi="宋体" w:cs="宋体"/>
                <w:sz w:val="21"/>
                <w:szCs w:val="21"/>
                <w:highlight w:val="none"/>
              </w:rPr>
            </w:pPr>
            <w:r>
              <w:rPr>
                <w:rFonts w:hint="eastAsia" w:ascii="宋体" w:hAnsi="宋体" w:cs="宋体"/>
                <w:sz w:val="21"/>
                <w:szCs w:val="21"/>
                <w:highlight w:val="none"/>
              </w:rPr>
              <w:t>投标截止之日起90日历天</w:t>
            </w:r>
          </w:p>
        </w:tc>
      </w:tr>
      <w:tr>
        <w:tblPrEx>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3.</w:t>
            </w:r>
            <w:r>
              <w:rPr>
                <w:rFonts w:hint="eastAsia" w:ascii="宋体" w:hAnsi="宋体" w:cs="宋体"/>
                <w:sz w:val="21"/>
                <w:szCs w:val="21"/>
                <w:highlight w:val="none"/>
                <w:lang w:val="en-US" w:eastAsia="zh-CN"/>
              </w:rPr>
              <w:t>2</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sz w:val="21"/>
                <w:szCs w:val="21"/>
                <w:highlight w:val="none"/>
              </w:rPr>
            </w:pPr>
            <w:r>
              <w:rPr>
                <w:rFonts w:hint="eastAsia"/>
                <w:sz w:val="21"/>
                <w:szCs w:val="21"/>
                <w:highlight w:val="none"/>
              </w:rPr>
              <w:t>投标保证金</w:t>
            </w:r>
          </w:p>
          <w:p>
            <w:pPr>
              <w:pStyle w:val="40"/>
              <w:rPr>
                <w:sz w:val="21"/>
                <w:szCs w:val="21"/>
                <w:highlight w:val="none"/>
              </w:rPr>
            </w:pP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spacing w:line="288" w:lineRule="auto"/>
              <w:rPr>
                <w:rFonts w:hint="eastAsia"/>
                <w:sz w:val="21"/>
                <w:szCs w:val="21"/>
                <w:highlight w:val="none"/>
                <w:lang w:val="zh-CN"/>
              </w:rPr>
            </w:pPr>
            <w:r>
              <w:rPr>
                <w:rFonts w:hint="eastAsia"/>
                <w:sz w:val="21"/>
                <w:szCs w:val="21"/>
                <w:highlight w:val="none"/>
                <w:lang w:val="zh-CN"/>
              </w:rPr>
              <w:t>根据长财采购【2021】695号文件中的相关规定，本项目对于诚信记录良好的投标人无需缴纳保证金，但对于满足《中华人民共和国政府采购法》第二十二条有关规定，经“信用中国”网站查询存在行政处罚信息的或列入“中国政府采购网”政府采购严重违法失信行为记录名单投标人，按以下要求收取保证金。</w:t>
            </w:r>
          </w:p>
          <w:p>
            <w:pPr>
              <w:spacing w:line="288" w:lineRule="auto"/>
              <w:rPr>
                <w:rFonts w:hint="eastAsia"/>
                <w:sz w:val="21"/>
                <w:szCs w:val="21"/>
                <w:highlight w:val="none"/>
                <w:lang w:val="zh-CN"/>
              </w:rPr>
            </w:pPr>
            <w:r>
              <w:rPr>
                <w:rFonts w:hint="eastAsia"/>
                <w:sz w:val="21"/>
                <w:szCs w:val="21"/>
                <w:highlight w:val="none"/>
                <w:lang w:val="zh-CN"/>
              </w:rPr>
              <w:t>保证金的金额：</w:t>
            </w:r>
            <w:r>
              <w:rPr>
                <w:rFonts w:hint="eastAsia"/>
                <w:sz w:val="21"/>
                <w:szCs w:val="21"/>
                <w:highlight w:val="none"/>
                <w:lang w:val="en-US" w:eastAsia="zh-CN"/>
              </w:rPr>
              <w:t>5000</w:t>
            </w:r>
            <w:r>
              <w:rPr>
                <w:rFonts w:hint="eastAsia"/>
                <w:sz w:val="21"/>
                <w:szCs w:val="21"/>
                <w:highlight w:val="none"/>
                <w:lang w:val="zh-CN"/>
              </w:rPr>
              <w:t>元</w:t>
            </w:r>
            <w:r>
              <w:rPr>
                <w:rFonts w:hint="eastAsia"/>
                <w:sz w:val="21"/>
                <w:szCs w:val="21"/>
                <w:highlight w:val="none"/>
                <w:lang w:val="en-US" w:eastAsia="zh-CN"/>
              </w:rPr>
              <w:t>/标段</w:t>
            </w:r>
            <w:r>
              <w:rPr>
                <w:rFonts w:hint="eastAsia"/>
                <w:sz w:val="21"/>
                <w:szCs w:val="21"/>
                <w:highlight w:val="none"/>
                <w:lang w:val="zh-CN"/>
              </w:rPr>
              <w:t>。</w:t>
            </w:r>
          </w:p>
          <w:p>
            <w:pPr>
              <w:spacing w:line="288" w:lineRule="auto"/>
              <w:rPr>
                <w:rFonts w:hint="eastAsia"/>
                <w:sz w:val="21"/>
                <w:szCs w:val="21"/>
                <w:highlight w:val="none"/>
                <w:lang w:val="zh-CN"/>
              </w:rPr>
            </w:pPr>
            <w:r>
              <w:rPr>
                <w:rFonts w:hint="eastAsia"/>
                <w:sz w:val="21"/>
                <w:szCs w:val="21"/>
                <w:highlight w:val="none"/>
                <w:lang w:val="zh-CN"/>
              </w:rPr>
              <w:t>投标保证金的形式：转账、现金支票、保兑支票、银行汇票、保函，以到账为准。</w:t>
            </w:r>
          </w:p>
          <w:p>
            <w:pPr>
              <w:spacing w:line="288" w:lineRule="auto"/>
              <w:rPr>
                <w:rFonts w:hint="eastAsia"/>
                <w:sz w:val="21"/>
                <w:szCs w:val="21"/>
                <w:highlight w:val="none"/>
                <w:lang w:val="zh-CN"/>
              </w:rPr>
            </w:pPr>
            <w:r>
              <w:rPr>
                <w:rFonts w:hint="eastAsia"/>
                <w:sz w:val="21"/>
                <w:szCs w:val="21"/>
                <w:highlight w:val="none"/>
                <w:lang w:val="zh-CN"/>
              </w:rPr>
              <w:t>账户名称：</w:t>
            </w:r>
            <w:r>
              <w:rPr>
                <w:rFonts w:hint="eastAsia" w:ascii="宋体" w:hAnsi="宋体" w:eastAsia="宋体" w:cs="宋体"/>
                <w:color w:val="auto"/>
                <w:sz w:val="21"/>
                <w:szCs w:val="21"/>
                <w:highlight w:val="none"/>
                <w:lang w:val="zh-CN"/>
              </w:rPr>
              <w:t>吉林省千祥项目管理咨询有限公司</w:t>
            </w:r>
          </w:p>
          <w:p>
            <w:pPr>
              <w:spacing w:line="288" w:lineRule="auto"/>
              <w:rPr>
                <w:rFonts w:hint="eastAsia"/>
                <w:sz w:val="21"/>
                <w:szCs w:val="21"/>
                <w:highlight w:val="none"/>
                <w:lang w:val="zh-CN"/>
              </w:rPr>
            </w:pPr>
            <w:r>
              <w:rPr>
                <w:rFonts w:hint="eastAsia"/>
                <w:sz w:val="21"/>
                <w:szCs w:val="21"/>
                <w:highlight w:val="none"/>
                <w:lang w:val="zh-CN"/>
              </w:rPr>
              <w:t>开户账号：</w:t>
            </w:r>
            <w:r>
              <w:rPr>
                <w:rFonts w:hint="eastAsia" w:ascii="宋体" w:hAnsi="宋体" w:eastAsia="宋体" w:cs="宋体"/>
                <w:color w:val="auto"/>
                <w:sz w:val="21"/>
                <w:szCs w:val="21"/>
                <w:highlight w:val="none"/>
                <w:lang w:val="zh-CN"/>
              </w:rPr>
              <w:t>61010078801300008446</w:t>
            </w:r>
          </w:p>
          <w:p>
            <w:pPr>
              <w:spacing w:line="288" w:lineRule="auto"/>
              <w:rPr>
                <w:rFonts w:hint="eastAsia" w:ascii="宋体" w:hAnsi="宋体" w:eastAsia="宋体" w:cs="宋体"/>
                <w:color w:val="auto"/>
                <w:sz w:val="21"/>
                <w:szCs w:val="21"/>
                <w:highlight w:val="none"/>
                <w:lang w:val="zh-CN"/>
              </w:rPr>
            </w:pPr>
            <w:r>
              <w:rPr>
                <w:rFonts w:hint="eastAsia"/>
                <w:sz w:val="21"/>
                <w:szCs w:val="21"/>
                <w:highlight w:val="none"/>
                <w:lang w:val="zh-CN"/>
              </w:rPr>
              <w:t>开户银行：</w:t>
            </w:r>
            <w:r>
              <w:rPr>
                <w:rFonts w:hint="eastAsia" w:ascii="宋体" w:hAnsi="宋体" w:eastAsia="宋体" w:cs="宋体"/>
                <w:color w:val="auto"/>
                <w:sz w:val="21"/>
                <w:szCs w:val="21"/>
                <w:highlight w:val="none"/>
                <w:lang w:val="zh-CN"/>
              </w:rPr>
              <w:t>上海浦东发展银行长春分行</w:t>
            </w:r>
          </w:p>
          <w:p>
            <w:pPr>
              <w:pageBreakBefore w:val="0"/>
              <w:widowControl w:val="0"/>
              <w:kinsoku/>
              <w:wordWrap/>
              <w:bidi w:val="0"/>
              <w:adjustRightInd w:val="0"/>
              <w:snapToGrid w:val="0"/>
              <w:spacing w:beforeLines="15" w:line="360" w:lineRule="auto"/>
              <w:rPr>
                <w:rFonts w:hint="default"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kern w:val="2"/>
                <w:sz w:val="21"/>
                <w:szCs w:val="21"/>
                <w:highlight w:val="none"/>
                <w:lang w:val="en-US" w:eastAsia="zh-CN" w:bidi="ar-SA"/>
              </w:rPr>
              <w:t>财务咨询电话：18843196088</w:t>
            </w:r>
          </w:p>
          <w:p>
            <w:pPr>
              <w:spacing w:line="288" w:lineRule="auto"/>
              <w:rPr>
                <w:rFonts w:hint="eastAsia"/>
                <w:sz w:val="21"/>
                <w:szCs w:val="21"/>
                <w:highlight w:val="none"/>
                <w:lang w:val="zh-CN"/>
              </w:rPr>
            </w:pPr>
            <w:r>
              <w:rPr>
                <w:rFonts w:hint="eastAsia"/>
                <w:sz w:val="21"/>
                <w:szCs w:val="21"/>
                <w:highlight w:val="none"/>
                <w:lang w:val="zh-CN"/>
              </w:rPr>
              <w:t>1、投标人以转账或现金支票形式提交的保证金应当从投标单位的基本账户转出。</w:t>
            </w:r>
          </w:p>
          <w:p>
            <w:pPr>
              <w:spacing w:line="288" w:lineRule="auto"/>
              <w:rPr>
                <w:rFonts w:hint="eastAsia"/>
                <w:sz w:val="21"/>
                <w:szCs w:val="21"/>
                <w:highlight w:val="none"/>
                <w:lang w:val="zh-CN"/>
              </w:rPr>
            </w:pPr>
            <w:r>
              <w:rPr>
                <w:rFonts w:hint="eastAsia"/>
                <w:sz w:val="21"/>
                <w:szCs w:val="21"/>
                <w:highlight w:val="none"/>
                <w:lang w:val="zh-CN"/>
              </w:rPr>
              <w:t>2、投标人以保函方式提交保证金的，须将保函原件（无需密封）在提交</w:t>
            </w:r>
            <w:r>
              <w:rPr>
                <w:rFonts w:hint="eastAsia"/>
                <w:sz w:val="21"/>
                <w:szCs w:val="21"/>
                <w:highlight w:val="none"/>
                <w:lang w:val="en-US" w:eastAsia="zh-CN"/>
              </w:rPr>
              <w:t>投标</w:t>
            </w:r>
            <w:r>
              <w:rPr>
                <w:rFonts w:hint="eastAsia"/>
                <w:sz w:val="21"/>
                <w:szCs w:val="21"/>
                <w:highlight w:val="none"/>
                <w:lang w:val="zh-CN"/>
              </w:rPr>
              <w:t>文件截止时间前随</w:t>
            </w:r>
            <w:r>
              <w:rPr>
                <w:rFonts w:hint="eastAsia"/>
                <w:sz w:val="21"/>
                <w:szCs w:val="21"/>
                <w:highlight w:val="none"/>
                <w:lang w:val="en-US" w:eastAsia="zh-CN"/>
              </w:rPr>
              <w:t>投标</w:t>
            </w:r>
            <w:r>
              <w:rPr>
                <w:rFonts w:hint="eastAsia"/>
                <w:sz w:val="21"/>
                <w:szCs w:val="21"/>
                <w:highlight w:val="none"/>
                <w:lang w:val="zh-CN"/>
              </w:rPr>
              <w:t>文件一同递交，并将扫描件在提交</w:t>
            </w:r>
            <w:r>
              <w:rPr>
                <w:rFonts w:hint="eastAsia"/>
                <w:sz w:val="21"/>
                <w:szCs w:val="21"/>
                <w:highlight w:val="none"/>
                <w:lang w:val="en-US" w:eastAsia="zh-CN"/>
              </w:rPr>
              <w:t>投标</w:t>
            </w:r>
            <w:r>
              <w:rPr>
                <w:rFonts w:hint="eastAsia"/>
                <w:sz w:val="21"/>
                <w:szCs w:val="21"/>
                <w:highlight w:val="none"/>
                <w:lang w:val="zh-CN"/>
              </w:rPr>
              <w:t>文件截止前发送到采购代理机构邮箱</w:t>
            </w:r>
            <w:r>
              <w:rPr>
                <w:rFonts w:hint="eastAsia" w:ascii="宋体" w:hAnsi="宋体" w:eastAsia="宋体" w:cs="宋体"/>
                <w:bCs/>
                <w:kern w:val="15"/>
                <w:sz w:val="21"/>
                <w:szCs w:val="21"/>
                <w:highlight w:val="none"/>
                <w:lang w:val="en-US" w:eastAsia="zh-CN"/>
              </w:rPr>
              <w:t>80960588</w:t>
            </w:r>
            <w:r>
              <w:rPr>
                <w:rFonts w:hint="eastAsia" w:ascii="宋体" w:hAnsi="宋体" w:eastAsia="宋体" w:cs="宋体"/>
                <w:bCs/>
                <w:kern w:val="15"/>
                <w:sz w:val="21"/>
                <w:szCs w:val="21"/>
                <w:highlight w:val="none"/>
              </w:rPr>
              <w:t>@</w:t>
            </w:r>
            <w:r>
              <w:rPr>
                <w:rFonts w:hint="eastAsia" w:ascii="宋体" w:hAnsi="宋体" w:eastAsia="宋体" w:cs="宋体"/>
                <w:bCs/>
                <w:kern w:val="15"/>
                <w:sz w:val="21"/>
                <w:szCs w:val="21"/>
                <w:highlight w:val="none"/>
                <w:lang w:val="en-US" w:eastAsia="zh-CN"/>
              </w:rPr>
              <w:t>qq</w:t>
            </w:r>
            <w:r>
              <w:rPr>
                <w:rFonts w:hint="eastAsia" w:ascii="宋体" w:hAnsi="宋体" w:eastAsia="宋体" w:cs="宋体"/>
                <w:bCs/>
                <w:kern w:val="15"/>
                <w:sz w:val="21"/>
                <w:szCs w:val="21"/>
                <w:highlight w:val="none"/>
              </w:rPr>
              <w:t>.com</w:t>
            </w:r>
            <w:r>
              <w:rPr>
                <w:rFonts w:hint="eastAsia"/>
                <w:sz w:val="21"/>
                <w:szCs w:val="21"/>
                <w:highlight w:val="none"/>
                <w:lang w:val="zh-CN"/>
              </w:rPr>
              <w:t>（以便核查）。</w:t>
            </w:r>
          </w:p>
          <w:p>
            <w:pPr>
              <w:spacing w:line="288" w:lineRule="auto"/>
              <w:rPr>
                <w:rFonts w:hint="eastAsia"/>
                <w:sz w:val="21"/>
                <w:szCs w:val="21"/>
                <w:highlight w:val="none"/>
                <w:lang w:val="zh-CN"/>
              </w:rPr>
            </w:pPr>
            <w:r>
              <w:rPr>
                <w:rFonts w:hint="eastAsia"/>
                <w:sz w:val="21"/>
                <w:szCs w:val="21"/>
                <w:highlight w:val="none"/>
                <w:lang w:val="zh-CN"/>
              </w:rPr>
              <w:t>3、符合长财采购【2021】695号文件中的相关规定，诚信记录良好的投标人无需缴纳保证金的投标人须提供“信用中国”网站查询无行政处罚信息证明材料截图及未列入“中国政府采购网”政府采购严重违法失信行为记录名单证明材料截图（完整清晰）在提交</w:t>
            </w:r>
            <w:r>
              <w:rPr>
                <w:rFonts w:hint="eastAsia"/>
                <w:sz w:val="21"/>
                <w:szCs w:val="21"/>
                <w:highlight w:val="none"/>
                <w:lang w:val="en-US" w:eastAsia="zh-CN"/>
              </w:rPr>
              <w:t>投标</w:t>
            </w:r>
            <w:r>
              <w:rPr>
                <w:rFonts w:hint="eastAsia"/>
                <w:sz w:val="21"/>
                <w:szCs w:val="21"/>
                <w:highlight w:val="none"/>
                <w:lang w:val="zh-CN"/>
              </w:rPr>
              <w:t>文件截止前发送到采购代理机构邮箱</w:t>
            </w:r>
            <w:r>
              <w:rPr>
                <w:rFonts w:hint="eastAsia" w:ascii="宋体" w:hAnsi="宋体" w:eastAsia="宋体" w:cs="宋体"/>
                <w:bCs/>
                <w:kern w:val="15"/>
                <w:sz w:val="21"/>
                <w:szCs w:val="21"/>
                <w:highlight w:val="none"/>
                <w:lang w:val="en-US" w:eastAsia="zh-CN"/>
              </w:rPr>
              <w:t>80960588</w:t>
            </w:r>
            <w:r>
              <w:rPr>
                <w:rFonts w:hint="eastAsia" w:ascii="宋体" w:hAnsi="宋体" w:eastAsia="宋体" w:cs="宋体"/>
                <w:bCs/>
                <w:kern w:val="15"/>
                <w:sz w:val="21"/>
                <w:szCs w:val="21"/>
                <w:highlight w:val="none"/>
              </w:rPr>
              <w:t>@</w:t>
            </w:r>
            <w:r>
              <w:rPr>
                <w:rFonts w:hint="eastAsia" w:ascii="宋体" w:hAnsi="宋体" w:eastAsia="宋体" w:cs="宋体"/>
                <w:bCs/>
                <w:kern w:val="15"/>
                <w:sz w:val="21"/>
                <w:szCs w:val="21"/>
                <w:highlight w:val="none"/>
                <w:lang w:val="en-US" w:eastAsia="zh-CN"/>
              </w:rPr>
              <w:t>qq</w:t>
            </w:r>
            <w:r>
              <w:rPr>
                <w:rFonts w:hint="eastAsia" w:ascii="宋体" w:hAnsi="宋体" w:eastAsia="宋体" w:cs="宋体"/>
                <w:bCs/>
                <w:kern w:val="15"/>
                <w:sz w:val="21"/>
                <w:szCs w:val="21"/>
                <w:highlight w:val="none"/>
              </w:rPr>
              <w:t>.com</w:t>
            </w:r>
            <w:r>
              <w:rPr>
                <w:rFonts w:hint="eastAsia"/>
                <w:sz w:val="21"/>
                <w:szCs w:val="21"/>
                <w:highlight w:val="none"/>
                <w:lang w:val="zh-CN"/>
              </w:rPr>
              <w:t>（以便核查）。</w:t>
            </w:r>
          </w:p>
          <w:p>
            <w:pPr>
              <w:spacing w:line="288" w:lineRule="auto"/>
              <w:rPr>
                <w:rFonts w:hint="eastAsia"/>
                <w:sz w:val="21"/>
                <w:szCs w:val="21"/>
                <w:highlight w:val="none"/>
                <w:lang w:val="zh-CN"/>
              </w:rPr>
            </w:pPr>
            <w:r>
              <w:rPr>
                <w:rFonts w:hint="eastAsia"/>
                <w:sz w:val="21"/>
                <w:szCs w:val="21"/>
                <w:highlight w:val="none"/>
                <w:lang w:val="zh-CN"/>
              </w:rPr>
              <w:t>4、未按</w:t>
            </w:r>
            <w:r>
              <w:rPr>
                <w:rFonts w:hint="eastAsia"/>
                <w:sz w:val="21"/>
                <w:szCs w:val="21"/>
                <w:highlight w:val="none"/>
                <w:lang w:val="en-US" w:eastAsia="zh-CN"/>
              </w:rPr>
              <w:t>招标</w:t>
            </w:r>
            <w:r>
              <w:rPr>
                <w:rFonts w:hint="eastAsia"/>
                <w:sz w:val="21"/>
                <w:szCs w:val="21"/>
                <w:highlight w:val="none"/>
                <w:lang w:val="zh-CN"/>
              </w:rPr>
              <w:t>文件要求提交保证金，或提交保证金的账户名称与投标人名称不一致，按照无效投标处理。</w:t>
            </w:r>
          </w:p>
          <w:p>
            <w:pPr>
              <w:shd w:val="clear" w:color="auto" w:fill="auto"/>
              <w:spacing w:line="288" w:lineRule="auto"/>
              <w:rPr>
                <w:sz w:val="21"/>
                <w:szCs w:val="21"/>
                <w:highlight w:val="none"/>
              </w:rPr>
            </w:pPr>
            <w:r>
              <w:rPr>
                <w:rFonts w:hint="eastAsia"/>
                <w:sz w:val="21"/>
                <w:szCs w:val="21"/>
                <w:highlight w:val="none"/>
                <w:lang w:val="zh-CN"/>
              </w:rPr>
              <w:t>注：投标人应在电汇或转账凭证上明确用途、投标项目名称，并于提交</w:t>
            </w:r>
            <w:r>
              <w:rPr>
                <w:rFonts w:hint="eastAsia"/>
                <w:sz w:val="21"/>
                <w:szCs w:val="21"/>
                <w:highlight w:val="none"/>
                <w:lang w:val="en-US" w:eastAsia="zh-CN"/>
              </w:rPr>
              <w:t>投标</w:t>
            </w:r>
            <w:r>
              <w:rPr>
                <w:rFonts w:hint="eastAsia"/>
                <w:sz w:val="21"/>
                <w:szCs w:val="21"/>
                <w:highlight w:val="none"/>
                <w:lang w:val="zh-CN"/>
              </w:rPr>
              <w:t>文件截止时间前将电汇或转账凭证、基本账户信息（完整清晰）以电子档扫描发送到采购代理机构邮箱</w:t>
            </w:r>
            <w:r>
              <w:rPr>
                <w:rFonts w:hint="eastAsia" w:ascii="宋体" w:hAnsi="宋体" w:eastAsia="宋体" w:cs="宋体"/>
                <w:bCs/>
                <w:kern w:val="15"/>
                <w:sz w:val="21"/>
                <w:szCs w:val="21"/>
                <w:highlight w:val="none"/>
                <w:lang w:val="en-US" w:eastAsia="zh-CN"/>
              </w:rPr>
              <w:t>80960588</w:t>
            </w:r>
            <w:r>
              <w:rPr>
                <w:rFonts w:hint="eastAsia" w:ascii="宋体" w:hAnsi="宋体" w:eastAsia="宋体" w:cs="宋体"/>
                <w:bCs/>
                <w:kern w:val="15"/>
                <w:sz w:val="21"/>
                <w:szCs w:val="21"/>
                <w:highlight w:val="none"/>
              </w:rPr>
              <w:t>@</w:t>
            </w:r>
            <w:r>
              <w:rPr>
                <w:rFonts w:hint="eastAsia" w:ascii="宋体" w:hAnsi="宋体" w:eastAsia="宋体" w:cs="宋体"/>
                <w:bCs/>
                <w:kern w:val="15"/>
                <w:sz w:val="21"/>
                <w:szCs w:val="21"/>
                <w:highlight w:val="none"/>
                <w:lang w:val="en-US" w:eastAsia="zh-CN"/>
              </w:rPr>
              <w:t>qq</w:t>
            </w:r>
            <w:r>
              <w:rPr>
                <w:rFonts w:hint="eastAsia" w:ascii="宋体" w:hAnsi="宋体" w:eastAsia="宋体" w:cs="宋体"/>
                <w:bCs/>
                <w:kern w:val="15"/>
                <w:sz w:val="21"/>
                <w:szCs w:val="21"/>
                <w:highlight w:val="none"/>
              </w:rPr>
              <w:t>.com</w:t>
            </w:r>
            <w:r>
              <w:rPr>
                <w:rFonts w:hint="eastAsia"/>
                <w:sz w:val="21"/>
                <w:szCs w:val="21"/>
                <w:highlight w:val="none"/>
                <w:lang w:val="zh-CN"/>
              </w:rPr>
              <w:t>。</w:t>
            </w:r>
          </w:p>
        </w:tc>
      </w:tr>
      <w:tr>
        <w:tblPrEx>
          <w:tblCellMar>
            <w:top w:w="0" w:type="dxa"/>
            <w:left w:w="108" w:type="dxa"/>
            <w:bottom w:w="0" w:type="dxa"/>
            <w:right w:w="108" w:type="dxa"/>
          </w:tblCellMar>
        </w:tblPrEx>
        <w:trPr>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eastAsiaTheme="minorEastAsia"/>
                <w:sz w:val="21"/>
                <w:szCs w:val="21"/>
                <w:highlight w:val="none"/>
                <w:lang w:eastAsia="zh-CN"/>
              </w:rPr>
            </w:pPr>
            <w:r>
              <w:rPr>
                <w:rFonts w:hint="eastAsia" w:ascii="宋体" w:hAnsi="宋体" w:cs="宋体"/>
                <w:sz w:val="21"/>
                <w:szCs w:val="21"/>
                <w:highlight w:val="none"/>
              </w:rPr>
              <w:t>3.</w:t>
            </w:r>
            <w:r>
              <w:rPr>
                <w:rFonts w:hint="eastAsia" w:ascii="宋体" w:hAnsi="宋体" w:cs="宋体"/>
                <w:sz w:val="21"/>
                <w:szCs w:val="21"/>
                <w:highlight w:val="none"/>
                <w:lang w:val="en-US" w:eastAsia="zh-CN"/>
              </w:rPr>
              <w:t>2</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企业近年完成的类似项目的年份要求</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ascii="宋体" w:hAnsi="宋体" w:cs="宋体"/>
                <w:sz w:val="21"/>
                <w:szCs w:val="21"/>
                <w:highlight w:val="none"/>
                <w:lang w:val="zh-CN"/>
              </w:rPr>
            </w:pPr>
            <w:r>
              <w:rPr>
                <w:rFonts w:hint="eastAsia" w:ascii="宋体" w:hAnsi="宋体" w:cs="宋体"/>
                <w:sz w:val="21"/>
                <w:szCs w:val="21"/>
                <w:highlight w:val="none"/>
                <w:lang w:val="zh-CN"/>
              </w:rPr>
              <w:t>近三年，指 20</w:t>
            </w:r>
            <w:r>
              <w:rPr>
                <w:rFonts w:hint="eastAsia" w:ascii="宋体" w:hAnsi="宋体" w:cs="宋体"/>
                <w:sz w:val="21"/>
                <w:szCs w:val="21"/>
                <w:highlight w:val="none"/>
                <w:lang w:val="en-US" w:eastAsia="zh-CN"/>
              </w:rPr>
              <w:t>20</w:t>
            </w:r>
            <w:r>
              <w:rPr>
                <w:rFonts w:hint="eastAsia" w:ascii="宋体" w:hAnsi="宋体" w:cs="宋体"/>
                <w:sz w:val="21"/>
                <w:szCs w:val="21"/>
                <w:highlight w:val="none"/>
                <w:lang w:val="zh-CN"/>
              </w:rPr>
              <w:t>年1月1日至今。</w:t>
            </w:r>
          </w:p>
        </w:tc>
      </w:tr>
      <w:tr>
        <w:tblPrEx>
          <w:tblCellMar>
            <w:top w:w="0" w:type="dxa"/>
            <w:left w:w="108" w:type="dxa"/>
            <w:bottom w:w="0" w:type="dxa"/>
            <w:right w:w="108" w:type="dxa"/>
          </w:tblCellMar>
        </w:tblPrEx>
        <w:trPr>
          <w:trHeight w:val="704" w:hRule="atLeas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eastAsiaTheme="minorEastAsia"/>
                <w:sz w:val="21"/>
                <w:szCs w:val="21"/>
                <w:highlight w:val="none"/>
                <w:lang w:eastAsia="zh-CN"/>
              </w:rPr>
            </w:pPr>
            <w:r>
              <w:rPr>
                <w:rFonts w:hint="eastAsia" w:ascii="宋体" w:hAnsi="宋体" w:cs="宋体"/>
                <w:sz w:val="21"/>
                <w:szCs w:val="21"/>
                <w:highlight w:val="none"/>
              </w:rPr>
              <w:t>3.</w:t>
            </w:r>
            <w:r>
              <w:rPr>
                <w:rFonts w:hint="eastAsia" w:ascii="宋体" w:hAnsi="宋体" w:cs="宋体"/>
                <w:sz w:val="21"/>
                <w:szCs w:val="21"/>
                <w:highlight w:val="none"/>
                <w:lang w:val="en-US" w:eastAsia="zh-CN"/>
              </w:rPr>
              <w:t>3</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p>
        </w:tc>
        <w:tc>
          <w:tcPr>
            <w:tcW w:w="149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s="宋体"/>
                <w:sz w:val="21"/>
                <w:szCs w:val="21"/>
                <w:highlight w:val="none"/>
              </w:rPr>
            </w:pPr>
            <w:r>
              <w:rPr>
                <w:bCs/>
                <w:sz w:val="21"/>
                <w:szCs w:val="21"/>
                <w:highlight w:val="none"/>
              </w:rPr>
              <w:t>投标文件数量</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spacing w:line="340" w:lineRule="exact"/>
              <w:rPr>
                <w:rFonts w:ascii="宋体" w:hAnsi="宋体" w:cs="宋体"/>
                <w:sz w:val="21"/>
                <w:szCs w:val="21"/>
                <w:highlight w:val="none"/>
              </w:rPr>
            </w:pPr>
            <w:r>
              <w:rPr>
                <w:bCs/>
                <w:sz w:val="21"/>
                <w:szCs w:val="21"/>
                <w:highlight w:val="none"/>
              </w:rPr>
              <w:t>正本一份，副本</w:t>
            </w:r>
            <w:r>
              <w:rPr>
                <w:rFonts w:hint="eastAsia"/>
                <w:bCs/>
                <w:sz w:val="21"/>
                <w:szCs w:val="21"/>
                <w:highlight w:val="none"/>
                <w:lang w:eastAsia="zh-CN"/>
              </w:rPr>
              <w:t>二</w:t>
            </w:r>
            <w:r>
              <w:rPr>
                <w:bCs/>
                <w:sz w:val="21"/>
                <w:szCs w:val="21"/>
                <w:highlight w:val="none"/>
              </w:rPr>
              <w:t>份，电子文档</w:t>
            </w:r>
            <w:r>
              <w:rPr>
                <w:rFonts w:hint="eastAsia"/>
                <w:bCs/>
                <w:sz w:val="21"/>
                <w:szCs w:val="21"/>
                <w:highlight w:val="none"/>
                <w:lang w:val="en-US" w:eastAsia="zh-CN"/>
              </w:rPr>
              <w:t>两</w:t>
            </w:r>
            <w:r>
              <w:rPr>
                <w:bCs/>
                <w:sz w:val="21"/>
                <w:szCs w:val="21"/>
                <w:highlight w:val="none"/>
              </w:rPr>
              <w:t>份（U盘拷贝</w:t>
            </w:r>
            <w:r>
              <w:rPr>
                <w:rFonts w:hint="eastAsia"/>
                <w:bCs/>
                <w:sz w:val="21"/>
                <w:szCs w:val="21"/>
                <w:highlight w:val="none"/>
                <w:lang w:eastAsia="zh-CN"/>
              </w:rPr>
              <w:t>，两份</w:t>
            </w:r>
            <w:r>
              <w:rPr>
                <w:rFonts w:hint="eastAsia"/>
                <w:bCs/>
                <w:sz w:val="21"/>
                <w:szCs w:val="21"/>
                <w:highlight w:val="none"/>
                <w:lang w:val="en-US" w:eastAsia="zh-CN"/>
              </w:rPr>
              <w:t>U盘</w:t>
            </w:r>
            <w:r>
              <w:rPr>
                <w:rFonts w:hint="eastAsia"/>
                <w:bCs/>
                <w:sz w:val="21"/>
                <w:szCs w:val="21"/>
                <w:highlight w:val="none"/>
                <w:lang w:eastAsia="zh-CN"/>
              </w:rPr>
              <w:t>同时存放</w:t>
            </w:r>
            <w:r>
              <w:rPr>
                <w:rFonts w:hint="eastAsia"/>
                <w:bCs/>
                <w:sz w:val="21"/>
                <w:szCs w:val="21"/>
                <w:highlight w:val="none"/>
                <w:lang w:val="en-US" w:eastAsia="zh-CN"/>
              </w:rPr>
              <w:t>WORD及PDF格式</w:t>
            </w:r>
            <w:r>
              <w:rPr>
                <w:bCs/>
                <w:sz w:val="21"/>
                <w:szCs w:val="21"/>
                <w:highlight w:val="none"/>
              </w:rPr>
              <w:t>）</w:t>
            </w:r>
            <w:r>
              <w:rPr>
                <w:rFonts w:hint="eastAsia"/>
                <w:bCs/>
                <w:sz w:val="21"/>
                <w:szCs w:val="21"/>
                <w:highlight w:val="none"/>
                <w:lang w:val="en-US" w:eastAsia="zh-CN"/>
              </w:rPr>
              <w:t>(开标结束后递交至招标公司存档)不需要密封</w:t>
            </w:r>
          </w:p>
        </w:tc>
      </w:tr>
      <w:tr>
        <w:tblPrEx>
          <w:tblCellMar>
            <w:top w:w="0" w:type="dxa"/>
            <w:left w:w="108" w:type="dxa"/>
            <w:bottom w:w="0" w:type="dxa"/>
            <w:right w:w="108" w:type="dxa"/>
          </w:tblCellMar>
        </w:tblPrEx>
        <w:trPr>
          <w:trHeight w:val="174" w:hRule="atLeas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cs="宋体"/>
                <w:sz w:val="21"/>
                <w:szCs w:val="21"/>
                <w:highlight w:val="none"/>
                <w:lang w:val="en-US"/>
              </w:rPr>
            </w:pPr>
            <w:r>
              <w:rPr>
                <w:rFonts w:hint="eastAsia" w:ascii="宋体" w:hAnsi="宋体" w:cs="宋体"/>
                <w:sz w:val="21"/>
                <w:szCs w:val="21"/>
                <w:highlight w:val="none"/>
                <w:lang w:val="en-US" w:eastAsia="zh-CN"/>
              </w:rPr>
              <w:t>3.3.2</w:t>
            </w:r>
          </w:p>
        </w:tc>
        <w:tc>
          <w:tcPr>
            <w:tcW w:w="1490"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340" w:lineRule="exact"/>
              <w:jc w:val="center"/>
              <w:rPr>
                <w:rFonts w:ascii="宋体" w:hAnsi="宋体" w:cs="宋体"/>
                <w:sz w:val="21"/>
                <w:szCs w:val="21"/>
                <w:highlight w:val="none"/>
              </w:rPr>
            </w:pPr>
            <w:r>
              <w:rPr>
                <w:sz w:val="21"/>
                <w:szCs w:val="21"/>
                <w:highlight w:val="none"/>
              </w:rPr>
              <w:t>递交投标文件地点和时间</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宋体" w:hAnsi="宋体" w:cs="宋体"/>
                <w:sz w:val="21"/>
                <w:szCs w:val="21"/>
                <w:highlight w:val="none"/>
              </w:rPr>
            </w:pPr>
            <w:r>
              <w:rPr>
                <w:rFonts w:hint="eastAsia"/>
                <w:sz w:val="21"/>
                <w:szCs w:val="21"/>
                <w:highlight w:val="none"/>
              </w:rPr>
              <w:t>截止</w:t>
            </w:r>
            <w:r>
              <w:rPr>
                <w:sz w:val="21"/>
                <w:szCs w:val="21"/>
                <w:highlight w:val="none"/>
              </w:rPr>
              <w:t>时间：</w:t>
            </w:r>
            <w:r>
              <w:rPr>
                <w:rFonts w:hint="eastAsia" w:ascii="宋体" w:hAnsi="宋体" w:cs="宋体"/>
                <w:sz w:val="21"/>
                <w:szCs w:val="21"/>
                <w:highlight w:val="none"/>
              </w:rPr>
              <w:t>202</w:t>
            </w:r>
            <w:r>
              <w:rPr>
                <w:rFonts w:hint="eastAsia" w:ascii="宋体" w:hAnsi="宋体" w:cs="宋体"/>
                <w:sz w:val="21"/>
                <w:szCs w:val="21"/>
                <w:highlight w:val="none"/>
                <w:lang w:val="en-US" w:eastAsia="zh-CN"/>
              </w:rPr>
              <w:t>4</w:t>
            </w:r>
            <w:r>
              <w:rPr>
                <w:rFonts w:hint="eastAsia" w:ascii="宋体" w:hAnsi="宋体" w:cs="宋体"/>
                <w:sz w:val="21"/>
                <w:szCs w:val="21"/>
                <w:highlight w:val="none"/>
              </w:rPr>
              <w:t>年</w:t>
            </w:r>
            <w:r>
              <w:rPr>
                <w:rFonts w:hint="eastAsia" w:ascii="宋体" w:hAnsi="宋体" w:cs="宋体"/>
                <w:sz w:val="21"/>
                <w:szCs w:val="21"/>
                <w:highlight w:val="none"/>
                <w:lang w:val="en-US" w:eastAsia="zh-CN"/>
              </w:rPr>
              <w:t>1</w:t>
            </w:r>
            <w:r>
              <w:rPr>
                <w:rFonts w:hint="eastAsia" w:ascii="宋体" w:hAnsi="宋体" w:cs="宋体"/>
                <w:sz w:val="21"/>
                <w:szCs w:val="21"/>
                <w:highlight w:val="none"/>
              </w:rPr>
              <w:t>月</w:t>
            </w:r>
            <w:r>
              <w:rPr>
                <w:rFonts w:hint="eastAsia" w:ascii="宋体" w:hAnsi="宋体" w:cs="宋体"/>
                <w:sz w:val="21"/>
                <w:szCs w:val="21"/>
                <w:highlight w:val="none"/>
                <w:lang w:val="en-US" w:eastAsia="zh-CN"/>
              </w:rPr>
              <w:t>11</w:t>
            </w:r>
            <w:r>
              <w:rPr>
                <w:rFonts w:hint="eastAsia" w:ascii="宋体" w:hAnsi="宋体" w:cs="宋体"/>
                <w:sz w:val="21"/>
                <w:szCs w:val="21"/>
                <w:highlight w:val="none"/>
              </w:rPr>
              <w:t>日</w:t>
            </w:r>
            <w:r>
              <w:rPr>
                <w:rFonts w:hint="eastAsia" w:ascii="宋体" w:hAnsi="宋体" w:cs="宋体"/>
                <w:sz w:val="21"/>
                <w:szCs w:val="21"/>
                <w:highlight w:val="none"/>
                <w:lang w:val="en-US" w:eastAsia="zh-CN"/>
              </w:rPr>
              <w:t>9</w:t>
            </w:r>
            <w:r>
              <w:rPr>
                <w:rFonts w:hint="eastAsia" w:ascii="宋体" w:hAnsi="宋体" w:cs="宋体"/>
                <w:sz w:val="21"/>
                <w:szCs w:val="21"/>
                <w:highlight w:val="none"/>
              </w:rPr>
              <w:t>点</w:t>
            </w:r>
            <w:r>
              <w:rPr>
                <w:rFonts w:hint="eastAsia" w:ascii="宋体" w:hAnsi="宋体" w:cs="宋体"/>
                <w:sz w:val="21"/>
                <w:szCs w:val="21"/>
                <w:highlight w:val="none"/>
                <w:lang w:val="en-US" w:eastAsia="zh-CN"/>
              </w:rPr>
              <w:t>3</w:t>
            </w:r>
            <w:r>
              <w:rPr>
                <w:rFonts w:hint="eastAsia" w:ascii="宋体" w:hAnsi="宋体" w:cs="宋体"/>
                <w:sz w:val="21"/>
                <w:szCs w:val="21"/>
                <w:highlight w:val="none"/>
              </w:rPr>
              <w:t>0分（北京时间）</w:t>
            </w:r>
          </w:p>
          <w:p>
            <w:pPr>
              <w:autoSpaceDE w:val="0"/>
              <w:autoSpaceDN w:val="0"/>
              <w:spacing w:line="340" w:lineRule="exact"/>
              <w:jc w:val="left"/>
              <w:rPr>
                <w:rFonts w:hAnsi="宋体" w:cs="宋体"/>
                <w:sz w:val="21"/>
                <w:szCs w:val="21"/>
                <w:highlight w:val="none"/>
                <w:lang w:val="zh-CN"/>
              </w:rPr>
            </w:pPr>
            <w:r>
              <w:rPr>
                <w:sz w:val="21"/>
                <w:szCs w:val="21"/>
                <w:highlight w:val="none"/>
              </w:rPr>
              <w:t>地点：</w:t>
            </w:r>
            <w:r>
              <w:rPr>
                <w:rFonts w:hint="eastAsia" w:ascii="宋体" w:hAnsi="宋体" w:eastAsia="宋体" w:cs="宋体"/>
                <w:sz w:val="21"/>
                <w:szCs w:val="21"/>
                <w:highlight w:val="none"/>
                <w:lang w:val="en-US" w:eastAsia="zh-CN"/>
              </w:rPr>
              <w:t xml:space="preserve">通过政府采购云平台（网址：http:// </w:t>
            </w:r>
            <w:r>
              <w:rPr>
                <w:rFonts w:hint="eastAsia" w:ascii="宋体" w:hAnsi="宋体" w:eastAsia="宋体" w:cs="宋体"/>
                <w:sz w:val="21"/>
                <w:szCs w:val="21"/>
                <w:highlight w:val="none"/>
                <w:lang w:val="en-US" w:eastAsia="zh-CN"/>
              </w:rPr>
              <w:fldChar w:fldCharType="begin"/>
            </w:r>
            <w:r>
              <w:rPr>
                <w:rFonts w:hint="eastAsia" w:ascii="宋体" w:hAnsi="宋体" w:eastAsia="宋体" w:cs="宋体"/>
                <w:sz w:val="21"/>
                <w:szCs w:val="21"/>
                <w:highlight w:val="none"/>
                <w:lang w:val="en-US" w:eastAsia="zh-CN"/>
              </w:rPr>
              <w:instrText xml:space="preserve"> HYPERLINK "http://www.zcygov.cn）递交电子版响应文件。" </w:instrText>
            </w:r>
            <w:r>
              <w:rPr>
                <w:rFonts w:hint="eastAsia" w:ascii="宋体" w:hAnsi="宋体" w:eastAsia="宋体" w:cs="宋体"/>
                <w:sz w:val="21"/>
                <w:szCs w:val="21"/>
                <w:highlight w:val="none"/>
                <w:lang w:val="en-US" w:eastAsia="zh-CN"/>
              </w:rPr>
              <w:fldChar w:fldCharType="separate"/>
            </w:r>
            <w:r>
              <w:rPr>
                <w:rFonts w:hint="eastAsia" w:ascii="宋体" w:hAnsi="宋体" w:eastAsia="宋体" w:cs="宋体"/>
                <w:sz w:val="21"/>
                <w:szCs w:val="21"/>
                <w:highlight w:val="none"/>
                <w:lang w:val="en-US" w:eastAsia="zh-CN"/>
              </w:rPr>
              <w:t>www.zcygov.cn）提交电子版响应文件。</w:t>
            </w:r>
            <w:r>
              <w:rPr>
                <w:rFonts w:hint="eastAsia" w:ascii="宋体" w:hAnsi="宋体" w:eastAsia="宋体" w:cs="宋体"/>
                <w:sz w:val="21"/>
                <w:szCs w:val="21"/>
                <w:highlight w:val="none"/>
                <w:lang w:val="en-US" w:eastAsia="zh-CN"/>
              </w:rPr>
              <w:fldChar w:fldCharType="end"/>
            </w:r>
          </w:p>
        </w:tc>
      </w:tr>
      <w:tr>
        <w:tblPrEx>
          <w:tblCellMar>
            <w:top w:w="0" w:type="dxa"/>
            <w:left w:w="108" w:type="dxa"/>
            <w:bottom w:w="0" w:type="dxa"/>
            <w:right w:w="108" w:type="dxa"/>
          </w:tblCellMar>
        </w:tblPrEx>
        <w:trPr>
          <w:trHeight w:val="417" w:hRule="atLeas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lang w:val="en-US" w:eastAsia="zh-CN"/>
              </w:rPr>
              <w:t>4</w:t>
            </w:r>
            <w:r>
              <w:rPr>
                <w:rFonts w:hint="eastAsia" w:ascii="宋体" w:hAnsi="宋体" w:cs="宋体"/>
                <w:sz w:val="21"/>
                <w:szCs w:val="21"/>
                <w:highlight w:val="none"/>
              </w:rPr>
              <w:t>.1</w:t>
            </w:r>
          </w:p>
        </w:tc>
        <w:tc>
          <w:tcPr>
            <w:tcW w:w="149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s="宋体"/>
                <w:sz w:val="21"/>
                <w:szCs w:val="21"/>
                <w:highlight w:val="none"/>
              </w:rPr>
            </w:pPr>
            <w:r>
              <w:rPr>
                <w:bCs/>
                <w:sz w:val="21"/>
                <w:szCs w:val="21"/>
                <w:highlight w:val="none"/>
              </w:rPr>
              <w:t>开标时间和地点</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sz w:val="21"/>
                <w:szCs w:val="21"/>
                <w:highlight w:val="none"/>
              </w:rPr>
            </w:pPr>
            <w:r>
              <w:rPr>
                <w:sz w:val="21"/>
                <w:szCs w:val="21"/>
                <w:highlight w:val="none"/>
              </w:rPr>
              <w:t>时间：</w:t>
            </w:r>
            <w:r>
              <w:rPr>
                <w:rFonts w:hint="eastAsia" w:ascii="宋体" w:hAnsi="宋体" w:cs="宋体"/>
                <w:sz w:val="21"/>
                <w:szCs w:val="21"/>
                <w:highlight w:val="none"/>
              </w:rPr>
              <w:t>202</w:t>
            </w:r>
            <w:r>
              <w:rPr>
                <w:rFonts w:hint="eastAsia" w:ascii="宋体" w:hAnsi="宋体" w:cs="宋体"/>
                <w:sz w:val="21"/>
                <w:szCs w:val="21"/>
                <w:highlight w:val="none"/>
                <w:lang w:val="en-US" w:eastAsia="zh-CN"/>
              </w:rPr>
              <w:t>4</w:t>
            </w:r>
            <w:r>
              <w:rPr>
                <w:rFonts w:hint="eastAsia" w:ascii="宋体" w:hAnsi="宋体" w:cs="宋体"/>
                <w:sz w:val="21"/>
                <w:szCs w:val="21"/>
                <w:highlight w:val="none"/>
              </w:rPr>
              <w:t>年</w:t>
            </w:r>
            <w:r>
              <w:rPr>
                <w:rFonts w:hint="eastAsia" w:ascii="宋体" w:hAnsi="宋体" w:cs="宋体"/>
                <w:sz w:val="21"/>
                <w:szCs w:val="21"/>
                <w:highlight w:val="none"/>
                <w:lang w:val="en-US" w:eastAsia="zh-CN"/>
              </w:rPr>
              <w:t>1</w:t>
            </w:r>
            <w:r>
              <w:rPr>
                <w:rFonts w:hint="eastAsia" w:ascii="宋体" w:hAnsi="宋体" w:cs="宋体"/>
                <w:sz w:val="21"/>
                <w:szCs w:val="21"/>
                <w:highlight w:val="none"/>
              </w:rPr>
              <w:t>月</w:t>
            </w:r>
            <w:r>
              <w:rPr>
                <w:rFonts w:hint="eastAsia" w:ascii="宋体" w:hAnsi="宋体" w:cs="宋体"/>
                <w:sz w:val="21"/>
                <w:szCs w:val="21"/>
                <w:highlight w:val="none"/>
                <w:lang w:val="en-US" w:eastAsia="zh-CN"/>
              </w:rPr>
              <w:t>11</w:t>
            </w:r>
            <w:r>
              <w:rPr>
                <w:rFonts w:hint="eastAsia" w:ascii="宋体" w:hAnsi="宋体" w:cs="宋体"/>
                <w:sz w:val="21"/>
                <w:szCs w:val="21"/>
                <w:highlight w:val="none"/>
              </w:rPr>
              <w:t>日</w:t>
            </w:r>
            <w:r>
              <w:rPr>
                <w:rFonts w:hint="eastAsia" w:ascii="宋体" w:hAnsi="宋体" w:cs="宋体"/>
                <w:sz w:val="21"/>
                <w:szCs w:val="21"/>
                <w:highlight w:val="none"/>
                <w:lang w:val="en-US" w:eastAsia="zh-CN"/>
              </w:rPr>
              <w:t>9</w:t>
            </w:r>
            <w:r>
              <w:rPr>
                <w:rFonts w:hint="eastAsia" w:ascii="宋体" w:hAnsi="宋体" w:cs="宋体"/>
                <w:sz w:val="21"/>
                <w:szCs w:val="21"/>
                <w:highlight w:val="none"/>
              </w:rPr>
              <w:t>点</w:t>
            </w:r>
            <w:r>
              <w:rPr>
                <w:rFonts w:hint="eastAsia" w:ascii="宋体" w:hAnsi="宋体" w:cs="宋体"/>
                <w:sz w:val="21"/>
                <w:szCs w:val="21"/>
                <w:highlight w:val="none"/>
                <w:lang w:val="en-US" w:eastAsia="zh-CN"/>
              </w:rPr>
              <w:t>3</w:t>
            </w:r>
            <w:r>
              <w:rPr>
                <w:rFonts w:hint="eastAsia" w:ascii="宋体" w:hAnsi="宋体" w:cs="宋体"/>
                <w:sz w:val="21"/>
                <w:szCs w:val="21"/>
                <w:highlight w:val="none"/>
              </w:rPr>
              <w:t>0分</w:t>
            </w:r>
            <w:r>
              <w:rPr>
                <w:rFonts w:hint="eastAsia"/>
                <w:sz w:val="21"/>
                <w:szCs w:val="21"/>
                <w:highlight w:val="none"/>
              </w:rPr>
              <w:t>（北京时间）</w:t>
            </w:r>
            <w:r>
              <w:rPr>
                <w:sz w:val="21"/>
                <w:szCs w:val="21"/>
                <w:highlight w:val="none"/>
              </w:rPr>
              <w:t xml:space="preserve">                 </w:t>
            </w:r>
          </w:p>
          <w:p>
            <w:pPr>
              <w:spacing w:line="340" w:lineRule="exact"/>
              <w:jc w:val="left"/>
              <w:rPr>
                <w:rFonts w:hAnsi="宋体" w:cs="宋体"/>
                <w:sz w:val="21"/>
                <w:szCs w:val="21"/>
                <w:highlight w:val="none"/>
                <w:lang w:val="zh-CN"/>
              </w:rPr>
            </w:pPr>
            <w:r>
              <w:rPr>
                <w:sz w:val="21"/>
                <w:szCs w:val="21"/>
                <w:highlight w:val="none"/>
              </w:rPr>
              <w:t>地点：</w:t>
            </w:r>
            <w:r>
              <w:rPr>
                <w:rFonts w:hint="eastAsia"/>
                <w:sz w:val="21"/>
                <w:szCs w:val="21"/>
                <w:highlight w:val="none"/>
              </w:rPr>
              <w:t>长春市二道区洋浦大街6999号凯利中心AB栋101开标</w:t>
            </w:r>
            <w:r>
              <w:rPr>
                <w:rFonts w:hint="eastAsia"/>
                <w:sz w:val="21"/>
                <w:szCs w:val="21"/>
                <w:highlight w:val="none"/>
                <w:lang w:eastAsia="zh-CN"/>
              </w:rPr>
              <w:t>四</w:t>
            </w:r>
            <w:r>
              <w:rPr>
                <w:rFonts w:hint="eastAsia"/>
                <w:sz w:val="21"/>
                <w:szCs w:val="21"/>
                <w:highlight w:val="none"/>
              </w:rPr>
              <w:t>室（长春市同晟科技有限公司）</w:t>
            </w:r>
          </w:p>
        </w:tc>
      </w:tr>
      <w:tr>
        <w:tblPrEx>
          <w:tblCellMar>
            <w:top w:w="0" w:type="dxa"/>
            <w:left w:w="108" w:type="dxa"/>
            <w:bottom w:w="0" w:type="dxa"/>
            <w:right w:w="108" w:type="dxa"/>
          </w:tblCellMar>
        </w:tblPrEx>
        <w:trPr>
          <w:trHeight w:val="606" w:hRule="atLeas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lang w:val="en-US" w:eastAsia="zh-CN"/>
              </w:rPr>
              <w:t>5</w:t>
            </w:r>
            <w:r>
              <w:rPr>
                <w:rFonts w:hint="eastAsia" w:ascii="宋体" w:hAnsi="宋体" w:cs="宋体"/>
                <w:sz w:val="21"/>
                <w:szCs w:val="21"/>
                <w:highlight w:val="none"/>
              </w:rPr>
              <w:t>.1</w:t>
            </w:r>
          </w:p>
        </w:tc>
        <w:tc>
          <w:tcPr>
            <w:tcW w:w="149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s="宋体"/>
                <w:sz w:val="21"/>
                <w:szCs w:val="21"/>
                <w:highlight w:val="none"/>
              </w:rPr>
            </w:pPr>
            <w:r>
              <w:rPr>
                <w:bCs/>
                <w:sz w:val="21"/>
                <w:szCs w:val="21"/>
                <w:highlight w:val="none"/>
              </w:rPr>
              <w:t>评标委员会的组建</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spacing w:line="340" w:lineRule="exact"/>
              <w:rPr>
                <w:bCs/>
                <w:spacing w:val="-4"/>
                <w:sz w:val="21"/>
                <w:szCs w:val="21"/>
                <w:highlight w:val="none"/>
                <w:lang w:val="zh-CN"/>
              </w:rPr>
            </w:pPr>
            <w:r>
              <w:rPr>
                <w:bCs/>
                <w:spacing w:val="-4"/>
                <w:sz w:val="21"/>
                <w:szCs w:val="21"/>
                <w:highlight w:val="none"/>
                <w:lang w:val="zh-CN"/>
              </w:rPr>
              <w:t>评标委员会构成：由有关技术、经济等方面的专家，共</w:t>
            </w:r>
            <w:r>
              <w:rPr>
                <w:bCs/>
                <w:spacing w:val="-4"/>
                <w:sz w:val="21"/>
                <w:szCs w:val="21"/>
                <w:highlight w:val="none"/>
              </w:rPr>
              <w:t>5</w:t>
            </w:r>
            <w:r>
              <w:rPr>
                <w:bCs/>
                <w:spacing w:val="-4"/>
                <w:sz w:val="21"/>
                <w:szCs w:val="21"/>
                <w:highlight w:val="none"/>
                <w:lang w:val="zh-CN"/>
              </w:rPr>
              <w:t>人组成。</w:t>
            </w:r>
          </w:p>
          <w:p>
            <w:pPr>
              <w:spacing w:line="340" w:lineRule="exact"/>
              <w:rPr>
                <w:rFonts w:ascii="宋体" w:hAnsi="宋体" w:cs="宋体"/>
                <w:sz w:val="21"/>
                <w:szCs w:val="21"/>
                <w:highlight w:val="none"/>
              </w:rPr>
            </w:pPr>
            <w:r>
              <w:rPr>
                <w:bCs/>
                <w:spacing w:val="-4"/>
                <w:sz w:val="21"/>
                <w:szCs w:val="21"/>
                <w:highlight w:val="none"/>
                <w:lang w:val="zh-CN"/>
              </w:rPr>
              <w:t>评标专家确定方式：按专业配置要求，由招标人代表在专家库中随机抽取。</w:t>
            </w:r>
          </w:p>
        </w:tc>
      </w:tr>
      <w:tr>
        <w:tblPrEx>
          <w:tblCellMar>
            <w:top w:w="0" w:type="dxa"/>
            <w:left w:w="108" w:type="dxa"/>
            <w:bottom w:w="0" w:type="dxa"/>
            <w:right w:w="108" w:type="dxa"/>
          </w:tblCellMar>
        </w:tblPrEx>
        <w:trPr>
          <w:trHeight w:val="547" w:hRule="atLeas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lang w:val="en-US" w:eastAsia="zh-CN"/>
              </w:rPr>
              <w:t>6.</w:t>
            </w:r>
            <w:r>
              <w:rPr>
                <w:rFonts w:hint="eastAsia" w:ascii="宋体" w:hAnsi="宋体" w:cs="宋体"/>
                <w:sz w:val="21"/>
                <w:szCs w:val="21"/>
                <w:highlight w:val="none"/>
              </w:rPr>
              <w:t>1</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是否授权评标委员会确定中标人</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ascii="宋体" w:hAnsi="宋体" w:cs="宋体"/>
                <w:sz w:val="21"/>
                <w:szCs w:val="21"/>
                <w:highlight w:val="none"/>
              </w:rPr>
            </w:pPr>
            <w:r>
              <w:rPr>
                <w:rFonts w:hint="eastAsia" w:ascii="宋体" w:hAnsi="宋体" w:cs="宋体"/>
                <w:sz w:val="21"/>
                <w:szCs w:val="21"/>
                <w:highlight w:val="none"/>
              </w:rPr>
              <w:t>是</w:t>
            </w:r>
          </w:p>
        </w:tc>
      </w:tr>
      <w:tr>
        <w:tblPrEx>
          <w:tblCellMar>
            <w:top w:w="0" w:type="dxa"/>
            <w:left w:w="108" w:type="dxa"/>
            <w:bottom w:w="0" w:type="dxa"/>
            <w:right w:w="108" w:type="dxa"/>
          </w:tblCellMar>
        </w:tblPrEx>
        <w:trPr>
          <w:trHeight w:val="680" w:hRule="exac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eastAsiaTheme="minorEastAsia"/>
                <w:sz w:val="21"/>
                <w:szCs w:val="21"/>
                <w:highlight w:val="none"/>
                <w:lang w:val="en-US" w:eastAsia="zh-CN"/>
              </w:rPr>
            </w:pPr>
            <w:r>
              <w:rPr>
                <w:rFonts w:hint="eastAsia" w:ascii="宋体" w:hAnsi="宋体" w:cs="宋体"/>
                <w:sz w:val="21"/>
                <w:szCs w:val="21"/>
                <w:highlight w:val="none"/>
                <w:lang w:val="en-US" w:eastAsia="zh-CN"/>
              </w:rPr>
              <w:t>7</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p>
        </w:tc>
        <w:tc>
          <w:tcPr>
            <w:tcW w:w="149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sz w:val="21"/>
                <w:szCs w:val="21"/>
                <w:highlight w:val="none"/>
              </w:rPr>
            </w:pPr>
            <w:r>
              <w:rPr>
                <w:rFonts w:hint="eastAsia" w:ascii="宋体" w:hAnsi="宋体" w:cs="宋体"/>
                <w:sz w:val="21"/>
                <w:szCs w:val="21"/>
                <w:highlight w:val="none"/>
                <w:lang w:val="zh-CN"/>
              </w:rPr>
              <w:t>履约担保</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spacing w:line="240" w:lineRule="exact"/>
              <w:rPr>
                <w:sz w:val="21"/>
                <w:szCs w:val="21"/>
                <w:highlight w:val="none"/>
              </w:rPr>
            </w:pPr>
            <w:r>
              <w:rPr>
                <w:rFonts w:hint="eastAsia"/>
                <w:sz w:val="21"/>
                <w:szCs w:val="21"/>
                <w:highlight w:val="none"/>
              </w:rPr>
              <w:t>/（本项目不收取）</w:t>
            </w:r>
          </w:p>
        </w:tc>
      </w:tr>
      <w:tr>
        <w:tblPrEx>
          <w:tblCellMar>
            <w:top w:w="0" w:type="dxa"/>
            <w:left w:w="108" w:type="dxa"/>
            <w:bottom w:w="0" w:type="dxa"/>
            <w:right w:w="108" w:type="dxa"/>
          </w:tblCellMar>
        </w:tblPrEx>
        <w:trPr>
          <w:trHeight w:val="680" w:hRule="exac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cs="宋体" w:eastAsiaTheme="minorEastAsia"/>
                <w:sz w:val="21"/>
                <w:szCs w:val="21"/>
                <w:highlight w:val="none"/>
                <w:lang w:val="en-US" w:eastAsia="zh-CN"/>
              </w:rPr>
            </w:pPr>
            <w:r>
              <w:rPr>
                <w:rFonts w:hint="eastAsia" w:ascii="宋体" w:hAnsi="宋体" w:cs="宋体"/>
                <w:sz w:val="21"/>
                <w:szCs w:val="21"/>
                <w:highlight w:val="none"/>
                <w:lang w:val="en-US" w:eastAsia="zh-CN"/>
              </w:rPr>
              <w:t>8</w:t>
            </w:r>
            <w:r>
              <w:rPr>
                <w:rFonts w:hint="eastAsia" w:ascii="宋体" w:hAnsi="宋体" w:cs="宋体"/>
                <w:sz w:val="21"/>
                <w:szCs w:val="21"/>
                <w:highlight w:val="none"/>
              </w:rPr>
              <w:t>.1</w:t>
            </w:r>
            <w:r>
              <w:rPr>
                <w:rFonts w:hint="eastAsia" w:ascii="宋体" w:hAnsi="宋体" w:cs="宋体"/>
                <w:sz w:val="21"/>
                <w:szCs w:val="21"/>
                <w:highlight w:val="none"/>
                <w:lang w:val="en-US" w:eastAsia="zh-CN"/>
              </w:rPr>
              <w:t>.1</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lang w:val="zh-CN"/>
              </w:rPr>
              <w:t>合同形式</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rPr>
                <w:rFonts w:ascii="宋体" w:hAnsi="宋体" w:cs="宋体"/>
                <w:sz w:val="21"/>
                <w:szCs w:val="21"/>
                <w:highlight w:val="none"/>
              </w:rPr>
            </w:pPr>
            <w:r>
              <w:rPr>
                <w:rFonts w:hint="eastAsia" w:ascii="宋体" w:hAnsi="宋体" w:cs="宋体"/>
                <w:sz w:val="21"/>
                <w:szCs w:val="21"/>
                <w:highlight w:val="none"/>
              </w:rPr>
              <w:t>固定单价合同</w:t>
            </w:r>
          </w:p>
        </w:tc>
      </w:tr>
      <w:tr>
        <w:tblPrEx>
          <w:tblCellMar>
            <w:top w:w="0" w:type="dxa"/>
            <w:left w:w="108" w:type="dxa"/>
            <w:bottom w:w="0" w:type="dxa"/>
            <w:right w:w="108" w:type="dxa"/>
          </w:tblCellMar>
        </w:tblPrEx>
        <w:trPr>
          <w:trHeight w:val="680" w:hRule="exac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lang w:val="en-US" w:eastAsia="zh-CN"/>
              </w:rPr>
              <w:t>8.1</w:t>
            </w:r>
            <w:r>
              <w:rPr>
                <w:rFonts w:hint="eastAsia" w:ascii="宋体" w:hAnsi="宋体" w:cs="宋体"/>
                <w:sz w:val="21"/>
                <w:szCs w:val="21"/>
                <w:highlight w:val="none"/>
              </w:rPr>
              <w:t>.2</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sz w:val="21"/>
                <w:szCs w:val="21"/>
                <w:highlight w:val="none"/>
              </w:rPr>
              <w:t>付款方式</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jc w:val="left"/>
              <w:rPr>
                <w:sz w:val="21"/>
                <w:szCs w:val="21"/>
                <w:highlight w:val="none"/>
              </w:rPr>
            </w:pPr>
            <w:r>
              <w:rPr>
                <w:rFonts w:hint="eastAsia"/>
                <w:sz w:val="21"/>
                <w:szCs w:val="21"/>
                <w:highlight w:val="none"/>
              </w:rPr>
              <w:t>按合同最后具体约定执行</w:t>
            </w:r>
          </w:p>
        </w:tc>
      </w:tr>
      <w:tr>
        <w:tblPrEx>
          <w:tblCellMar>
            <w:top w:w="0" w:type="dxa"/>
            <w:left w:w="108" w:type="dxa"/>
            <w:bottom w:w="0" w:type="dxa"/>
            <w:right w:w="108" w:type="dxa"/>
          </w:tblCellMar>
        </w:tblPrEx>
        <w:trPr>
          <w:trHeight w:val="630" w:hRule="atLeas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eastAsiaTheme="minorEastAsia"/>
                <w:sz w:val="21"/>
                <w:szCs w:val="21"/>
                <w:highlight w:val="none"/>
                <w:lang w:val="en-US" w:eastAsia="zh-CN"/>
              </w:rPr>
            </w:pPr>
            <w:r>
              <w:rPr>
                <w:rFonts w:hint="eastAsia" w:ascii="宋体" w:hAnsi="宋体" w:cs="宋体"/>
                <w:sz w:val="21"/>
                <w:szCs w:val="21"/>
                <w:highlight w:val="none"/>
                <w:lang w:val="en-US" w:eastAsia="zh-CN"/>
              </w:rPr>
              <w:t>9</w:t>
            </w:r>
            <w:r>
              <w:rPr>
                <w:rFonts w:hint="eastAsia" w:ascii="宋体" w:hAnsi="宋体" w:cs="宋体"/>
                <w:sz w:val="21"/>
                <w:szCs w:val="21"/>
                <w:highlight w:val="none"/>
              </w:rPr>
              <w:t>.</w:t>
            </w:r>
            <w:r>
              <w:rPr>
                <w:rFonts w:hint="eastAsia" w:ascii="宋体" w:hAnsi="宋体" w:cs="宋体"/>
                <w:sz w:val="21"/>
                <w:szCs w:val="21"/>
                <w:highlight w:val="none"/>
                <w:lang w:val="en-US" w:eastAsia="zh-CN"/>
              </w:rPr>
              <w:t>1</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1"/>
                <w:szCs w:val="21"/>
                <w:highlight w:val="none"/>
              </w:rPr>
            </w:pPr>
            <w:r>
              <w:rPr>
                <w:rFonts w:hint="eastAsia" w:ascii="宋体" w:hAnsi="宋体" w:cs="宋体"/>
                <w:sz w:val="21"/>
                <w:szCs w:val="21"/>
                <w:highlight w:val="none"/>
              </w:rPr>
              <w:t>招标代理费</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420" w:firstLineChars="200"/>
              <w:rPr>
                <w:rFonts w:ascii="宋体" w:hAnsi="宋体" w:cs="宋体"/>
                <w:sz w:val="21"/>
                <w:szCs w:val="21"/>
                <w:highlight w:val="none"/>
              </w:rPr>
            </w:pPr>
            <w:r>
              <w:rPr>
                <w:rFonts w:hint="eastAsia" w:ascii="宋体" w:hAnsi="宋体" w:cs="宋体"/>
                <w:kern w:val="0"/>
                <w:sz w:val="21"/>
                <w:szCs w:val="21"/>
                <w:highlight w:val="none"/>
                <w:lang w:val="zh-CN"/>
              </w:rPr>
              <w:t>参照国家计委《招标代理服务收费管理暂行办法》（计价格[2002]1980号）和《国家发展和改革委员会办公厅关于招标代理服务费有关问题的通知》（发改办价格[2003]857号）、《国家发展和改革委员会关于进一步放开建设项目专业服务的通知》发改价格[2015]299号文件的规定执行，实行市场价格调节，按</w:t>
            </w:r>
            <w:r>
              <w:rPr>
                <w:rFonts w:hint="eastAsia" w:ascii="宋体" w:hAnsi="宋体" w:cs="宋体"/>
                <w:kern w:val="0"/>
                <w:sz w:val="21"/>
                <w:szCs w:val="21"/>
                <w:highlight w:val="none"/>
              </w:rPr>
              <w:t>预</w:t>
            </w:r>
            <w:r>
              <w:rPr>
                <w:rFonts w:hint="eastAsia" w:ascii="宋体" w:hAnsi="宋体" w:cs="宋体"/>
                <w:kern w:val="0"/>
                <w:sz w:val="21"/>
                <w:szCs w:val="21"/>
                <w:highlight w:val="none"/>
                <w:lang w:eastAsia="zh-CN"/>
              </w:rPr>
              <w:t>算</w:t>
            </w:r>
            <w:r>
              <w:rPr>
                <w:rFonts w:hint="eastAsia" w:ascii="宋体" w:hAnsi="宋体" w:cs="宋体"/>
                <w:kern w:val="0"/>
                <w:sz w:val="21"/>
                <w:szCs w:val="21"/>
                <w:highlight w:val="none"/>
              </w:rPr>
              <w:t>金额</w:t>
            </w:r>
            <w:r>
              <w:rPr>
                <w:rFonts w:hint="eastAsia" w:ascii="宋体" w:hAnsi="宋体" w:cs="宋体"/>
                <w:kern w:val="0"/>
                <w:sz w:val="21"/>
                <w:szCs w:val="21"/>
                <w:highlight w:val="none"/>
                <w:lang w:val="zh-CN"/>
              </w:rPr>
              <w:t>的</w:t>
            </w:r>
            <w:r>
              <w:rPr>
                <w:rFonts w:hint="eastAsia" w:ascii="宋体" w:hAnsi="宋体" w:cs="宋体"/>
                <w:kern w:val="0"/>
                <w:sz w:val="21"/>
                <w:szCs w:val="21"/>
                <w:highlight w:val="none"/>
              </w:rPr>
              <w:t>2%</w:t>
            </w:r>
            <w:r>
              <w:rPr>
                <w:rFonts w:hint="eastAsia" w:ascii="宋体" w:hAnsi="宋体" w:cs="宋体"/>
                <w:kern w:val="0"/>
                <w:sz w:val="21"/>
                <w:szCs w:val="21"/>
                <w:highlight w:val="none"/>
                <w:lang w:val="zh-CN"/>
              </w:rPr>
              <w:t>计取，由中标单位一次性缴纳。</w:t>
            </w:r>
          </w:p>
        </w:tc>
      </w:tr>
      <w:tr>
        <w:tblPrEx>
          <w:tblCellMar>
            <w:top w:w="0" w:type="dxa"/>
            <w:left w:w="108" w:type="dxa"/>
            <w:bottom w:w="0" w:type="dxa"/>
            <w:right w:w="108" w:type="dxa"/>
          </w:tblCellMar>
        </w:tblPrEx>
        <w:trPr>
          <w:trHeight w:val="1221" w:hRule="atLeast"/>
          <w:jc w:val="center"/>
        </w:trPr>
        <w:tc>
          <w:tcPr>
            <w:tcW w:w="807" w:type="dxa"/>
            <w:vMerge w:val="restart"/>
            <w:tcBorders>
              <w:top w:val="single" w:color="auto" w:sz="4" w:space="0"/>
              <w:left w:val="single" w:color="auto" w:sz="4" w:space="0"/>
              <w:bottom w:val="single" w:color="auto" w:sz="4" w:space="0"/>
              <w:right w:val="single" w:color="auto" w:sz="4" w:space="0"/>
            </w:tcBorders>
            <w:noWrap/>
            <w:vAlign w:val="center"/>
          </w:tcPr>
          <w:p>
            <w:pPr>
              <w:pStyle w:val="49"/>
              <w:shd w:val="clear" w:color="auto" w:fill="auto"/>
              <w:spacing w:before="0" w:after="0" w:line="240" w:lineRule="auto"/>
              <w:jc w:val="center"/>
              <w:rPr>
                <w:rStyle w:val="50"/>
                <w:rFonts w:ascii="宋体" w:hAnsi="宋体" w:eastAsia="宋体" w:cs="宋体"/>
                <w:color w:val="auto"/>
                <w:kern w:val="2"/>
                <w:sz w:val="21"/>
                <w:szCs w:val="21"/>
                <w:highlight w:val="none"/>
                <w:lang w:val="en-US"/>
              </w:rPr>
            </w:pPr>
            <w:r>
              <w:rPr>
                <w:rStyle w:val="50"/>
                <w:rFonts w:hint="eastAsia" w:ascii="宋体" w:hAnsi="宋体" w:eastAsia="宋体" w:cs="宋体"/>
                <w:color w:val="auto"/>
                <w:kern w:val="2"/>
                <w:sz w:val="21"/>
                <w:szCs w:val="21"/>
                <w:highlight w:val="none"/>
                <w:lang w:val="en-US"/>
              </w:rPr>
              <w:t>1</w:t>
            </w:r>
            <w:r>
              <w:rPr>
                <w:rStyle w:val="50"/>
                <w:rFonts w:ascii="宋体" w:hAnsi="宋体" w:eastAsia="宋体" w:cs="宋体"/>
                <w:color w:val="auto"/>
                <w:kern w:val="2"/>
                <w:sz w:val="21"/>
                <w:szCs w:val="21"/>
                <w:highlight w:val="none"/>
                <w:lang w:val="en-US"/>
              </w:rPr>
              <w:t>0.</w:t>
            </w:r>
            <w:r>
              <w:rPr>
                <w:rStyle w:val="50"/>
                <w:rFonts w:hint="eastAsia" w:ascii="宋体" w:hAnsi="宋体" w:eastAsia="宋体" w:cs="宋体"/>
                <w:color w:val="auto"/>
                <w:kern w:val="2"/>
                <w:sz w:val="21"/>
                <w:szCs w:val="21"/>
                <w:highlight w:val="none"/>
                <w:lang w:val="en-US"/>
              </w:rPr>
              <w:t>1</w:t>
            </w:r>
          </w:p>
        </w:tc>
        <w:tc>
          <w:tcPr>
            <w:tcW w:w="1490" w:type="dxa"/>
            <w:vMerge w:val="restart"/>
            <w:tcBorders>
              <w:top w:val="single" w:color="auto" w:sz="4" w:space="0"/>
              <w:left w:val="single" w:color="auto" w:sz="4" w:space="0"/>
              <w:bottom w:val="single" w:color="auto" w:sz="4" w:space="0"/>
              <w:right w:val="single" w:color="auto" w:sz="4" w:space="0"/>
            </w:tcBorders>
            <w:noWrap/>
            <w:vAlign w:val="center"/>
          </w:tcPr>
          <w:p>
            <w:pPr>
              <w:pStyle w:val="49"/>
              <w:shd w:val="clear" w:color="auto" w:fill="auto"/>
              <w:spacing w:before="0" w:after="0" w:line="240" w:lineRule="auto"/>
              <w:jc w:val="center"/>
              <w:rPr>
                <w:rStyle w:val="50"/>
                <w:rFonts w:ascii="宋体" w:hAnsi="宋体" w:eastAsia="宋体" w:cs="宋体"/>
                <w:color w:val="auto"/>
                <w:kern w:val="2"/>
                <w:sz w:val="21"/>
                <w:szCs w:val="21"/>
                <w:highlight w:val="none"/>
                <w:lang w:val="en-US"/>
              </w:rPr>
            </w:pPr>
            <w:r>
              <w:rPr>
                <w:rStyle w:val="50"/>
                <w:rFonts w:hint="eastAsia" w:ascii="宋体" w:hAnsi="宋体" w:eastAsia="宋体" w:cs="宋体"/>
                <w:color w:val="auto"/>
                <w:kern w:val="2"/>
                <w:sz w:val="21"/>
                <w:szCs w:val="21"/>
                <w:highlight w:val="none"/>
                <w:lang w:val="en-US"/>
              </w:rPr>
              <w:t>政府采购政策</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ind w:firstLine="239" w:firstLineChars="114"/>
              <w:jc w:val="left"/>
              <w:rPr>
                <w:rFonts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(1）对于列入财政部、生态环境部发布的《环境标志产品政府采购品目清单》要求的产品，对其投标价格给予3%的价格扣除，并按照扣除后的价格参加排序。采购项目或者分包中既包含环境标志产品也包含非环境标志产品的，只对列入《环境标志产品政府采购品目清单》要求的产品按其在总报价中所占的比例给予价格扣除，投标文件中需提供认证证明，认证机构须在市场监管总局公布的名录内《详见市场监管总局关于发布参与实施政府采购节能产品、环境标志产品认证机构名录的公告（2019 年第 16 号文件）》；</w:t>
            </w:r>
          </w:p>
          <w:p>
            <w:pPr>
              <w:autoSpaceDE w:val="0"/>
              <w:autoSpaceDN w:val="0"/>
              <w:adjustRightInd w:val="0"/>
              <w:spacing w:line="240" w:lineRule="exact"/>
              <w:ind w:firstLine="239" w:firstLineChars="114"/>
              <w:jc w:val="left"/>
              <w:rPr>
                <w:rFonts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(2）对财政部、国家发展改革委发布的《节能产品政府采购品目清单》但不属于国家强制采购的产品，对其投标价格给予3%的价格扣除，并按照扣除后的价格参加排序。采购项目或者分包中既包含节能产品也包含非节能产品的，只对列入《节能产品政府采购品目清单》但不属于国家强制采购的产品按其在总报价中所占的比例给予价格扣除，投标文件中需提供认证证明，认证机构须在市场监管总局公布的名录内《详见市场监管总局关于发布参与实施政府采购节能产品、环境标志产品认证机构名录的公告（2019 年第 16 号文件）》。</w:t>
            </w:r>
          </w:p>
          <w:p>
            <w:pPr>
              <w:autoSpaceDE w:val="0"/>
              <w:autoSpaceDN w:val="0"/>
              <w:adjustRightInd w:val="0"/>
              <w:spacing w:line="240" w:lineRule="exact"/>
              <w:ind w:firstLine="239" w:firstLineChars="114"/>
              <w:jc w:val="left"/>
              <w:rPr>
                <w:rFonts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3）对于列入财政部、国家发改委、信息产业部发布的《无线局域网认证产品政府采购清单》的产品，对其投标价格给予3%的价格扣除，并按扣除后的价格参加排序。采购项目或者分包中既包含清单中产品也包含非清单中产品的，只对列入清单的产品按其在总报价中所占的比例给予价格扣除。</w:t>
            </w:r>
          </w:p>
          <w:p>
            <w:pPr>
              <w:autoSpaceDE w:val="0"/>
              <w:autoSpaceDN w:val="0"/>
              <w:adjustRightInd w:val="0"/>
              <w:spacing w:line="240" w:lineRule="exact"/>
              <w:ind w:firstLine="239" w:firstLineChars="114"/>
              <w:jc w:val="left"/>
              <w:rPr>
                <w:rFonts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（4）投标产品同时列入上述多个清单的，将上述规定的价格扣除比例叠加后计算价格扣除。</w:t>
            </w:r>
          </w:p>
          <w:p>
            <w:pPr>
              <w:autoSpaceDE w:val="0"/>
              <w:autoSpaceDN w:val="0"/>
              <w:adjustRightInd w:val="0"/>
              <w:spacing w:line="240" w:lineRule="exact"/>
              <w:ind w:firstLine="239" w:firstLineChars="114"/>
              <w:jc w:val="left"/>
              <w:rPr>
                <w:rFonts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（5）根据财库〔2020〕46 号文件规定，按“工信部联企业〔2011〕300号”的通知标准划分的小型和微型企业的投标报价给予6%（工程项目为3%）的扣除，用扣除后的价格参加评审。适用招标投标法的政府采购工程建设项目，采用综合评分法但未采用低价优先法计算价格分的，评标时应当在采用原报价进行评分的基础上增加其价格得分的3%作为其价格分，用扣除后的价格参与评审（需提供中小企业声明函）。</w:t>
            </w:r>
          </w:p>
          <w:p>
            <w:pPr>
              <w:autoSpaceDE w:val="0"/>
              <w:autoSpaceDN w:val="0"/>
              <w:adjustRightInd w:val="0"/>
              <w:spacing w:line="240" w:lineRule="exact"/>
              <w:ind w:firstLine="239" w:firstLineChars="114"/>
              <w:jc w:val="left"/>
              <w:rPr>
                <w:rFonts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 xml:space="preserve">（6）按照财政部《关于政府采购支持监狱企业发展有关问题的通知》（财库[2014]68号）的规定，在政府采购活动中，监狱企业视同小型、微型企业，享受预留份额、评审中价格扣除等政府采购促进中小企业发展的政府采购政策。监狱企业应当提供由省级以上监狱管理局、戒毒管理局（含新疆生产建设兵团）出具的属于监狱企业的证明文件。 </w:t>
            </w:r>
          </w:p>
          <w:p>
            <w:pPr>
              <w:autoSpaceDE w:val="0"/>
              <w:autoSpaceDN w:val="0"/>
              <w:adjustRightInd w:val="0"/>
              <w:spacing w:line="240" w:lineRule="exact"/>
              <w:ind w:firstLine="239" w:firstLineChars="114"/>
              <w:jc w:val="left"/>
              <w:rPr>
                <w:rFonts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 xml:space="preserve">（7）按照《三部门联合发布关于促进残疾人就业政府采购政策的通知》（财库〔2017〕141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并对声明的真实性负责。经评委会审核确认供应商符合残疾人福利性单位条件的，在评定时视同中小企业。残疾人福利性单位属于小型、微型企业的，不重复享受政策。 </w:t>
            </w:r>
          </w:p>
          <w:p>
            <w:pPr>
              <w:autoSpaceDE w:val="0"/>
              <w:autoSpaceDN w:val="0"/>
              <w:adjustRightInd w:val="0"/>
              <w:spacing w:line="240" w:lineRule="exact"/>
              <w:ind w:firstLine="239" w:firstLineChars="114"/>
              <w:jc w:val="left"/>
              <w:rPr>
                <w:rFonts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8）价格扣除的依据：第（1）至（4）条提供投标货物相关认证证书复印件加盖投标供应商公章。第（5）条出具《中小企业声明函》，第（6）条提供《监狱企业证明文件》，第（7）条提供《残疾人福利性单位声明函》。不提供相应证明文件则不享受政府采购政策。</w:t>
            </w:r>
          </w:p>
        </w:tc>
      </w:tr>
      <w:tr>
        <w:tblPrEx>
          <w:tblCellMar>
            <w:top w:w="0" w:type="dxa"/>
            <w:left w:w="108" w:type="dxa"/>
            <w:bottom w:w="0" w:type="dxa"/>
            <w:right w:w="108" w:type="dxa"/>
          </w:tblCellMar>
        </w:tblPrEx>
        <w:trPr>
          <w:trHeight w:val="497" w:hRule="atLeast"/>
          <w:jc w:val="center"/>
        </w:trPr>
        <w:tc>
          <w:tcPr>
            <w:tcW w:w="807" w:type="dxa"/>
            <w:vMerge w:val="continue"/>
            <w:tcBorders>
              <w:top w:val="single" w:color="auto" w:sz="4" w:space="0"/>
              <w:left w:val="single" w:color="auto" w:sz="4" w:space="0"/>
              <w:bottom w:val="single" w:color="auto" w:sz="4" w:space="0"/>
              <w:right w:val="single" w:color="auto" w:sz="4" w:space="0"/>
            </w:tcBorders>
            <w:noWrap/>
            <w:vAlign w:val="center"/>
          </w:tcPr>
          <w:p>
            <w:pPr>
              <w:pStyle w:val="49"/>
              <w:shd w:val="clear" w:color="auto" w:fill="auto"/>
              <w:spacing w:before="0" w:after="0" w:line="240" w:lineRule="auto"/>
              <w:jc w:val="center"/>
              <w:rPr>
                <w:rStyle w:val="50"/>
                <w:rFonts w:ascii="宋体" w:hAnsi="宋体" w:eastAsia="宋体" w:cs="宋体"/>
                <w:color w:val="auto"/>
                <w:kern w:val="2"/>
                <w:sz w:val="21"/>
                <w:szCs w:val="21"/>
                <w:highlight w:val="none"/>
                <w:lang w:val="en-US"/>
              </w:rPr>
            </w:pPr>
          </w:p>
        </w:tc>
        <w:tc>
          <w:tcPr>
            <w:tcW w:w="1490" w:type="dxa"/>
            <w:vMerge w:val="continue"/>
            <w:tcBorders>
              <w:top w:val="single" w:color="auto" w:sz="4" w:space="0"/>
              <w:left w:val="single" w:color="auto" w:sz="4" w:space="0"/>
              <w:bottom w:val="single" w:color="auto" w:sz="4" w:space="0"/>
              <w:right w:val="single" w:color="auto" w:sz="4" w:space="0"/>
            </w:tcBorders>
            <w:noWrap/>
            <w:vAlign w:val="center"/>
          </w:tcPr>
          <w:p>
            <w:pPr>
              <w:pStyle w:val="49"/>
              <w:shd w:val="clear" w:color="auto" w:fill="auto"/>
              <w:spacing w:before="0" w:after="0" w:line="240" w:lineRule="auto"/>
              <w:jc w:val="center"/>
              <w:rPr>
                <w:rStyle w:val="50"/>
                <w:rFonts w:ascii="宋体" w:hAnsi="宋体" w:eastAsia="宋体" w:cs="宋体"/>
                <w:color w:val="auto"/>
                <w:kern w:val="2"/>
                <w:sz w:val="21"/>
                <w:szCs w:val="21"/>
                <w:highlight w:val="none"/>
                <w:lang w:val="en-US"/>
              </w:rPr>
            </w:pP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left"/>
              <w:rPr>
                <w:rFonts w:ascii="宋体" w:hAnsi="宋体" w:eastAsia="宋体" w:cs="宋体"/>
                <w:b/>
                <w:bCs/>
                <w:color w:val="000000"/>
                <w:sz w:val="21"/>
                <w:szCs w:val="21"/>
                <w:highlight w:val="none"/>
                <w:lang w:val="zh-CN"/>
              </w:rPr>
            </w:pPr>
            <w:r>
              <w:rPr>
                <w:rFonts w:hint="eastAsia" w:ascii="宋体" w:hAnsi="宋体" w:eastAsia="宋体" w:cs="宋体"/>
                <w:color w:val="000000"/>
                <w:sz w:val="21"/>
                <w:szCs w:val="21"/>
                <w:highlight w:val="none"/>
                <w:lang w:val="zh-CN"/>
              </w:rPr>
              <w:t>中小企业划分标准所属行业为其他未列明行业。</w:t>
            </w:r>
          </w:p>
        </w:tc>
      </w:tr>
      <w:tr>
        <w:tblPrEx>
          <w:tblCellMar>
            <w:top w:w="0" w:type="dxa"/>
            <w:left w:w="108" w:type="dxa"/>
            <w:bottom w:w="0" w:type="dxa"/>
            <w:right w:w="108" w:type="dxa"/>
          </w:tblCellMar>
        </w:tblPrEx>
        <w:trPr>
          <w:trHeight w:val="1044" w:hRule="atLeast"/>
          <w:jc w:val="center"/>
        </w:trPr>
        <w:tc>
          <w:tcPr>
            <w:tcW w:w="807" w:type="dxa"/>
            <w:tcBorders>
              <w:top w:val="single" w:color="auto" w:sz="4" w:space="0"/>
              <w:left w:val="single" w:color="auto" w:sz="4" w:space="0"/>
              <w:bottom w:val="single" w:color="auto" w:sz="4" w:space="0"/>
              <w:right w:val="single" w:color="auto" w:sz="4" w:space="0"/>
            </w:tcBorders>
            <w:noWrap/>
            <w:vAlign w:val="center"/>
          </w:tcPr>
          <w:p>
            <w:pPr>
              <w:pStyle w:val="49"/>
              <w:shd w:val="clear" w:color="auto" w:fill="auto"/>
              <w:spacing w:before="0" w:after="0" w:line="240" w:lineRule="auto"/>
              <w:jc w:val="center"/>
              <w:rPr>
                <w:rStyle w:val="50"/>
                <w:rFonts w:ascii="宋体" w:hAnsi="宋体" w:eastAsia="宋体" w:cs="宋体"/>
                <w:color w:val="auto"/>
                <w:kern w:val="2"/>
                <w:sz w:val="21"/>
                <w:szCs w:val="21"/>
                <w:highlight w:val="none"/>
                <w:lang w:val="en-US"/>
              </w:rPr>
            </w:pPr>
            <w:r>
              <w:rPr>
                <w:rStyle w:val="50"/>
                <w:rFonts w:hint="eastAsia" w:ascii="宋体" w:hAnsi="宋体" w:eastAsia="宋体" w:cs="宋体"/>
                <w:color w:val="auto"/>
                <w:kern w:val="2"/>
                <w:sz w:val="21"/>
                <w:szCs w:val="21"/>
                <w:highlight w:val="none"/>
                <w:lang w:val="en-US"/>
              </w:rPr>
              <w:t>10.2</w:t>
            </w:r>
          </w:p>
        </w:tc>
        <w:tc>
          <w:tcPr>
            <w:tcW w:w="1490" w:type="dxa"/>
            <w:tcBorders>
              <w:top w:val="single" w:color="auto" w:sz="4" w:space="0"/>
              <w:left w:val="single" w:color="auto" w:sz="4" w:space="0"/>
              <w:bottom w:val="single" w:color="auto" w:sz="4" w:space="0"/>
              <w:right w:val="single" w:color="auto" w:sz="4" w:space="0"/>
            </w:tcBorders>
            <w:noWrap/>
            <w:vAlign w:val="center"/>
          </w:tcPr>
          <w:p>
            <w:pPr>
              <w:pStyle w:val="49"/>
              <w:shd w:val="clear" w:color="auto" w:fill="auto"/>
              <w:spacing w:before="0" w:after="0" w:line="240" w:lineRule="auto"/>
              <w:jc w:val="center"/>
              <w:rPr>
                <w:rStyle w:val="50"/>
                <w:rFonts w:ascii="宋体" w:hAnsi="宋体" w:eastAsia="宋体" w:cs="宋体"/>
                <w:color w:val="auto"/>
                <w:kern w:val="2"/>
                <w:sz w:val="21"/>
                <w:szCs w:val="21"/>
                <w:highlight w:val="none"/>
                <w:lang w:val="en-US"/>
              </w:rPr>
            </w:pPr>
            <w:r>
              <w:rPr>
                <w:rStyle w:val="50"/>
                <w:rFonts w:hint="eastAsia" w:ascii="宋体" w:hAnsi="宋体" w:eastAsia="宋体" w:cs="宋体"/>
                <w:color w:val="auto"/>
                <w:kern w:val="2"/>
                <w:sz w:val="21"/>
                <w:szCs w:val="21"/>
                <w:highlight w:val="none"/>
              </w:rPr>
              <w:t>合同管理</w:t>
            </w:r>
          </w:p>
        </w:tc>
        <w:tc>
          <w:tcPr>
            <w:tcW w:w="7566" w:type="dxa"/>
            <w:gridSpan w:val="5"/>
            <w:tcBorders>
              <w:top w:val="single" w:color="auto" w:sz="4" w:space="0"/>
              <w:left w:val="single" w:color="auto" w:sz="4" w:space="0"/>
              <w:bottom w:val="single" w:color="auto" w:sz="4" w:space="0"/>
              <w:right w:val="single" w:color="auto" w:sz="4" w:space="0"/>
            </w:tcBorders>
            <w:noWrap/>
            <w:vAlign w:val="center"/>
          </w:tcPr>
          <w:p>
            <w:pPr>
              <w:pStyle w:val="49"/>
              <w:shd w:val="clear" w:color="auto" w:fill="auto"/>
              <w:spacing w:before="0" w:after="0" w:line="240" w:lineRule="exact"/>
              <w:ind w:firstLine="420" w:firstLineChars="200"/>
              <w:jc w:val="left"/>
              <w:rPr>
                <w:rStyle w:val="50"/>
                <w:rFonts w:ascii="宋体" w:hAnsi="宋体" w:eastAsia="宋体" w:cs="宋体"/>
                <w:color w:val="auto"/>
                <w:kern w:val="2"/>
                <w:sz w:val="21"/>
                <w:szCs w:val="21"/>
                <w:highlight w:val="none"/>
                <w:lang w:val="en-US"/>
              </w:rPr>
            </w:pPr>
            <w:r>
              <w:rPr>
                <w:rFonts w:hint="eastAsia" w:ascii="宋体" w:hAnsi="宋体" w:eastAsia="宋体" w:cs="宋体"/>
                <w:kern w:val="2"/>
                <w:sz w:val="21"/>
                <w:szCs w:val="21"/>
                <w:highlight w:val="none"/>
                <w:lang w:val="zh-CN"/>
              </w:rPr>
              <w:t>中标</w:t>
            </w:r>
            <w:r>
              <w:rPr>
                <w:rFonts w:hint="eastAsia" w:ascii="宋体" w:hAnsi="宋体" w:eastAsia="宋体" w:cs="宋体"/>
                <w:kern w:val="2"/>
                <w:sz w:val="21"/>
                <w:szCs w:val="21"/>
                <w:highlight w:val="none"/>
                <w:lang w:val="zh-CN" w:eastAsia="zh-CN"/>
              </w:rPr>
              <w:t>供应商</w:t>
            </w:r>
            <w:r>
              <w:rPr>
                <w:rFonts w:hint="eastAsia" w:ascii="宋体" w:hAnsi="宋体" w:eastAsia="宋体" w:cs="宋体"/>
                <w:kern w:val="2"/>
                <w:sz w:val="21"/>
                <w:szCs w:val="21"/>
                <w:highlight w:val="none"/>
                <w:lang w:val="zh-CN"/>
              </w:rPr>
              <w:t>应自中标通知书发出之日起30日内与采购人签订合同，签订合同后</w:t>
            </w:r>
            <w:r>
              <w:rPr>
                <w:rFonts w:hint="eastAsia" w:ascii="宋体" w:hAnsi="宋体" w:eastAsia="宋体" w:cs="宋体"/>
                <w:kern w:val="2"/>
                <w:sz w:val="21"/>
                <w:szCs w:val="21"/>
                <w:highlight w:val="none"/>
              </w:rPr>
              <w:t>1</w:t>
            </w:r>
            <w:r>
              <w:rPr>
                <w:rFonts w:hint="eastAsia" w:ascii="宋体" w:hAnsi="宋体" w:eastAsia="宋体" w:cs="宋体"/>
                <w:kern w:val="2"/>
                <w:sz w:val="21"/>
                <w:szCs w:val="21"/>
                <w:highlight w:val="none"/>
                <w:lang w:val="zh-CN"/>
              </w:rPr>
              <w:t>个工作日内</w:t>
            </w:r>
            <w:r>
              <w:rPr>
                <w:rFonts w:hint="eastAsia" w:ascii="宋体" w:hAnsi="宋体" w:eastAsia="宋体" w:cs="宋体"/>
                <w:kern w:val="2"/>
                <w:sz w:val="21"/>
                <w:szCs w:val="21"/>
                <w:highlight w:val="none"/>
                <w:lang w:val="zh-CN" w:eastAsia="zh-CN"/>
              </w:rPr>
              <w:t>需将采购合同扫描件</w:t>
            </w:r>
            <w:r>
              <w:rPr>
                <w:rFonts w:hint="eastAsia" w:ascii="宋体" w:hAnsi="宋体" w:eastAsia="宋体" w:cs="宋体"/>
                <w:kern w:val="2"/>
                <w:sz w:val="21"/>
                <w:szCs w:val="21"/>
                <w:highlight w:val="none"/>
                <w:lang w:val="en-US" w:eastAsia="zh-CN"/>
              </w:rPr>
              <w:t>PDF格式发</w:t>
            </w:r>
            <w:r>
              <w:rPr>
                <w:rFonts w:hint="eastAsia" w:ascii="宋体" w:hAnsi="宋体" w:eastAsia="宋体" w:cs="宋体"/>
                <w:kern w:val="2"/>
                <w:sz w:val="21"/>
                <w:szCs w:val="21"/>
                <w:highlight w:val="none"/>
                <w:lang w:val="zh-CN"/>
              </w:rPr>
              <w:t>送至招标代理机构邮箱（</w:t>
            </w:r>
            <w:r>
              <w:rPr>
                <w:rFonts w:hint="eastAsia" w:ascii="宋体" w:hAnsi="宋体" w:eastAsia="宋体" w:cs="宋体"/>
                <w:kern w:val="2"/>
                <w:sz w:val="21"/>
                <w:szCs w:val="21"/>
                <w:highlight w:val="none"/>
                <w:lang w:val="en-US" w:eastAsia="zh-CN"/>
              </w:rPr>
              <w:t>80960588@qq.com</w:t>
            </w:r>
            <w:r>
              <w:rPr>
                <w:rFonts w:hint="eastAsia" w:ascii="宋体" w:hAnsi="宋体" w:eastAsia="宋体" w:cs="宋体"/>
                <w:kern w:val="2"/>
                <w:sz w:val="21"/>
                <w:szCs w:val="21"/>
                <w:highlight w:val="none"/>
                <w:lang w:val="zh-CN"/>
              </w:rPr>
              <w:t>）用于合同公示使用。</w:t>
            </w:r>
          </w:p>
        </w:tc>
      </w:tr>
      <w:tr>
        <w:tblPrEx>
          <w:tblCellMar>
            <w:top w:w="0" w:type="dxa"/>
            <w:left w:w="108" w:type="dxa"/>
            <w:bottom w:w="0" w:type="dxa"/>
            <w:right w:w="108" w:type="dxa"/>
          </w:tblCellMar>
        </w:tblPrEx>
        <w:trPr>
          <w:trHeight w:val="895" w:hRule="atLeast"/>
          <w:jc w:val="center"/>
        </w:trPr>
        <w:tc>
          <w:tcPr>
            <w:tcW w:w="9863" w:type="dxa"/>
            <w:gridSpan w:val="7"/>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21"/>
                <w:szCs w:val="21"/>
                <w:highlight w:val="none"/>
              </w:rPr>
            </w:pPr>
            <w:r>
              <w:rPr>
                <w:rFonts w:hint="eastAsia" w:ascii="宋体" w:hAnsi="宋体" w:cs="宋体"/>
                <w:b/>
                <w:bCs/>
                <w:sz w:val="21"/>
                <w:szCs w:val="21"/>
                <w:highlight w:val="none"/>
                <w:lang w:val="zh-CN"/>
              </w:rPr>
              <w:t>注：招标公告与招标文件内容有不一致之处，以招标文件内容为准。</w:t>
            </w:r>
          </w:p>
        </w:tc>
      </w:tr>
    </w:tbl>
    <w:p>
      <w:pPr>
        <w:pStyle w:val="5"/>
        <w:keepNext w:val="0"/>
        <w:keepLines w:val="0"/>
        <w:spacing w:line="240" w:lineRule="auto"/>
        <w:rPr>
          <w:highlight w:val="none"/>
        </w:rPr>
      </w:pPr>
      <w:r>
        <w:rPr>
          <w:rFonts w:hint="eastAsia" w:ascii="宋体" w:hAnsi="宋体" w:cs="宋体"/>
          <w:b/>
          <w:kern w:val="0"/>
          <w:sz w:val="24"/>
          <w:highlight w:val="none"/>
          <w:lang w:val="zh-CN"/>
        </w:rPr>
        <w:br w:type="page"/>
      </w:r>
      <w:r>
        <w:rPr>
          <w:rFonts w:hint="eastAsia"/>
          <w:highlight w:val="none"/>
        </w:rPr>
        <w:t>1. 总则</w:t>
      </w:r>
    </w:p>
    <w:p>
      <w:pPr>
        <w:pStyle w:val="6"/>
        <w:keepNext w:val="0"/>
        <w:keepLines w:val="0"/>
        <w:spacing w:line="240" w:lineRule="auto"/>
        <w:rPr>
          <w:highlight w:val="none"/>
        </w:rPr>
      </w:pPr>
      <w:bookmarkStart w:id="6" w:name="_Toc152042306"/>
      <w:bookmarkStart w:id="7" w:name="_Toc453756896"/>
      <w:bookmarkStart w:id="8" w:name="_Toc152045530"/>
      <w:bookmarkStart w:id="9" w:name="_Toc144974498"/>
      <w:bookmarkStart w:id="10" w:name="_Toc179632547"/>
      <w:bookmarkStart w:id="11" w:name="_Toc30394"/>
      <w:bookmarkStart w:id="12" w:name="_Toc6973"/>
      <w:bookmarkStart w:id="13" w:name="_Toc22255"/>
      <w:bookmarkStart w:id="14" w:name="_Toc2263"/>
      <w:bookmarkStart w:id="15" w:name="_Toc30709"/>
      <w:bookmarkStart w:id="16" w:name="_Toc247085690"/>
      <w:bookmarkStart w:id="17" w:name="_Toc8784"/>
      <w:bookmarkStart w:id="18" w:name="_Toc246996919"/>
      <w:bookmarkStart w:id="19" w:name="_Toc246996176"/>
      <w:r>
        <w:rPr>
          <w:rFonts w:hint="eastAsia"/>
          <w:highlight w:val="none"/>
        </w:rPr>
        <w:t>1.1 项目概况</w:t>
      </w:r>
      <w:bookmarkEnd w:id="6"/>
      <w:bookmarkEnd w:id="7"/>
      <w:bookmarkEnd w:id="8"/>
      <w:bookmarkEnd w:id="9"/>
      <w:bookmarkEnd w:id="10"/>
      <w:bookmarkEnd w:id="11"/>
      <w:bookmarkEnd w:id="12"/>
      <w:bookmarkEnd w:id="13"/>
      <w:bookmarkEnd w:id="14"/>
      <w:bookmarkEnd w:id="15"/>
      <w:bookmarkEnd w:id="16"/>
      <w:bookmarkEnd w:id="17"/>
      <w:bookmarkEnd w:id="18"/>
      <w:bookmarkEnd w:id="19"/>
    </w:p>
    <w:p>
      <w:pPr>
        <w:ind w:firstLine="420" w:firstLineChars="200"/>
        <w:rPr>
          <w:highlight w:val="none"/>
        </w:rPr>
      </w:pPr>
      <w:r>
        <w:rPr>
          <w:rFonts w:hint="eastAsia"/>
          <w:highlight w:val="none"/>
        </w:rPr>
        <w:t>1.1.1根据《中华人民共和国政府采购法》、《政府采购货物和服务招标投标管理办法》等有关法律、法规和规章的规定，本招标项目已具备招标条件，现对本项目采用资格后审方式进行招标。</w:t>
      </w:r>
    </w:p>
    <w:p>
      <w:pPr>
        <w:ind w:firstLine="420" w:firstLineChars="200"/>
        <w:rPr>
          <w:highlight w:val="none"/>
        </w:rPr>
      </w:pPr>
      <w:r>
        <w:rPr>
          <w:rFonts w:hint="eastAsia"/>
          <w:highlight w:val="none"/>
        </w:rPr>
        <w:t>1.1.2 本招标项目采购人：见投标供应商须知前附表。</w:t>
      </w:r>
    </w:p>
    <w:p>
      <w:pPr>
        <w:ind w:firstLine="420" w:firstLineChars="200"/>
        <w:rPr>
          <w:highlight w:val="none"/>
        </w:rPr>
      </w:pPr>
      <w:r>
        <w:rPr>
          <w:rFonts w:hint="eastAsia"/>
          <w:highlight w:val="none"/>
        </w:rPr>
        <w:t>1.1.3 本招标项目采购代理机构：见投标供应商须知前附表。</w:t>
      </w:r>
    </w:p>
    <w:p>
      <w:pPr>
        <w:ind w:firstLine="420" w:firstLineChars="200"/>
        <w:rPr>
          <w:highlight w:val="none"/>
        </w:rPr>
      </w:pPr>
      <w:r>
        <w:rPr>
          <w:rFonts w:hint="eastAsia"/>
          <w:highlight w:val="none"/>
        </w:rPr>
        <w:t>1.1.4 本招标项目名称：见投标供应商须知前附表。</w:t>
      </w:r>
    </w:p>
    <w:p>
      <w:pPr>
        <w:ind w:firstLine="420" w:firstLineChars="200"/>
        <w:rPr>
          <w:highlight w:val="none"/>
        </w:rPr>
      </w:pPr>
      <w:r>
        <w:rPr>
          <w:rFonts w:hint="eastAsia"/>
          <w:highlight w:val="none"/>
        </w:rPr>
        <w:t>1.1.5 本招标项目服务地点：见投标供应商须知前附表。</w:t>
      </w:r>
    </w:p>
    <w:p>
      <w:pPr>
        <w:pStyle w:val="6"/>
        <w:keepNext w:val="0"/>
        <w:keepLines w:val="0"/>
        <w:spacing w:line="240" w:lineRule="auto"/>
        <w:rPr>
          <w:highlight w:val="none"/>
        </w:rPr>
      </w:pPr>
      <w:bookmarkStart w:id="20" w:name="_Toc2635"/>
      <w:bookmarkStart w:id="21" w:name="_Toc152045531"/>
      <w:bookmarkStart w:id="22" w:name="_Toc152042307"/>
      <w:bookmarkStart w:id="23" w:name="_Toc246996177"/>
      <w:bookmarkStart w:id="24" w:name="_Toc8644"/>
      <w:bookmarkStart w:id="25" w:name="_Toc12643"/>
      <w:bookmarkStart w:id="26" w:name="_Toc247085691"/>
      <w:bookmarkStart w:id="27" w:name="_Toc179632548"/>
      <w:bookmarkStart w:id="28" w:name="_Toc15011"/>
      <w:bookmarkStart w:id="29" w:name="_Toc453756897"/>
      <w:bookmarkStart w:id="30" w:name="_Toc144974499"/>
      <w:bookmarkStart w:id="31" w:name="_Toc16923"/>
      <w:bookmarkStart w:id="32" w:name="_Toc246996920"/>
      <w:bookmarkStart w:id="33" w:name="_Toc28448"/>
      <w:r>
        <w:rPr>
          <w:rFonts w:hint="eastAsia"/>
          <w:highlight w:val="none"/>
        </w:rPr>
        <w:t>1.2 资金来源和落实情况</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ind w:firstLine="420" w:firstLineChars="200"/>
        <w:rPr>
          <w:highlight w:val="none"/>
        </w:rPr>
      </w:pPr>
      <w:r>
        <w:rPr>
          <w:rFonts w:hint="eastAsia"/>
          <w:highlight w:val="none"/>
        </w:rPr>
        <w:t>1.2.1 本招标项目的资金来源及出资比例：见投标供应商须知前附表。</w:t>
      </w:r>
    </w:p>
    <w:p>
      <w:pPr>
        <w:ind w:firstLine="420" w:firstLineChars="200"/>
        <w:rPr>
          <w:highlight w:val="none"/>
        </w:rPr>
      </w:pPr>
      <w:r>
        <w:rPr>
          <w:rFonts w:hint="eastAsia"/>
          <w:highlight w:val="none"/>
        </w:rPr>
        <w:t>1.2.2 本招标项目的资金落实情况：见投标供应商须知前附表。</w:t>
      </w:r>
    </w:p>
    <w:p>
      <w:pPr>
        <w:pStyle w:val="6"/>
        <w:keepNext w:val="0"/>
        <w:keepLines w:val="0"/>
        <w:spacing w:line="240" w:lineRule="auto"/>
        <w:rPr>
          <w:highlight w:val="none"/>
        </w:rPr>
      </w:pPr>
      <w:bookmarkStart w:id="34" w:name="_Toc152042308"/>
      <w:bookmarkStart w:id="35" w:name="_Toc246996921"/>
      <w:bookmarkStart w:id="36" w:name="_Toc22723"/>
      <w:bookmarkStart w:id="37" w:name="_Toc144974500"/>
      <w:bookmarkStart w:id="38" w:name="_Toc13895"/>
      <w:bookmarkStart w:id="39" w:name="_Toc2196"/>
      <w:bookmarkStart w:id="40" w:name="_Toc247085692"/>
      <w:bookmarkStart w:id="41" w:name="_Toc152045532"/>
      <w:bookmarkStart w:id="42" w:name="_Toc26754"/>
      <w:bookmarkStart w:id="43" w:name="_Toc20776"/>
      <w:bookmarkStart w:id="44" w:name="_Toc15441"/>
      <w:bookmarkStart w:id="45" w:name="_Toc246996178"/>
      <w:bookmarkStart w:id="46" w:name="_Toc179632549"/>
      <w:bookmarkStart w:id="47" w:name="_Toc453756898"/>
      <w:r>
        <w:rPr>
          <w:rFonts w:hint="eastAsia"/>
          <w:highlight w:val="none"/>
        </w:rPr>
        <w:t>1.3 招标范围、合同履行期限、</w:t>
      </w:r>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hint="eastAsia"/>
          <w:highlight w:val="none"/>
        </w:rPr>
        <w:t>服务标准</w:t>
      </w:r>
    </w:p>
    <w:p>
      <w:pPr>
        <w:ind w:firstLine="420" w:firstLineChars="200"/>
        <w:rPr>
          <w:highlight w:val="none"/>
        </w:rPr>
      </w:pPr>
      <w:r>
        <w:rPr>
          <w:rFonts w:hint="eastAsia"/>
          <w:highlight w:val="none"/>
        </w:rPr>
        <w:t>1.3.1 本次招标范围：见投标供应商须知前附表。</w:t>
      </w:r>
    </w:p>
    <w:p>
      <w:pPr>
        <w:ind w:firstLine="420" w:firstLineChars="200"/>
        <w:rPr>
          <w:highlight w:val="none"/>
        </w:rPr>
      </w:pPr>
      <w:r>
        <w:rPr>
          <w:rFonts w:hint="eastAsia"/>
          <w:highlight w:val="none"/>
        </w:rPr>
        <w:t>1.3.2 本招标项目的合同履行期限：见投标供应商须知前附表。</w:t>
      </w:r>
    </w:p>
    <w:p>
      <w:pPr>
        <w:ind w:firstLine="420" w:firstLineChars="200"/>
        <w:rPr>
          <w:highlight w:val="none"/>
        </w:rPr>
      </w:pPr>
      <w:r>
        <w:rPr>
          <w:rFonts w:hint="eastAsia"/>
          <w:highlight w:val="none"/>
        </w:rPr>
        <w:t>1.3.3 本招标项目的服务标准：见投标供应商须知前附表。</w:t>
      </w:r>
    </w:p>
    <w:p>
      <w:pPr>
        <w:pStyle w:val="6"/>
        <w:keepNext w:val="0"/>
        <w:keepLines w:val="0"/>
        <w:spacing w:line="240" w:lineRule="auto"/>
        <w:rPr>
          <w:highlight w:val="none"/>
        </w:rPr>
      </w:pPr>
      <w:bookmarkStart w:id="48" w:name="_Toc8033"/>
      <w:bookmarkStart w:id="49" w:name="_Toc25551"/>
      <w:bookmarkStart w:id="50" w:name="_Toc247085693"/>
      <w:bookmarkStart w:id="51" w:name="_Toc246996922"/>
      <w:bookmarkStart w:id="52" w:name="_Toc2323"/>
      <w:bookmarkStart w:id="53" w:name="_Toc20723"/>
      <w:bookmarkStart w:id="54" w:name="_Toc453756899"/>
      <w:bookmarkStart w:id="55" w:name="_Toc179632551"/>
      <w:bookmarkStart w:id="56" w:name="_Toc26571"/>
      <w:bookmarkStart w:id="57" w:name="_Toc26366"/>
      <w:bookmarkStart w:id="58" w:name="_Toc152042310"/>
      <w:bookmarkStart w:id="59" w:name="_Toc144974502"/>
      <w:bookmarkStart w:id="60" w:name="_Toc152045534"/>
      <w:bookmarkStart w:id="61" w:name="_Toc246996179"/>
      <w:r>
        <w:rPr>
          <w:rFonts w:hint="eastAsia"/>
          <w:highlight w:val="none"/>
        </w:rPr>
        <w:t>1.4 投标供应商资格要求</w:t>
      </w:r>
      <w:bookmarkEnd w:id="48"/>
      <w:bookmarkEnd w:id="49"/>
      <w:bookmarkEnd w:id="50"/>
      <w:bookmarkEnd w:id="51"/>
      <w:bookmarkEnd w:id="52"/>
      <w:bookmarkEnd w:id="53"/>
      <w:bookmarkEnd w:id="54"/>
      <w:bookmarkEnd w:id="55"/>
      <w:bookmarkEnd w:id="56"/>
      <w:bookmarkEnd w:id="57"/>
      <w:bookmarkEnd w:id="58"/>
      <w:bookmarkEnd w:id="59"/>
      <w:bookmarkEnd w:id="60"/>
      <w:bookmarkEnd w:id="61"/>
    </w:p>
    <w:p>
      <w:pPr>
        <w:ind w:firstLine="359" w:firstLineChars="171"/>
        <w:rPr>
          <w:highlight w:val="none"/>
        </w:rPr>
      </w:pPr>
      <w:r>
        <w:rPr>
          <w:rFonts w:hint="eastAsia"/>
          <w:highlight w:val="none"/>
        </w:rPr>
        <w:t>1.4.1 投标供应商应具备承担本项目的资质条件、能力和信誉。</w:t>
      </w:r>
    </w:p>
    <w:p>
      <w:pPr>
        <w:ind w:firstLine="359" w:firstLineChars="171"/>
        <w:rPr>
          <w:highlight w:val="none"/>
        </w:rPr>
      </w:pPr>
      <w:r>
        <w:rPr>
          <w:rFonts w:hint="eastAsia"/>
          <w:highlight w:val="none"/>
        </w:rPr>
        <w:t>（1）资质条件：见投标供应商须知前附表；</w:t>
      </w:r>
    </w:p>
    <w:p>
      <w:pPr>
        <w:ind w:firstLine="359" w:firstLineChars="171"/>
        <w:rPr>
          <w:highlight w:val="none"/>
        </w:rPr>
      </w:pPr>
      <w:r>
        <w:rPr>
          <w:rFonts w:hint="eastAsia"/>
          <w:highlight w:val="none"/>
        </w:rPr>
        <w:t>（2）财务要求：见投标供应商须知前附表；</w:t>
      </w:r>
    </w:p>
    <w:p>
      <w:pPr>
        <w:ind w:firstLine="359" w:firstLineChars="171"/>
        <w:rPr>
          <w:highlight w:val="none"/>
        </w:rPr>
      </w:pPr>
      <w:r>
        <w:rPr>
          <w:rFonts w:hint="eastAsia"/>
          <w:highlight w:val="none"/>
        </w:rPr>
        <w:t>（3）业绩要求：见投标供应商须知前附表；</w:t>
      </w:r>
    </w:p>
    <w:p>
      <w:pPr>
        <w:ind w:firstLine="359" w:firstLineChars="171"/>
        <w:rPr>
          <w:highlight w:val="none"/>
        </w:rPr>
      </w:pPr>
      <w:r>
        <w:rPr>
          <w:rFonts w:hint="eastAsia"/>
          <w:highlight w:val="none"/>
        </w:rPr>
        <w:t>（4）其他要求：见投标供应商须知前附表。</w:t>
      </w:r>
    </w:p>
    <w:p>
      <w:pPr>
        <w:ind w:firstLine="359" w:firstLineChars="171"/>
        <w:rPr>
          <w:highlight w:val="none"/>
        </w:rPr>
      </w:pPr>
      <w:r>
        <w:rPr>
          <w:rFonts w:hint="eastAsia"/>
          <w:highlight w:val="none"/>
        </w:rPr>
        <w:t>1.4.2 投标供应商不得存在下列情形之一：</w:t>
      </w:r>
    </w:p>
    <w:p>
      <w:pPr>
        <w:ind w:firstLine="359" w:firstLineChars="171"/>
        <w:rPr>
          <w:highlight w:val="none"/>
        </w:rPr>
      </w:pPr>
      <w:r>
        <w:rPr>
          <w:rFonts w:hint="eastAsia"/>
          <w:highlight w:val="none"/>
        </w:rPr>
        <w:t>（1）为采购人不具有独立法人资格的附属机构（单位）；</w:t>
      </w:r>
    </w:p>
    <w:p>
      <w:pPr>
        <w:ind w:firstLine="359" w:firstLineChars="171"/>
        <w:rPr>
          <w:highlight w:val="none"/>
        </w:rPr>
      </w:pPr>
      <w:r>
        <w:rPr>
          <w:rFonts w:hint="eastAsia"/>
          <w:highlight w:val="none"/>
        </w:rPr>
        <w:t xml:space="preserve">（2）为本招标项目前期准备提供设计或咨询服务的； </w:t>
      </w:r>
    </w:p>
    <w:p>
      <w:pPr>
        <w:ind w:firstLine="359" w:firstLineChars="171"/>
        <w:rPr>
          <w:highlight w:val="none"/>
        </w:rPr>
      </w:pPr>
      <w:r>
        <w:rPr>
          <w:rFonts w:hint="eastAsia"/>
          <w:highlight w:val="none"/>
        </w:rPr>
        <w:t xml:space="preserve">（3）为本招标项目提供招标代理服务的； </w:t>
      </w:r>
    </w:p>
    <w:p>
      <w:pPr>
        <w:ind w:firstLine="359" w:firstLineChars="171"/>
        <w:rPr>
          <w:highlight w:val="none"/>
        </w:rPr>
      </w:pPr>
      <w:r>
        <w:rPr>
          <w:rFonts w:hint="eastAsia"/>
          <w:highlight w:val="none"/>
        </w:rPr>
        <w:t>（4）与本招标项目的招标代理机构同为一个法定代表人的；</w:t>
      </w:r>
    </w:p>
    <w:p>
      <w:pPr>
        <w:ind w:firstLine="359" w:firstLineChars="171"/>
        <w:rPr>
          <w:highlight w:val="none"/>
        </w:rPr>
      </w:pPr>
      <w:r>
        <w:rPr>
          <w:rFonts w:hint="eastAsia"/>
          <w:highlight w:val="none"/>
        </w:rPr>
        <w:t>（5）与本招标项目的招标代理机构相互控股或参股的；</w:t>
      </w:r>
    </w:p>
    <w:p>
      <w:pPr>
        <w:ind w:firstLine="359" w:firstLineChars="171"/>
        <w:rPr>
          <w:highlight w:val="none"/>
        </w:rPr>
      </w:pPr>
      <w:r>
        <w:rPr>
          <w:rFonts w:hint="eastAsia"/>
          <w:highlight w:val="none"/>
        </w:rPr>
        <w:t>（6）与本招标项目的招标代理机构相互任职或工作的；</w:t>
      </w:r>
    </w:p>
    <w:p>
      <w:pPr>
        <w:ind w:firstLine="359" w:firstLineChars="171"/>
        <w:rPr>
          <w:highlight w:val="none"/>
        </w:rPr>
      </w:pPr>
      <w:r>
        <w:rPr>
          <w:rFonts w:hint="eastAsia"/>
          <w:highlight w:val="none"/>
        </w:rPr>
        <w:t xml:space="preserve">（7）被责令停业的； </w:t>
      </w:r>
    </w:p>
    <w:p>
      <w:pPr>
        <w:ind w:firstLine="359" w:firstLineChars="171"/>
        <w:rPr>
          <w:highlight w:val="none"/>
        </w:rPr>
      </w:pPr>
      <w:r>
        <w:rPr>
          <w:rFonts w:hint="eastAsia"/>
          <w:highlight w:val="none"/>
        </w:rPr>
        <w:t xml:space="preserve">（8）被暂停或取消投标资格的； </w:t>
      </w:r>
    </w:p>
    <w:p>
      <w:pPr>
        <w:ind w:firstLine="359" w:firstLineChars="171"/>
        <w:rPr>
          <w:highlight w:val="none"/>
        </w:rPr>
      </w:pPr>
      <w:r>
        <w:rPr>
          <w:rFonts w:hint="eastAsia"/>
          <w:highlight w:val="none"/>
        </w:rPr>
        <w:t>（9）财产被接管或冻结的；</w:t>
      </w:r>
    </w:p>
    <w:p>
      <w:pPr>
        <w:ind w:firstLine="359" w:firstLineChars="171"/>
        <w:rPr>
          <w:highlight w:val="none"/>
        </w:rPr>
      </w:pPr>
      <w:r>
        <w:rPr>
          <w:rFonts w:hint="eastAsia"/>
          <w:highlight w:val="none"/>
        </w:rPr>
        <w:t>（10）在最近三年内有骗取中标或严重违约或重大安全质量问题的。</w:t>
      </w:r>
    </w:p>
    <w:p>
      <w:pPr>
        <w:ind w:firstLine="420" w:firstLineChars="200"/>
        <w:rPr>
          <w:highlight w:val="none"/>
        </w:rPr>
      </w:pPr>
      <w:r>
        <w:rPr>
          <w:rFonts w:hint="eastAsia"/>
          <w:highlight w:val="none"/>
        </w:rPr>
        <w:t>1.4.3 与采购人存在利害关系可能影响招标公正性的法人、其他组织或者个人，不得参加投标。单位负责人为同一人或者存在控股、管理关系的不同单位，不得参加同一标段投标或者未划分标段的同一招标项目投标。</w:t>
      </w:r>
    </w:p>
    <w:p>
      <w:pPr>
        <w:pStyle w:val="6"/>
        <w:keepNext w:val="0"/>
        <w:keepLines w:val="0"/>
        <w:spacing w:line="240" w:lineRule="auto"/>
        <w:rPr>
          <w:highlight w:val="none"/>
        </w:rPr>
      </w:pPr>
      <w:bookmarkStart w:id="62" w:name="_Toc144974503"/>
      <w:bookmarkStart w:id="63" w:name="_Toc152045535"/>
      <w:bookmarkStart w:id="64" w:name="_Toc246996923"/>
      <w:bookmarkStart w:id="65" w:name="_Toc152042311"/>
      <w:bookmarkStart w:id="66" w:name="_Toc247085694"/>
      <w:bookmarkStart w:id="67" w:name="_Toc16208"/>
      <w:bookmarkStart w:id="68" w:name="_Toc15234"/>
      <w:bookmarkStart w:id="69" w:name="_Toc26251"/>
      <w:bookmarkStart w:id="70" w:name="_Toc5888"/>
      <w:bookmarkStart w:id="71" w:name="_Toc246996180"/>
      <w:bookmarkStart w:id="72" w:name="_Toc453756900"/>
      <w:bookmarkStart w:id="73" w:name="_Toc179632552"/>
      <w:bookmarkStart w:id="74" w:name="_Toc21895"/>
      <w:bookmarkStart w:id="75" w:name="_Toc8589"/>
      <w:r>
        <w:rPr>
          <w:rFonts w:hint="eastAsia"/>
          <w:highlight w:val="none"/>
        </w:rPr>
        <w:t>1.5 费用承担</w:t>
      </w:r>
      <w:bookmarkEnd w:id="62"/>
      <w:bookmarkEnd w:id="63"/>
      <w:bookmarkEnd w:id="64"/>
      <w:bookmarkEnd w:id="65"/>
      <w:bookmarkEnd w:id="66"/>
      <w:bookmarkEnd w:id="67"/>
      <w:bookmarkEnd w:id="68"/>
      <w:bookmarkEnd w:id="69"/>
      <w:bookmarkEnd w:id="70"/>
      <w:bookmarkEnd w:id="71"/>
      <w:bookmarkEnd w:id="72"/>
      <w:bookmarkEnd w:id="73"/>
      <w:bookmarkEnd w:id="74"/>
      <w:bookmarkEnd w:id="75"/>
    </w:p>
    <w:p>
      <w:pPr>
        <w:ind w:firstLine="420" w:firstLineChars="200"/>
        <w:rPr>
          <w:highlight w:val="none"/>
        </w:rPr>
      </w:pPr>
      <w:r>
        <w:rPr>
          <w:rFonts w:hint="eastAsia"/>
          <w:highlight w:val="none"/>
        </w:rPr>
        <w:t>投标供应商准备和参加投标活动发生的费用自理。</w:t>
      </w:r>
    </w:p>
    <w:p>
      <w:pPr>
        <w:pStyle w:val="6"/>
        <w:keepNext w:val="0"/>
        <w:keepLines w:val="0"/>
        <w:spacing w:line="240" w:lineRule="auto"/>
        <w:rPr>
          <w:highlight w:val="none"/>
        </w:rPr>
      </w:pPr>
      <w:bookmarkStart w:id="76" w:name="_Toc152042312"/>
      <w:bookmarkStart w:id="77" w:name="_Toc19752"/>
      <w:bookmarkStart w:id="78" w:name="_Toc246996181"/>
      <w:bookmarkStart w:id="79" w:name="_Toc453756901"/>
      <w:bookmarkStart w:id="80" w:name="_Toc3663"/>
      <w:bookmarkStart w:id="81" w:name="_Toc152045536"/>
      <w:bookmarkStart w:id="82" w:name="_Toc7421"/>
      <w:bookmarkStart w:id="83" w:name="_Toc606"/>
      <w:bookmarkStart w:id="84" w:name="_Toc179632553"/>
      <w:bookmarkStart w:id="85" w:name="_Toc247085695"/>
      <w:bookmarkStart w:id="86" w:name="_Toc4656"/>
      <w:bookmarkStart w:id="87" w:name="_Toc6909"/>
      <w:bookmarkStart w:id="88" w:name="_Toc246996924"/>
      <w:bookmarkStart w:id="89" w:name="_Toc144974504"/>
      <w:r>
        <w:rPr>
          <w:rFonts w:hint="eastAsia"/>
          <w:highlight w:val="none"/>
        </w:rPr>
        <w:t>1.6 保密</w:t>
      </w:r>
      <w:bookmarkEnd w:id="76"/>
      <w:bookmarkEnd w:id="77"/>
      <w:bookmarkEnd w:id="78"/>
      <w:bookmarkEnd w:id="79"/>
      <w:bookmarkEnd w:id="80"/>
      <w:bookmarkEnd w:id="81"/>
      <w:bookmarkEnd w:id="82"/>
      <w:bookmarkEnd w:id="83"/>
      <w:bookmarkEnd w:id="84"/>
      <w:bookmarkEnd w:id="85"/>
      <w:bookmarkEnd w:id="86"/>
      <w:bookmarkEnd w:id="87"/>
      <w:bookmarkEnd w:id="88"/>
      <w:bookmarkEnd w:id="89"/>
    </w:p>
    <w:p>
      <w:pPr>
        <w:ind w:firstLine="420" w:firstLineChars="200"/>
        <w:rPr>
          <w:highlight w:val="none"/>
        </w:rPr>
      </w:pPr>
      <w:r>
        <w:rPr>
          <w:rFonts w:hint="eastAsia"/>
          <w:highlight w:val="none"/>
        </w:rPr>
        <w:t xml:space="preserve">参与招标投标活动的各方应对招标文件和投标文件中的商业和技术等秘密保密，违者应对由此造成的后果承担法律责任。 </w:t>
      </w:r>
    </w:p>
    <w:p>
      <w:pPr>
        <w:pStyle w:val="6"/>
        <w:keepNext w:val="0"/>
        <w:keepLines w:val="0"/>
        <w:spacing w:line="240" w:lineRule="auto"/>
        <w:rPr>
          <w:highlight w:val="none"/>
        </w:rPr>
      </w:pPr>
      <w:bookmarkStart w:id="90" w:name="_Toc144974505"/>
      <w:bookmarkStart w:id="91" w:name="_Toc14016"/>
      <w:bookmarkStart w:id="92" w:name="_Toc179632554"/>
      <w:bookmarkStart w:id="93" w:name="_Toc20732"/>
      <w:bookmarkStart w:id="94" w:name="_Toc246996925"/>
      <w:bookmarkStart w:id="95" w:name="_Toc246996182"/>
      <w:bookmarkStart w:id="96" w:name="_Toc247085696"/>
      <w:bookmarkStart w:id="97" w:name="_Toc453756902"/>
      <w:bookmarkStart w:id="98" w:name="_Toc5320"/>
      <w:bookmarkStart w:id="99" w:name="_Toc12070"/>
      <w:bookmarkStart w:id="100" w:name="_Toc2536"/>
      <w:bookmarkStart w:id="101" w:name="_Toc892"/>
      <w:bookmarkStart w:id="102" w:name="_Toc152045537"/>
      <w:bookmarkStart w:id="103" w:name="_Toc152042313"/>
      <w:r>
        <w:rPr>
          <w:rFonts w:hint="eastAsia"/>
          <w:highlight w:val="none"/>
        </w:rPr>
        <w:t>1.7 语言</w:t>
      </w:r>
      <w:bookmarkEnd w:id="90"/>
      <w:r>
        <w:rPr>
          <w:rFonts w:hint="eastAsia"/>
          <w:highlight w:val="none"/>
        </w:rPr>
        <w:t>文字</w:t>
      </w:r>
      <w:bookmarkEnd w:id="91"/>
      <w:bookmarkEnd w:id="92"/>
      <w:bookmarkEnd w:id="93"/>
      <w:bookmarkEnd w:id="94"/>
      <w:bookmarkEnd w:id="95"/>
      <w:bookmarkEnd w:id="96"/>
      <w:bookmarkEnd w:id="97"/>
      <w:bookmarkEnd w:id="98"/>
      <w:bookmarkEnd w:id="99"/>
      <w:bookmarkEnd w:id="100"/>
      <w:bookmarkEnd w:id="101"/>
      <w:bookmarkEnd w:id="102"/>
      <w:bookmarkEnd w:id="103"/>
    </w:p>
    <w:p>
      <w:pPr>
        <w:ind w:firstLine="420" w:firstLineChars="200"/>
        <w:rPr>
          <w:highlight w:val="none"/>
        </w:rPr>
      </w:pPr>
      <w:bookmarkStart w:id="104" w:name="_Toc144974506"/>
      <w:bookmarkStart w:id="105" w:name="_Toc152045538"/>
      <w:bookmarkStart w:id="106" w:name="_Toc179632555"/>
      <w:bookmarkStart w:id="107" w:name="_Toc247085697"/>
      <w:bookmarkStart w:id="108" w:name="_Toc246996926"/>
      <w:bookmarkStart w:id="109" w:name="_Toc246996183"/>
      <w:bookmarkStart w:id="110" w:name="_Toc152042314"/>
      <w:r>
        <w:rPr>
          <w:rFonts w:hint="eastAsia"/>
          <w:highlight w:val="none"/>
        </w:rPr>
        <w:t>招标投标文件使用的语言文字为中文。专用术语使用外文的，应附有中文注释。</w:t>
      </w:r>
    </w:p>
    <w:p>
      <w:pPr>
        <w:pStyle w:val="6"/>
        <w:keepNext w:val="0"/>
        <w:keepLines w:val="0"/>
        <w:spacing w:line="240" w:lineRule="auto"/>
        <w:rPr>
          <w:highlight w:val="none"/>
        </w:rPr>
      </w:pPr>
      <w:bookmarkStart w:id="111" w:name="_Toc3977"/>
      <w:bookmarkStart w:id="112" w:name="_Toc12433"/>
      <w:bookmarkStart w:id="113" w:name="_Toc453756903"/>
      <w:bookmarkStart w:id="114" w:name="_Toc28117"/>
      <w:bookmarkStart w:id="115" w:name="_Toc18268"/>
      <w:bookmarkStart w:id="116" w:name="_Toc32596"/>
      <w:bookmarkStart w:id="117" w:name="_Toc15979"/>
      <w:r>
        <w:rPr>
          <w:rFonts w:hint="eastAsia"/>
          <w:highlight w:val="none"/>
        </w:rPr>
        <w:t>1.8 计量单位</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ind w:firstLine="420" w:firstLineChars="200"/>
        <w:rPr>
          <w:highlight w:val="none"/>
        </w:rPr>
      </w:pPr>
      <w:r>
        <w:rPr>
          <w:rFonts w:hint="eastAsia"/>
          <w:highlight w:val="none"/>
        </w:rPr>
        <w:t>所有计量均采用中华人民共和国法定计量单位。</w:t>
      </w:r>
    </w:p>
    <w:p>
      <w:pPr>
        <w:pStyle w:val="6"/>
        <w:keepNext w:val="0"/>
        <w:keepLines w:val="0"/>
        <w:spacing w:line="240" w:lineRule="auto"/>
        <w:rPr>
          <w:highlight w:val="none"/>
        </w:rPr>
      </w:pPr>
      <w:bookmarkStart w:id="118" w:name="_Toc12527"/>
      <w:bookmarkStart w:id="119" w:name="_Toc211"/>
      <w:bookmarkStart w:id="120" w:name="_Toc247513962"/>
      <w:bookmarkStart w:id="121" w:name="_Toc28592"/>
      <w:bookmarkStart w:id="122" w:name="_Toc247527563"/>
      <w:bookmarkStart w:id="123" w:name="_Toc144974507"/>
      <w:bookmarkStart w:id="124" w:name="_Toc152045539"/>
      <w:bookmarkStart w:id="125" w:name="_Toc247592876"/>
      <w:bookmarkStart w:id="126" w:name="_Toc3039"/>
      <w:bookmarkStart w:id="127" w:name="_Toc453756904"/>
      <w:bookmarkStart w:id="128" w:name="_Toc152042315"/>
      <w:bookmarkStart w:id="129" w:name="_Toc17293"/>
      <w:bookmarkStart w:id="130" w:name="_Toc823"/>
      <w:r>
        <w:rPr>
          <w:rFonts w:hint="eastAsia"/>
          <w:highlight w:val="none"/>
        </w:rPr>
        <w:t>1.9 踏勘现场</w:t>
      </w:r>
      <w:bookmarkEnd w:id="118"/>
      <w:bookmarkEnd w:id="119"/>
      <w:bookmarkEnd w:id="120"/>
      <w:bookmarkEnd w:id="121"/>
      <w:bookmarkEnd w:id="122"/>
      <w:bookmarkEnd w:id="123"/>
      <w:bookmarkEnd w:id="124"/>
      <w:bookmarkEnd w:id="125"/>
      <w:bookmarkEnd w:id="126"/>
      <w:bookmarkEnd w:id="127"/>
      <w:bookmarkEnd w:id="128"/>
      <w:bookmarkEnd w:id="129"/>
      <w:bookmarkEnd w:id="130"/>
    </w:p>
    <w:p>
      <w:pPr>
        <w:ind w:firstLine="420" w:firstLineChars="200"/>
        <w:rPr>
          <w:highlight w:val="none"/>
        </w:rPr>
      </w:pPr>
      <w:r>
        <w:rPr>
          <w:rFonts w:hint="eastAsia"/>
          <w:highlight w:val="none"/>
        </w:rPr>
        <w:t>1.9.1 投标供应商须知前附表规定组织踏勘现场的，采购人按投标供应商须知前附表规定的时间、地点组织投标供应商踏勘项目现场。</w:t>
      </w:r>
    </w:p>
    <w:p>
      <w:pPr>
        <w:ind w:firstLine="420" w:firstLineChars="200"/>
        <w:rPr>
          <w:highlight w:val="none"/>
        </w:rPr>
      </w:pPr>
      <w:r>
        <w:rPr>
          <w:rFonts w:hint="eastAsia"/>
          <w:highlight w:val="none"/>
        </w:rPr>
        <w:t>1.9.2 投标供应商踏勘现场发生的费用自理。</w:t>
      </w:r>
    </w:p>
    <w:p>
      <w:pPr>
        <w:ind w:firstLine="420" w:firstLineChars="200"/>
        <w:rPr>
          <w:highlight w:val="none"/>
        </w:rPr>
      </w:pPr>
      <w:r>
        <w:rPr>
          <w:rFonts w:hint="eastAsia"/>
          <w:highlight w:val="none"/>
        </w:rPr>
        <w:t>1.9.3 除采购人的原因外，投标供应商自行负责在踏勘现场中所发生的人员伤亡和财产损失。</w:t>
      </w:r>
    </w:p>
    <w:p>
      <w:pPr>
        <w:ind w:firstLine="420" w:firstLineChars="200"/>
        <w:rPr>
          <w:highlight w:val="none"/>
        </w:rPr>
      </w:pPr>
      <w:r>
        <w:rPr>
          <w:rFonts w:hint="eastAsia"/>
          <w:highlight w:val="none"/>
        </w:rPr>
        <w:t>1.9.4 采购人在踏勘现场中介绍的工程场地和相关的周边环境情况，供投标供应商在编制投标文件时参考，采购人不对投标供应商据此作出的判断和决策负责。</w:t>
      </w:r>
    </w:p>
    <w:p>
      <w:pPr>
        <w:pStyle w:val="6"/>
        <w:keepNext w:val="0"/>
        <w:keepLines w:val="0"/>
        <w:spacing w:line="240" w:lineRule="auto"/>
        <w:rPr>
          <w:highlight w:val="none"/>
        </w:rPr>
      </w:pPr>
      <w:bookmarkStart w:id="131" w:name="_Toc247513963"/>
      <w:bookmarkStart w:id="132" w:name="_Toc6188"/>
      <w:bookmarkStart w:id="133" w:name="_Toc247527564"/>
      <w:bookmarkStart w:id="134" w:name="_Toc453756905"/>
      <w:bookmarkStart w:id="135" w:name="_Toc247592877"/>
      <w:bookmarkStart w:id="136" w:name="_Toc152045540"/>
      <w:bookmarkStart w:id="137" w:name="_Toc12682"/>
      <w:bookmarkStart w:id="138" w:name="_Toc17455"/>
      <w:bookmarkStart w:id="139" w:name="_Toc144974508"/>
      <w:bookmarkStart w:id="140" w:name="_Toc28533"/>
      <w:bookmarkStart w:id="141" w:name="_Toc152042316"/>
      <w:bookmarkStart w:id="142" w:name="_Toc13590"/>
      <w:bookmarkStart w:id="143" w:name="_Toc3480"/>
      <w:r>
        <w:rPr>
          <w:rFonts w:hint="eastAsia"/>
          <w:highlight w:val="none"/>
        </w:rPr>
        <w:t>1.10 投标预备会</w:t>
      </w:r>
      <w:bookmarkEnd w:id="131"/>
      <w:bookmarkEnd w:id="132"/>
      <w:bookmarkEnd w:id="133"/>
      <w:bookmarkEnd w:id="134"/>
      <w:bookmarkEnd w:id="135"/>
      <w:bookmarkEnd w:id="136"/>
      <w:bookmarkEnd w:id="137"/>
      <w:bookmarkEnd w:id="138"/>
      <w:bookmarkEnd w:id="139"/>
      <w:bookmarkEnd w:id="140"/>
      <w:bookmarkEnd w:id="141"/>
      <w:bookmarkEnd w:id="142"/>
      <w:bookmarkEnd w:id="143"/>
    </w:p>
    <w:p>
      <w:pPr>
        <w:ind w:firstLine="420" w:firstLineChars="200"/>
        <w:rPr>
          <w:highlight w:val="none"/>
        </w:rPr>
      </w:pPr>
      <w:r>
        <w:rPr>
          <w:rFonts w:hint="eastAsia"/>
          <w:highlight w:val="none"/>
        </w:rPr>
        <w:t>1.10.1 投标供应商须知前附表规定召开投标预备会的，采购人按投标供应商须知前附表规定的时间和地点召开投标预备会，澄清投标供应商提出的问题。</w:t>
      </w:r>
    </w:p>
    <w:p>
      <w:pPr>
        <w:ind w:firstLine="420" w:firstLineChars="200"/>
        <w:rPr>
          <w:highlight w:val="none"/>
        </w:rPr>
      </w:pPr>
      <w:r>
        <w:rPr>
          <w:rFonts w:hint="eastAsia"/>
          <w:highlight w:val="none"/>
        </w:rPr>
        <w:t>1.10.2 投标供应商应在投标供应商须知前附表规定的时间前，以书面形式将提出的问题送达采购人，以便采购人在会议期间澄清。</w:t>
      </w:r>
    </w:p>
    <w:p>
      <w:pPr>
        <w:ind w:firstLine="420" w:firstLineChars="200"/>
        <w:rPr>
          <w:highlight w:val="none"/>
        </w:rPr>
      </w:pPr>
      <w:r>
        <w:rPr>
          <w:rFonts w:hint="eastAsia"/>
          <w:highlight w:val="none"/>
        </w:rPr>
        <w:t>1.10.3 投标预备会后，采购人在投标供应商须知前附表规定的时间内，将对投标供应商所提问题的澄清，以书面形式通知所有获取招标文件的投标供应商。该澄清内容为招标文件的组成部分。</w:t>
      </w:r>
    </w:p>
    <w:p>
      <w:pPr>
        <w:pStyle w:val="6"/>
        <w:keepNext w:val="0"/>
        <w:keepLines w:val="0"/>
        <w:spacing w:line="240" w:lineRule="auto"/>
        <w:rPr>
          <w:highlight w:val="none"/>
        </w:rPr>
      </w:pPr>
      <w:bookmarkStart w:id="144" w:name="_Toc21109"/>
      <w:bookmarkStart w:id="145" w:name="_Toc19653"/>
      <w:bookmarkStart w:id="146" w:name="_Toc12226"/>
      <w:bookmarkStart w:id="147" w:name="_Toc29701"/>
      <w:bookmarkStart w:id="148" w:name="_Toc453756906"/>
      <w:bookmarkStart w:id="149" w:name="_Toc18907"/>
      <w:bookmarkStart w:id="150" w:name="_Toc20216"/>
      <w:r>
        <w:rPr>
          <w:rFonts w:hint="eastAsia"/>
          <w:highlight w:val="none"/>
        </w:rPr>
        <w:t>1.11 偏离</w:t>
      </w:r>
      <w:bookmarkEnd w:id="144"/>
      <w:bookmarkEnd w:id="145"/>
      <w:bookmarkEnd w:id="146"/>
      <w:bookmarkEnd w:id="147"/>
      <w:bookmarkEnd w:id="148"/>
      <w:bookmarkEnd w:id="149"/>
      <w:bookmarkEnd w:id="150"/>
    </w:p>
    <w:p>
      <w:pPr>
        <w:ind w:firstLine="420" w:firstLineChars="200"/>
        <w:rPr>
          <w:highlight w:val="none"/>
        </w:rPr>
      </w:pPr>
      <w:r>
        <w:rPr>
          <w:rFonts w:hint="eastAsia"/>
          <w:highlight w:val="none"/>
        </w:rPr>
        <w:t>不允许。</w:t>
      </w:r>
    </w:p>
    <w:p>
      <w:pPr>
        <w:pStyle w:val="5"/>
        <w:keepNext w:val="0"/>
        <w:keepLines w:val="0"/>
        <w:spacing w:line="240" w:lineRule="auto"/>
        <w:rPr>
          <w:highlight w:val="none"/>
        </w:rPr>
      </w:pPr>
      <w:bookmarkStart w:id="151" w:name="_Toc4115"/>
      <w:bookmarkStart w:id="152" w:name="_Toc246996930"/>
      <w:bookmarkStart w:id="153" w:name="_Toc5470"/>
      <w:bookmarkStart w:id="154" w:name="_Toc23100"/>
      <w:bookmarkStart w:id="155" w:name="_Toc179632560"/>
      <w:bookmarkStart w:id="156" w:name="_Toc152045542"/>
      <w:bookmarkStart w:id="157" w:name="_Toc152042318"/>
      <w:bookmarkStart w:id="158" w:name="_Toc29075"/>
      <w:bookmarkStart w:id="159" w:name="_Toc144974510"/>
      <w:bookmarkStart w:id="160" w:name="_Toc346"/>
      <w:bookmarkStart w:id="161" w:name="_Toc246996187"/>
      <w:bookmarkStart w:id="162" w:name="_Toc9301"/>
      <w:bookmarkStart w:id="163" w:name="_Toc453756907"/>
      <w:bookmarkStart w:id="164" w:name="_Toc247085701"/>
      <w:r>
        <w:rPr>
          <w:rFonts w:hint="eastAsia"/>
          <w:highlight w:val="none"/>
        </w:rPr>
        <w:t>2. 招标文件</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6"/>
        <w:keepNext w:val="0"/>
        <w:keepLines w:val="0"/>
        <w:spacing w:line="240" w:lineRule="auto"/>
        <w:rPr>
          <w:highlight w:val="none"/>
        </w:rPr>
      </w:pPr>
      <w:bookmarkStart w:id="165" w:name="_Toc30454"/>
      <w:bookmarkStart w:id="166" w:name="_Toc152045543"/>
      <w:bookmarkStart w:id="167" w:name="_Toc247085702"/>
      <w:bookmarkStart w:id="168" w:name="_Toc179632561"/>
      <w:bookmarkStart w:id="169" w:name="_Toc25187"/>
      <w:bookmarkStart w:id="170" w:name="_Toc3613"/>
      <w:bookmarkStart w:id="171" w:name="_Toc2379"/>
      <w:bookmarkStart w:id="172" w:name="_Toc246996188"/>
      <w:bookmarkStart w:id="173" w:name="_Toc18933"/>
      <w:bookmarkStart w:id="174" w:name="_Toc152042319"/>
      <w:bookmarkStart w:id="175" w:name="_Toc453756908"/>
      <w:bookmarkStart w:id="176" w:name="_Toc144974511"/>
      <w:bookmarkStart w:id="177" w:name="_Toc246996931"/>
      <w:bookmarkStart w:id="178" w:name="_Toc30544"/>
      <w:r>
        <w:rPr>
          <w:rFonts w:hint="eastAsia"/>
          <w:highlight w:val="none"/>
        </w:rPr>
        <w:t>2.1 招标文件的组成</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ind w:firstLine="420"/>
        <w:rPr>
          <w:highlight w:val="none"/>
        </w:rPr>
      </w:pPr>
      <w:r>
        <w:rPr>
          <w:rFonts w:hint="eastAsia"/>
          <w:highlight w:val="none"/>
        </w:rPr>
        <w:t>2.1.1 本招标文件包括：</w:t>
      </w:r>
    </w:p>
    <w:p>
      <w:pPr>
        <w:ind w:firstLine="359" w:firstLineChars="171"/>
        <w:rPr>
          <w:highlight w:val="none"/>
          <w:lang w:val="zh-CN"/>
        </w:rPr>
      </w:pPr>
      <w:r>
        <w:rPr>
          <w:rFonts w:hint="eastAsia"/>
          <w:highlight w:val="none"/>
        </w:rPr>
        <w:t>（1）</w:t>
      </w:r>
      <w:r>
        <w:rPr>
          <w:rFonts w:hint="eastAsia"/>
          <w:highlight w:val="none"/>
          <w:lang w:val="zh-CN"/>
        </w:rPr>
        <w:t xml:space="preserve">招标公告 </w:t>
      </w:r>
    </w:p>
    <w:p>
      <w:pPr>
        <w:ind w:firstLine="359" w:firstLineChars="171"/>
        <w:rPr>
          <w:highlight w:val="none"/>
          <w:lang w:val="zh-CN"/>
        </w:rPr>
      </w:pPr>
      <w:r>
        <w:rPr>
          <w:rFonts w:hint="eastAsia"/>
          <w:highlight w:val="none"/>
        </w:rPr>
        <w:t>（2）</w:t>
      </w:r>
      <w:r>
        <w:rPr>
          <w:rFonts w:hint="eastAsia"/>
          <w:highlight w:val="none"/>
          <w:lang w:val="zh-CN"/>
        </w:rPr>
        <w:t>投标供应商须知</w:t>
      </w:r>
    </w:p>
    <w:p>
      <w:pPr>
        <w:ind w:firstLine="359" w:firstLineChars="171"/>
        <w:rPr>
          <w:highlight w:val="none"/>
          <w:lang w:val="zh-CN"/>
        </w:rPr>
      </w:pPr>
      <w:r>
        <w:rPr>
          <w:rFonts w:hint="eastAsia"/>
          <w:highlight w:val="none"/>
        </w:rPr>
        <w:t>（3）</w:t>
      </w:r>
      <w:r>
        <w:rPr>
          <w:rFonts w:hint="eastAsia"/>
          <w:highlight w:val="none"/>
          <w:lang w:val="zh-CN"/>
        </w:rPr>
        <w:t>合同主要条款</w:t>
      </w:r>
    </w:p>
    <w:p>
      <w:pPr>
        <w:ind w:firstLine="359" w:firstLineChars="171"/>
        <w:rPr>
          <w:highlight w:val="none"/>
          <w:lang w:val="zh-CN"/>
        </w:rPr>
      </w:pPr>
      <w:r>
        <w:rPr>
          <w:rFonts w:hint="eastAsia"/>
          <w:highlight w:val="none"/>
        </w:rPr>
        <w:t>（4）</w:t>
      </w:r>
      <w:r>
        <w:rPr>
          <w:rFonts w:hint="eastAsia"/>
          <w:highlight w:val="none"/>
          <w:lang w:val="zh-CN"/>
        </w:rPr>
        <w:t>中标通知</w:t>
      </w:r>
    </w:p>
    <w:p>
      <w:pPr>
        <w:ind w:firstLine="359" w:firstLineChars="171"/>
        <w:rPr>
          <w:highlight w:val="none"/>
          <w:lang w:val="zh-CN"/>
        </w:rPr>
      </w:pPr>
      <w:r>
        <w:rPr>
          <w:rFonts w:hint="eastAsia"/>
          <w:highlight w:val="none"/>
        </w:rPr>
        <w:t>（5）</w:t>
      </w:r>
      <w:r>
        <w:rPr>
          <w:rFonts w:hint="eastAsia"/>
          <w:highlight w:val="none"/>
          <w:lang w:val="zh-CN"/>
        </w:rPr>
        <w:t>招标项目服务要求</w:t>
      </w:r>
    </w:p>
    <w:p>
      <w:pPr>
        <w:ind w:firstLine="359" w:firstLineChars="171"/>
        <w:rPr>
          <w:highlight w:val="none"/>
          <w:lang w:val="zh-CN"/>
        </w:rPr>
      </w:pPr>
      <w:r>
        <w:rPr>
          <w:rFonts w:hint="eastAsia"/>
          <w:highlight w:val="none"/>
        </w:rPr>
        <w:t>（6）</w:t>
      </w:r>
      <w:r>
        <w:rPr>
          <w:rFonts w:hint="eastAsia"/>
          <w:highlight w:val="none"/>
          <w:lang w:val="zh-CN"/>
        </w:rPr>
        <w:t>投标文件参考格式</w:t>
      </w:r>
    </w:p>
    <w:p>
      <w:pPr>
        <w:ind w:firstLine="359" w:firstLineChars="171"/>
        <w:rPr>
          <w:highlight w:val="none"/>
        </w:rPr>
      </w:pPr>
      <w:r>
        <w:rPr>
          <w:rFonts w:hint="eastAsia"/>
          <w:highlight w:val="none"/>
        </w:rPr>
        <w:t>（7）</w:t>
      </w:r>
      <w:r>
        <w:rPr>
          <w:rFonts w:hint="eastAsia"/>
          <w:highlight w:val="none"/>
          <w:lang w:val="zh-CN"/>
        </w:rPr>
        <w:t>评标办法</w:t>
      </w:r>
    </w:p>
    <w:p>
      <w:pPr>
        <w:ind w:firstLine="359" w:firstLineChars="171"/>
        <w:rPr>
          <w:highlight w:val="none"/>
        </w:rPr>
      </w:pPr>
      <w:r>
        <w:rPr>
          <w:rFonts w:hint="eastAsia"/>
          <w:highlight w:val="none"/>
        </w:rPr>
        <w:t>（8）投标供应商须知前附表规定的其他材料。</w:t>
      </w:r>
    </w:p>
    <w:p>
      <w:pPr>
        <w:ind w:firstLine="420" w:firstLineChars="200"/>
        <w:rPr>
          <w:highlight w:val="none"/>
        </w:rPr>
      </w:pPr>
      <w:r>
        <w:rPr>
          <w:rFonts w:hint="eastAsia"/>
          <w:highlight w:val="none"/>
        </w:rPr>
        <w:t>2.1.2 根据本章第1.10款、第2.2款和第2.3款对招标文件所做的澄清、修改，构成招标文件的组成部分。</w:t>
      </w:r>
    </w:p>
    <w:p>
      <w:pPr>
        <w:pStyle w:val="6"/>
        <w:keepNext w:val="0"/>
        <w:keepLines w:val="0"/>
        <w:spacing w:line="240" w:lineRule="auto"/>
        <w:rPr>
          <w:highlight w:val="none"/>
        </w:rPr>
      </w:pPr>
      <w:bookmarkStart w:id="179" w:name="_Toc246996932"/>
      <w:bookmarkStart w:id="180" w:name="_Toc26703"/>
      <w:bookmarkStart w:id="181" w:name="_Toc179632562"/>
      <w:bookmarkStart w:id="182" w:name="_Toc5138"/>
      <w:bookmarkStart w:id="183" w:name="_Toc152042320"/>
      <w:bookmarkStart w:id="184" w:name="_Toc246996189"/>
      <w:bookmarkStart w:id="185" w:name="_Toc10685"/>
      <w:bookmarkStart w:id="186" w:name="_Toc144974512"/>
      <w:bookmarkStart w:id="187" w:name="_Toc7976"/>
      <w:bookmarkStart w:id="188" w:name="_Toc26078"/>
      <w:bookmarkStart w:id="189" w:name="_Toc152045544"/>
      <w:bookmarkStart w:id="190" w:name="_Toc29768"/>
      <w:bookmarkStart w:id="191" w:name="_Toc247085703"/>
      <w:bookmarkStart w:id="192" w:name="_Toc453756909"/>
      <w:r>
        <w:rPr>
          <w:rFonts w:hint="eastAsia"/>
          <w:highlight w:val="none"/>
        </w:rPr>
        <w:t>2.2 招标文件的澄清</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ind w:firstLine="420" w:firstLineChars="200"/>
        <w:rPr>
          <w:highlight w:val="none"/>
        </w:rPr>
      </w:pPr>
      <w:r>
        <w:rPr>
          <w:rFonts w:hint="eastAsia"/>
          <w:highlight w:val="none"/>
        </w:rPr>
        <w:t>2.2.1 投标供应商应仔细阅读和检查招标文件的全部内容。</w:t>
      </w:r>
      <w:r>
        <w:rPr>
          <w:rFonts w:hint="eastAsia" w:ascii="宋体" w:hAnsi="宋体"/>
          <w:szCs w:val="21"/>
          <w:highlight w:val="none"/>
        </w:rPr>
        <w:t>如发现缺页或附件不全，应及时向采购人提出，以便补齐。</w:t>
      </w:r>
      <w:r>
        <w:rPr>
          <w:rFonts w:hint="eastAsia"/>
          <w:highlight w:val="none"/>
        </w:rPr>
        <w:t>如有疑问，应在投标供应商须知前附表规定的时间前以书面形式（包括信函、电报、传真等可以有形地表现所载内容的形式，下同），要求采购人对招标文件予以澄清。</w:t>
      </w:r>
    </w:p>
    <w:p>
      <w:pPr>
        <w:ind w:firstLine="420" w:firstLineChars="200"/>
        <w:rPr>
          <w:rFonts w:ascii="仿宋_GB2312" w:hAnsi="仿宋_GB2312" w:eastAsia="仿宋_GB2312"/>
          <w:sz w:val="32"/>
          <w:szCs w:val="32"/>
          <w:highlight w:val="none"/>
        </w:rPr>
      </w:pPr>
      <w:r>
        <w:rPr>
          <w:rFonts w:hint="eastAsia"/>
          <w:highlight w:val="none"/>
        </w:rPr>
        <w:t>2.2.2 招标文件的澄清将以书面形式发给所有获取招标文件的投标供应商，但不指明澄清问题的来源。如果澄清发出的时间距投标供应商须知前附表规定的投标截止时间不足15天，并且澄清内容影响投标文件编制的，将相应延长投标截止时间。</w:t>
      </w:r>
    </w:p>
    <w:p>
      <w:pPr>
        <w:ind w:firstLine="420" w:firstLineChars="200"/>
        <w:rPr>
          <w:highlight w:val="none"/>
        </w:rPr>
      </w:pPr>
      <w:r>
        <w:rPr>
          <w:rFonts w:hint="eastAsia"/>
          <w:highlight w:val="none"/>
        </w:rPr>
        <w:t>2.2.3 投标供应商在收到澄清后，应在投标供应商须知前附表规定的时间内以书面形式通知采购人，确认已收到该澄清。</w:t>
      </w:r>
    </w:p>
    <w:p>
      <w:pPr>
        <w:pStyle w:val="6"/>
        <w:keepNext w:val="0"/>
        <w:keepLines w:val="0"/>
        <w:spacing w:line="240" w:lineRule="auto"/>
        <w:rPr>
          <w:highlight w:val="none"/>
        </w:rPr>
      </w:pPr>
      <w:bookmarkStart w:id="193" w:name="_Toc246996933"/>
      <w:bookmarkStart w:id="194" w:name="_Toc152042321"/>
      <w:bookmarkStart w:id="195" w:name="_Toc14891"/>
      <w:bookmarkStart w:id="196" w:name="_Toc28733"/>
      <w:bookmarkStart w:id="197" w:name="_Toc152045545"/>
      <w:bookmarkStart w:id="198" w:name="_Toc246996190"/>
      <w:bookmarkStart w:id="199" w:name="_Toc453756910"/>
      <w:bookmarkStart w:id="200" w:name="_Toc179632563"/>
      <w:bookmarkStart w:id="201" w:name="_Toc144974513"/>
      <w:bookmarkStart w:id="202" w:name="_Toc247085704"/>
      <w:bookmarkStart w:id="203" w:name="_Toc15781"/>
      <w:bookmarkStart w:id="204" w:name="_Toc13500"/>
      <w:bookmarkStart w:id="205" w:name="_Toc32735"/>
      <w:bookmarkStart w:id="206" w:name="_Toc31926"/>
      <w:r>
        <w:rPr>
          <w:rFonts w:hint="eastAsia"/>
          <w:highlight w:val="none"/>
        </w:rPr>
        <w:t>2.3 招标文件的修改</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ind w:firstLine="420" w:firstLineChars="200"/>
        <w:rPr>
          <w:highlight w:val="none"/>
        </w:rPr>
      </w:pPr>
      <w:r>
        <w:rPr>
          <w:rFonts w:hint="eastAsia"/>
          <w:highlight w:val="none"/>
        </w:rPr>
        <w:t>2.3.1采购人可以书面形式修改招标文件，并通知所有已获取招标文件的投标供应商。但如果修改招标文件的时间距投标截止时间不足15天，并且修改内容影响投标文件编制的，将相应延长投标截止时间。</w:t>
      </w:r>
    </w:p>
    <w:p>
      <w:pPr>
        <w:ind w:firstLine="420" w:firstLineChars="200"/>
        <w:rPr>
          <w:highlight w:val="none"/>
        </w:rPr>
      </w:pPr>
      <w:r>
        <w:rPr>
          <w:rFonts w:hint="eastAsia"/>
          <w:highlight w:val="none"/>
        </w:rPr>
        <w:t>2.3.2 投标供应商收到修改内容后，应在投标供应商须知前附表规定的时间内以书面形式通知采购人，确认已收到该修改。</w:t>
      </w:r>
    </w:p>
    <w:p>
      <w:pPr>
        <w:pStyle w:val="5"/>
        <w:keepNext w:val="0"/>
        <w:keepLines w:val="0"/>
        <w:spacing w:line="240" w:lineRule="auto"/>
        <w:rPr>
          <w:highlight w:val="none"/>
        </w:rPr>
      </w:pPr>
      <w:bookmarkStart w:id="207" w:name="_Toc246996191"/>
      <w:bookmarkStart w:id="208" w:name="_Toc21853"/>
      <w:bookmarkStart w:id="209" w:name="_Toc247085705"/>
      <w:bookmarkStart w:id="210" w:name="_Toc32746"/>
      <w:bookmarkStart w:id="211" w:name="_Toc20316"/>
      <w:bookmarkStart w:id="212" w:name="_Toc152045546"/>
      <w:bookmarkStart w:id="213" w:name="_Toc26852"/>
      <w:bookmarkStart w:id="214" w:name="_Toc14031"/>
      <w:bookmarkStart w:id="215" w:name="_Toc179632564"/>
      <w:bookmarkStart w:id="216" w:name="_Toc9826"/>
      <w:bookmarkStart w:id="217" w:name="_Toc144974514"/>
      <w:bookmarkStart w:id="218" w:name="_Toc453756911"/>
      <w:bookmarkStart w:id="219" w:name="_Toc246996934"/>
      <w:bookmarkStart w:id="220" w:name="_Toc152042322"/>
      <w:r>
        <w:rPr>
          <w:rFonts w:hint="eastAsia"/>
          <w:highlight w:val="none"/>
        </w:rPr>
        <w:t>3. 投标文件</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6"/>
        <w:keepNext w:val="0"/>
        <w:keepLines w:val="0"/>
        <w:spacing w:line="240" w:lineRule="auto"/>
        <w:rPr>
          <w:highlight w:val="none"/>
        </w:rPr>
      </w:pPr>
      <w:bookmarkStart w:id="221" w:name="_Toc152045547"/>
      <w:bookmarkStart w:id="222" w:name="_Toc9554"/>
      <w:bookmarkStart w:id="223" w:name="_Toc247085706"/>
      <w:bookmarkStart w:id="224" w:name="_Toc4486"/>
      <w:bookmarkStart w:id="225" w:name="_Toc246996935"/>
      <w:bookmarkStart w:id="226" w:name="_Toc179632565"/>
      <w:bookmarkStart w:id="227" w:name="_Toc453756912"/>
      <w:bookmarkStart w:id="228" w:name="_Toc17211"/>
      <w:bookmarkStart w:id="229" w:name="_Toc152042323"/>
      <w:bookmarkStart w:id="230" w:name="_Toc30255"/>
      <w:bookmarkStart w:id="231" w:name="_Toc144974515"/>
      <w:bookmarkStart w:id="232" w:name="_Toc4405"/>
      <w:bookmarkStart w:id="233" w:name="_Toc9917"/>
      <w:bookmarkStart w:id="234" w:name="_Toc246996192"/>
      <w:r>
        <w:rPr>
          <w:rFonts w:hint="eastAsia"/>
          <w:highlight w:val="none"/>
        </w:rPr>
        <w:t>3.1 投标文件的组成</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ind w:firstLine="420" w:firstLineChars="200"/>
        <w:rPr>
          <w:highlight w:val="none"/>
        </w:rPr>
      </w:pPr>
      <w:r>
        <w:rPr>
          <w:rFonts w:hint="eastAsia"/>
          <w:highlight w:val="none"/>
        </w:rPr>
        <w:t>投标文件应包括下列内容：</w:t>
      </w:r>
    </w:p>
    <w:p>
      <w:pPr>
        <w:ind w:firstLine="359" w:firstLineChars="171"/>
        <w:rPr>
          <w:highlight w:val="none"/>
        </w:rPr>
      </w:pPr>
      <w:bookmarkStart w:id="235" w:name="_Toc29229"/>
      <w:bookmarkStart w:id="236" w:name="_Toc246996936"/>
      <w:bookmarkStart w:id="237" w:name="_Toc29747"/>
      <w:bookmarkStart w:id="238" w:name="_Toc10624"/>
      <w:bookmarkStart w:id="239" w:name="_Toc179632566"/>
      <w:bookmarkStart w:id="240" w:name="_Toc152045548"/>
      <w:bookmarkStart w:id="241" w:name="_Toc26594"/>
      <w:bookmarkStart w:id="242" w:name="_Toc15471"/>
      <w:bookmarkStart w:id="243" w:name="_Toc246996193"/>
      <w:bookmarkStart w:id="244" w:name="_Toc247085707"/>
      <w:bookmarkStart w:id="245" w:name="_Toc152042324"/>
      <w:bookmarkStart w:id="246" w:name="_Toc22921"/>
      <w:bookmarkStart w:id="247" w:name="_Toc453756913"/>
      <w:bookmarkStart w:id="248" w:name="_Toc144974516"/>
      <w:r>
        <w:rPr>
          <w:rFonts w:hint="eastAsia"/>
          <w:highlight w:val="none"/>
        </w:rPr>
        <w:t>（1）投标函及投标函附录</w:t>
      </w:r>
    </w:p>
    <w:p>
      <w:pPr>
        <w:ind w:firstLine="359" w:firstLineChars="171"/>
        <w:rPr>
          <w:highlight w:val="none"/>
        </w:rPr>
      </w:pPr>
      <w:r>
        <w:rPr>
          <w:rFonts w:hint="eastAsia"/>
          <w:highlight w:val="none"/>
        </w:rPr>
        <w:t>（2）法定代表人身份证明</w:t>
      </w:r>
    </w:p>
    <w:p>
      <w:pPr>
        <w:ind w:firstLine="359" w:firstLineChars="171"/>
        <w:rPr>
          <w:highlight w:val="none"/>
        </w:rPr>
      </w:pPr>
      <w:r>
        <w:rPr>
          <w:rFonts w:hint="eastAsia"/>
          <w:highlight w:val="none"/>
        </w:rPr>
        <w:t>（3）授权委托书</w:t>
      </w:r>
    </w:p>
    <w:p>
      <w:pPr>
        <w:ind w:firstLine="359" w:firstLineChars="171"/>
        <w:rPr>
          <w:highlight w:val="none"/>
        </w:rPr>
      </w:pPr>
      <w:r>
        <w:rPr>
          <w:rFonts w:hint="eastAsia"/>
          <w:highlight w:val="none"/>
        </w:rPr>
        <w:t>（4）开标一览表</w:t>
      </w:r>
    </w:p>
    <w:p>
      <w:pPr>
        <w:ind w:firstLine="359" w:firstLineChars="171"/>
        <w:rPr>
          <w:highlight w:val="none"/>
        </w:rPr>
      </w:pPr>
      <w:r>
        <w:rPr>
          <w:rFonts w:hint="eastAsia"/>
          <w:highlight w:val="none"/>
        </w:rPr>
        <w:t>（5）服务方案</w:t>
      </w:r>
    </w:p>
    <w:p>
      <w:pPr>
        <w:ind w:firstLine="359" w:firstLineChars="171"/>
        <w:rPr>
          <w:highlight w:val="none"/>
        </w:rPr>
      </w:pPr>
      <w:r>
        <w:rPr>
          <w:rFonts w:hint="eastAsia"/>
          <w:highlight w:val="none"/>
        </w:rPr>
        <w:t>（6）项目管理机构</w:t>
      </w:r>
    </w:p>
    <w:p>
      <w:pPr>
        <w:ind w:firstLine="359" w:firstLineChars="171"/>
        <w:rPr>
          <w:highlight w:val="none"/>
        </w:rPr>
      </w:pPr>
      <w:r>
        <w:rPr>
          <w:rFonts w:hint="eastAsia"/>
          <w:highlight w:val="none"/>
        </w:rPr>
        <w:t>（7）资格审查资料</w:t>
      </w:r>
    </w:p>
    <w:p>
      <w:pPr>
        <w:ind w:firstLine="359" w:firstLineChars="171"/>
        <w:rPr>
          <w:highlight w:val="none"/>
        </w:rPr>
      </w:pPr>
      <w:r>
        <w:rPr>
          <w:rFonts w:hint="eastAsia"/>
          <w:highlight w:val="none"/>
        </w:rPr>
        <w:t>（8）商务及技术条款偏离表</w:t>
      </w:r>
    </w:p>
    <w:p>
      <w:pPr>
        <w:ind w:firstLine="359" w:firstLineChars="171"/>
        <w:rPr>
          <w:highlight w:val="none"/>
        </w:rPr>
      </w:pPr>
      <w:r>
        <w:rPr>
          <w:rFonts w:hint="eastAsia"/>
          <w:highlight w:val="none"/>
        </w:rPr>
        <w:t>（9）其他材料</w:t>
      </w:r>
    </w:p>
    <w:p>
      <w:pPr>
        <w:pStyle w:val="6"/>
        <w:keepNext w:val="0"/>
        <w:keepLines w:val="0"/>
        <w:spacing w:line="240" w:lineRule="auto"/>
        <w:rPr>
          <w:rFonts w:ascii="宋体" w:hAnsi="宋体"/>
          <w:sz w:val="21"/>
          <w:szCs w:val="21"/>
          <w:highlight w:val="none"/>
        </w:rPr>
      </w:pPr>
      <w:r>
        <w:rPr>
          <w:rFonts w:hint="eastAsia"/>
          <w:highlight w:val="none"/>
        </w:rPr>
        <w:t>3.2 投标报价</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ind w:firstLine="420" w:firstLineChars="200"/>
        <w:rPr>
          <w:highlight w:val="none"/>
        </w:rPr>
      </w:pPr>
      <w:r>
        <w:rPr>
          <w:rFonts w:hint="eastAsia"/>
          <w:highlight w:val="none"/>
        </w:rPr>
        <w:t>3.2.1 投标供应商应按第五章“投标文件格式”的要求填写相应表格。投标报价</w:t>
      </w:r>
      <w:r>
        <w:rPr>
          <w:highlight w:val="none"/>
        </w:rPr>
        <w:t>为</w:t>
      </w:r>
      <w:r>
        <w:rPr>
          <w:rFonts w:hint="eastAsia"/>
          <w:highlight w:val="none"/>
        </w:rPr>
        <w:t>项目涉及全部内容</w:t>
      </w:r>
      <w:r>
        <w:rPr>
          <w:highlight w:val="none"/>
        </w:rPr>
        <w:t>价格（包含</w:t>
      </w:r>
      <w:r>
        <w:rPr>
          <w:rFonts w:hint="eastAsia"/>
          <w:highlight w:val="none"/>
        </w:rPr>
        <w:t>服务</w:t>
      </w:r>
      <w:r>
        <w:rPr>
          <w:highlight w:val="none"/>
        </w:rPr>
        <w:t>、税务发票等所有费用）</w:t>
      </w:r>
      <w:r>
        <w:rPr>
          <w:rFonts w:hint="eastAsia"/>
          <w:highlight w:val="none"/>
        </w:rPr>
        <w:t>。</w:t>
      </w:r>
    </w:p>
    <w:p>
      <w:pPr>
        <w:ind w:firstLine="420" w:firstLineChars="200"/>
        <w:rPr>
          <w:highlight w:val="none"/>
        </w:rPr>
      </w:pPr>
      <w:r>
        <w:rPr>
          <w:rFonts w:hint="eastAsia"/>
          <w:highlight w:val="none"/>
        </w:rPr>
        <w:t xml:space="preserve">3.2.2 </w:t>
      </w:r>
      <w:bookmarkStart w:id="249" w:name="_Toc152042325"/>
      <w:bookmarkStart w:id="250" w:name="_Toc152045549"/>
      <w:bookmarkStart w:id="251" w:name="_Toc144974517"/>
      <w:bookmarkStart w:id="252" w:name="_Toc179632567"/>
      <w:r>
        <w:rPr>
          <w:rFonts w:hint="eastAsia"/>
          <w:highlight w:val="none"/>
        </w:rPr>
        <w:t>投标供应商在投标截止时间前修改投标函中的投标报价总额，应同时修改“投标报价表”中的相应报价，投标报价总额为各分项金额之和。此修改须符合本章第4.3款的有关要求。</w:t>
      </w:r>
    </w:p>
    <w:p>
      <w:pPr>
        <w:ind w:firstLine="420" w:firstLineChars="200"/>
        <w:rPr>
          <w:highlight w:val="none"/>
        </w:rPr>
      </w:pPr>
      <w:r>
        <w:rPr>
          <w:rFonts w:hint="eastAsia"/>
          <w:highlight w:val="none"/>
        </w:rPr>
        <w:t>3.2.3 采购人设有采购预算的，投标供应商的投标报价不得超过采购预算，采购预算或其计算方法在投标供应商须知前附表中载明。</w:t>
      </w:r>
    </w:p>
    <w:p>
      <w:pPr>
        <w:pStyle w:val="6"/>
        <w:keepNext w:val="0"/>
        <w:keepLines w:val="0"/>
        <w:spacing w:line="240" w:lineRule="auto"/>
        <w:rPr>
          <w:highlight w:val="none"/>
        </w:rPr>
      </w:pPr>
      <w:bookmarkStart w:id="253" w:name="_Toc24444"/>
      <w:bookmarkStart w:id="254" w:name="_Toc246996937"/>
      <w:bookmarkStart w:id="255" w:name="_Toc8904"/>
      <w:bookmarkStart w:id="256" w:name="_Toc246996194"/>
      <w:bookmarkStart w:id="257" w:name="_Toc23858"/>
      <w:bookmarkStart w:id="258" w:name="_Toc16148"/>
      <w:bookmarkStart w:id="259" w:name="_Toc453756914"/>
      <w:bookmarkStart w:id="260" w:name="_Toc23489"/>
      <w:bookmarkStart w:id="261" w:name="_Toc28941"/>
      <w:bookmarkStart w:id="262" w:name="_Toc247085708"/>
      <w:r>
        <w:rPr>
          <w:rFonts w:hint="eastAsia"/>
          <w:highlight w:val="none"/>
        </w:rPr>
        <w:t>3.3 投标有效期</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ind w:firstLine="420" w:firstLineChars="200"/>
        <w:rPr>
          <w:highlight w:val="none"/>
        </w:rPr>
      </w:pPr>
      <w:r>
        <w:rPr>
          <w:rFonts w:hint="eastAsia"/>
          <w:highlight w:val="none"/>
        </w:rPr>
        <w:t>3.3.1投标有效期为投标截止之日起90日历天。</w:t>
      </w:r>
    </w:p>
    <w:p>
      <w:pPr>
        <w:ind w:firstLine="420" w:firstLineChars="200"/>
        <w:rPr>
          <w:highlight w:val="none"/>
        </w:rPr>
      </w:pPr>
      <w:r>
        <w:rPr>
          <w:rFonts w:hint="eastAsia"/>
          <w:highlight w:val="none"/>
        </w:rPr>
        <w:t>3.3.2在投标有效期内，投标供应商撤销或修改其投标文件的，应承担招标文件和法律规定的责任。</w:t>
      </w:r>
    </w:p>
    <w:p>
      <w:pPr>
        <w:ind w:firstLine="420" w:firstLineChars="200"/>
        <w:rPr>
          <w:rFonts w:ascii="楷体_GB2312" w:hAnsi="宋体" w:eastAsia="楷体_GB2312"/>
          <w:szCs w:val="21"/>
          <w:highlight w:val="none"/>
        </w:rPr>
      </w:pPr>
      <w:r>
        <w:rPr>
          <w:rFonts w:hint="eastAsia"/>
          <w:highlight w:val="none"/>
        </w:rPr>
        <w:t>3.3.3出现特殊情况需要延长投标有效期的，采购人以书面形式通知所有投标供应商延长投标有效期。投标供应商同意延长的，应相应延长其投标保证金的有效期，但不得要求或被允许修改或撤销其投标文件；投标供应商拒绝延长的，其投标失效，但投标供应商有权收回其投标保证金。</w:t>
      </w:r>
    </w:p>
    <w:p>
      <w:pPr>
        <w:pStyle w:val="6"/>
        <w:keepNext w:val="0"/>
        <w:keepLines w:val="0"/>
        <w:spacing w:line="240" w:lineRule="auto"/>
        <w:rPr>
          <w:highlight w:val="none"/>
        </w:rPr>
      </w:pPr>
      <w:bookmarkStart w:id="263" w:name="_Toc18540"/>
      <w:bookmarkStart w:id="264" w:name="_Toc152042326"/>
      <w:bookmarkStart w:id="265" w:name="_Toc16479"/>
      <w:bookmarkStart w:id="266" w:name="_Toc246996195"/>
      <w:bookmarkStart w:id="267" w:name="_Toc26908"/>
      <w:bookmarkStart w:id="268" w:name="_Toc144974518"/>
      <w:bookmarkStart w:id="269" w:name="_Toc30288"/>
      <w:bookmarkStart w:id="270" w:name="_Toc246996938"/>
      <w:bookmarkStart w:id="271" w:name="_Toc27337"/>
      <w:bookmarkStart w:id="272" w:name="_Toc247085709"/>
      <w:bookmarkStart w:id="273" w:name="_Toc179632568"/>
      <w:bookmarkStart w:id="274" w:name="_Toc7314"/>
      <w:bookmarkStart w:id="275" w:name="_Toc152045550"/>
      <w:bookmarkStart w:id="276" w:name="_Toc453756915"/>
      <w:r>
        <w:rPr>
          <w:rFonts w:hint="eastAsia"/>
          <w:highlight w:val="none"/>
        </w:rPr>
        <w:t>3.4 投标保证金</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ind w:firstLine="420" w:firstLineChars="200"/>
        <w:rPr>
          <w:highlight w:val="none"/>
        </w:rPr>
      </w:pPr>
      <w:r>
        <w:rPr>
          <w:rFonts w:hint="eastAsia"/>
          <w:highlight w:val="none"/>
        </w:rPr>
        <w:t>3.4.1 投标供应商须知前附表规定递交投标保证金的，投标供应商在递交投标文件的同时，应按投标供应商须知前附表规定的金额、担保形式和第八章“投标文件格式”规定的或者事先经过采购人认可的投标保证金格式递交投标保证金，并作为其投标文件的组成部分。</w:t>
      </w:r>
    </w:p>
    <w:p>
      <w:pPr>
        <w:ind w:firstLine="420" w:firstLineChars="200"/>
        <w:rPr>
          <w:highlight w:val="none"/>
        </w:rPr>
      </w:pPr>
      <w:r>
        <w:rPr>
          <w:rFonts w:hint="eastAsia"/>
          <w:highlight w:val="none"/>
        </w:rPr>
        <w:t>3.4.2 投标供应商不按本章第3.4.1项要求提交投标保证金的，评标委员会将否决其投标。</w:t>
      </w:r>
    </w:p>
    <w:p>
      <w:pPr>
        <w:ind w:firstLine="420" w:firstLineChars="200"/>
        <w:rPr>
          <w:rFonts w:hint="eastAsia"/>
          <w:highlight w:val="none"/>
        </w:rPr>
      </w:pPr>
      <w:r>
        <w:rPr>
          <w:rFonts w:hint="eastAsia"/>
          <w:highlight w:val="none"/>
        </w:rPr>
        <w:t>3.4.3 采购人</w:t>
      </w:r>
      <w:r>
        <w:rPr>
          <w:highlight w:val="none"/>
        </w:rPr>
        <w:t>在</w:t>
      </w:r>
      <w:r>
        <w:rPr>
          <w:rFonts w:hint="eastAsia"/>
          <w:highlight w:val="none"/>
        </w:rPr>
        <w:t>中标公示期结束后十日内返还未中标投标单位的投标保证金，在签订合同后五日内返还中标人的投标保证金。</w:t>
      </w:r>
    </w:p>
    <w:p>
      <w:pPr>
        <w:ind w:firstLine="420" w:firstLineChars="200"/>
        <w:rPr>
          <w:highlight w:val="none"/>
        </w:rPr>
      </w:pPr>
      <w:r>
        <w:rPr>
          <w:rFonts w:hint="eastAsia"/>
          <w:highlight w:val="none"/>
        </w:rPr>
        <w:t xml:space="preserve">3.4.4 有下列情形之一的，投标保证金将不予退还： </w:t>
      </w:r>
    </w:p>
    <w:p>
      <w:pPr>
        <w:ind w:firstLine="718" w:firstLineChars="342"/>
        <w:rPr>
          <w:highlight w:val="none"/>
        </w:rPr>
      </w:pPr>
      <w:r>
        <w:rPr>
          <w:rFonts w:hint="eastAsia"/>
          <w:highlight w:val="none"/>
        </w:rPr>
        <w:t>（1）投标供应商在投标有效期内撤销投标文件的；</w:t>
      </w:r>
    </w:p>
    <w:p>
      <w:pPr>
        <w:ind w:firstLine="718" w:firstLineChars="342"/>
        <w:rPr>
          <w:highlight w:val="none"/>
        </w:rPr>
      </w:pPr>
      <w:r>
        <w:rPr>
          <w:rFonts w:hint="eastAsia"/>
          <w:highlight w:val="none"/>
        </w:rPr>
        <w:t>（2）中标通知书发出后，中标人无故放弃中标项目或无正当理由在规定时间内不与采购人签订合同的；</w:t>
      </w:r>
    </w:p>
    <w:p>
      <w:pPr>
        <w:ind w:firstLine="718" w:firstLineChars="342"/>
        <w:rPr>
          <w:highlight w:val="none"/>
        </w:rPr>
      </w:pPr>
      <w:r>
        <w:rPr>
          <w:rFonts w:hint="eastAsia"/>
          <w:highlight w:val="none"/>
        </w:rPr>
        <w:t>（3）其他违反法律法规的情况。</w:t>
      </w:r>
    </w:p>
    <w:p>
      <w:pPr>
        <w:ind w:firstLine="420" w:firstLineChars="200"/>
        <w:rPr>
          <w:highlight w:val="none"/>
        </w:rPr>
      </w:pPr>
      <w:r>
        <w:rPr>
          <w:rFonts w:hint="eastAsia"/>
          <w:highlight w:val="none"/>
        </w:rPr>
        <w:t>3.4.5 投标供应商采取保函方式交纳投标保证金的，如违反3.4.4条规定，采购人将不予退还投标保函，由出具保函的机构依法有关规定，将投标保证金转入采购人基本帐户。</w:t>
      </w:r>
    </w:p>
    <w:p>
      <w:pPr>
        <w:pStyle w:val="6"/>
        <w:keepNext w:val="0"/>
        <w:keepLines w:val="0"/>
        <w:spacing w:line="240" w:lineRule="auto"/>
        <w:rPr>
          <w:highlight w:val="none"/>
        </w:rPr>
      </w:pPr>
      <w:bookmarkStart w:id="277" w:name="_Toc246996939"/>
      <w:bookmarkStart w:id="278" w:name="_Toc31070"/>
      <w:bookmarkStart w:id="279" w:name="_Toc152045552"/>
      <w:bookmarkStart w:id="280" w:name="_Toc152042328"/>
      <w:bookmarkStart w:id="281" w:name="_Toc32650"/>
      <w:bookmarkStart w:id="282" w:name="_Toc12974"/>
      <w:bookmarkStart w:id="283" w:name="_Toc179632570"/>
      <w:bookmarkStart w:id="284" w:name="_Toc246996196"/>
      <w:bookmarkStart w:id="285" w:name="_Toc24430"/>
      <w:bookmarkStart w:id="286" w:name="_Toc15528"/>
      <w:bookmarkStart w:id="287" w:name="_Toc453756916"/>
      <w:bookmarkStart w:id="288" w:name="_Toc144974520"/>
      <w:bookmarkStart w:id="289" w:name="_Toc247085710"/>
      <w:bookmarkStart w:id="290" w:name="_Toc27924"/>
      <w:r>
        <w:rPr>
          <w:rFonts w:hint="eastAsia"/>
          <w:highlight w:val="none"/>
        </w:rPr>
        <w:t>3.5 资格审查资料</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ind w:firstLine="420" w:firstLineChars="200"/>
        <w:rPr>
          <w:highlight w:val="none"/>
        </w:rPr>
      </w:pPr>
      <w:r>
        <w:rPr>
          <w:rFonts w:hint="eastAsia"/>
          <w:highlight w:val="none"/>
        </w:rPr>
        <w:t>3.5.1 “投标供应商基本情况表”应附投标供应商营业执照</w:t>
      </w:r>
      <w:r>
        <w:rPr>
          <w:rFonts w:hint="eastAsia"/>
          <w:highlight w:val="none"/>
          <w:lang w:eastAsia="zh-CN"/>
        </w:rPr>
        <w:t>等</w:t>
      </w:r>
      <w:r>
        <w:rPr>
          <w:rFonts w:hint="eastAsia"/>
          <w:highlight w:val="none"/>
        </w:rPr>
        <w:t>证明材料等材料的复印件。</w:t>
      </w:r>
    </w:p>
    <w:p>
      <w:pPr>
        <w:ind w:firstLine="420" w:firstLineChars="200"/>
        <w:rPr>
          <w:highlight w:val="none"/>
        </w:rPr>
      </w:pPr>
      <w:r>
        <w:rPr>
          <w:rFonts w:hint="eastAsia"/>
          <w:highlight w:val="none"/>
        </w:rPr>
        <w:t>3.5.</w:t>
      </w:r>
      <w:r>
        <w:rPr>
          <w:rFonts w:hint="eastAsia"/>
          <w:highlight w:val="none"/>
          <w:lang w:val="en-US" w:eastAsia="zh-CN"/>
        </w:rPr>
        <w:t>2</w:t>
      </w:r>
      <w:r>
        <w:rPr>
          <w:rFonts w:hint="eastAsia"/>
          <w:highlight w:val="none"/>
        </w:rPr>
        <w:t xml:space="preserve"> “近年完成的类似项目情况表”应附中标通知书或合同协议书复印件，具体年份要求见投标供应商须知前附表。每张表格只填写一个项目，并标明序号。</w:t>
      </w:r>
    </w:p>
    <w:p>
      <w:pPr>
        <w:ind w:firstLine="420" w:firstLineChars="200"/>
        <w:rPr>
          <w:highlight w:val="none"/>
        </w:rPr>
      </w:pPr>
      <w:r>
        <w:rPr>
          <w:rFonts w:hint="eastAsia"/>
          <w:highlight w:val="none"/>
        </w:rPr>
        <w:t>3.5.</w:t>
      </w:r>
      <w:r>
        <w:rPr>
          <w:rFonts w:hint="eastAsia"/>
          <w:highlight w:val="none"/>
          <w:lang w:val="en-US" w:eastAsia="zh-CN"/>
        </w:rPr>
        <w:t>3</w:t>
      </w:r>
      <w:r>
        <w:rPr>
          <w:rFonts w:hint="eastAsia"/>
          <w:highlight w:val="none"/>
        </w:rPr>
        <w:t xml:space="preserve"> “正在实施和新承接的项目情况表”应附中标通知书或合同协议书复印件。每张表格只填写一个项目，并标明序号。</w:t>
      </w:r>
    </w:p>
    <w:p>
      <w:pPr>
        <w:pStyle w:val="6"/>
        <w:keepNext w:val="0"/>
        <w:keepLines w:val="0"/>
        <w:spacing w:line="240" w:lineRule="auto"/>
        <w:rPr>
          <w:highlight w:val="none"/>
        </w:rPr>
      </w:pPr>
      <w:bookmarkStart w:id="291" w:name="_Toc14495"/>
      <w:bookmarkStart w:id="292" w:name="_Toc16435"/>
      <w:bookmarkStart w:id="293" w:name="_Toc24576"/>
      <w:bookmarkStart w:id="294" w:name="_Toc453756917"/>
      <w:bookmarkStart w:id="295" w:name="_Toc6629"/>
      <w:bookmarkStart w:id="296" w:name="_Toc12108"/>
      <w:bookmarkStart w:id="297" w:name="_Toc21065"/>
      <w:bookmarkStart w:id="298" w:name="_Toc152045553"/>
      <w:bookmarkStart w:id="299" w:name="_Toc144974521"/>
      <w:bookmarkStart w:id="300" w:name="_Toc152042329"/>
      <w:bookmarkStart w:id="301" w:name="_Toc246996940"/>
      <w:bookmarkStart w:id="302" w:name="_Toc179632571"/>
      <w:bookmarkStart w:id="303" w:name="_Toc247085711"/>
      <w:bookmarkStart w:id="304" w:name="_Toc246996197"/>
      <w:r>
        <w:rPr>
          <w:rFonts w:hint="eastAsia"/>
          <w:highlight w:val="none"/>
        </w:rPr>
        <w:t>3.6投标文件的编制</w:t>
      </w:r>
      <w:bookmarkEnd w:id="291"/>
      <w:bookmarkEnd w:id="292"/>
      <w:bookmarkEnd w:id="293"/>
      <w:bookmarkEnd w:id="294"/>
      <w:bookmarkEnd w:id="295"/>
      <w:bookmarkEnd w:id="296"/>
      <w:bookmarkEnd w:id="297"/>
    </w:p>
    <w:p>
      <w:pPr>
        <w:ind w:firstLine="420" w:firstLineChars="200"/>
        <w:rPr>
          <w:highlight w:val="none"/>
        </w:rPr>
      </w:pPr>
      <w:r>
        <w:rPr>
          <w:rFonts w:hint="eastAsia"/>
          <w:highlight w:val="none"/>
        </w:rPr>
        <w:t>3.6.1投标文件应按第</w:t>
      </w:r>
      <w:r>
        <w:rPr>
          <w:rFonts w:hint="eastAsia"/>
          <w:highlight w:val="none"/>
          <w:lang w:eastAsia="zh-CN"/>
        </w:rPr>
        <w:t>六</w:t>
      </w:r>
      <w:r>
        <w:rPr>
          <w:rFonts w:hint="eastAsia"/>
          <w:highlight w:val="none"/>
        </w:rPr>
        <w:t>章“投标文件格式”进行编写，如有必要，可以增加附页，作为投标文件的组成部分。其中，投标函附录在满足招标文件实质性要求的基础上，可以提出比招标文件要求更有利于采购人的承诺。</w:t>
      </w:r>
    </w:p>
    <w:p>
      <w:pPr>
        <w:ind w:firstLine="420" w:firstLineChars="200"/>
        <w:rPr>
          <w:szCs w:val="21"/>
          <w:highlight w:val="none"/>
        </w:rPr>
      </w:pPr>
      <w:r>
        <w:rPr>
          <w:rFonts w:hint="eastAsia"/>
          <w:highlight w:val="none"/>
        </w:rPr>
        <w:t>3.6.2 投标文件应当对招标文件有关</w:t>
      </w:r>
      <w:r>
        <w:rPr>
          <w:rFonts w:hint="eastAsia"/>
          <w:szCs w:val="21"/>
          <w:highlight w:val="none"/>
        </w:rPr>
        <w:t>服务、投标有效期、服务标准、采购需求、招标范围等实质性内容作出响应。</w:t>
      </w:r>
    </w:p>
    <w:bookmarkEnd w:id="298"/>
    <w:bookmarkEnd w:id="299"/>
    <w:bookmarkEnd w:id="300"/>
    <w:bookmarkEnd w:id="301"/>
    <w:bookmarkEnd w:id="302"/>
    <w:bookmarkEnd w:id="303"/>
    <w:bookmarkEnd w:id="304"/>
    <w:p>
      <w:pPr>
        <w:pStyle w:val="5"/>
        <w:keepNext w:val="0"/>
        <w:keepLines w:val="0"/>
        <w:spacing w:line="240" w:lineRule="auto"/>
        <w:rPr>
          <w:highlight w:val="none"/>
        </w:rPr>
      </w:pPr>
      <w:bookmarkStart w:id="305" w:name="_Toc4466"/>
      <w:bookmarkStart w:id="306" w:name="_Toc8703"/>
      <w:bookmarkStart w:id="307" w:name="_Toc5597"/>
      <w:bookmarkStart w:id="308" w:name="_Toc6927"/>
      <w:bookmarkStart w:id="309" w:name="_Toc453756918"/>
      <w:bookmarkStart w:id="310" w:name="_Toc144974523"/>
      <w:bookmarkStart w:id="311" w:name="_Toc246996199"/>
      <w:bookmarkStart w:id="312" w:name="_Toc16901"/>
      <w:bookmarkStart w:id="313" w:name="_Toc21535"/>
      <w:bookmarkStart w:id="314" w:name="_Toc152042331"/>
      <w:bookmarkStart w:id="315" w:name="_Toc246996942"/>
      <w:bookmarkStart w:id="316" w:name="_Toc247085713"/>
      <w:bookmarkStart w:id="317" w:name="_Toc179632573"/>
      <w:bookmarkStart w:id="318" w:name="_Toc152045555"/>
      <w:r>
        <w:rPr>
          <w:rFonts w:hint="eastAsia"/>
          <w:highlight w:val="none"/>
        </w:rPr>
        <w:t>4. 投标</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6"/>
        <w:keepNext w:val="0"/>
        <w:keepLines w:val="0"/>
        <w:spacing w:line="240" w:lineRule="auto"/>
        <w:rPr>
          <w:highlight w:val="none"/>
        </w:rPr>
      </w:pPr>
      <w:bookmarkStart w:id="319" w:name="_Toc9902"/>
      <w:bookmarkStart w:id="320" w:name="_Toc13060"/>
      <w:bookmarkStart w:id="321" w:name="_Toc152045556"/>
      <w:bookmarkStart w:id="322" w:name="_Toc246996200"/>
      <w:bookmarkStart w:id="323" w:name="_Toc152042332"/>
      <w:bookmarkStart w:id="324" w:name="_Toc3749"/>
      <w:bookmarkStart w:id="325" w:name="_Toc453756919"/>
      <w:bookmarkStart w:id="326" w:name="_Toc144974524"/>
      <w:bookmarkStart w:id="327" w:name="_Toc179632574"/>
      <w:bookmarkStart w:id="328" w:name="_Toc20561"/>
      <w:bookmarkStart w:id="329" w:name="_Toc31201"/>
      <w:bookmarkStart w:id="330" w:name="_Toc4191"/>
      <w:bookmarkStart w:id="331" w:name="_Toc246996943"/>
      <w:bookmarkStart w:id="332" w:name="_Toc247085714"/>
      <w:r>
        <w:rPr>
          <w:rFonts w:hint="eastAsia"/>
          <w:highlight w:val="none"/>
        </w:rPr>
        <w:t>4.1 投标文件的密封和标记</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6"/>
        <w:keepNext w:val="0"/>
        <w:keepLines w:val="0"/>
        <w:spacing w:line="240" w:lineRule="auto"/>
        <w:rPr>
          <w:rFonts w:hint="eastAsia" w:asciiTheme="minorHAnsi" w:hAnsiTheme="minorHAnsi" w:eastAsiaTheme="minorEastAsia" w:cstheme="minorBidi"/>
          <w:b w:val="0"/>
          <w:bCs w:val="0"/>
          <w:kern w:val="2"/>
          <w:sz w:val="21"/>
          <w:szCs w:val="24"/>
          <w:highlight w:val="none"/>
          <w:lang w:val="en-US" w:eastAsia="zh-CN" w:bidi="ar-SA"/>
        </w:rPr>
      </w:pPr>
      <w:bookmarkStart w:id="333" w:name="_Toc1164"/>
      <w:bookmarkStart w:id="334" w:name="_Toc14136"/>
      <w:bookmarkStart w:id="335" w:name="_Toc23987"/>
      <w:bookmarkStart w:id="336" w:name="_Toc453756920"/>
      <w:bookmarkStart w:id="337" w:name="_Toc3027"/>
      <w:bookmarkStart w:id="338" w:name="_Toc32107"/>
      <w:bookmarkStart w:id="339" w:name="_Toc14605"/>
      <w:bookmarkStart w:id="340" w:name="_Toc247085715"/>
      <w:bookmarkStart w:id="341" w:name="_Toc246996201"/>
      <w:bookmarkStart w:id="342" w:name="_Toc144974525"/>
      <w:bookmarkStart w:id="343" w:name="_Toc152045557"/>
      <w:bookmarkStart w:id="344" w:name="_Toc179632575"/>
      <w:bookmarkStart w:id="345" w:name="_Toc246996944"/>
      <w:bookmarkStart w:id="346" w:name="_Toc152042333"/>
      <w:r>
        <w:rPr>
          <w:rFonts w:hint="eastAsia" w:asciiTheme="minorHAnsi" w:hAnsiTheme="minorHAnsi" w:eastAsiaTheme="minorEastAsia" w:cstheme="minorBidi"/>
          <w:b w:val="0"/>
          <w:bCs w:val="0"/>
          <w:kern w:val="2"/>
          <w:sz w:val="21"/>
          <w:szCs w:val="24"/>
          <w:highlight w:val="none"/>
          <w:lang w:val="en-US" w:eastAsia="zh-CN" w:bidi="ar-SA"/>
        </w:rPr>
        <w:t>（本项目不适用）</w:t>
      </w:r>
    </w:p>
    <w:p>
      <w:pPr>
        <w:pStyle w:val="6"/>
        <w:keepNext w:val="0"/>
        <w:keepLines w:val="0"/>
        <w:spacing w:line="240" w:lineRule="auto"/>
        <w:rPr>
          <w:rFonts w:hint="eastAsia"/>
          <w:highlight w:val="none"/>
        </w:rPr>
      </w:pPr>
      <w:r>
        <w:rPr>
          <w:rFonts w:hint="eastAsia"/>
          <w:highlight w:val="none"/>
        </w:rPr>
        <w:t>4.2 投标文件的递交</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6"/>
        <w:keepNext w:val="0"/>
        <w:keepLines w:val="0"/>
        <w:spacing w:line="240" w:lineRule="auto"/>
        <w:rPr>
          <w:highlight w:val="none"/>
        </w:rPr>
      </w:pPr>
      <w:r>
        <w:rPr>
          <w:rFonts w:hint="eastAsia" w:asciiTheme="minorHAnsi" w:hAnsiTheme="minorHAnsi" w:eastAsiaTheme="minorEastAsia" w:cstheme="minorBidi"/>
          <w:b w:val="0"/>
          <w:bCs w:val="0"/>
          <w:kern w:val="2"/>
          <w:sz w:val="21"/>
          <w:szCs w:val="24"/>
          <w:highlight w:val="none"/>
          <w:lang w:val="en-US" w:eastAsia="zh-CN" w:bidi="ar-SA"/>
        </w:rPr>
        <w:t>（本项目不适用）</w:t>
      </w:r>
    </w:p>
    <w:p>
      <w:pPr>
        <w:pStyle w:val="6"/>
        <w:keepNext w:val="0"/>
        <w:keepLines w:val="0"/>
        <w:spacing w:line="240" w:lineRule="auto"/>
        <w:rPr>
          <w:highlight w:val="none"/>
        </w:rPr>
      </w:pPr>
      <w:bookmarkStart w:id="347" w:name="_Toc13178"/>
      <w:bookmarkStart w:id="348" w:name="_Toc152045558"/>
      <w:bookmarkStart w:id="349" w:name="_Toc144974526"/>
      <w:bookmarkStart w:id="350" w:name="_Toc30854"/>
      <w:bookmarkStart w:id="351" w:name="_Toc247085716"/>
      <w:bookmarkStart w:id="352" w:name="_Toc246996202"/>
      <w:bookmarkStart w:id="353" w:name="_Toc179632576"/>
      <w:bookmarkStart w:id="354" w:name="_Toc19206"/>
      <w:bookmarkStart w:id="355" w:name="_Toc453756921"/>
      <w:bookmarkStart w:id="356" w:name="_Toc2112"/>
      <w:bookmarkStart w:id="357" w:name="_Toc9562"/>
      <w:bookmarkStart w:id="358" w:name="_Toc246996945"/>
      <w:bookmarkStart w:id="359" w:name="_Toc152042334"/>
      <w:bookmarkStart w:id="360" w:name="_Toc3343"/>
      <w:r>
        <w:rPr>
          <w:rFonts w:hint="eastAsia"/>
          <w:highlight w:val="none"/>
        </w:rPr>
        <w:t>4.3 投标文件的修改与撤回</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ind w:firstLine="420" w:firstLineChars="200"/>
        <w:rPr>
          <w:highlight w:val="none"/>
        </w:rPr>
      </w:pPr>
      <w:r>
        <w:rPr>
          <w:rFonts w:hint="eastAsia"/>
          <w:highlight w:val="none"/>
        </w:rPr>
        <w:t>4.3.1 在本章规定的投标截止时间前，投标供应商可以修改或撤回已递交的投标文件，但应以书面形式通知采购人。</w:t>
      </w:r>
    </w:p>
    <w:p>
      <w:pPr>
        <w:ind w:firstLine="420" w:firstLineChars="200"/>
        <w:rPr>
          <w:highlight w:val="none"/>
        </w:rPr>
      </w:pPr>
      <w:r>
        <w:rPr>
          <w:rFonts w:hint="eastAsia"/>
          <w:highlight w:val="none"/>
        </w:rPr>
        <w:t>4.3.</w:t>
      </w:r>
      <w:r>
        <w:rPr>
          <w:rFonts w:hint="eastAsia"/>
          <w:highlight w:val="none"/>
          <w:lang w:val="en-US" w:eastAsia="zh-CN"/>
        </w:rPr>
        <w:t>2</w:t>
      </w:r>
      <w:r>
        <w:rPr>
          <w:rFonts w:hint="eastAsia"/>
          <w:highlight w:val="none"/>
        </w:rPr>
        <w:t xml:space="preserve"> 投标供应商撤回投标文件的，采购人自收到投标供应商书面撤回通知之日起5日内退还已收取的投标保证金。</w:t>
      </w:r>
    </w:p>
    <w:p>
      <w:pPr>
        <w:ind w:firstLine="420" w:firstLineChars="200"/>
        <w:rPr>
          <w:highlight w:val="none"/>
        </w:rPr>
      </w:pPr>
      <w:r>
        <w:rPr>
          <w:rFonts w:hint="eastAsia"/>
          <w:highlight w:val="none"/>
        </w:rPr>
        <w:t>4.3.</w:t>
      </w:r>
      <w:r>
        <w:rPr>
          <w:rFonts w:hint="eastAsia"/>
          <w:highlight w:val="none"/>
          <w:lang w:val="en-US" w:eastAsia="zh-CN"/>
        </w:rPr>
        <w:t>3</w:t>
      </w:r>
      <w:r>
        <w:rPr>
          <w:rFonts w:hint="eastAsia"/>
          <w:highlight w:val="none"/>
        </w:rPr>
        <w:t xml:space="preserve"> 修改的内容为投标文件的组成部分。</w:t>
      </w:r>
    </w:p>
    <w:p>
      <w:pPr>
        <w:pStyle w:val="5"/>
        <w:keepNext w:val="0"/>
        <w:keepLines w:val="0"/>
        <w:spacing w:line="240" w:lineRule="auto"/>
        <w:rPr>
          <w:highlight w:val="none"/>
        </w:rPr>
      </w:pPr>
      <w:bookmarkStart w:id="361" w:name="_Toc14834"/>
      <w:bookmarkStart w:id="362" w:name="_Toc7113"/>
      <w:bookmarkStart w:id="363" w:name="_Toc246996203"/>
      <w:bookmarkStart w:id="364" w:name="_Toc152042335"/>
      <w:bookmarkStart w:id="365" w:name="_Toc15431"/>
      <w:bookmarkStart w:id="366" w:name="_Toc453756922"/>
      <w:bookmarkStart w:id="367" w:name="_Toc246996946"/>
      <w:bookmarkStart w:id="368" w:name="_Toc179632577"/>
      <w:bookmarkStart w:id="369" w:name="_Toc144974527"/>
      <w:bookmarkStart w:id="370" w:name="_Toc247085717"/>
      <w:bookmarkStart w:id="371" w:name="_Toc13274"/>
      <w:bookmarkStart w:id="372" w:name="_Toc7599"/>
      <w:bookmarkStart w:id="373" w:name="_Toc152045559"/>
      <w:bookmarkStart w:id="374" w:name="_Toc1814"/>
      <w:r>
        <w:rPr>
          <w:rFonts w:hint="eastAsia"/>
          <w:highlight w:val="none"/>
        </w:rPr>
        <w:t>5. 开标</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6"/>
        <w:keepNext w:val="0"/>
        <w:keepLines w:val="0"/>
        <w:spacing w:line="240" w:lineRule="auto"/>
        <w:rPr>
          <w:highlight w:val="none"/>
        </w:rPr>
      </w:pPr>
      <w:bookmarkStart w:id="375" w:name="_Toc144974528"/>
      <w:bookmarkStart w:id="376" w:name="_Toc11954"/>
      <w:bookmarkStart w:id="377" w:name="_Toc19849"/>
      <w:bookmarkStart w:id="378" w:name="_Toc247085718"/>
      <w:bookmarkStart w:id="379" w:name="_Toc246996947"/>
      <w:bookmarkStart w:id="380" w:name="_Toc12688"/>
      <w:bookmarkStart w:id="381" w:name="_Toc152042336"/>
      <w:bookmarkStart w:id="382" w:name="_Toc12207"/>
      <w:bookmarkStart w:id="383" w:name="_Toc152045560"/>
      <w:bookmarkStart w:id="384" w:name="_Toc28164"/>
      <w:bookmarkStart w:id="385" w:name="_Toc453756923"/>
      <w:bookmarkStart w:id="386" w:name="_Toc246996204"/>
      <w:bookmarkStart w:id="387" w:name="_Toc26268"/>
      <w:bookmarkStart w:id="388" w:name="_Toc179632578"/>
      <w:r>
        <w:rPr>
          <w:rFonts w:hint="eastAsia"/>
          <w:highlight w:val="none"/>
        </w:rPr>
        <w:t>5.1 开标时间和地点</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ind w:firstLine="420" w:firstLineChars="200"/>
        <w:rPr>
          <w:highlight w:val="none"/>
        </w:rPr>
      </w:pPr>
      <w:r>
        <w:rPr>
          <w:rFonts w:hint="eastAsia"/>
          <w:highlight w:val="none"/>
        </w:rPr>
        <w:t>采购人在规定的投标截止时间（开标时间）和投标供应商须知前附表规定的地点公开开标。</w:t>
      </w:r>
    </w:p>
    <w:p>
      <w:pPr>
        <w:pStyle w:val="6"/>
        <w:keepNext w:val="0"/>
        <w:keepLines w:val="0"/>
        <w:spacing w:line="240" w:lineRule="auto"/>
        <w:rPr>
          <w:highlight w:val="none"/>
        </w:rPr>
      </w:pPr>
      <w:bookmarkStart w:id="389" w:name="_Toc246996205"/>
      <w:bookmarkStart w:id="390" w:name="_Toc247085719"/>
      <w:bookmarkStart w:id="391" w:name="_Toc8542"/>
      <w:bookmarkStart w:id="392" w:name="_Toc453756924"/>
      <w:bookmarkStart w:id="393" w:name="_Toc246996948"/>
      <w:bookmarkStart w:id="394" w:name="_Toc152045561"/>
      <w:bookmarkStart w:id="395" w:name="_Toc6968"/>
      <w:bookmarkStart w:id="396" w:name="_Toc30941"/>
      <w:bookmarkStart w:id="397" w:name="_Toc144974529"/>
      <w:bookmarkStart w:id="398" w:name="_Toc3712"/>
      <w:bookmarkStart w:id="399" w:name="_Toc152042337"/>
      <w:bookmarkStart w:id="400" w:name="_Toc10606"/>
      <w:bookmarkStart w:id="401" w:name="_Toc25866"/>
      <w:bookmarkStart w:id="402" w:name="_Toc179632579"/>
      <w:r>
        <w:rPr>
          <w:rFonts w:hint="eastAsia"/>
          <w:highlight w:val="none"/>
        </w:rPr>
        <w:t>5.2 开标程序</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ind w:firstLine="420" w:firstLineChars="200"/>
        <w:rPr>
          <w:highlight w:val="none"/>
        </w:rPr>
      </w:pPr>
      <w:r>
        <w:rPr>
          <w:rFonts w:hint="eastAsia"/>
          <w:highlight w:val="none"/>
        </w:rPr>
        <w:t>主持人按下列程序进行开标：</w:t>
      </w:r>
    </w:p>
    <w:p>
      <w:pPr>
        <w:spacing w:line="300" w:lineRule="auto"/>
        <w:ind w:firstLine="359" w:firstLineChars="171"/>
        <w:rPr>
          <w:highlight w:val="none"/>
        </w:rPr>
      </w:pPr>
      <w:r>
        <w:rPr>
          <w:rFonts w:hint="eastAsia"/>
          <w:highlight w:val="none"/>
        </w:rPr>
        <w:t>（1）宣布开标纪律；</w:t>
      </w:r>
    </w:p>
    <w:p>
      <w:pPr>
        <w:spacing w:line="300" w:lineRule="auto"/>
        <w:ind w:firstLine="359" w:firstLineChars="171"/>
        <w:rPr>
          <w:highlight w:val="none"/>
        </w:rPr>
      </w:pPr>
      <w:r>
        <w:rPr>
          <w:rFonts w:hint="eastAsia"/>
          <w:highlight w:val="none"/>
        </w:rPr>
        <w:t>（2）公布在投标截止时间前递交投标文件的投标供应商名称，并点名确认投标供应商是否派人到场；</w:t>
      </w:r>
    </w:p>
    <w:p>
      <w:pPr>
        <w:spacing w:line="300" w:lineRule="auto"/>
        <w:ind w:firstLine="359" w:firstLineChars="171"/>
        <w:rPr>
          <w:highlight w:val="none"/>
        </w:rPr>
      </w:pPr>
      <w:r>
        <w:rPr>
          <w:rFonts w:hint="eastAsia"/>
          <w:highlight w:val="none"/>
        </w:rPr>
        <w:t>（3）宣布开标人、唱标人、记录人等有关人员姓名；</w:t>
      </w:r>
    </w:p>
    <w:p>
      <w:pPr>
        <w:spacing w:line="300" w:lineRule="auto"/>
        <w:ind w:firstLine="359" w:firstLineChars="171"/>
        <w:rPr>
          <w:highlight w:val="none"/>
        </w:rPr>
      </w:pPr>
      <w:r>
        <w:rPr>
          <w:rFonts w:hint="eastAsia"/>
          <w:highlight w:val="none"/>
        </w:rPr>
        <w:t>（</w:t>
      </w:r>
      <w:r>
        <w:rPr>
          <w:rFonts w:hint="eastAsia"/>
          <w:highlight w:val="none"/>
          <w:lang w:val="en-US" w:eastAsia="zh-CN"/>
        </w:rPr>
        <w:t>4</w:t>
      </w:r>
      <w:r>
        <w:rPr>
          <w:rFonts w:hint="eastAsia"/>
          <w:highlight w:val="none"/>
        </w:rPr>
        <w:t>）按照宣布的开标顺序当众开标，公布投标供应商名称、投标保证金的递交情况（若有）、投标报价、服务标准、服务期及其他内容，并记录在案；</w:t>
      </w:r>
    </w:p>
    <w:p>
      <w:pPr>
        <w:spacing w:line="300" w:lineRule="auto"/>
        <w:ind w:firstLine="359" w:firstLineChars="171"/>
        <w:rPr>
          <w:highlight w:val="none"/>
        </w:rPr>
      </w:pPr>
      <w:r>
        <w:rPr>
          <w:rFonts w:hint="eastAsia"/>
          <w:highlight w:val="none"/>
        </w:rPr>
        <w:t>（</w:t>
      </w:r>
      <w:r>
        <w:rPr>
          <w:rFonts w:hint="eastAsia"/>
          <w:highlight w:val="none"/>
          <w:lang w:val="en-US" w:eastAsia="zh-CN"/>
        </w:rPr>
        <w:t>5</w:t>
      </w:r>
      <w:r>
        <w:rPr>
          <w:rFonts w:hint="eastAsia"/>
          <w:highlight w:val="none"/>
        </w:rPr>
        <w:t>）规定采购预算的，公布采购预算；</w:t>
      </w:r>
    </w:p>
    <w:p>
      <w:pPr>
        <w:spacing w:line="300" w:lineRule="auto"/>
        <w:ind w:firstLine="359" w:firstLineChars="171"/>
        <w:rPr>
          <w:highlight w:val="none"/>
        </w:rPr>
      </w:pPr>
      <w:r>
        <w:rPr>
          <w:rFonts w:hint="eastAsia"/>
          <w:highlight w:val="none"/>
        </w:rPr>
        <w:t>（</w:t>
      </w:r>
      <w:r>
        <w:rPr>
          <w:rFonts w:hint="eastAsia"/>
          <w:highlight w:val="none"/>
          <w:lang w:val="en-US" w:eastAsia="zh-CN"/>
        </w:rPr>
        <w:t>6</w:t>
      </w:r>
      <w:r>
        <w:rPr>
          <w:rFonts w:hint="eastAsia"/>
          <w:highlight w:val="none"/>
        </w:rPr>
        <w:t>）有关人员在开标记录上签字确认；</w:t>
      </w:r>
    </w:p>
    <w:p>
      <w:pPr>
        <w:spacing w:line="300" w:lineRule="auto"/>
        <w:ind w:firstLine="359" w:firstLineChars="171"/>
        <w:rPr>
          <w:highlight w:val="none"/>
        </w:rPr>
      </w:pPr>
      <w:r>
        <w:rPr>
          <w:rFonts w:hint="eastAsia"/>
          <w:highlight w:val="none"/>
        </w:rPr>
        <w:t>（</w:t>
      </w:r>
      <w:r>
        <w:rPr>
          <w:rFonts w:hint="eastAsia"/>
          <w:highlight w:val="none"/>
          <w:lang w:val="en-US" w:eastAsia="zh-CN"/>
        </w:rPr>
        <w:t>7</w:t>
      </w:r>
      <w:r>
        <w:rPr>
          <w:rFonts w:hint="eastAsia"/>
          <w:highlight w:val="none"/>
        </w:rPr>
        <w:t>）投标供应商若有异议应当当场提出；</w:t>
      </w:r>
    </w:p>
    <w:p>
      <w:pPr>
        <w:ind w:firstLine="359" w:firstLineChars="171"/>
        <w:rPr>
          <w:highlight w:val="none"/>
        </w:rPr>
      </w:pPr>
      <w:r>
        <w:rPr>
          <w:rFonts w:hint="eastAsia"/>
          <w:highlight w:val="none"/>
        </w:rPr>
        <w:t>（</w:t>
      </w:r>
      <w:r>
        <w:rPr>
          <w:rFonts w:hint="eastAsia"/>
          <w:highlight w:val="none"/>
          <w:lang w:val="en-US" w:eastAsia="zh-CN"/>
        </w:rPr>
        <w:t>8</w:t>
      </w:r>
      <w:r>
        <w:rPr>
          <w:rFonts w:hint="eastAsia"/>
          <w:highlight w:val="none"/>
        </w:rPr>
        <w:t>）开标结束。</w:t>
      </w:r>
    </w:p>
    <w:p>
      <w:pPr>
        <w:pStyle w:val="6"/>
        <w:keepNext w:val="0"/>
        <w:keepLines w:val="0"/>
        <w:spacing w:line="240" w:lineRule="auto"/>
        <w:rPr>
          <w:highlight w:val="none"/>
        </w:rPr>
      </w:pPr>
      <w:bookmarkStart w:id="403" w:name="_Toc14108"/>
      <w:bookmarkStart w:id="404" w:name="_Toc15426"/>
      <w:bookmarkStart w:id="405" w:name="_Toc453756925"/>
      <w:bookmarkStart w:id="406" w:name="_Toc17499"/>
      <w:bookmarkStart w:id="407" w:name="_Toc10936"/>
      <w:bookmarkStart w:id="408" w:name="_Toc23209"/>
      <w:bookmarkStart w:id="409" w:name="_Toc26952"/>
      <w:r>
        <w:rPr>
          <w:rFonts w:hint="eastAsia"/>
          <w:highlight w:val="none"/>
        </w:rPr>
        <w:t>5.3 开标异议</w:t>
      </w:r>
      <w:bookmarkEnd w:id="403"/>
      <w:bookmarkEnd w:id="404"/>
      <w:bookmarkEnd w:id="405"/>
      <w:bookmarkEnd w:id="406"/>
      <w:bookmarkEnd w:id="407"/>
      <w:bookmarkEnd w:id="408"/>
      <w:bookmarkEnd w:id="409"/>
    </w:p>
    <w:p>
      <w:pPr>
        <w:ind w:firstLine="359" w:firstLineChars="171"/>
        <w:rPr>
          <w:highlight w:val="none"/>
        </w:rPr>
      </w:pPr>
      <w:r>
        <w:rPr>
          <w:rFonts w:hint="eastAsia"/>
          <w:highlight w:val="none"/>
        </w:rPr>
        <w:t>投标供应商对开标有异议的，应当在开标现场提出，采购人当场作出答复，并制作记录。</w:t>
      </w:r>
    </w:p>
    <w:p>
      <w:pPr>
        <w:pStyle w:val="5"/>
        <w:keepNext w:val="0"/>
        <w:keepLines w:val="0"/>
        <w:spacing w:line="240" w:lineRule="auto"/>
        <w:rPr>
          <w:highlight w:val="none"/>
        </w:rPr>
      </w:pPr>
      <w:bookmarkStart w:id="410" w:name="_Toc3463"/>
      <w:bookmarkStart w:id="411" w:name="_Toc16754"/>
      <w:bookmarkStart w:id="412" w:name="_Toc152042338"/>
      <w:bookmarkStart w:id="413" w:name="_Toc246996206"/>
      <w:bookmarkStart w:id="414" w:name="_Toc179632580"/>
      <w:bookmarkStart w:id="415" w:name="_Toc246996949"/>
      <w:bookmarkStart w:id="416" w:name="_Toc152045562"/>
      <w:bookmarkStart w:id="417" w:name="_Toc144974530"/>
      <w:bookmarkStart w:id="418" w:name="_Toc3109"/>
      <w:bookmarkStart w:id="419" w:name="_Toc12986"/>
      <w:bookmarkStart w:id="420" w:name="_Toc453756926"/>
      <w:bookmarkStart w:id="421" w:name="_Toc32578"/>
      <w:bookmarkStart w:id="422" w:name="_Toc247085720"/>
      <w:bookmarkStart w:id="423" w:name="_Toc7502"/>
      <w:r>
        <w:rPr>
          <w:rFonts w:hint="eastAsia"/>
          <w:highlight w:val="none"/>
        </w:rPr>
        <w:t>6. 评标</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6"/>
        <w:keepNext w:val="0"/>
        <w:keepLines w:val="0"/>
        <w:spacing w:line="240" w:lineRule="auto"/>
        <w:rPr>
          <w:highlight w:val="none"/>
        </w:rPr>
      </w:pPr>
      <w:bookmarkStart w:id="424" w:name="_Toc15731"/>
      <w:bookmarkStart w:id="425" w:name="_Toc152045563"/>
      <w:bookmarkStart w:id="426" w:name="_Toc12262"/>
      <w:bookmarkStart w:id="427" w:name="_Toc30801"/>
      <w:bookmarkStart w:id="428" w:name="_Toc144974531"/>
      <w:bookmarkStart w:id="429" w:name="_Toc246996207"/>
      <w:bookmarkStart w:id="430" w:name="_Toc482"/>
      <w:bookmarkStart w:id="431" w:name="_Toc179632581"/>
      <w:bookmarkStart w:id="432" w:name="_Toc453756927"/>
      <w:bookmarkStart w:id="433" w:name="_Toc246996950"/>
      <w:bookmarkStart w:id="434" w:name="_Toc25423"/>
      <w:bookmarkStart w:id="435" w:name="_Toc27039"/>
      <w:bookmarkStart w:id="436" w:name="_Toc247085721"/>
      <w:bookmarkStart w:id="437" w:name="_Toc152042339"/>
      <w:r>
        <w:rPr>
          <w:rFonts w:hint="eastAsia"/>
          <w:highlight w:val="none"/>
        </w:rPr>
        <w:t>6.1 评标委员会</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ind w:firstLine="420" w:firstLineChars="200"/>
        <w:rPr>
          <w:highlight w:val="none"/>
        </w:rPr>
      </w:pPr>
      <w:r>
        <w:rPr>
          <w:rFonts w:hint="eastAsia"/>
          <w:highlight w:val="none"/>
        </w:rPr>
        <w:t>6.1.1 评标由采购人依法组建的评标委员会负责。评标委员会由采购人或其委托的采购代理机构熟悉相关业务的代表，以及有关技术、经济等方面的专家组成。评标委员会成员人数以及技术、经济等方面专家的确定方式见投标供应商须知前附表。</w:t>
      </w:r>
    </w:p>
    <w:p>
      <w:pPr>
        <w:ind w:firstLine="420" w:firstLineChars="200"/>
        <w:rPr>
          <w:highlight w:val="none"/>
        </w:rPr>
      </w:pPr>
      <w:r>
        <w:rPr>
          <w:rFonts w:hint="eastAsia"/>
          <w:highlight w:val="none"/>
        </w:rPr>
        <w:t>6.1.2 评标委员会成员有下列情形之一的，应当回避：</w:t>
      </w:r>
    </w:p>
    <w:p>
      <w:pPr>
        <w:ind w:firstLine="359" w:firstLineChars="171"/>
        <w:rPr>
          <w:highlight w:val="none"/>
        </w:rPr>
      </w:pPr>
      <w:r>
        <w:rPr>
          <w:rFonts w:hint="eastAsia"/>
          <w:highlight w:val="none"/>
        </w:rPr>
        <w:t>（1）投标供应商或投标供应商主要负责人的近亲属；</w:t>
      </w:r>
    </w:p>
    <w:p>
      <w:pPr>
        <w:ind w:firstLine="359" w:firstLineChars="171"/>
        <w:rPr>
          <w:highlight w:val="none"/>
        </w:rPr>
      </w:pPr>
      <w:r>
        <w:rPr>
          <w:rFonts w:hint="eastAsia"/>
          <w:highlight w:val="none"/>
        </w:rPr>
        <w:t>（2）项目主管部门或者行政监督部门的人员；</w:t>
      </w:r>
    </w:p>
    <w:p>
      <w:pPr>
        <w:ind w:firstLine="359" w:firstLineChars="171"/>
        <w:rPr>
          <w:highlight w:val="none"/>
        </w:rPr>
      </w:pPr>
      <w:r>
        <w:rPr>
          <w:rFonts w:hint="eastAsia"/>
          <w:highlight w:val="none"/>
        </w:rPr>
        <w:t>（3）与投标供应商有经济利益关系；</w:t>
      </w:r>
    </w:p>
    <w:p>
      <w:pPr>
        <w:ind w:firstLine="359" w:firstLineChars="171"/>
        <w:rPr>
          <w:highlight w:val="none"/>
        </w:rPr>
      </w:pPr>
      <w:r>
        <w:rPr>
          <w:rFonts w:hint="eastAsia"/>
          <w:highlight w:val="none"/>
        </w:rPr>
        <w:t>（4）曾因在招标、评标以及其他与招标投标有关活动中从事违法行为而受过行政处罚或刑事处罚的；</w:t>
      </w:r>
    </w:p>
    <w:p>
      <w:pPr>
        <w:ind w:firstLine="359" w:firstLineChars="171"/>
        <w:rPr>
          <w:highlight w:val="none"/>
        </w:rPr>
      </w:pPr>
      <w:r>
        <w:rPr>
          <w:rFonts w:hint="eastAsia"/>
          <w:highlight w:val="none"/>
        </w:rPr>
        <w:t>（5）与投标供应商有其他利害关系。</w:t>
      </w:r>
    </w:p>
    <w:p>
      <w:pPr>
        <w:pStyle w:val="6"/>
        <w:keepNext w:val="0"/>
        <w:keepLines w:val="0"/>
        <w:spacing w:line="240" w:lineRule="auto"/>
        <w:rPr>
          <w:highlight w:val="none"/>
        </w:rPr>
      </w:pPr>
      <w:bookmarkStart w:id="438" w:name="_Toc6505"/>
      <w:bookmarkStart w:id="439" w:name="_Toc152042340"/>
      <w:bookmarkStart w:id="440" w:name="_Toc247085722"/>
      <w:bookmarkStart w:id="441" w:name="_Toc25120"/>
      <w:bookmarkStart w:id="442" w:name="_Toc152045564"/>
      <w:bookmarkStart w:id="443" w:name="_Toc453756928"/>
      <w:bookmarkStart w:id="444" w:name="_Toc14002"/>
      <w:bookmarkStart w:id="445" w:name="_Toc10126"/>
      <w:bookmarkStart w:id="446" w:name="_Toc7789"/>
      <w:bookmarkStart w:id="447" w:name="_Toc246996951"/>
      <w:bookmarkStart w:id="448" w:name="_Toc4155"/>
      <w:bookmarkStart w:id="449" w:name="_Toc144974532"/>
      <w:bookmarkStart w:id="450" w:name="_Toc179632582"/>
      <w:bookmarkStart w:id="451" w:name="_Toc246996208"/>
      <w:r>
        <w:rPr>
          <w:rFonts w:hint="eastAsia"/>
          <w:highlight w:val="none"/>
        </w:rPr>
        <w:t>6.2 评标原则</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ind w:firstLine="420" w:firstLineChars="200"/>
        <w:rPr>
          <w:highlight w:val="none"/>
        </w:rPr>
      </w:pPr>
      <w:r>
        <w:rPr>
          <w:rFonts w:hint="eastAsia"/>
          <w:highlight w:val="none"/>
        </w:rPr>
        <w:t>评标活动遵循公平、公正、科学和择优的原则。</w:t>
      </w:r>
    </w:p>
    <w:p>
      <w:pPr>
        <w:pStyle w:val="6"/>
        <w:keepNext w:val="0"/>
        <w:keepLines w:val="0"/>
        <w:spacing w:line="240" w:lineRule="auto"/>
        <w:rPr>
          <w:highlight w:val="none"/>
        </w:rPr>
      </w:pPr>
      <w:bookmarkStart w:id="452" w:name="_Toc246996952"/>
      <w:bookmarkStart w:id="453" w:name="_Toc15017"/>
      <w:bookmarkStart w:id="454" w:name="_Toc453756929"/>
      <w:bookmarkStart w:id="455" w:name="_Toc246996209"/>
      <w:bookmarkStart w:id="456" w:name="_Toc144974533"/>
      <w:bookmarkStart w:id="457" w:name="_Toc247085723"/>
      <w:bookmarkStart w:id="458" w:name="_Toc28627"/>
      <w:bookmarkStart w:id="459" w:name="_Toc31398"/>
      <w:bookmarkStart w:id="460" w:name="_Toc29000"/>
      <w:bookmarkStart w:id="461" w:name="_Toc179632583"/>
      <w:bookmarkStart w:id="462" w:name="_Toc152045565"/>
      <w:bookmarkStart w:id="463" w:name="_Toc21232"/>
      <w:bookmarkStart w:id="464" w:name="_Toc152042341"/>
      <w:bookmarkStart w:id="465" w:name="_Toc11964"/>
      <w:r>
        <w:rPr>
          <w:rFonts w:hint="eastAsia"/>
          <w:highlight w:val="none"/>
        </w:rPr>
        <w:t>6.3 评标</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ind w:firstLine="420" w:firstLineChars="200"/>
        <w:rPr>
          <w:highlight w:val="none"/>
        </w:rPr>
      </w:pPr>
      <w:r>
        <w:rPr>
          <w:rFonts w:hint="eastAsia"/>
          <w:highlight w:val="none"/>
        </w:rPr>
        <w:t>评标委员会按照第三章“评标办法”规定的方法、评审因素、标准和程序对投标文件进行评审。第三章“评标办法”没有规定的方法、评审因素和标准，不作为评标依据。</w:t>
      </w:r>
    </w:p>
    <w:p>
      <w:pPr>
        <w:pStyle w:val="5"/>
        <w:keepNext w:val="0"/>
        <w:keepLines w:val="0"/>
        <w:spacing w:line="240" w:lineRule="auto"/>
        <w:rPr>
          <w:highlight w:val="none"/>
        </w:rPr>
      </w:pPr>
      <w:bookmarkStart w:id="466" w:name="_Toc144974534"/>
      <w:bookmarkStart w:id="467" w:name="_Toc23289"/>
      <w:bookmarkStart w:id="468" w:name="_Toc15352"/>
      <w:bookmarkStart w:id="469" w:name="_Toc246996953"/>
      <w:bookmarkStart w:id="470" w:name="_Toc152045566"/>
      <w:bookmarkStart w:id="471" w:name="_Toc23118"/>
      <w:bookmarkStart w:id="472" w:name="_Toc13429"/>
      <w:bookmarkStart w:id="473" w:name="_Toc152042342"/>
      <w:bookmarkStart w:id="474" w:name="_Toc247085724"/>
      <w:bookmarkStart w:id="475" w:name="_Toc11800"/>
      <w:bookmarkStart w:id="476" w:name="_Toc179632584"/>
      <w:bookmarkStart w:id="477" w:name="_Toc19551"/>
      <w:bookmarkStart w:id="478" w:name="_Toc246996210"/>
      <w:bookmarkStart w:id="479" w:name="_Toc453756930"/>
      <w:r>
        <w:rPr>
          <w:rFonts w:hint="eastAsia"/>
          <w:highlight w:val="none"/>
        </w:rPr>
        <w:t>7. 合同授予</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6"/>
        <w:keepNext w:val="0"/>
        <w:keepLines w:val="0"/>
        <w:spacing w:line="240" w:lineRule="auto"/>
        <w:rPr>
          <w:highlight w:val="none"/>
        </w:rPr>
      </w:pPr>
      <w:bookmarkStart w:id="480" w:name="_Toc28095"/>
      <w:bookmarkStart w:id="481" w:name="_Toc25180"/>
      <w:bookmarkStart w:id="482" w:name="_Toc179632585"/>
      <w:bookmarkStart w:id="483" w:name="_Toc19650"/>
      <w:bookmarkStart w:id="484" w:name="_Toc247085725"/>
      <w:bookmarkStart w:id="485" w:name="_Toc1670"/>
      <w:bookmarkStart w:id="486" w:name="_Toc246996954"/>
      <w:bookmarkStart w:id="487" w:name="_Toc246996211"/>
      <w:bookmarkStart w:id="488" w:name="_Toc453756931"/>
      <w:bookmarkStart w:id="489" w:name="_Toc5368"/>
      <w:bookmarkStart w:id="490" w:name="_Toc152042343"/>
      <w:bookmarkStart w:id="491" w:name="_Toc7592"/>
      <w:bookmarkStart w:id="492" w:name="_Toc144974535"/>
      <w:bookmarkStart w:id="493" w:name="_Toc152045567"/>
      <w:r>
        <w:rPr>
          <w:rFonts w:hint="eastAsia"/>
          <w:highlight w:val="none"/>
        </w:rPr>
        <w:t>7.1 定标方式</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ind w:firstLine="420" w:firstLineChars="200"/>
        <w:rPr>
          <w:highlight w:val="none"/>
        </w:rPr>
      </w:pPr>
      <w:r>
        <w:rPr>
          <w:rFonts w:hint="eastAsia"/>
          <w:highlight w:val="none"/>
        </w:rPr>
        <w:t>除投标供应商须知前附表规定评标委员会直接确定中标人外，采购人依据评标委员会推荐的中标候选人确定中标人，评标委员会推荐中标候选人的人数见投标供应商须知前附表。</w:t>
      </w:r>
    </w:p>
    <w:p>
      <w:pPr>
        <w:pStyle w:val="6"/>
        <w:keepNext w:val="0"/>
        <w:keepLines w:val="0"/>
        <w:spacing w:line="240" w:lineRule="auto"/>
        <w:rPr>
          <w:highlight w:val="none"/>
        </w:rPr>
      </w:pPr>
      <w:bookmarkStart w:id="494" w:name="_Toc19657"/>
      <w:bookmarkStart w:id="495" w:name="_Toc9462"/>
      <w:bookmarkStart w:id="496" w:name="_Toc24245"/>
      <w:bookmarkStart w:id="497" w:name="_Toc453756932"/>
      <w:bookmarkStart w:id="498" w:name="_Toc10073"/>
      <w:bookmarkStart w:id="499" w:name="_Toc6423"/>
      <w:bookmarkStart w:id="500" w:name="_Toc24559"/>
      <w:r>
        <w:rPr>
          <w:rFonts w:hint="eastAsia"/>
          <w:highlight w:val="none"/>
        </w:rPr>
        <w:t>7.2 中标候选人公示</w:t>
      </w:r>
      <w:bookmarkEnd w:id="494"/>
      <w:bookmarkEnd w:id="495"/>
      <w:bookmarkEnd w:id="496"/>
      <w:bookmarkEnd w:id="497"/>
      <w:bookmarkEnd w:id="498"/>
      <w:bookmarkEnd w:id="499"/>
      <w:bookmarkEnd w:id="500"/>
    </w:p>
    <w:p>
      <w:pPr>
        <w:ind w:firstLine="420" w:firstLineChars="200"/>
        <w:rPr>
          <w:highlight w:val="none"/>
        </w:rPr>
      </w:pPr>
      <w:r>
        <w:rPr>
          <w:rFonts w:hint="eastAsia"/>
          <w:highlight w:val="none"/>
        </w:rPr>
        <w:t>采购人在投标供应商须知前附表规定的媒介公示中标候选人。</w:t>
      </w:r>
    </w:p>
    <w:p>
      <w:pPr>
        <w:pStyle w:val="6"/>
        <w:keepNext w:val="0"/>
        <w:keepLines w:val="0"/>
        <w:spacing w:line="240" w:lineRule="auto"/>
        <w:rPr>
          <w:highlight w:val="none"/>
        </w:rPr>
      </w:pPr>
      <w:bookmarkStart w:id="501" w:name="_Toc16677"/>
      <w:bookmarkStart w:id="502" w:name="_Toc9756"/>
      <w:bookmarkStart w:id="503" w:name="_Toc152042344"/>
      <w:bookmarkStart w:id="504" w:name="_Toc17285"/>
      <w:bookmarkStart w:id="505" w:name="_Toc23867"/>
      <w:bookmarkStart w:id="506" w:name="_Toc246996212"/>
      <w:bookmarkStart w:id="507" w:name="_Toc152045568"/>
      <w:bookmarkStart w:id="508" w:name="_Toc7528"/>
      <w:bookmarkStart w:id="509" w:name="_Toc453756933"/>
      <w:bookmarkStart w:id="510" w:name="_Toc179632586"/>
      <w:bookmarkStart w:id="511" w:name="_Toc246996955"/>
      <w:bookmarkStart w:id="512" w:name="_Toc21019"/>
      <w:bookmarkStart w:id="513" w:name="_Toc247085726"/>
      <w:bookmarkStart w:id="514" w:name="_Toc144974536"/>
      <w:r>
        <w:rPr>
          <w:rFonts w:hint="eastAsia"/>
          <w:highlight w:val="none"/>
        </w:rPr>
        <w:t>7.3 中标通知</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ind w:firstLine="420" w:firstLineChars="200"/>
        <w:rPr>
          <w:highlight w:val="none"/>
        </w:rPr>
      </w:pPr>
      <w:r>
        <w:rPr>
          <w:rFonts w:hint="eastAsia"/>
          <w:highlight w:val="none"/>
        </w:rPr>
        <w:t>投标有效期内，采购人以书面形式向中标人发出中标通知书，同时将中标结果通知未中标的投标供应商。</w:t>
      </w:r>
    </w:p>
    <w:p>
      <w:pPr>
        <w:pStyle w:val="6"/>
        <w:keepNext w:val="0"/>
        <w:keepLines w:val="0"/>
        <w:spacing w:line="240" w:lineRule="auto"/>
        <w:rPr>
          <w:highlight w:val="none"/>
        </w:rPr>
      </w:pPr>
      <w:bookmarkStart w:id="515" w:name="_Toc6179"/>
      <w:bookmarkStart w:id="516" w:name="_Toc144974537"/>
      <w:bookmarkStart w:id="517" w:name="_Toc247085727"/>
      <w:bookmarkStart w:id="518" w:name="_Toc18027"/>
      <w:bookmarkStart w:id="519" w:name="_Toc152045569"/>
      <w:bookmarkStart w:id="520" w:name="_Toc6142"/>
      <w:bookmarkStart w:id="521" w:name="_Toc152042345"/>
      <w:bookmarkStart w:id="522" w:name="_Toc22273"/>
      <w:bookmarkStart w:id="523" w:name="_Toc22700"/>
      <w:bookmarkStart w:id="524" w:name="_Toc179632587"/>
      <w:bookmarkStart w:id="525" w:name="_Toc246996213"/>
      <w:bookmarkStart w:id="526" w:name="_Toc453756934"/>
      <w:bookmarkStart w:id="527" w:name="_Toc246996956"/>
      <w:bookmarkStart w:id="528" w:name="_Toc4977"/>
      <w:r>
        <w:rPr>
          <w:rFonts w:hint="eastAsia"/>
          <w:highlight w:val="none"/>
        </w:rPr>
        <w:t>7.4 履约担保</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ind w:firstLine="420" w:firstLineChars="200"/>
        <w:rPr>
          <w:highlight w:val="none"/>
        </w:rPr>
      </w:pPr>
      <w:r>
        <w:rPr>
          <w:rFonts w:hint="eastAsia"/>
          <w:highlight w:val="none"/>
        </w:rPr>
        <w:t>7.4.1在签订合同前，中标人应按投标供应商须知前附表规定的担保形式和招标文件第四章“合同条款及格式”规定的或者事先经过采购人书面认可的履约担保格式向采购人提交履约担保。</w:t>
      </w:r>
    </w:p>
    <w:p>
      <w:pPr>
        <w:ind w:firstLine="420" w:firstLineChars="200"/>
        <w:rPr>
          <w:highlight w:val="none"/>
        </w:rPr>
      </w:pPr>
      <w:r>
        <w:rPr>
          <w:rFonts w:hint="eastAsia"/>
          <w:highlight w:val="none"/>
        </w:rPr>
        <w:t>7.4.2 中标人不能按本章第7.4.1项要求提交履约担保的，视为放弃中标，其投标保证金不予退还，给采购人造成的损失超过投标保证金数额的，中标人还应当对超过部分予以赔偿。</w:t>
      </w:r>
    </w:p>
    <w:p>
      <w:pPr>
        <w:pStyle w:val="6"/>
        <w:keepNext w:val="0"/>
        <w:keepLines w:val="0"/>
        <w:spacing w:line="240" w:lineRule="auto"/>
        <w:rPr>
          <w:highlight w:val="none"/>
        </w:rPr>
      </w:pPr>
      <w:bookmarkStart w:id="529" w:name="_Toc152045570"/>
      <w:bookmarkStart w:id="530" w:name="_Toc246996214"/>
      <w:bookmarkStart w:id="531" w:name="_Toc1260"/>
      <w:bookmarkStart w:id="532" w:name="_Toc25897"/>
      <w:bookmarkStart w:id="533" w:name="_Toc4471"/>
      <w:bookmarkStart w:id="534" w:name="_Toc246996957"/>
      <w:bookmarkStart w:id="535" w:name="_Toc21802"/>
      <w:bookmarkStart w:id="536" w:name="_Toc10294"/>
      <w:bookmarkStart w:id="537" w:name="_Toc247085728"/>
      <w:bookmarkStart w:id="538" w:name="_Toc144974538"/>
      <w:bookmarkStart w:id="539" w:name="_Toc453756935"/>
      <w:bookmarkStart w:id="540" w:name="_Toc20075"/>
      <w:bookmarkStart w:id="541" w:name="_Toc179632588"/>
      <w:bookmarkStart w:id="542" w:name="_Toc152042346"/>
      <w:r>
        <w:rPr>
          <w:rFonts w:hint="eastAsia"/>
          <w:highlight w:val="none"/>
        </w:rPr>
        <w:t>7.5 签订合同</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ind w:firstLine="420" w:firstLineChars="200"/>
        <w:rPr>
          <w:highlight w:val="none"/>
        </w:rPr>
      </w:pPr>
      <w:r>
        <w:rPr>
          <w:rFonts w:hint="eastAsia"/>
          <w:highlight w:val="none"/>
        </w:rPr>
        <w:t>7.5.1采购人和中标人应当自中标通知书发出之日起30天内，根据招标文件和中标人的投标文件订立书面合同。中标人无正当理由拒签合同的，采购人取消其中标资格，其投标保证金不予退还；给采购人造成的损失超过投标保证金数额的，中标人还应当对超过部分予以赔偿。</w:t>
      </w:r>
    </w:p>
    <w:p>
      <w:pPr>
        <w:ind w:firstLine="420" w:firstLineChars="200"/>
        <w:rPr>
          <w:highlight w:val="none"/>
        </w:rPr>
      </w:pPr>
      <w:r>
        <w:rPr>
          <w:rFonts w:hint="eastAsia"/>
          <w:highlight w:val="none"/>
        </w:rPr>
        <w:t>7.5.2 发出中标通知书后，采购人无正当理由拒签合同的，采购人向中标人退还投标保证金；给中标人造成损失的，还应当赔偿损失。</w:t>
      </w:r>
    </w:p>
    <w:p>
      <w:pPr>
        <w:pStyle w:val="5"/>
        <w:keepNext w:val="0"/>
        <w:keepLines w:val="0"/>
        <w:spacing w:line="240" w:lineRule="auto"/>
        <w:rPr>
          <w:highlight w:val="none"/>
        </w:rPr>
      </w:pPr>
      <w:bookmarkStart w:id="543" w:name="_Toc717"/>
      <w:bookmarkStart w:id="544" w:name="_Toc30935"/>
      <w:bookmarkStart w:id="545" w:name="_Toc19643"/>
      <w:bookmarkStart w:id="546" w:name="_Toc10311"/>
      <w:bookmarkStart w:id="547" w:name="_Toc421017857"/>
      <w:bookmarkStart w:id="548" w:name="_Toc428007684"/>
      <w:bookmarkStart w:id="549" w:name="_Toc12340"/>
      <w:bookmarkStart w:id="550" w:name="_Toc195921835"/>
      <w:bookmarkStart w:id="551" w:name="_Toc4557"/>
      <w:r>
        <w:rPr>
          <w:rFonts w:hint="eastAsia"/>
          <w:highlight w:val="none"/>
        </w:rPr>
        <w:t xml:space="preserve">8. </w:t>
      </w:r>
      <w:r>
        <w:rPr>
          <w:highlight w:val="none"/>
        </w:rPr>
        <w:t>重新招标和不再招标</w:t>
      </w:r>
      <w:bookmarkEnd w:id="543"/>
      <w:bookmarkEnd w:id="544"/>
      <w:bookmarkEnd w:id="545"/>
      <w:bookmarkEnd w:id="546"/>
      <w:bookmarkEnd w:id="547"/>
      <w:bookmarkEnd w:id="548"/>
      <w:bookmarkEnd w:id="549"/>
      <w:bookmarkEnd w:id="550"/>
      <w:bookmarkEnd w:id="551"/>
    </w:p>
    <w:p>
      <w:pPr>
        <w:pStyle w:val="6"/>
        <w:keepNext w:val="0"/>
        <w:keepLines w:val="0"/>
        <w:spacing w:line="240" w:lineRule="auto"/>
        <w:rPr>
          <w:highlight w:val="none"/>
        </w:rPr>
      </w:pPr>
      <w:bookmarkStart w:id="552" w:name="_Toc6301"/>
      <w:bookmarkStart w:id="553" w:name="_Toc195921836"/>
      <w:bookmarkStart w:id="554" w:name="_Toc18827"/>
      <w:bookmarkStart w:id="555" w:name="_Toc16410"/>
      <w:bookmarkStart w:id="556" w:name="_Toc24905"/>
      <w:bookmarkStart w:id="557" w:name="_Toc23934"/>
      <w:bookmarkStart w:id="558" w:name="_Toc3701"/>
      <w:r>
        <w:rPr>
          <w:rFonts w:hint="eastAsia"/>
          <w:highlight w:val="none"/>
        </w:rPr>
        <w:t>8.1</w:t>
      </w:r>
      <w:r>
        <w:rPr>
          <w:highlight w:val="none"/>
        </w:rPr>
        <w:t>重新招标</w:t>
      </w:r>
      <w:bookmarkEnd w:id="552"/>
      <w:bookmarkEnd w:id="553"/>
      <w:bookmarkEnd w:id="554"/>
      <w:bookmarkEnd w:id="555"/>
      <w:bookmarkEnd w:id="556"/>
      <w:bookmarkEnd w:id="557"/>
      <w:bookmarkEnd w:id="558"/>
    </w:p>
    <w:p>
      <w:pPr>
        <w:pStyle w:val="6"/>
        <w:keepNext w:val="0"/>
        <w:keepLines w:val="0"/>
        <w:spacing w:line="240" w:lineRule="auto"/>
        <w:rPr>
          <w:b w:val="0"/>
          <w:bCs w:val="0"/>
          <w:sz w:val="21"/>
          <w:szCs w:val="24"/>
          <w:highlight w:val="none"/>
        </w:rPr>
      </w:pPr>
      <w:bookmarkStart w:id="559" w:name="_Toc16591"/>
      <w:bookmarkStart w:id="560" w:name="_Toc32065"/>
      <w:bookmarkStart w:id="561" w:name="_Toc5255"/>
      <w:bookmarkStart w:id="562" w:name="_Toc18307"/>
      <w:bookmarkStart w:id="563" w:name="_Toc12725"/>
      <w:bookmarkStart w:id="564" w:name="_Toc4274"/>
      <w:r>
        <w:rPr>
          <w:b w:val="0"/>
          <w:bCs w:val="0"/>
          <w:sz w:val="21"/>
          <w:szCs w:val="24"/>
          <w:highlight w:val="none"/>
        </w:rPr>
        <w:t>有下列情形之一的，</w:t>
      </w:r>
      <w:r>
        <w:rPr>
          <w:rFonts w:hint="eastAsia"/>
          <w:b w:val="0"/>
          <w:bCs w:val="0"/>
          <w:sz w:val="21"/>
          <w:szCs w:val="24"/>
          <w:highlight w:val="none"/>
        </w:rPr>
        <w:t>采购人</w:t>
      </w:r>
      <w:r>
        <w:rPr>
          <w:b w:val="0"/>
          <w:bCs w:val="0"/>
          <w:sz w:val="21"/>
          <w:szCs w:val="24"/>
          <w:highlight w:val="none"/>
        </w:rPr>
        <w:t>将重新招标：</w:t>
      </w:r>
      <w:bookmarkEnd w:id="559"/>
      <w:bookmarkEnd w:id="560"/>
      <w:bookmarkEnd w:id="561"/>
      <w:bookmarkEnd w:id="562"/>
      <w:bookmarkEnd w:id="563"/>
      <w:bookmarkEnd w:id="564"/>
    </w:p>
    <w:p>
      <w:pPr>
        <w:pStyle w:val="6"/>
        <w:keepNext w:val="0"/>
        <w:keepLines w:val="0"/>
        <w:spacing w:line="240" w:lineRule="auto"/>
        <w:rPr>
          <w:b w:val="0"/>
          <w:bCs w:val="0"/>
          <w:sz w:val="21"/>
          <w:szCs w:val="24"/>
          <w:highlight w:val="none"/>
        </w:rPr>
      </w:pPr>
      <w:bookmarkStart w:id="565" w:name="_Toc24365"/>
      <w:bookmarkStart w:id="566" w:name="_Toc26585"/>
      <w:bookmarkStart w:id="567" w:name="_Toc11226"/>
      <w:bookmarkStart w:id="568" w:name="_Toc3755"/>
      <w:bookmarkStart w:id="569" w:name="_Toc20176"/>
      <w:bookmarkStart w:id="570" w:name="_Toc8733"/>
      <w:r>
        <w:rPr>
          <w:b w:val="0"/>
          <w:bCs w:val="0"/>
          <w:sz w:val="21"/>
          <w:szCs w:val="24"/>
          <w:highlight w:val="none"/>
        </w:rPr>
        <w:t>（1）投标截止时间止，</w:t>
      </w:r>
      <w:r>
        <w:rPr>
          <w:rFonts w:hint="eastAsia"/>
          <w:b w:val="0"/>
          <w:bCs w:val="0"/>
          <w:sz w:val="21"/>
          <w:szCs w:val="24"/>
          <w:highlight w:val="none"/>
        </w:rPr>
        <w:t>投标供应商</w:t>
      </w:r>
      <w:r>
        <w:rPr>
          <w:b w:val="0"/>
          <w:bCs w:val="0"/>
          <w:sz w:val="21"/>
          <w:szCs w:val="24"/>
          <w:highlight w:val="none"/>
        </w:rPr>
        <w:t>少于3个的；</w:t>
      </w:r>
      <w:bookmarkEnd w:id="565"/>
      <w:bookmarkEnd w:id="566"/>
      <w:bookmarkEnd w:id="567"/>
      <w:bookmarkEnd w:id="568"/>
      <w:bookmarkEnd w:id="569"/>
      <w:bookmarkEnd w:id="570"/>
    </w:p>
    <w:p>
      <w:pPr>
        <w:pStyle w:val="6"/>
        <w:keepNext w:val="0"/>
        <w:keepLines w:val="0"/>
        <w:spacing w:line="240" w:lineRule="auto"/>
        <w:rPr>
          <w:b w:val="0"/>
          <w:bCs w:val="0"/>
          <w:sz w:val="21"/>
          <w:szCs w:val="24"/>
          <w:highlight w:val="none"/>
        </w:rPr>
      </w:pPr>
      <w:bookmarkStart w:id="571" w:name="_Toc5384"/>
      <w:bookmarkStart w:id="572" w:name="_Toc8359"/>
      <w:bookmarkStart w:id="573" w:name="_Toc18450"/>
      <w:bookmarkStart w:id="574" w:name="_Toc23765"/>
      <w:bookmarkStart w:id="575" w:name="_Toc287"/>
      <w:bookmarkStart w:id="576" w:name="_Toc2633"/>
      <w:r>
        <w:rPr>
          <w:b w:val="0"/>
          <w:bCs w:val="0"/>
          <w:sz w:val="21"/>
          <w:szCs w:val="24"/>
          <w:highlight w:val="none"/>
        </w:rPr>
        <w:t>（2）经评标委员会评审后否决所有投标的。</w:t>
      </w:r>
      <w:bookmarkEnd w:id="571"/>
      <w:bookmarkEnd w:id="572"/>
      <w:bookmarkEnd w:id="573"/>
      <w:bookmarkEnd w:id="574"/>
      <w:bookmarkEnd w:id="575"/>
      <w:bookmarkEnd w:id="576"/>
    </w:p>
    <w:p>
      <w:pPr>
        <w:pStyle w:val="6"/>
        <w:keepNext w:val="0"/>
        <w:keepLines w:val="0"/>
        <w:spacing w:line="240" w:lineRule="auto"/>
        <w:rPr>
          <w:highlight w:val="none"/>
        </w:rPr>
      </w:pPr>
      <w:bookmarkStart w:id="577" w:name="_Toc11590"/>
      <w:bookmarkStart w:id="578" w:name="_Toc29655"/>
      <w:bookmarkStart w:id="579" w:name="_Toc31665"/>
      <w:bookmarkStart w:id="580" w:name="_Toc3385"/>
      <w:bookmarkStart w:id="581" w:name="_Toc19560"/>
      <w:bookmarkStart w:id="582" w:name="_Toc195921837"/>
      <w:bookmarkStart w:id="583" w:name="_Toc5125"/>
      <w:r>
        <w:rPr>
          <w:rFonts w:hint="eastAsia"/>
          <w:highlight w:val="none"/>
        </w:rPr>
        <w:t>8.2</w:t>
      </w:r>
      <w:r>
        <w:rPr>
          <w:highlight w:val="none"/>
        </w:rPr>
        <w:t>不再招标</w:t>
      </w:r>
      <w:bookmarkEnd w:id="577"/>
      <w:bookmarkEnd w:id="578"/>
      <w:bookmarkEnd w:id="579"/>
      <w:bookmarkEnd w:id="580"/>
      <w:bookmarkEnd w:id="581"/>
      <w:bookmarkEnd w:id="582"/>
      <w:bookmarkEnd w:id="583"/>
    </w:p>
    <w:p>
      <w:pPr>
        <w:pStyle w:val="6"/>
        <w:keepNext w:val="0"/>
        <w:keepLines w:val="0"/>
        <w:spacing w:line="240" w:lineRule="auto"/>
        <w:ind w:firstLine="420" w:firstLineChars="200"/>
        <w:rPr>
          <w:b w:val="0"/>
          <w:bCs w:val="0"/>
          <w:sz w:val="21"/>
          <w:szCs w:val="24"/>
          <w:highlight w:val="none"/>
        </w:rPr>
      </w:pPr>
      <w:bookmarkStart w:id="584" w:name="_Toc26476"/>
      <w:bookmarkStart w:id="585" w:name="_Toc4173"/>
      <w:bookmarkStart w:id="586" w:name="_Toc6011"/>
      <w:bookmarkStart w:id="587" w:name="_Toc17899"/>
      <w:bookmarkStart w:id="588" w:name="_Toc23448"/>
      <w:bookmarkStart w:id="589" w:name="_Toc22374"/>
      <w:r>
        <w:rPr>
          <w:rFonts w:hint="eastAsia"/>
          <w:b w:val="0"/>
          <w:bCs w:val="0"/>
          <w:sz w:val="21"/>
          <w:szCs w:val="24"/>
          <w:highlight w:val="none"/>
        </w:rPr>
        <w:t>重新招标后投标供应商仍少于3个或者所有投标被否决的，属于必须审批或核准的工程建设项目，经原审批或核准部门批准后不再进行招标。</w:t>
      </w:r>
      <w:bookmarkEnd w:id="584"/>
      <w:bookmarkEnd w:id="585"/>
      <w:bookmarkEnd w:id="586"/>
      <w:bookmarkEnd w:id="587"/>
      <w:bookmarkEnd w:id="588"/>
      <w:bookmarkEnd w:id="589"/>
    </w:p>
    <w:p>
      <w:pPr>
        <w:pStyle w:val="5"/>
        <w:keepNext w:val="0"/>
        <w:keepLines w:val="0"/>
        <w:spacing w:line="240" w:lineRule="auto"/>
        <w:rPr>
          <w:b/>
          <w:bCs w:val="0"/>
          <w:highlight w:val="none"/>
        </w:rPr>
      </w:pPr>
      <w:bookmarkStart w:id="590" w:name="_Toc17702"/>
      <w:bookmarkStart w:id="591" w:name="_Toc1173"/>
      <w:bookmarkStart w:id="592" w:name="_Toc453756936"/>
      <w:bookmarkStart w:id="593" w:name="_Toc14034"/>
      <w:bookmarkStart w:id="594" w:name="_Toc24438"/>
      <w:bookmarkStart w:id="595" w:name="_Toc8720"/>
      <w:bookmarkStart w:id="596" w:name="_Toc1766"/>
      <w:r>
        <w:rPr>
          <w:rFonts w:hint="eastAsia"/>
          <w:b/>
          <w:bCs w:val="0"/>
          <w:highlight w:val="none"/>
        </w:rPr>
        <w:t>9. 纪律和监督</w:t>
      </w:r>
      <w:bookmarkEnd w:id="590"/>
      <w:bookmarkEnd w:id="591"/>
      <w:bookmarkEnd w:id="592"/>
      <w:bookmarkEnd w:id="593"/>
      <w:bookmarkEnd w:id="594"/>
      <w:bookmarkEnd w:id="595"/>
      <w:bookmarkEnd w:id="596"/>
    </w:p>
    <w:p>
      <w:pPr>
        <w:pStyle w:val="6"/>
        <w:keepNext w:val="0"/>
        <w:keepLines w:val="0"/>
        <w:spacing w:line="240" w:lineRule="auto"/>
        <w:rPr>
          <w:highlight w:val="none"/>
        </w:rPr>
      </w:pPr>
      <w:bookmarkStart w:id="597" w:name="_Toc29618"/>
      <w:bookmarkStart w:id="598" w:name="_Toc453756937"/>
      <w:bookmarkStart w:id="599" w:name="_Toc152045575"/>
      <w:bookmarkStart w:id="600" w:name="_Toc246996962"/>
      <w:bookmarkStart w:id="601" w:name="_Toc246996219"/>
      <w:bookmarkStart w:id="602" w:name="_Toc179632593"/>
      <w:bookmarkStart w:id="603" w:name="_Toc247085733"/>
      <w:bookmarkStart w:id="604" w:name="_Toc152042351"/>
      <w:bookmarkStart w:id="605" w:name="_Toc144974543"/>
      <w:bookmarkStart w:id="606" w:name="_Toc7212"/>
      <w:bookmarkStart w:id="607" w:name="_Toc296590983"/>
      <w:bookmarkStart w:id="608" w:name="_Toc25245"/>
      <w:bookmarkStart w:id="609" w:name="_Toc1270"/>
      <w:bookmarkStart w:id="610" w:name="_Toc7057"/>
      <w:bookmarkStart w:id="611" w:name="_Toc32662"/>
      <w:r>
        <w:rPr>
          <w:rFonts w:hint="eastAsia"/>
          <w:highlight w:val="none"/>
        </w:rPr>
        <w:t>9.1 对采购人的纪律要求</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ind w:firstLine="420" w:firstLineChars="200"/>
        <w:rPr>
          <w:highlight w:val="none"/>
        </w:rPr>
      </w:pPr>
      <w:r>
        <w:rPr>
          <w:rFonts w:hint="eastAsia"/>
          <w:highlight w:val="none"/>
        </w:rPr>
        <w:t>采购人不得泄漏招标投标活动中应当保密的情况和资料，不得与投标供应商串通损害国家利益、社会公共利益或者他人合法权益。</w:t>
      </w:r>
    </w:p>
    <w:p>
      <w:pPr>
        <w:pStyle w:val="6"/>
        <w:keepNext w:val="0"/>
        <w:keepLines w:val="0"/>
        <w:spacing w:line="240" w:lineRule="auto"/>
        <w:rPr>
          <w:highlight w:val="none"/>
        </w:rPr>
      </w:pPr>
      <w:bookmarkStart w:id="612" w:name="_Toc152042352"/>
      <w:bookmarkStart w:id="613" w:name="_Toc246996963"/>
      <w:bookmarkStart w:id="614" w:name="_Toc144974544"/>
      <w:bookmarkStart w:id="615" w:name="_Toc26867"/>
      <w:bookmarkStart w:id="616" w:name="_Toc152045576"/>
      <w:bookmarkStart w:id="617" w:name="_Toc186"/>
      <w:bookmarkStart w:id="618" w:name="_Toc453756938"/>
      <w:bookmarkStart w:id="619" w:name="_Toc1493"/>
      <w:bookmarkStart w:id="620" w:name="_Toc247085734"/>
      <w:bookmarkStart w:id="621" w:name="_Toc246996220"/>
      <w:bookmarkStart w:id="622" w:name="_Toc27105"/>
      <w:bookmarkStart w:id="623" w:name="_Toc179632594"/>
      <w:bookmarkStart w:id="624" w:name="_Toc9174"/>
      <w:bookmarkStart w:id="625" w:name="_Toc19333"/>
      <w:r>
        <w:rPr>
          <w:rFonts w:hint="eastAsia"/>
          <w:highlight w:val="none"/>
        </w:rPr>
        <w:t>9.2 对投标供应商的纪律要求</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ind w:firstLine="420" w:firstLineChars="200"/>
        <w:rPr>
          <w:highlight w:val="none"/>
        </w:rPr>
      </w:pPr>
      <w:r>
        <w:rPr>
          <w:rFonts w:hint="eastAsia"/>
          <w:highlight w:val="none"/>
        </w:rPr>
        <w:t>投标供应商不得相互串通投标或者与采购人串通投标，不得向采购人或者评标委员会成员行贿谋取中标，不得以他人名义投标或者以其他方式弄虚作假骗取中标；投标供应商不得以任何方式干扰、影响评标工作。</w:t>
      </w:r>
    </w:p>
    <w:p>
      <w:pPr>
        <w:pStyle w:val="6"/>
        <w:keepNext w:val="0"/>
        <w:keepLines w:val="0"/>
        <w:spacing w:line="240" w:lineRule="auto"/>
        <w:rPr>
          <w:highlight w:val="none"/>
        </w:rPr>
      </w:pPr>
      <w:bookmarkStart w:id="626" w:name="_Toc246996964"/>
      <w:bookmarkStart w:id="627" w:name="_Toc453756939"/>
      <w:bookmarkStart w:id="628" w:name="_Toc179632595"/>
      <w:bookmarkStart w:id="629" w:name="_Toc247085735"/>
      <w:bookmarkStart w:id="630" w:name="_Toc7635"/>
      <w:bookmarkStart w:id="631" w:name="_Toc152045577"/>
      <w:bookmarkStart w:id="632" w:name="_Toc246996221"/>
      <w:bookmarkStart w:id="633" w:name="_Toc24208"/>
      <w:bookmarkStart w:id="634" w:name="_Toc144974545"/>
      <w:bookmarkStart w:id="635" w:name="_Toc13579"/>
      <w:bookmarkStart w:id="636" w:name="_Toc152042353"/>
      <w:bookmarkStart w:id="637" w:name="_Toc28711"/>
      <w:bookmarkStart w:id="638" w:name="_Toc27759"/>
      <w:bookmarkStart w:id="639" w:name="_Toc24794"/>
      <w:r>
        <w:rPr>
          <w:rFonts w:hint="eastAsia"/>
          <w:highlight w:val="none"/>
        </w:rPr>
        <w:t>9.3 对评标委员会成员的纪律要求</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ind w:firstLine="420" w:firstLineChars="200"/>
        <w:rPr>
          <w:highlight w:val="none"/>
        </w:rPr>
      </w:pPr>
      <w:r>
        <w:rPr>
          <w:rFonts w:hint="eastAsia"/>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keepNext w:val="0"/>
        <w:keepLines w:val="0"/>
        <w:spacing w:line="240" w:lineRule="auto"/>
        <w:rPr>
          <w:highlight w:val="none"/>
        </w:rPr>
      </w:pPr>
      <w:bookmarkStart w:id="640" w:name="_Toc152045578"/>
      <w:bookmarkStart w:id="641" w:name="_Toc246996222"/>
      <w:bookmarkStart w:id="642" w:name="_Toc24340"/>
      <w:bookmarkStart w:id="643" w:name="_Toc247085736"/>
      <w:bookmarkStart w:id="644" w:name="_Toc32421"/>
      <w:bookmarkStart w:id="645" w:name="_Toc20882"/>
      <w:bookmarkStart w:id="646" w:name="_Toc246996965"/>
      <w:bookmarkStart w:id="647" w:name="_Toc22498"/>
      <w:bookmarkStart w:id="648" w:name="_Toc6766"/>
      <w:bookmarkStart w:id="649" w:name="_Toc152042354"/>
      <w:bookmarkStart w:id="650" w:name="_Toc179632596"/>
      <w:bookmarkStart w:id="651" w:name="_Toc453756940"/>
      <w:bookmarkStart w:id="652" w:name="_Toc15435"/>
      <w:bookmarkStart w:id="653" w:name="_Toc144974546"/>
      <w:r>
        <w:rPr>
          <w:rFonts w:hint="eastAsia"/>
          <w:highlight w:val="none"/>
        </w:rPr>
        <w:t>9.4 对与评标活动有关的工作人员的纪律要求</w:t>
      </w:r>
      <w:bookmarkEnd w:id="640"/>
      <w:bookmarkEnd w:id="641"/>
      <w:bookmarkEnd w:id="642"/>
      <w:bookmarkEnd w:id="643"/>
      <w:bookmarkEnd w:id="644"/>
      <w:bookmarkEnd w:id="645"/>
      <w:bookmarkEnd w:id="646"/>
      <w:bookmarkEnd w:id="647"/>
      <w:bookmarkEnd w:id="648"/>
      <w:bookmarkEnd w:id="649"/>
      <w:bookmarkEnd w:id="650"/>
      <w:bookmarkEnd w:id="651"/>
      <w:bookmarkEnd w:id="652"/>
    </w:p>
    <w:p>
      <w:pPr>
        <w:ind w:firstLine="420" w:firstLineChars="200"/>
        <w:rPr>
          <w:highlight w:val="none"/>
        </w:rPr>
      </w:pPr>
      <w:bookmarkStart w:id="654" w:name="_Toc152042355"/>
      <w:r>
        <w:rPr>
          <w:rFonts w:hint="eastAsia"/>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654"/>
    </w:p>
    <w:p>
      <w:pPr>
        <w:pStyle w:val="6"/>
        <w:keepNext w:val="0"/>
        <w:keepLines w:val="0"/>
        <w:spacing w:line="240" w:lineRule="auto"/>
        <w:rPr>
          <w:highlight w:val="none"/>
        </w:rPr>
      </w:pPr>
      <w:bookmarkStart w:id="655" w:name="_Toc11114"/>
      <w:bookmarkStart w:id="656" w:name="_Toc453756941"/>
      <w:bookmarkStart w:id="657" w:name="_Toc22176"/>
      <w:bookmarkStart w:id="658" w:name="_Toc13578"/>
      <w:bookmarkStart w:id="659" w:name="_Toc2212"/>
      <w:bookmarkStart w:id="660" w:name="_Toc152045579"/>
      <w:bookmarkStart w:id="661" w:name="_Toc3745"/>
      <w:bookmarkStart w:id="662" w:name="_Toc179632597"/>
      <w:bookmarkStart w:id="663" w:name="_Toc247085737"/>
      <w:bookmarkStart w:id="664" w:name="_Toc27883"/>
      <w:bookmarkStart w:id="665" w:name="_Toc152042356"/>
      <w:bookmarkStart w:id="666" w:name="_Toc246996223"/>
      <w:bookmarkStart w:id="667" w:name="_Toc246996966"/>
      <w:r>
        <w:rPr>
          <w:rFonts w:hint="eastAsia"/>
          <w:highlight w:val="none"/>
        </w:rPr>
        <w:t>9.5 投诉</w:t>
      </w:r>
      <w:bookmarkEnd w:id="653"/>
      <w:bookmarkEnd w:id="655"/>
      <w:bookmarkEnd w:id="656"/>
      <w:bookmarkEnd w:id="657"/>
      <w:bookmarkEnd w:id="658"/>
      <w:bookmarkEnd w:id="659"/>
      <w:bookmarkEnd w:id="660"/>
      <w:bookmarkEnd w:id="661"/>
      <w:bookmarkEnd w:id="662"/>
      <w:bookmarkEnd w:id="663"/>
      <w:bookmarkEnd w:id="664"/>
      <w:bookmarkEnd w:id="665"/>
      <w:bookmarkEnd w:id="666"/>
      <w:bookmarkEnd w:id="667"/>
    </w:p>
    <w:p>
      <w:pPr>
        <w:ind w:firstLine="420" w:firstLineChars="200"/>
        <w:rPr>
          <w:szCs w:val="21"/>
          <w:highlight w:val="none"/>
        </w:rPr>
      </w:pPr>
      <w:r>
        <w:rPr>
          <w:rFonts w:hint="eastAsia" w:ascii="Verdana" w:hAnsi="Verdana" w:cs="宋体"/>
          <w:kern w:val="0"/>
          <w:szCs w:val="21"/>
          <w:highlight w:val="none"/>
        </w:rPr>
        <w:t>投标供应商</w:t>
      </w:r>
      <w:r>
        <w:rPr>
          <w:rFonts w:ascii="Verdana" w:hAnsi="Verdana" w:cs="宋体"/>
          <w:kern w:val="0"/>
          <w:szCs w:val="21"/>
          <w:highlight w:val="none"/>
        </w:rPr>
        <w:t>或者其他利害关系人认为招标投标活动中的招标文件和公示结果不符合法律、法规、规章规定的，应当依法在法定期限内向</w:t>
      </w:r>
      <w:r>
        <w:rPr>
          <w:rFonts w:hint="eastAsia" w:ascii="Verdana" w:hAnsi="Verdana" w:cs="宋体"/>
          <w:kern w:val="0"/>
          <w:szCs w:val="21"/>
          <w:highlight w:val="none"/>
        </w:rPr>
        <w:t>采购人</w:t>
      </w:r>
      <w:r>
        <w:rPr>
          <w:rFonts w:ascii="Verdana" w:hAnsi="Verdana" w:cs="宋体"/>
          <w:kern w:val="0"/>
          <w:szCs w:val="21"/>
          <w:highlight w:val="none"/>
        </w:rPr>
        <w:t>提出异议，</w:t>
      </w:r>
      <w:r>
        <w:rPr>
          <w:rFonts w:hint="eastAsia" w:ascii="Verdana" w:hAnsi="Verdana" w:cs="宋体"/>
          <w:kern w:val="0"/>
          <w:szCs w:val="21"/>
          <w:highlight w:val="none"/>
        </w:rPr>
        <w:t>采购人</w:t>
      </w:r>
      <w:r>
        <w:rPr>
          <w:rFonts w:ascii="Verdana" w:hAnsi="Verdana" w:cs="宋体"/>
          <w:kern w:val="0"/>
          <w:szCs w:val="21"/>
          <w:highlight w:val="none"/>
        </w:rPr>
        <w:t>应当在收到异议后在规定时间内作出答复。</w:t>
      </w:r>
      <w:r>
        <w:rPr>
          <w:rFonts w:hint="eastAsia" w:ascii="Verdana" w:hAnsi="Verdana" w:cs="宋体"/>
          <w:kern w:val="0"/>
          <w:szCs w:val="21"/>
          <w:highlight w:val="none"/>
        </w:rPr>
        <w:t>采购人</w:t>
      </w:r>
      <w:r>
        <w:rPr>
          <w:rFonts w:ascii="Verdana" w:hAnsi="Verdana" w:cs="宋体"/>
          <w:kern w:val="0"/>
          <w:szCs w:val="21"/>
          <w:highlight w:val="none"/>
        </w:rPr>
        <w:t>不在规定时间内答复的或者</w:t>
      </w:r>
      <w:r>
        <w:rPr>
          <w:rFonts w:hint="eastAsia" w:ascii="Verdana" w:hAnsi="Verdana" w:cs="宋体"/>
          <w:kern w:val="0"/>
          <w:szCs w:val="21"/>
          <w:highlight w:val="none"/>
        </w:rPr>
        <w:t>投标供应商</w:t>
      </w:r>
      <w:r>
        <w:rPr>
          <w:rFonts w:ascii="Verdana" w:hAnsi="Verdana" w:cs="宋体"/>
          <w:kern w:val="0"/>
          <w:szCs w:val="21"/>
          <w:highlight w:val="none"/>
        </w:rPr>
        <w:t>、其他利害关系人对答复有异议的，可就相关事宜向主管部门投诉。</w:t>
      </w:r>
    </w:p>
    <w:p>
      <w:pPr>
        <w:pStyle w:val="5"/>
        <w:keepNext w:val="0"/>
        <w:keepLines w:val="0"/>
        <w:spacing w:line="240" w:lineRule="auto"/>
        <w:rPr>
          <w:rFonts w:hint="eastAsia"/>
          <w:b/>
          <w:bCs w:val="0"/>
          <w:highlight w:val="none"/>
        </w:rPr>
      </w:pPr>
      <w:bookmarkStart w:id="668" w:name="_Toc246996967"/>
      <w:bookmarkStart w:id="669" w:name="_Toc247085738"/>
      <w:bookmarkStart w:id="670" w:name="_Toc179632598"/>
      <w:bookmarkStart w:id="671" w:name="_Toc7784"/>
      <w:bookmarkStart w:id="672" w:name="_Toc144974547"/>
      <w:bookmarkStart w:id="673" w:name="_Toc27700"/>
      <w:bookmarkStart w:id="674" w:name="_Toc152042357"/>
      <w:bookmarkStart w:id="675" w:name="_Toc246996224"/>
      <w:bookmarkStart w:id="676" w:name="_Toc25777"/>
      <w:bookmarkStart w:id="677" w:name="_Toc152045580"/>
      <w:bookmarkStart w:id="678" w:name="_Toc9458"/>
      <w:bookmarkStart w:id="679" w:name="_Toc20381"/>
      <w:bookmarkStart w:id="680" w:name="_Toc453756942"/>
      <w:bookmarkStart w:id="681" w:name="_Toc21511"/>
    </w:p>
    <w:p>
      <w:pPr>
        <w:pStyle w:val="5"/>
        <w:keepNext w:val="0"/>
        <w:keepLines w:val="0"/>
        <w:spacing w:line="240" w:lineRule="auto"/>
        <w:rPr>
          <w:b/>
          <w:bCs w:val="0"/>
          <w:highlight w:val="none"/>
        </w:rPr>
      </w:pPr>
      <w:r>
        <w:rPr>
          <w:rFonts w:hint="eastAsia"/>
          <w:b/>
          <w:bCs w:val="0"/>
          <w:highlight w:val="none"/>
        </w:rPr>
        <w:t>10. 需要补充的其他内容</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ind w:firstLine="420" w:firstLineChars="200"/>
        <w:rPr>
          <w:highlight w:val="none"/>
        </w:rPr>
      </w:pPr>
      <w:r>
        <w:rPr>
          <w:rFonts w:hint="eastAsia"/>
          <w:highlight w:val="none"/>
        </w:rPr>
        <w:t>需要补充的其他内容：见投标供应商须知前附表</w:t>
      </w:r>
    </w:p>
    <w:p>
      <w:pPr>
        <w:spacing w:line="400" w:lineRule="exact"/>
        <w:ind w:firstLine="420" w:firstLineChars="200"/>
        <w:rPr>
          <w:highlight w:val="none"/>
        </w:rPr>
      </w:pPr>
    </w:p>
    <w:p>
      <w:pPr>
        <w:pStyle w:val="4"/>
        <w:keepNext w:val="0"/>
        <w:rPr>
          <w:sz w:val="32"/>
          <w:szCs w:val="32"/>
          <w:highlight w:val="none"/>
        </w:rPr>
        <w:sectPr>
          <w:footerReference r:id="rId4" w:type="default"/>
          <w:pgSz w:w="11906" w:h="16838"/>
          <w:pgMar w:top="1956" w:right="1757" w:bottom="1843" w:left="1780" w:header="851" w:footer="992" w:gutter="0"/>
          <w:pgNumType w:fmt="numberInDash" w:start="1"/>
          <w:cols w:space="0" w:num="1"/>
          <w:rtlGutter w:val="1"/>
          <w:docGrid w:type="lines" w:linePitch="312" w:charSpace="0"/>
        </w:sectPr>
      </w:pPr>
    </w:p>
    <w:p>
      <w:pPr>
        <w:autoSpaceDE w:val="0"/>
        <w:autoSpaceDN w:val="0"/>
        <w:adjustRightInd w:val="0"/>
        <w:spacing w:line="500" w:lineRule="atLeast"/>
        <w:jc w:val="center"/>
        <w:outlineLvl w:val="0"/>
        <w:rPr>
          <w:rFonts w:ascii="宋体" w:hAnsi="宋体" w:eastAsia="宋体" w:cs="新宋体"/>
          <w:b/>
          <w:bCs/>
          <w:kern w:val="0"/>
          <w:sz w:val="32"/>
          <w:szCs w:val="32"/>
          <w:highlight w:val="none"/>
          <w:lang w:val="zh-CN"/>
        </w:rPr>
      </w:pPr>
      <w:r>
        <w:rPr>
          <w:rFonts w:hint="eastAsia" w:ascii="宋体" w:hAnsi="宋体" w:eastAsia="宋体" w:cs="新宋体"/>
          <w:b/>
          <w:bCs/>
          <w:kern w:val="0"/>
          <w:sz w:val="32"/>
          <w:szCs w:val="32"/>
          <w:highlight w:val="none"/>
          <w:lang w:val="zh-CN"/>
        </w:rPr>
        <w:t>第三篇合同条款及格式</w:t>
      </w:r>
    </w:p>
    <w:p>
      <w:pPr>
        <w:autoSpaceDE w:val="0"/>
        <w:autoSpaceDN w:val="0"/>
        <w:adjustRightInd w:val="0"/>
        <w:spacing w:line="500" w:lineRule="atLeast"/>
        <w:ind w:firstLine="560" w:firstLineChars="200"/>
        <w:outlineLvl w:val="0"/>
        <w:rPr>
          <w:rFonts w:ascii="宋体" w:hAnsi="宋体"/>
          <w:sz w:val="28"/>
          <w:szCs w:val="28"/>
          <w:highlight w:val="none"/>
        </w:rPr>
      </w:pPr>
    </w:p>
    <w:p>
      <w:pPr>
        <w:ind w:firstLine="420" w:firstLineChars="200"/>
        <w:rPr>
          <w:highlight w:val="none"/>
        </w:rPr>
      </w:pPr>
      <w:r>
        <w:rPr>
          <w:rFonts w:hint="eastAsia"/>
          <w:highlight w:val="none"/>
        </w:rPr>
        <w:t>合同协议条款由采购人（甲方）与中标供应商（乙方）结合招标文件、投标文件和本项目具体情况共同协商后签订。</w:t>
      </w:r>
    </w:p>
    <w:p>
      <w:pPr>
        <w:jc w:val="center"/>
        <w:rPr>
          <w:rFonts w:ascii="仿宋_GB2312" w:hAnsi="仿宋_GB2312" w:eastAsia="仿宋_GB2312" w:cs="仿宋_GB2312"/>
          <w:b/>
          <w:sz w:val="52"/>
          <w:szCs w:val="52"/>
          <w:highlight w:val="none"/>
        </w:rPr>
      </w:pPr>
    </w:p>
    <w:p>
      <w:pPr>
        <w:jc w:val="center"/>
        <w:rPr>
          <w:rFonts w:ascii="仿宋_GB2312" w:hAnsi="仿宋_GB2312" w:eastAsia="仿宋_GB2312" w:cs="仿宋_GB2312"/>
          <w:b/>
          <w:sz w:val="52"/>
          <w:szCs w:val="52"/>
          <w:highlight w:val="none"/>
        </w:rPr>
      </w:pPr>
    </w:p>
    <w:p>
      <w:pPr>
        <w:pStyle w:val="5"/>
        <w:rPr>
          <w:highlight w:val="none"/>
        </w:rPr>
      </w:pPr>
    </w:p>
    <w:p>
      <w:pPr>
        <w:rPr>
          <w:rFonts w:ascii="仿宋_GB2312" w:hAnsi="仿宋_GB2312" w:eastAsia="仿宋_GB2312" w:cs="仿宋_GB2312"/>
          <w:b/>
          <w:sz w:val="52"/>
          <w:szCs w:val="52"/>
          <w:highlight w:val="none"/>
        </w:rPr>
      </w:pPr>
    </w:p>
    <w:p>
      <w:pPr>
        <w:pStyle w:val="5"/>
        <w:rPr>
          <w:highlight w:val="none"/>
        </w:rPr>
      </w:pPr>
    </w:p>
    <w:p>
      <w:pPr>
        <w:rPr>
          <w:rFonts w:ascii="仿宋_GB2312" w:hAnsi="仿宋_GB2312" w:eastAsia="仿宋_GB2312" w:cs="仿宋_GB2312"/>
          <w:b/>
          <w:sz w:val="52"/>
          <w:szCs w:val="52"/>
          <w:highlight w:val="none"/>
        </w:rPr>
      </w:pPr>
    </w:p>
    <w:p>
      <w:pPr>
        <w:pStyle w:val="5"/>
        <w:rPr>
          <w:highlight w:val="none"/>
        </w:rPr>
      </w:pPr>
    </w:p>
    <w:p>
      <w:pPr>
        <w:rPr>
          <w:rFonts w:ascii="仿宋_GB2312" w:hAnsi="仿宋_GB2312" w:eastAsia="仿宋_GB2312" w:cs="仿宋_GB2312"/>
          <w:b/>
          <w:sz w:val="52"/>
          <w:szCs w:val="52"/>
          <w:highlight w:val="none"/>
        </w:rPr>
      </w:pPr>
    </w:p>
    <w:p>
      <w:pPr>
        <w:pStyle w:val="5"/>
        <w:rPr>
          <w:highlight w:val="none"/>
        </w:rPr>
      </w:pPr>
    </w:p>
    <w:p>
      <w:pPr>
        <w:rPr>
          <w:rFonts w:ascii="仿宋_GB2312" w:hAnsi="仿宋_GB2312" w:eastAsia="仿宋_GB2312" w:cs="仿宋_GB2312"/>
          <w:b/>
          <w:sz w:val="52"/>
          <w:szCs w:val="52"/>
          <w:highlight w:val="none"/>
        </w:rPr>
      </w:pPr>
    </w:p>
    <w:p>
      <w:pPr>
        <w:pStyle w:val="5"/>
        <w:rPr>
          <w:highlight w:val="none"/>
        </w:rPr>
      </w:pPr>
    </w:p>
    <w:p>
      <w:pPr>
        <w:rPr>
          <w:highlight w:val="none"/>
          <w:lang w:val="zh-CN"/>
        </w:rPr>
      </w:pPr>
      <w:r>
        <w:rPr>
          <w:rFonts w:hint="eastAsia"/>
          <w:highlight w:val="none"/>
          <w:lang w:val="zh-CN"/>
        </w:rPr>
        <w:br w:type="page"/>
      </w:r>
    </w:p>
    <w:p>
      <w:pPr>
        <w:autoSpaceDE w:val="0"/>
        <w:autoSpaceDN w:val="0"/>
        <w:adjustRightInd w:val="0"/>
        <w:spacing w:line="500" w:lineRule="atLeast"/>
        <w:jc w:val="center"/>
        <w:outlineLvl w:val="0"/>
        <w:rPr>
          <w:rFonts w:ascii="宋体" w:hAnsi="宋体" w:eastAsia="宋体" w:cs="新宋体"/>
          <w:b/>
          <w:bCs/>
          <w:kern w:val="0"/>
          <w:sz w:val="32"/>
          <w:szCs w:val="32"/>
          <w:highlight w:val="none"/>
          <w:lang w:val="zh-CN"/>
        </w:rPr>
      </w:pPr>
    </w:p>
    <w:p>
      <w:pPr>
        <w:autoSpaceDE w:val="0"/>
        <w:autoSpaceDN w:val="0"/>
        <w:adjustRightInd w:val="0"/>
        <w:spacing w:line="500" w:lineRule="atLeast"/>
        <w:jc w:val="center"/>
        <w:outlineLvl w:val="0"/>
        <w:rPr>
          <w:rFonts w:ascii="宋体" w:hAnsi="宋体" w:eastAsia="宋体" w:cs="新宋体"/>
          <w:b/>
          <w:bCs/>
          <w:kern w:val="0"/>
          <w:sz w:val="32"/>
          <w:szCs w:val="32"/>
          <w:highlight w:val="none"/>
          <w:lang w:val="zh-CN"/>
        </w:rPr>
      </w:pPr>
    </w:p>
    <w:p>
      <w:pPr>
        <w:autoSpaceDE w:val="0"/>
        <w:autoSpaceDN w:val="0"/>
        <w:adjustRightInd w:val="0"/>
        <w:spacing w:line="500" w:lineRule="atLeast"/>
        <w:jc w:val="center"/>
        <w:outlineLvl w:val="0"/>
        <w:rPr>
          <w:rFonts w:ascii="宋体" w:hAnsi="宋体" w:eastAsia="宋体" w:cs="新宋体"/>
          <w:b/>
          <w:bCs/>
          <w:kern w:val="0"/>
          <w:sz w:val="32"/>
          <w:szCs w:val="32"/>
          <w:highlight w:val="none"/>
          <w:lang w:val="zh-CN"/>
        </w:rPr>
      </w:pPr>
    </w:p>
    <w:p>
      <w:pPr>
        <w:autoSpaceDE w:val="0"/>
        <w:autoSpaceDN w:val="0"/>
        <w:adjustRightInd w:val="0"/>
        <w:spacing w:line="500" w:lineRule="atLeast"/>
        <w:jc w:val="center"/>
        <w:outlineLvl w:val="0"/>
        <w:rPr>
          <w:rFonts w:hint="eastAsia" w:ascii="宋体" w:hAnsi="宋体" w:eastAsia="宋体" w:cs="新宋体"/>
          <w:b/>
          <w:bCs/>
          <w:kern w:val="0"/>
          <w:sz w:val="32"/>
          <w:szCs w:val="32"/>
          <w:highlight w:val="none"/>
          <w:lang w:val="en-US" w:eastAsia="zh-CN"/>
        </w:rPr>
      </w:pPr>
      <w:r>
        <w:rPr>
          <w:rFonts w:hint="eastAsia" w:ascii="宋体" w:hAnsi="宋体" w:eastAsia="宋体" w:cs="新宋体"/>
          <w:b/>
          <w:bCs/>
          <w:kern w:val="0"/>
          <w:sz w:val="32"/>
          <w:szCs w:val="32"/>
          <w:highlight w:val="none"/>
          <w:lang w:val="zh-CN"/>
        </w:rPr>
        <w:t>第四篇</w:t>
      </w:r>
      <w:r>
        <w:rPr>
          <w:rFonts w:hint="eastAsia" w:ascii="宋体" w:hAnsi="宋体" w:eastAsia="宋体" w:cs="新宋体"/>
          <w:b/>
          <w:bCs/>
          <w:kern w:val="0"/>
          <w:sz w:val="32"/>
          <w:szCs w:val="32"/>
          <w:highlight w:val="none"/>
          <w:lang w:val="en-US" w:eastAsia="zh-CN"/>
        </w:rPr>
        <w:t xml:space="preserve"> </w:t>
      </w:r>
      <w:r>
        <w:rPr>
          <w:rFonts w:hint="eastAsia" w:ascii="宋体" w:hAnsi="宋体"/>
          <w:b/>
          <w:sz w:val="32"/>
          <w:szCs w:val="32"/>
          <w:highlight w:val="none"/>
        </w:rPr>
        <w:t>中标通知书</w:t>
      </w:r>
    </w:p>
    <w:p>
      <w:pPr>
        <w:autoSpaceDE w:val="0"/>
        <w:autoSpaceDN w:val="0"/>
        <w:adjustRightInd w:val="0"/>
        <w:spacing w:line="480" w:lineRule="auto"/>
        <w:jc w:val="left"/>
        <w:rPr>
          <w:rFonts w:ascii="宋体" w:hAnsi="宋体" w:cs="宋体"/>
          <w:kern w:val="0"/>
          <w:sz w:val="24"/>
          <w:highlight w:val="none"/>
          <w:lang w:val="zh-CN"/>
        </w:rPr>
      </w:pPr>
    </w:p>
    <w:p>
      <w:pPr>
        <w:autoSpaceDE w:val="0"/>
        <w:autoSpaceDN w:val="0"/>
        <w:adjustRightInd w:val="0"/>
        <w:spacing w:line="480" w:lineRule="auto"/>
        <w:jc w:val="left"/>
        <w:rPr>
          <w:rFonts w:ascii="宋体" w:hAnsi="宋体" w:cs="宋体"/>
          <w:kern w:val="0"/>
          <w:sz w:val="24"/>
          <w:highlight w:val="none"/>
          <w:lang w:val="zh-CN"/>
        </w:rPr>
      </w:pPr>
    </w:p>
    <w:p>
      <w:pPr>
        <w:autoSpaceDE w:val="0"/>
        <w:autoSpaceDN w:val="0"/>
        <w:adjustRightInd w:val="0"/>
        <w:spacing w:line="480" w:lineRule="auto"/>
        <w:jc w:val="left"/>
        <w:rPr>
          <w:rFonts w:ascii="宋体" w:hAnsi="宋体" w:cs="宋体"/>
          <w:kern w:val="0"/>
          <w:sz w:val="24"/>
          <w:highlight w:val="none"/>
          <w:lang w:val="zh-CN"/>
        </w:rPr>
      </w:pPr>
    </w:p>
    <w:p>
      <w:pPr>
        <w:rPr>
          <w:rFonts w:ascii="宋体" w:hAnsi="宋体"/>
          <w:b/>
          <w:sz w:val="44"/>
          <w:szCs w:val="44"/>
          <w:highlight w:val="none"/>
        </w:rPr>
      </w:pPr>
      <w:r>
        <w:rPr>
          <w:rFonts w:hint="eastAsia" w:ascii="宋体" w:hAnsi="宋体"/>
          <w:b/>
          <w:sz w:val="44"/>
          <w:szCs w:val="44"/>
          <w:highlight w:val="none"/>
        </w:rPr>
        <w:br w:type="page"/>
      </w:r>
    </w:p>
    <w:p>
      <w:pPr>
        <w:autoSpaceDE w:val="0"/>
        <w:autoSpaceDN w:val="0"/>
        <w:adjustRightInd w:val="0"/>
        <w:spacing w:line="480" w:lineRule="auto"/>
        <w:ind w:firstLine="420"/>
        <w:jc w:val="center"/>
        <w:rPr>
          <w:rFonts w:ascii="宋体" w:hAnsi="宋体"/>
          <w:b/>
          <w:sz w:val="44"/>
          <w:szCs w:val="44"/>
          <w:highlight w:val="none"/>
        </w:rPr>
      </w:pPr>
      <w:r>
        <w:rPr>
          <w:rFonts w:hint="eastAsia" w:ascii="宋体" w:hAnsi="宋体"/>
          <w:b/>
          <w:sz w:val="32"/>
          <w:szCs w:val="32"/>
          <w:highlight w:val="none"/>
        </w:rPr>
        <w:t>中标通知书（以最终下发格式为准）</w:t>
      </w:r>
    </w:p>
    <w:tbl>
      <w:tblPr>
        <w:tblStyle w:val="23"/>
        <w:tblW w:w="95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8"/>
        <w:gridCol w:w="2665"/>
        <w:gridCol w:w="104"/>
        <w:gridCol w:w="1801"/>
        <w:gridCol w:w="2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028" w:type="dxa"/>
            <w:vAlign w:val="center"/>
          </w:tcPr>
          <w:p>
            <w:pPr>
              <w:spacing w:line="220" w:lineRule="atLeast"/>
              <w:jc w:val="center"/>
              <w:rPr>
                <w:rFonts w:ascii="宋体" w:hAnsi="宋体"/>
                <w:b/>
                <w:szCs w:val="21"/>
                <w:highlight w:val="none"/>
              </w:rPr>
            </w:pPr>
            <w:r>
              <w:rPr>
                <w:rFonts w:hint="eastAsia" w:ascii="宋体" w:hAnsi="宋体"/>
                <w:szCs w:val="21"/>
                <w:highlight w:val="none"/>
              </w:rPr>
              <w:t>采购项目编号</w:t>
            </w:r>
          </w:p>
        </w:tc>
        <w:tc>
          <w:tcPr>
            <w:tcW w:w="7492" w:type="dxa"/>
            <w:gridSpan w:val="4"/>
            <w:vAlign w:val="center"/>
          </w:tcPr>
          <w:p>
            <w:pPr>
              <w:spacing w:line="220" w:lineRule="atLeast"/>
              <w:jc w:val="center"/>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jc w:val="center"/>
        </w:trPr>
        <w:tc>
          <w:tcPr>
            <w:tcW w:w="2028" w:type="dxa"/>
            <w:vAlign w:val="center"/>
          </w:tcPr>
          <w:p>
            <w:pPr>
              <w:spacing w:line="220" w:lineRule="atLeast"/>
              <w:jc w:val="center"/>
              <w:rPr>
                <w:rFonts w:ascii="宋体" w:hAnsi="宋体"/>
                <w:szCs w:val="21"/>
                <w:highlight w:val="none"/>
              </w:rPr>
            </w:pPr>
            <w:r>
              <w:rPr>
                <w:rFonts w:hint="eastAsia" w:ascii="宋体" w:hAnsi="宋体"/>
                <w:szCs w:val="21"/>
                <w:highlight w:val="none"/>
              </w:rPr>
              <w:t>中标单位名称</w:t>
            </w:r>
          </w:p>
        </w:tc>
        <w:tc>
          <w:tcPr>
            <w:tcW w:w="7492" w:type="dxa"/>
            <w:gridSpan w:val="4"/>
            <w:vAlign w:val="center"/>
          </w:tcPr>
          <w:p>
            <w:pPr>
              <w:spacing w:line="220" w:lineRule="atLeast"/>
              <w:jc w:val="center"/>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2028" w:type="dxa"/>
            <w:vAlign w:val="center"/>
          </w:tcPr>
          <w:p>
            <w:pPr>
              <w:spacing w:line="220" w:lineRule="atLeast"/>
              <w:jc w:val="center"/>
              <w:rPr>
                <w:rFonts w:ascii="宋体" w:hAnsi="宋体"/>
                <w:b/>
                <w:szCs w:val="21"/>
                <w:highlight w:val="none"/>
              </w:rPr>
            </w:pPr>
            <w:r>
              <w:rPr>
                <w:rFonts w:hint="eastAsia" w:ascii="宋体" w:hAnsi="宋体"/>
                <w:szCs w:val="21"/>
                <w:highlight w:val="none"/>
              </w:rPr>
              <w:t>中标项目名称</w:t>
            </w:r>
          </w:p>
        </w:tc>
        <w:tc>
          <w:tcPr>
            <w:tcW w:w="7492" w:type="dxa"/>
            <w:gridSpan w:val="4"/>
            <w:vAlign w:val="center"/>
          </w:tcPr>
          <w:p>
            <w:pPr>
              <w:spacing w:line="220" w:lineRule="atLeast"/>
              <w:jc w:val="center"/>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2028" w:type="dxa"/>
            <w:vAlign w:val="center"/>
          </w:tcPr>
          <w:p>
            <w:pPr>
              <w:spacing w:line="220" w:lineRule="atLeast"/>
              <w:jc w:val="center"/>
              <w:rPr>
                <w:rFonts w:hint="eastAsia" w:ascii="宋体" w:hAnsi="宋体" w:eastAsiaTheme="minorEastAsia"/>
                <w:szCs w:val="21"/>
                <w:highlight w:val="none"/>
                <w:lang w:eastAsia="zh-CN"/>
              </w:rPr>
            </w:pPr>
            <w:r>
              <w:rPr>
                <w:rFonts w:hint="eastAsia" w:ascii="宋体" w:hAnsi="宋体"/>
                <w:szCs w:val="21"/>
                <w:highlight w:val="none"/>
                <w:lang w:eastAsia="zh-CN"/>
              </w:rPr>
              <w:t>中标金额</w:t>
            </w:r>
          </w:p>
        </w:tc>
        <w:tc>
          <w:tcPr>
            <w:tcW w:w="7492" w:type="dxa"/>
            <w:gridSpan w:val="4"/>
            <w:vAlign w:val="center"/>
          </w:tcPr>
          <w:p>
            <w:pPr>
              <w:spacing w:line="220" w:lineRule="atLeast"/>
              <w:jc w:val="center"/>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jc w:val="center"/>
        </w:trPr>
        <w:tc>
          <w:tcPr>
            <w:tcW w:w="2028" w:type="dxa"/>
            <w:vAlign w:val="center"/>
          </w:tcPr>
          <w:p>
            <w:pPr>
              <w:spacing w:line="220" w:lineRule="atLeast"/>
              <w:jc w:val="center"/>
              <w:rPr>
                <w:rFonts w:ascii="宋体" w:hAnsi="宋体"/>
                <w:b/>
                <w:szCs w:val="21"/>
                <w:highlight w:val="none"/>
              </w:rPr>
            </w:pPr>
            <w:r>
              <w:rPr>
                <w:rFonts w:hint="eastAsia" w:ascii="宋体" w:hAnsi="宋体"/>
                <w:szCs w:val="21"/>
                <w:highlight w:val="none"/>
              </w:rPr>
              <w:t>中标项目地点</w:t>
            </w:r>
          </w:p>
        </w:tc>
        <w:tc>
          <w:tcPr>
            <w:tcW w:w="2769" w:type="dxa"/>
            <w:gridSpan w:val="2"/>
            <w:vAlign w:val="center"/>
          </w:tcPr>
          <w:p>
            <w:pPr>
              <w:spacing w:line="220" w:lineRule="atLeast"/>
              <w:jc w:val="center"/>
              <w:rPr>
                <w:rFonts w:ascii="宋体" w:hAnsi="宋体"/>
                <w:szCs w:val="21"/>
                <w:highlight w:val="none"/>
              </w:rPr>
            </w:pPr>
          </w:p>
        </w:tc>
        <w:tc>
          <w:tcPr>
            <w:tcW w:w="1801" w:type="dxa"/>
            <w:vAlign w:val="center"/>
          </w:tcPr>
          <w:p>
            <w:pPr>
              <w:spacing w:line="220" w:lineRule="atLeast"/>
              <w:jc w:val="center"/>
              <w:rPr>
                <w:rFonts w:ascii="宋体" w:hAnsi="宋体"/>
                <w:szCs w:val="21"/>
                <w:highlight w:val="none"/>
              </w:rPr>
            </w:pPr>
            <w:r>
              <w:rPr>
                <w:rFonts w:hint="eastAsia" w:ascii="宋体" w:hAnsi="宋体"/>
                <w:szCs w:val="21"/>
                <w:highlight w:val="none"/>
              </w:rPr>
              <w:t>采购单位</w:t>
            </w:r>
          </w:p>
        </w:tc>
        <w:tc>
          <w:tcPr>
            <w:tcW w:w="2922" w:type="dxa"/>
            <w:vAlign w:val="center"/>
          </w:tcPr>
          <w:p>
            <w:pPr>
              <w:spacing w:line="220" w:lineRule="atLeast"/>
              <w:jc w:val="center"/>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2" w:hRule="atLeast"/>
          <w:jc w:val="center"/>
        </w:trPr>
        <w:tc>
          <w:tcPr>
            <w:tcW w:w="2028" w:type="dxa"/>
            <w:vAlign w:val="center"/>
          </w:tcPr>
          <w:p>
            <w:pPr>
              <w:spacing w:line="220" w:lineRule="atLeast"/>
              <w:jc w:val="center"/>
              <w:rPr>
                <w:rFonts w:ascii="宋体" w:hAnsi="宋体"/>
                <w:b/>
                <w:szCs w:val="21"/>
                <w:highlight w:val="none"/>
              </w:rPr>
            </w:pPr>
            <w:r>
              <w:rPr>
                <w:rFonts w:hint="eastAsia" w:ascii="宋体" w:hAnsi="宋体"/>
                <w:szCs w:val="21"/>
                <w:highlight w:val="none"/>
              </w:rPr>
              <w:t>开 标 日 期</w:t>
            </w:r>
          </w:p>
        </w:tc>
        <w:tc>
          <w:tcPr>
            <w:tcW w:w="2769" w:type="dxa"/>
            <w:gridSpan w:val="2"/>
            <w:vAlign w:val="center"/>
          </w:tcPr>
          <w:p>
            <w:pPr>
              <w:tabs>
                <w:tab w:val="center" w:pos="1388"/>
                <w:tab w:val="right" w:pos="2553"/>
              </w:tabs>
              <w:spacing w:line="220" w:lineRule="atLeast"/>
              <w:jc w:val="left"/>
              <w:rPr>
                <w:rFonts w:ascii="宋体" w:hAnsi="宋体"/>
                <w:szCs w:val="21"/>
                <w:highlight w:val="none"/>
              </w:rPr>
            </w:pPr>
            <w:r>
              <w:rPr>
                <w:rFonts w:hint="eastAsia" w:ascii="宋体" w:hAnsi="宋体"/>
                <w:szCs w:val="21"/>
                <w:highlight w:val="none"/>
              </w:rPr>
              <w:tab/>
            </w:r>
            <w:r>
              <w:rPr>
                <w:rFonts w:hint="eastAsia" w:ascii="宋体" w:hAnsi="宋体"/>
                <w:szCs w:val="21"/>
                <w:highlight w:val="none"/>
              </w:rPr>
              <w:tab/>
            </w:r>
          </w:p>
        </w:tc>
        <w:tc>
          <w:tcPr>
            <w:tcW w:w="1801" w:type="dxa"/>
            <w:vAlign w:val="center"/>
          </w:tcPr>
          <w:p>
            <w:pPr>
              <w:spacing w:line="220" w:lineRule="atLeast"/>
              <w:jc w:val="center"/>
              <w:rPr>
                <w:rFonts w:ascii="宋体" w:hAnsi="宋体"/>
                <w:szCs w:val="21"/>
                <w:highlight w:val="none"/>
              </w:rPr>
            </w:pPr>
            <w:r>
              <w:rPr>
                <w:rFonts w:hint="eastAsia" w:ascii="宋体" w:hAnsi="宋体"/>
                <w:szCs w:val="21"/>
                <w:highlight w:val="none"/>
              </w:rPr>
              <w:t>招标方式</w:t>
            </w:r>
          </w:p>
        </w:tc>
        <w:tc>
          <w:tcPr>
            <w:tcW w:w="2922" w:type="dxa"/>
            <w:vAlign w:val="center"/>
          </w:tcPr>
          <w:p>
            <w:pPr>
              <w:spacing w:line="220" w:lineRule="atLeast"/>
              <w:jc w:val="center"/>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2" w:hRule="atLeast"/>
          <w:jc w:val="center"/>
        </w:trPr>
        <w:tc>
          <w:tcPr>
            <w:tcW w:w="2028" w:type="dxa"/>
            <w:vAlign w:val="center"/>
          </w:tcPr>
          <w:p>
            <w:pPr>
              <w:spacing w:line="220" w:lineRule="atLeast"/>
              <w:jc w:val="center"/>
              <w:rPr>
                <w:rFonts w:ascii="宋体" w:hAnsi="宋体"/>
                <w:szCs w:val="21"/>
                <w:highlight w:val="none"/>
              </w:rPr>
            </w:pPr>
            <w:r>
              <w:rPr>
                <w:rFonts w:hint="eastAsia" w:ascii="宋体" w:hAnsi="宋体"/>
                <w:szCs w:val="21"/>
                <w:highlight w:val="none"/>
              </w:rPr>
              <w:t>项目负责人</w:t>
            </w:r>
          </w:p>
        </w:tc>
        <w:tc>
          <w:tcPr>
            <w:tcW w:w="7492" w:type="dxa"/>
            <w:gridSpan w:val="4"/>
            <w:vAlign w:val="center"/>
          </w:tcPr>
          <w:p>
            <w:pPr>
              <w:spacing w:line="220" w:lineRule="atLeast"/>
              <w:jc w:val="center"/>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2028" w:type="dxa"/>
            <w:vAlign w:val="center"/>
          </w:tcPr>
          <w:p>
            <w:pPr>
              <w:jc w:val="center"/>
              <w:rPr>
                <w:rFonts w:ascii="宋体" w:hAnsi="宋体"/>
                <w:szCs w:val="21"/>
                <w:highlight w:val="none"/>
              </w:rPr>
            </w:pPr>
            <w:r>
              <w:rPr>
                <w:rFonts w:hint="eastAsia" w:ascii="宋体" w:hAnsi="宋体"/>
                <w:szCs w:val="21"/>
                <w:highlight w:val="none"/>
              </w:rPr>
              <w:t>中标合同履行期限</w:t>
            </w:r>
          </w:p>
        </w:tc>
        <w:tc>
          <w:tcPr>
            <w:tcW w:w="7492" w:type="dxa"/>
            <w:gridSpan w:val="4"/>
            <w:vAlign w:val="center"/>
          </w:tcPr>
          <w:p>
            <w:pPr>
              <w:jc w:val="center"/>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6" w:hRule="atLeast"/>
          <w:jc w:val="center"/>
        </w:trPr>
        <w:tc>
          <w:tcPr>
            <w:tcW w:w="2028" w:type="dxa"/>
            <w:vAlign w:val="center"/>
          </w:tcPr>
          <w:p>
            <w:pPr>
              <w:jc w:val="center"/>
              <w:rPr>
                <w:rFonts w:ascii="宋体" w:hAnsi="宋体"/>
                <w:szCs w:val="21"/>
                <w:highlight w:val="none"/>
              </w:rPr>
            </w:pPr>
            <w:r>
              <w:rPr>
                <w:rFonts w:hint="eastAsia" w:ascii="宋体" w:hAnsi="宋体"/>
                <w:szCs w:val="21"/>
                <w:highlight w:val="none"/>
                <w:lang w:val="zh-CN"/>
              </w:rPr>
              <w:t>服务标准</w:t>
            </w:r>
          </w:p>
        </w:tc>
        <w:tc>
          <w:tcPr>
            <w:tcW w:w="7492" w:type="dxa"/>
            <w:gridSpan w:val="4"/>
            <w:vAlign w:val="center"/>
          </w:tcPr>
          <w:p>
            <w:pPr>
              <w:spacing w:line="220" w:lineRule="atLeast"/>
              <w:jc w:val="center"/>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jc w:val="center"/>
        </w:trPr>
        <w:tc>
          <w:tcPr>
            <w:tcW w:w="2028" w:type="dxa"/>
            <w:vAlign w:val="center"/>
          </w:tcPr>
          <w:p>
            <w:pPr>
              <w:jc w:val="center"/>
              <w:rPr>
                <w:rFonts w:ascii="宋体" w:hAnsi="宋体"/>
                <w:szCs w:val="21"/>
                <w:highlight w:val="none"/>
              </w:rPr>
            </w:pPr>
            <w:r>
              <w:rPr>
                <w:rFonts w:hint="eastAsia" w:ascii="宋体" w:hAnsi="宋体"/>
                <w:szCs w:val="21"/>
                <w:highlight w:val="none"/>
                <w:lang w:val="zh-CN"/>
              </w:rPr>
              <w:t>服务内容</w:t>
            </w:r>
          </w:p>
        </w:tc>
        <w:tc>
          <w:tcPr>
            <w:tcW w:w="7492" w:type="dxa"/>
            <w:gridSpan w:val="4"/>
            <w:vAlign w:val="center"/>
          </w:tcPr>
          <w:p>
            <w:pPr>
              <w:spacing w:line="220" w:lineRule="atLeast"/>
              <w:jc w:val="center"/>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6" w:hRule="atLeast"/>
          <w:jc w:val="center"/>
        </w:trPr>
        <w:tc>
          <w:tcPr>
            <w:tcW w:w="9520" w:type="dxa"/>
            <w:gridSpan w:val="5"/>
            <w:vAlign w:val="center"/>
          </w:tcPr>
          <w:p>
            <w:pPr>
              <w:spacing w:line="220" w:lineRule="atLeast"/>
              <w:ind w:firstLine="420" w:firstLineChars="200"/>
              <w:jc w:val="center"/>
              <w:rPr>
                <w:rFonts w:ascii="宋体" w:hAnsi="宋体"/>
                <w:szCs w:val="21"/>
                <w:highlight w:val="none"/>
              </w:rPr>
            </w:pPr>
            <w:r>
              <w:rPr>
                <w:rFonts w:hint="eastAsia" w:ascii="宋体" w:hAnsi="宋体"/>
                <w:szCs w:val="21"/>
                <w:highlight w:val="none"/>
              </w:rPr>
              <w:t>请中标单位收到《中标通知书》后，在30日内与采购人签订合同草案。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2" w:hRule="atLeast"/>
          <w:jc w:val="center"/>
        </w:trPr>
        <w:tc>
          <w:tcPr>
            <w:tcW w:w="4693" w:type="dxa"/>
            <w:gridSpan w:val="2"/>
          </w:tcPr>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采购人（章）</w:t>
            </w: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法人代表（章）</w:t>
            </w:r>
          </w:p>
          <w:p>
            <w:pPr>
              <w:rPr>
                <w:rFonts w:ascii="宋体" w:hAnsi="宋体"/>
                <w:szCs w:val="21"/>
                <w:highlight w:val="none"/>
              </w:rPr>
            </w:pPr>
          </w:p>
          <w:p>
            <w:pPr>
              <w:rPr>
                <w:rFonts w:ascii="宋体" w:hAnsi="宋体"/>
                <w:szCs w:val="21"/>
                <w:highlight w:val="none"/>
              </w:rPr>
            </w:pPr>
          </w:p>
          <w:p>
            <w:pPr>
              <w:ind w:firstLine="840" w:firstLineChars="400"/>
              <w:rPr>
                <w:rFonts w:ascii="宋体" w:hAnsi="宋体"/>
                <w:szCs w:val="21"/>
                <w:highlight w:val="none"/>
              </w:rPr>
            </w:pPr>
          </w:p>
          <w:p>
            <w:pPr>
              <w:spacing w:line="220" w:lineRule="atLeast"/>
              <w:jc w:val="right"/>
              <w:rPr>
                <w:rFonts w:ascii="宋体" w:hAnsi="宋体"/>
                <w:szCs w:val="21"/>
                <w:highlight w:val="none"/>
              </w:rPr>
            </w:pPr>
            <w:r>
              <w:rPr>
                <w:rFonts w:hint="eastAsia" w:ascii="宋体" w:hAnsi="宋体"/>
                <w:szCs w:val="21"/>
                <w:highlight w:val="none"/>
              </w:rPr>
              <w:t xml:space="preserve">   年  月  日</w:t>
            </w:r>
          </w:p>
        </w:tc>
        <w:tc>
          <w:tcPr>
            <w:tcW w:w="4827" w:type="dxa"/>
            <w:gridSpan w:val="3"/>
          </w:tcPr>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采购代理机构（章）</w:t>
            </w: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r>
              <w:rPr>
                <w:rFonts w:hint="eastAsia" w:ascii="宋体" w:hAnsi="宋体"/>
                <w:szCs w:val="21"/>
                <w:highlight w:val="none"/>
              </w:rPr>
              <w:t>法人代表（章）</w:t>
            </w:r>
          </w:p>
          <w:p>
            <w:pPr>
              <w:rPr>
                <w:rFonts w:ascii="宋体" w:hAnsi="宋体"/>
                <w:szCs w:val="21"/>
                <w:highlight w:val="none"/>
              </w:rPr>
            </w:pPr>
          </w:p>
          <w:p>
            <w:pPr>
              <w:ind w:firstLine="1050" w:firstLineChars="500"/>
              <w:rPr>
                <w:rFonts w:ascii="宋体" w:hAnsi="宋体"/>
                <w:szCs w:val="21"/>
                <w:highlight w:val="none"/>
              </w:rPr>
            </w:pPr>
          </w:p>
          <w:p>
            <w:pPr>
              <w:ind w:firstLine="1050" w:firstLineChars="500"/>
              <w:rPr>
                <w:rFonts w:ascii="宋体" w:hAnsi="宋体"/>
                <w:szCs w:val="21"/>
                <w:highlight w:val="none"/>
              </w:rPr>
            </w:pPr>
          </w:p>
          <w:p>
            <w:pPr>
              <w:spacing w:line="220" w:lineRule="atLeast"/>
              <w:jc w:val="right"/>
              <w:rPr>
                <w:rFonts w:ascii="宋体" w:hAnsi="宋体"/>
                <w:szCs w:val="21"/>
                <w:highlight w:val="none"/>
              </w:rPr>
            </w:pPr>
            <w:r>
              <w:rPr>
                <w:rFonts w:hint="eastAsia" w:ascii="宋体" w:hAnsi="宋体"/>
                <w:szCs w:val="21"/>
                <w:highlight w:val="none"/>
              </w:rPr>
              <w:t xml:space="preserve">  年  月  日</w:t>
            </w:r>
          </w:p>
        </w:tc>
      </w:tr>
    </w:tbl>
    <w:p>
      <w:pPr>
        <w:autoSpaceDE w:val="0"/>
        <w:autoSpaceDN w:val="0"/>
        <w:adjustRightInd w:val="0"/>
        <w:spacing w:line="360" w:lineRule="auto"/>
        <w:rPr>
          <w:rFonts w:ascii="宋体" w:hAnsi="宋体" w:cs="宋体"/>
          <w:b/>
          <w:bCs/>
          <w:kern w:val="0"/>
          <w:szCs w:val="21"/>
          <w:highlight w:val="none"/>
          <w:lang w:val="zh-CN"/>
        </w:rPr>
      </w:pPr>
      <w:r>
        <w:rPr>
          <w:rFonts w:hint="eastAsia" w:ascii="宋体" w:hAnsi="宋体"/>
          <w:szCs w:val="21"/>
          <w:highlight w:val="none"/>
        </w:rPr>
        <w:t>[注]此《中标通知书》一式</w:t>
      </w:r>
      <w:r>
        <w:rPr>
          <w:rFonts w:hint="eastAsia" w:ascii="宋体" w:hAnsi="宋体"/>
          <w:szCs w:val="21"/>
          <w:highlight w:val="none"/>
          <w:lang w:eastAsia="zh-CN"/>
        </w:rPr>
        <w:t>四</w:t>
      </w:r>
      <w:r>
        <w:rPr>
          <w:rFonts w:hint="eastAsia" w:ascii="宋体" w:hAnsi="宋体"/>
          <w:szCs w:val="21"/>
          <w:highlight w:val="none"/>
        </w:rPr>
        <w:t>份，采购人、采购代理机构、中标单位、有关部门各执一份备案。</w:t>
      </w:r>
    </w:p>
    <w:p>
      <w:pPr>
        <w:spacing w:line="220" w:lineRule="atLeast"/>
        <w:jc w:val="center"/>
        <w:rPr>
          <w:rFonts w:ascii="宋体" w:hAnsi="宋体" w:cs="宋体"/>
          <w:b/>
          <w:bCs/>
          <w:kern w:val="0"/>
          <w:szCs w:val="21"/>
          <w:highlight w:val="none"/>
          <w:lang w:val="zh-CN"/>
        </w:rPr>
      </w:pPr>
      <w:r>
        <w:rPr>
          <w:rFonts w:hint="eastAsia" w:ascii="宋体" w:hAnsi="宋体" w:cs="宋体"/>
          <w:b/>
          <w:bCs/>
          <w:kern w:val="0"/>
          <w:szCs w:val="21"/>
          <w:highlight w:val="none"/>
          <w:lang w:val="zh-CN"/>
        </w:rPr>
        <w:br w:type="page"/>
      </w:r>
    </w:p>
    <w:p>
      <w:pPr>
        <w:spacing w:line="220" w:lineRule="atLeast"/>
        <w:jc w:val="center"/>
        <w:rPr>
          <w:rFonts w:ascii="宋体" w:hAnsi="宋体"/>
          <w:b/>
          <w:sz w:val="44"/>
          <w:szCs w:val="44"/>
          <w:highlight w:val="none"/>
          <w:lang w:val="zh-CN"/>
        </w:rPr>
      </w:pPr>
      <w:r>
        <w:rPr>
          <w:rFonts w:hint="eastAsia" w:ascii="宋体" w:hAnsi="宋体"/>
          <w:b/>
          <w:sz w:val="44"/>
          <w:szCs w:val="44"/>
          <w:highlight w:val="none"/>
          <w:lang w:val="zh-CN"/>
        </w:rPr>
        <w:t>中标结果通知书</w:t>
      </w:r>
    </w:p>
    <w:p>
      <w:pPr>
        <w:spacing w:line="220" w:lineRule="atLeast"/>
        <w:jc w:val="center"/>
        <w:rPr>
          <w:rFonts w:ascii="宋体" w:hAnsi="宋体"/>
          <w:b/>
          <w:sz w:val="44"/>
          <w:szCs w:val="44"/>
          <w:highlight w:val="none"/>
          <w:lang w:val="zh-CN"/>
        </w:rPr>
      </w:pPr>
    </w:p>
    <w:p>
      <w:pPr>
        <w:autoSpaceDE w:val="0"/>
        <w:autoSpaceDN w:val="0"/>
        <w:adjustRightInd w:val="0"/>
        <w:spacing w:line="360" w:lineRule="auto"/>
        <w:rPr>
          <w:rFonts w:ascii="宋体" w:hAnsi="宋体" w:cs="宋体"/>
          <w:kern w:val="0"/>
          <w:szCs w:val="21"/>
          <w:highlight w:val="none"/>
          <w:lang w:val="zh-CN"/>
        </w:rPr>
      </w:pPr>
      <w:r>
        <w:rPr>
          <w:rFonts w:hint="eastAsia" w:ascii="宋体" w:hAnsi="宋体" w:cs="宋体"/>
          <w:kern w:val="0"/>
          <w:szCs w:val="21"/>
          <w:highlight w:val="none"/>
          <w:u w:val="single"/>
          <w:lang w:val="zh-CN"/>
        </w:rPr>
        <w:t>（未中标人名称）</w:t>
      </w:r>
      <w:r>
        <w:rPr>
          <w:rFonts w:ascii="宋体" w:hAnsi="宋体" w:cs="宋体"/>
          <w:kern w:val="0"/>
          <w:szCs w:val="21"/>
          <w:highlight w:val="none"/>
          <w:lang w:val="zh-CN"/>
        </w:rPr>
        <w:t xml:space="preserve">: </w:t>
      </w:r>
    </w:p>
    <w:p>
      <w:pPr>
        <w:autoSpaceDE w:val="0"/>
        <w:autoSpaceDN w:val="0"/>
        <w:adjustRightInd w:val="0"/>
        <w:spacing w:line="360" w:lineRule="auto"/>
        <w:ind w:firstLine="420"/>
        <w:rPr>
          <w:rFonts w:ascii="宋体" w:hAnsi="宋体" w:cs="宋体"/>
          <w:kern w:val="0"/>
          <w:szCs w:val="21"/>
          <w:highlight w:val="none"/>
          <w:lang w:val="zh-CN"/>
        </w:rPr>
      </w:pPr>
      <w:r>
        <w:rPr>
          <w:rFonts w:hint="eastAsia" w:ascii="宋体" w:hAnsi="宋体" w:cs="宋体"/>
          <w:kern w:val="0"/>
          <w:szCs w:val="21"/>
          <w:highlight w:val="none"/>
          <w:lang w:val="zh-CN"/>
        </w:rPr>
        <w:t>我方已接受</w:t>
      </w:r>
      <w:r>
        <w:rPr>
          <w:rFonts w:hint="eastAsia" w:ascii="宋体" w:hAnsi="宋体" w:cs="宋体"/>
          <w:kern w:val="0"/>
          <w:szCs w:val="21"/>
          <w:highlight w:val="none"/>
          <w:u w:val="single"/>
          <w:lang w:val="zh-CN"/>
        </w:rPr>
        <w:t>（中标人名称）</w:t>
      </w:r>
      <w:r>
        <w:rPr>
          <w:rFonts w:hint="eastAsia" w:ascii="宋体" w:hAnsi="宋体" w:cs="宋体"/>
          <w:kern w:val="0"/>
          <w:szCs w:val="21"/>
          <w:highlight w:val="none"/>
          <w:lang w:val="zh-CN"/>
        </w:rPr>
        <w:t>于</w:t>
      </w:r>
      <w:r>
        <w:rPr>
          <w:rFonts w:hint="eastAsia" w:ascii="宋体" w:hAnsi="宋体" w:cs="宋体"/>
          <w:kern w:val="0"/>
          <w:szCs w:val="21"/>
          <w:highlight w:val="none"/>
          <w:u w:val="single"/>
          <w:lang w:val="zh-CN"/>
        </w:rPr>
        <w:t>（投标日期）</w:t>
      </w:r>
      <w:r>
        <w:rPr>
          <w:rFonts w:hint="eastAsia" w:ascii="宋体" w:hAnsi="宋体" w:cs="宋体"/>
          <w:kern w:val="0"/>
          <w:szCs w:val="21"/>
          <w:highlight w:val="none"/>
          <w:lang w:val="zh-CN"/>
        </w:rPr>
        <w:t>所递交的</w:t>
      </w:r>
      <w:r>
        <w:rPr>
          <w:rFonts w:hint="eastAsia" w:ascii="宋体" w:hAnsi="宋体" w:cs="宋体"/>
          <w:kern w:val="0"/>
          <w:szCs w:val="21"/>
          <w:highlight w:val="none"/>
          <w:u w:val="single"/>
          <w:lang w:val="zh-CN"/>
        </w:rPr>
        <w:t>（项目名称）</w:t>
      </w:r>
      <w:r>
        <w:rPr>
          <w:rFonts w:hint="eastAsia" w:ascii="宋体" w:hAnsi="宋体" w:cs="宋体"/>
          <w:kern w:val="0"/>
          <w:szCs w:val="21"/>
          <w:highlight w:val="none"/>
          <w:lang w:val="zh-CN"/>
        </w:rPr>
        <w:t>投标文件，确定</w:t>
      </w:r>
      <w:r>
        <w:rPr>
          <w:rFonts w:hint="eastAsia" w:ascii="宋体" w:hAnsi="宋体" w:cs="宋体"/>
          <w:kern w:val="0"/>
          <w:szCs w:val="21"/>
          <w:highlight w:val="none"/>
          <w:u w:val="single"/>
          <w:lang w:val="zh-CN"/>
        </w:rPr>
        <w:t>（中标人名称）</w:t>
      </w:r>
      <w:r>
        <w:rPr>
          <w:rFonts w:hint="eastAsia" w:ascii="宋体" w:hAnsi="宋体" w:cs="宋体"/>
          <w:kern w:val="0"/>
          <w:szCs w:val="21"/>
          <w:highlight w:val="none"/>
          <w:lang w:val="zh-CN"/>
        </w:rPr>
        <w:t>为中标人。</w:t>
      </w:r>
    </w:p>
    <w:p>
      <w:pPr>
        <w:autoSpaceDE w:val="0"/>
        <w:autoSpaceDN w:val="0"/>
        <w:adjustRightInd w:val="0"/>
        <w:spacing w:line="360" w:lineRule="auto"/>
        <w:ind w:firstLine="420"/>
        <w:rPr>
          <w:rFonts w:ascii="宋体" w:hAnsi="宋体" w:cs="宋体"/>
          <w:kern w:val="0"/>
          <w:szCs w:val="21"/>
          <w:highlight w:val="none"/>
          <w:lang w:val="zh-CN"/>
        </w:rPr>
      </w:pPr>
    </w:p>
    <w:p>
      <w:pPr>
        <w:autoSpaceDE w:val="0"/>
        <w:autoSpaceDN w:val="0"/>
        <w:adjustRightInd w:val="0"/>
        <w:spacing w:line="360" w:lineRule="auto"/>
        <w:ind w:firstLine="420"/>
        <w:outlineLvl w:val="0"/>
        <w:rPr>
          <w:rFonts w:ascii="宋体" w:hAnsi="宋体" w:cs="宋体"/>
          <w:kern w:val="0"/>
          <w:szCs w:val="21"/>
          <w:highlight w:val="none"/>
          <w:lang w:val="zh-CN"/>
        </w:rPr>
      </w:pPr>
      <w:r>
        <w:rPr>
          <w:rFonts w:hint="eastAsia" w:ascii="宋体" w:hAnsi="宋体" w:cs="宋体"/>
          <w:kern w:val="0"/>
          <w:szCs w:val="21"/>
          <w:highlight w:val="none"/>
          <w:lang w:val="zh-CN"/>
        </w:rPr>
        <w:t>感谢你单位对我们工作的大力支持！</w:t>
      </w:r>
    </w:p>
    <w:p>
      <w:pPr>
        <w:autoSpaceDE w:val="0"/>
        <w:autoSpaceDN w:val="0"/>
        <w:adjustRightInd w:val="0"/>
        <w:spacing w:line="360" w:lineRule="auto"/>
        <w:ind w:firstLine="4200"/>
        <w:rPr>
          <w:rFonts w:ascii="宋体" w:hAnsi="宋体" w:cs="宋体"/>
          <w:kern w:val="0"/>
          <w:szCs w:val="21"/>
          <w:highlight w:val="none"/>
          <w:lang w:val="zh-CN"/>
        </w:rPr>
      </w:pPr>
    </w:p>
    <w:p>
      <w:pPr>
        <w:autoSpaceDE w:val="0"/>
        <w:autoSpaceDN w:val="0"/>
        <w:adjustRightInd w:val="0"/>
        <w:spacing w:line="360" w:lineRule="auto"/>
        <w:ind w:firstLine="4200"/>
        <w:rPr>
          <w:rFonts w:ascii="宋体" w:hAnsi="宋体" w:cs="宋体"/>
          <w:kern w:val="0"/>
          <w:szCs w:val="21"/>
          <w:highlight w:val="none"/>
          <w:lang w:val="zh-CN"/>
        </w:rPr>
      </w:pPr>
    </w:p>
    <w:p>
      <w:pPr>
        <w:autoSpaceDE w:val="0"/>
        <w:autoSpaceDN w:val="0"/>
        <w:adjustRightInd w:val="0"/>
        <w:spacing w:line="360" w:lineRule="auto"/>
        <w:ind w:firstLine="4200"/>
        <w:rPr>
          <w:rFonts w:ascii="宋体" w:hAnsi="宋体" w:cs="宋体"/>
          <w:kern w:val="0"/>
          <w:szCs w:val="21"/>
          <w:highlight w:val="none"/>
          <w:lang w:val="zh-CN"/>
        </w:rPr>
      </w:pPr>
    </w:p>
    <w:p>
      <w:pPr>
        <w:autoSpaceDE w:val="0"/>
        <w:autoSpaceDN w:val="0"/>
        <w:adjustRightInd w:val="0"/>
        <w:spacing w:line="360" w:lineRule="auto"/>
        <w:rPr>
          <w:rFonts w:ascii="宋体" w:hAnsi="宋体" w:cs="宋体"/>
          <w:kern w:val="0"/>
          <w:szCs w:val="21"/>
          <w:highlight w:val="none"/>
          <w:lang w:val="zh-CN"/>
        </w:rPr>
      </w:pPr>
      <w:r>
        <w:rPr>
          <w:rFonts w:hint="eastAsia" w:ascii="宋体" w:hAnsi="宋体" w:cs="宋体"/>
          <w:kern w:val="0"/>
          <w:szCs w:val="21"/>
          <w:highlight w:val="none"/>
          <w:lang w:val="zh-CN"/>
        </w:rPr>
        <w:t>采购人：（盖单位章）</w:t>
      </w:r>
    </w:p>
    <w:p>
      <w:pPr>
        <w:autoSpaceDE w:val="0"/>
        <w:autoSpaceDN w:val="0"/>
        <w:adjustRightInd w:val="0"/>
        <w:spacing w:line="360" w:lineRule="auto"/>
        <w:ind w:firstLine="420"/>
        <w:rPr>
          <w:rFonts w:ascii="宋体" w:hAnsi="宋体" w:cs="宋体"/>
          <w:kern w:val="0"/>
          <w:szCs w:val="21"/>
          <w:highlight w:val="none"/>
          <w:lang w:val="zh-CN"/>
        </w:rPr>
      </w:pPr>
    </w:p>
    <w:p>
      <w:pPr>
        <w:autoSpaceDE w:val="0"/>
        <w:autoSpaceDN w:val="0"/>
        <w:adjustRightInd w:val="0"/>
        <w:spacing w:line="360" w:lineRule="auto"/>
        <w:jc w:val="left"/>
        <w:rPr>
          <w:rFonts w:ascii="宋体" w:hAnsi="宋体" w:cs="宋体"/>
          <w:kern w:val="0"/>
          <w:szCs w:val="21"/>
          <w:highlight w:val="none"/>
          <w:lang w:val="zh-CN"/>
        </w:rPr>
      </w:pPr>
      <w:r>
        <w:rPr>
          <w:rFonts w:hint="eastAsia" w:ascii="宋体" w:hAnsi="宋体" w:cs="宋体"/>
          <w:kern w:val="0"/>
          <w:szCs w:val="21"/>
          <w:highlight w:val="none"/>
          <w:lang w:val="zh-CN"/>
        </w:rPr>
        <w:t>法定代表人：（签字或盖章）</w:t>
      </w:r>
    </w:p>
    <w:p>
      <w:pPr>
        <w:autoSpaceDE w:val="0"/>
        <w:autoSpaceDN w:val="0"/>
        <w:adjustRightInd w:val="0"/>
        <w:spacing w:line="360" w:lineRule="auto"/>
        <w:ind w:firstLine="4830"/>
        <w:rPr>
          <w:rFonts w:ascii="宋体" w:hAnsi="宋体" w:cs="宋体"/>
          <w:kern w:val="0"/>
          <w:szCs w:val="21"/>
          <w:highlight w:val="none"/>
          <w:u w:val="single"/>
          <w:lang w:val="zh-CN"/>
        </w:rPr>
      </w:pPr>
    </w:p>
    <w:p>
      <w:pPr>
        <w:autoSpaceDE w:val="0"/>
        <w:autoSpaceDN w:val="0"/>
        <w:adjustRightInd w:val="0"/>
        <w:spacing w:line="360" w:lineRule="auto"/>
        <w:ind w:firstLine="5250"/>
        <w:rPr>
          <w:rFonts w:ascii="宋体" w:hAnsi="宋体" w:cs="宋体"/>
          <w:kern w:val="0"/>
          <w:szCs w:val="21"/>
          <w:highlight w:val="none"/>
          <w:lang w:val="zh-CN"/>
        </w:rPr>
      </w:pPr>
      <w:r>
        <w:rPr>
          <w:rFonts w:hint="eastAsia" w:ascii="宋体" w:hAnsi="宋体" w:cs="宋体"/>
          <w:kern w:val="0"/>
          <w:szCs w:val="21"/>
          <w:highlight w:val="none"/>
          <w:lang w:val="zh-CN"/>
        </w:rPr>
        <w:t>年月日</w:t>
      </w:r>
    </w:p>
    <w:p>
      <w:pPr>
        <w:autoSpaceDE w:val="0"/>
        <w:autoSpaceDN w:val="0"/>
        <w:adjustRightInd w:val="0"/>
        <w:spacing w:line="360" w:lineRule="auto"/>
        <w:ind w:firstLine="420"/>
        <w:rPr>
          <w:rFonts w:ascii="宋体" w:hAnsi="宋体" w:cs="宋体"/>
          <w:kern w:val="0"/>
          <w:szCs w:val="21"/>
          <w:highlight w:val="none"/>
          <w:lang w:val="zh-CN"/>
        </w:rPr>
      </w:pPr>
    </w:p>
    <w:p>
      <w:pPr>
        <w:tabs>
          <w:tab w:val="left" w:pos="0"/>
          <w:tab w:val="left" w:pos="540"/>
        </w:tabs>
        <w:autoSpaceDE w:val="0"/>
        <w:autoSpaceDN w:val="0"/>
        <w:adjustRightInd w:val="0"/>
        <w:spacing w:line="380" w:lineRule="atLeast"/>
        <w:ind w:left="630" w:hanging="630"/>
        <w:jc w:val="left"/>
        <w:rPr>
          <w:rFonts w:ascii="宋体" w:hAnsi="宋体" w:cs="宋体"/>
          <w:kern w:val="0"/>
          <w:szCs w:val="21"/>
          <w:highlight w:val="none"/>
          <w:lang w:val="zh-CN"/>
        </w:rPr>
      </w:pPr>
    </w:p>
    <w:p>
      <w:pPr>
        <w:autoSpaceDE w:val="0"/>
        <w:autoSpaceDN w:val="0"/>
        <w:adjustRightInd w:val="0"/>
        <w:ind w:firstLine="2249"/>
        <w:rPr>
          <w:rFonts w:ascii="宋体" w:hAnsi="宋体" w:cs="宋体"/>
          <w:b/>
          <w:bCs/>
          <w:kern w:val="0"/>
          <w:sz w:val="32"/>
          <w:szCs w:val="32"/>
          <w:highlight w:val="none"/>
          <w:lang w:val="zh-CN"/>
        </w:rPr>
      </w:pPr>
    </w:p>
    <w:p>
      <w:pPr>
        <w:autoSpaceDE w:val="0"/>
        <w:autoSpaceDN w:val="0"/>
        <w:adjustRightInd w:val="0"/>
        <w:ind w:firstLine="2249"/>
        <w:rPr>
          <w:rFonts w:ascii="宋体" w:hAnsi="宋体" w:cs="宋体"/>
          <w:b/>
          <w:bCs/>
          <w:kern w:val="0"/>
          <w:sz w:val="32"/>
          <w:szCs w:val="32"/>
          <w:highlight w:val="none"/>
          <w:lang w:val="zh-CN"/>
        </w:rPr>
      </w:pPr>
    </w:p>
    <w:p>
      <w:pPr>
        <w:autoSpaceDE w:val="0"/>
        <w:autoSpaceDN w:val="0"/>
        <w:adjustRightInd w:val="0"/>
        <w:ind w:firstLine="2249"/>
        <w:rPr>
          <w:rFonts w:ascii="宋体" w:hAnsi="宋体" w:cs="宋体"/>
          <w:b/>
          <w:bCs/>
          <w:kern w:val="0"/>
          <w:sz w:val="32"/>
          <w:szCs w:val="32"/>
          <w:highlight w:val="none"/>
          <w:lang w:val="zh-CN"/>
        </w:rPr>
      </w:pPr>
    </w:p>
    <w:p>
      <w:pPr>
        <w:autoSpaceDE w:val="0"/>
        <w:autoSpaceDN w:val="0"/>
        <w:adjustRightInd w:val="0"/>
        <w:ind w:firstLine="2249"/>
        <w:rPr>
          <w:rFonts w:ascii="宋体" w:hAnsi="宋体" w:cs="宋体"/>
          <w:b/>
          <w:bCs/>
          <w:kern w:val="0"/>
          <w:sz w:val="32"/>
          <w:szCs w:val="32"/>
          <w:highlight w:val="none"/>
          <w:lang w:val="zh-CN"/>
        </w:rPr>
      </w:pPr>
    </w:p>
    <w:p>
      <w:pPr>
        <w:autoSpaceDE w:val="0"/>
        <w:autoSpaceDN w:val="0"/>
        <w:adjustRightInd w:val="0"/>
        <w:ind w:firstLine="2249"/>
        <w:rPr>
          <w:rFonts w:ascii="宋体" w:hAnsi="宋体" w:cs="宋体"/>
          <w:b/>
          <w:bCs/>
          <w:kern w:val="0"/>
          <w:sz w:val="32"/>
          <w:szCs w:val="32"/>
          <w:highlight w:val="none"/>
          <w:lang w:val="zh-CN"/>
        </w:rPr>
      </w:pPr>
    </w:p>
    <w:p>
      <w:pPr>
        <w:autoSpaceDE w:val="0"/>
        <w:autoSpaceDN w:val="0"/>
        <w:adjustRightInd w:val="0"/>
        <w:ind w:firstLine="2249"/>
        <w:rPr>
          <w:rFonts w:ascii="宋体" w:hAnsi="宋体" w:cs="宋体"/>
          <w:b/>
          <w:bCs/>
          <w:kern w:val="0"/>
          <w:sz w:val="32"/>
          <w:szCs w:val="32"/>
          <w:highlight w:val="none"/>
          <w:lang w:val="zh-CN"/>
        </w:rPr>
      </w:pPr>
    </w:p>
    <w:p>
      <w:pPr>
        <w:autoSpaceDE w:val="0"/>
        <w:autoSpaceDN w:val="0"/>
        <w:adjustRightInd w:val="0"/>
        <w:ind w:firstLine="2249"/>
        <w:rPr>
          <w:rFonts w:ascii="宋体" w:hAnsi="宋体" w:cs="宋体"/>
          <w:b/>
          <w:bCs/>
          <w:kern w:val="0"/>
          <w:sz w:val="32"/>
          <w:szCs w:val="32"/>
          <w:highlight w:val="none"/>
          <w:lang w:val="zh-CN"/>
        </w:rPr>
      </w:pPr>
    </w:p>
    <w:p>
      <w:pPr>
        <w:autoSpaceDE w:val="0"/>
        <w:autoSpaceDN w:val="0"/>
        <w:adjustRightInd w:val="0"/>
        <w:rPr>
          <w:rFonts w:ascii="宋体" w:hAnsi="宋体" w:cs="宋体"/>
          <w:b/>
          <w:bCs/>
          <w:kern w:val="0"/>
          <w:sz w:val="32"/>
          <w:szCs w:val="32"/>
          <w:highlight w:val="none"/>
          <w:lang w:val="zh-CN"/>
        </w:rPr>
      </w:pPr>
    </w:p>
    <w:p>
      <w:pPr>
        <w:autoSpaceDE w:val="0"/>
        <w:autoSpaceDN w:val="0"/>
        <w:adjustRightInd w:val="0"/>
        <w:jc w:val="center"/>
        <w:outlineLvl w:val="0"/>
        <w:rPr>
          <w:rFonts w:ascii="宋体" w:hAnsi="宋体" w:cs="宋体"/>
          <w:b/>
          <w:bCs/>
          <w:kern w:val="0"/>
          <w:sz w:val="32"/>
          <w:szCs w:val="32"/>
          <w:highlight w:val="none"/>
          <w:lang w:val="zh-CN"/>
        </w:rPr>
      </w:pPr>
    </w:p>
    <w:p>
      <w:pPr>
        <w:rPr>
          <w:rFonts w:ascii="宋体" w:hAnsi="宋体" w:cs="宋体"/>
          <w:b/>
          <w:bCs/>
          <w:kern w:val="0"/>
          <w:sz w:val="32"/>
          <w:szCs w:val="32"/>
          <w:highlight w:val="none"/>
          <w:lang w:val="zh-CN"/>
        </w:rPr>
      </w:pPr>
      <w:r>
        <w:rPr>
          <w:rFonts w:hint="eastAsia" w:ascii="宋体" w:hAnsi="宋体" w:cs="宋体"/>
          <w:b/>
          <w:bCs/>
          <w:kern w:val="0"/>
          <w:sz w:val="32"/>
          <w:szCs w:val="32"/>
          <w:highlight w:val="none"/>
          <w:lang w:val="zh-CN"/>
        </w:rPr>
        <w:br w:type="page"/>
      </w:r>
    </w:p>
    <w:p>
      <w:pPr>
        <w:autoSpaceDE w:val="0"/>
        <w:autoSpaceDN w:val="0"/>
        <w:adjustRightInd w:val="0"/>
        <w:outlineLvl w:val="0"/>
        <w:rPr>
          <w:rFonts w:ascii="宋体" w:hAnsi="宋体" w:cs="宋体"/>
          <w:b/>
          <w:bCs/>
          <w:kern w:val="0"/>
          <w:sz w:val="32"/>
          <w:szCs w:val="32"/>
          <w:highlight w:val="none"/>
          <w:lang w:val="zh-CN"/>
        </w:rPr>
      </w:pPr>
    </w:p>
    <w:p>
      <w:pPr>
        <w:numPr>
          <w:ilvl w:val="0"/>
          <w:numId w:val="2"/>
        </w:numPr>
        <w:autoSpaceDE w:val="0"/>
        <w:autoSpaceDN w:val="0"/>
        <w:adjustRightInd w:val="0"/>
        <w:jc w:val="center"/>
        <w:outlineLvl w:val="0"/>
        <w:rPr>
          <w:rFonts w:ascii="宋体" w:hAnsi="宋体" w:cs="宋体"/>
          <w:b/>
          <w:bCs/>
          <w:color w:val="auto"/>
          <w:kern w:val="0"/>
          <w:sz w:val="32"/>
          <w:szCs w:val="32"/>
          <w:highlight w:val="none"/>
          <w:lang w:val="zh-CN"/>
        </w:rPr>
      </w:pPr>
      <w:r>
        <w:rPr>
          <w:rFonts w:hint="eastAsia" w:ascii="宋体" w:hAnsi="宋体" w:cs="宋体"/>
          <w:b/>
          <w:bCs/>
          <w:color w:val="auto"/>
          <w:kern w:val="0"/>
          <w:sz w:val="32"/>
          <w:szCs w:val="32"/>
          <w:highlight w:val="none"/>
          <w:lang w:val="zh-CN"/>
        </w:rPr>
        <w:t>招标项目服务内容</w:t>
      </w:r>
    </w:p>
    <w:p>
      <w:pPr>
        <w:spacing w:line="360" w:lineRule="auto"/>
        <w:jc w:val="left"/>
        <w:rPr>
          <w:rFonts w:ascii="宋体" w:hAnsi="宋体"/>
          <w:color w:val="0000FF"/>
          <w:szCs w:val="21"/>
          <w:highlight w:val="none"/>
        </w:rPr>
      </w:pPr>
    </w:p>
    <w:p>
      <w:pPr>
        <w:rPr>
          <w:rFonts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br w:type="page"/>
      </w:r>
    </w:p>
    <w:p>
      <w:pPr>
        <w:adjustRightInd w:val="0"/>
        <w:snapToGrid w:val="0"/>
        <w:spacing w:line="460" w:lineRule="exact"/>
        <w:rPr>
          <w:rFonts w:ascii="宋体" w:hAnsi="宋体" w:cs="宋体"/>
          <w:b/>
          <w:bCs/>
          <w:sz w:val="24"/>
          <w:highlight w:val="none"/>
        </w:rPr>
      </w:pPr>
      <w:r>
        <w:rPr>
          <w:rFonts w:hint="eastAsia" w:ascii="宋体" w:hAnsi="宋体" w:cs="宋体"/>
          <w:b/>
          <w:bCs/>
          <w:sz w:val="24"/>
          <w:highlight w:val="none"/>
        </w:rPr>
        <w:t>一、服务内容</w:t>
      </w:r>
    </w:p>
    <w:p>
      <w:pPr>
        <w:adjustRightInd w:val="0"/>
        <w:snapToGrid w:val="0"/>
        <w:spacing w:line="460" w:lineRule="exact"/>
        <w:ind w:firstLine="480" w:firstLineChars="200"/>
        <w:textAlignment w:val="center"/>
        <w:rPr>
          <w:rFonts w:ascii="宋体" w:hAnsi="宋体" w:cs="宋体"/>
          <w:kern w:val="0"/>
          <w:sz w:val="24"/>
          <w:highlight w:val="none"/>
        </w:rPr>
      </w:pPr>
      <w:r>
        <w:rPr>
          <w:rFonts w:hint="eastAsia" w:ascii="宋体" w:hAnsi="宋体" w:cs="宋体"/>
          <w:bCs/>
          <w:kern w:val="0"/>
          <w:sz w:val="24"/>
          <w:highlight w:val="none"/>
        </w:rPr>
        <w:t>居家养老服务项目以满足老年人养老服务需求、提升老年人生活质量为目标, 为加快我区居家养老服务事业发展，增进老年人福利，满足老年人养老服务需求，提高老年人生活质量，促进社会和谐稳定，</w:t>
      </w:r>
      <w:r>
        <w:rPr>
          <w:rFonts w:hint="eastAsia" w:ascii="宋体" w:hAnsi="宋体" w:cs="宋体"/>
          <w:kern w:val="0"/>
          <w:sz w:val="24"/>
          <w:highlight w:val="none"/>
        </w:rPr>
        <w:t>服务内容严格按照</w:t>
      </w:r>
      <w:r>
        <w:rPr>
          <w:rFonts w:hint="eastAsia" w:ascii="宋体" w:hAnsi="宋体" w:cs="宋体"/>
          <w:bCs/>
          <w:kern w:val="0"/>
          <w:sz w:val="24"/>
          <w:highlight w:val="none"/>
        </w:rPr>
        <w:t>《关于规范政府购买居家养老服务工作的通知》（长民规〔2018〕1号）</w:t>
      </w:r>
      <w:r>
        <w:rPr>
          <w:rFonts w:hint="eastAsia" w:ascii="宋体" w:hAnsi="宋体" w:cs="宋体"/>
          <w:kern w:val="0"/>
          <w:sz w:val="24"/>
          <w:highlight w:val="none"/>
        </w:rPr>
        <w:t>相关内容执行。</w:t>
      </w:r>
    </w:p>
    <w:p>
      <w:pPr>
        <w:adjustRightInd w:val="0"/>
        <w:snapToGrid w:val="0"/>
        <w:spacing w:line="460" w:lineRule="exact"/>
        <w:ind w:firstLine="480" w:firstLineChars="200"/>
        <w:textAlignment w:val="center"/>
        <w:rPr>
          <w:rFonts w:ascii="宋体" w:hAnsi="宋体" w:cs="宋体"/>
          <w:bCs/>
          <w:kern w:val="0"/>
          <w:sz w:val="24"/>
          <w:highlight w:val="none"/>
        </w:rPr>
      </w:pPr>
      <w:r>
        <w:rPr>
          <w:rFonts w:hint="eastAsia" w:ascii="宋体" w:hAnsi="宋体" w:cs="宋体"/>
          <w:bCs/>
          <w:kern w:val="0"/>
          <w:sz w:val="24"/>
          <w:highlight w:val="none"/>
        </w:rPr>
        <w:t>具体内容包括：生活照料、助餐服务、助浴服务、助洁服务、洗涤服务、助行服务、代办服务、康复辅助、精神慰藉、助医服务、应急服务以及日间照料服务等。严禁以食物或生活用品代替服务等。</w:t>
      </w:r>
    </w:p>
    <w:p>
      <w:pPr>
        <w:rPr>
          <w:highlight w:val="none"/>
        </w:rPr>
      </w:pPr>
    </w:p>
    <w:p>
      <w:pPr>
        <w:adjustRightInd w:val="0"/>
        <w:snapToGrid w:val="0"/>
        <w:spacing w:line="460" w:lineRule="exact"/>
        <w:ind w:firstLine="480" w:firstLineChars="200"/>
        <w:textAlignment w:val="center"/>
        <w:rPr>
          <w:rFonts w:ascii="宋体" w:hAnsi="宋体" w:cs="宋体"/>
          <w:kern w:val="0"/>
          <w:sz w:val="24"/>
          <w:highlight w:val="none"/>
        </w:rPr>
      </w:pPr>
      <w:r>
        <w:rPr>
          <w:rFonts w:hint="eastAsia" w:ascii="宋体" w:hAnsi="宋体" w:cs="宋体"/>
          <w:kern w:val="0"/>
          <w:sz w:val="24"/>
          <w:highlight w:val="none"/>
        </w:rPr>
        <w:t>（</w:t>
      </w:r>
      <w:r>
        <w:rPr>
          <w:rFonts w:hint="eastAsia" w:ascii="宋体" w:hAnsi="宋体" w:cs="宋体"/>
          <w:b/>
          <w:kern w:val="0"/>
          <w:sz w:val="24"/>
          <w:highlight w:val="none"/>
        </w:rPr>
        <w:t>详见附件1：政府购买居家养老服务项目一至十</w:t>
      </w:r>
      <w:r>
        <w:rPr>
          <w:rFonts w:hint="eastAsia" w:ascii="宋体" w:hAnsi="宋体" w:cs="宋体"/>
          <w:b/>
          <w:kern w:val="0"/>
          <w:sz w:val="24"/>
          <w:highlight w:val="none"/>
          <w:lang w:eastAsia="zh-CN"/>
        </w:rPr>
        <w:t>八</w:t>
      </w:r>
      <w:r>
        <w:rPr>
          <w:rFonts w:hint="eastAsia" w:ascii="宋体" w:hAnsi="宋体" w:cs="宋体"/>
          <w:b/>
          <w:kern w:val="0"/>
          <w:sz w:val="24"/>
          <w:highlight w:val="none"/>
        </w:rPr>
        <w:t>标段明细表</w:t>
      </w:r>
      <w:r>
        <w:rPr>
          <w:rFonts w:hint="eastAsia" w:ascii="宋体" w:hAnsi="宋体" w:cs="宋体"/>
          <w:kern w:val="0"/>
          <w:sz w:val="24"/>
          <w:highlight w:val="none"/>
        </w:rPr>
        <w:t>）</w:t>
      </w:r>
    </w:p>
    <w:p>
      <w:pPr>
        <w:adjustRightInd w:val="0"/>
        <w:snapToGrid w:val="0"/>
        <w:spacing w:line="460" w:lineRule="exact"/>
        <w:rPr>
          <w:rFonts w:ascii="宋体" w:hAnsi="宋体" w:cs="宋体"/>
          <w:b/>
          <w:bCs/>
          <w:sz w:val="24"/>
          <w:highlight w:val="none"/>
        </w:rPr>
      </w:pPr>
      <w:r>
        <w:rPr>
          <w:rFonts w:hint="eastAsia" w:ascii="宋体" w:hAnsi="宋体" w:cs="宋体"/>
          <w:b/>
          <w:bCs/>
          <w:sz w:val="24"/>
          <w:highlight w:val="none"/>
        </w:rPr>
        <w:t>二、服务对象</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（一）服务对象条件</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享受政府购买居家养老服务补贴的老人，应具有朝阳区城区户籍并实际居住在长春市城区范围内，且符合以下条件：</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1、60周岁以上(含60周岁,下同)的特困人员、失独家庭老人，城市低保家庭中的重度残疾老人, 重点优抚对象老人；</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2、60周岁以上的最低生活保障家庭、低保边缘家庭中的空巢老人；曾获市级以上劳动模范荣誉称号的空巢老人；</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3、60周岁以上的失能和失智老人。（其中失能老人的能力评估由各区级民政部门自行组织；失智老人须持有智力残疾一、二级的《残疾人证》）；</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 xml:space="preserve"> 4、80周岁以上(含80周岁)空巢老人。</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 xml:space="preserve"> 空巢老人是指不与子女或其他家属共同居住，且子女或其他家属不在同一街道（乡镇）居住的老人。符合两项及以上条件的老人，只能认定一次，不可重复享受补贴。有下列情况的不能享受政府购买居家养老服务补贴政策：</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1.入住养老机构的；</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2.已经享受失能照护保险政策待遇的。</w:t>
      </w:r>
    </w:p>
    <w:p>
      <w:pPr>
        <w:tabs>
          <w:tab w:val="center" w:pos="4815"/>
        </w:tabs>
        <w:adjustRightInd w:val="0"/>
        <w:snapToGrid w:val="0"/>
        <w:spacing w:line="460" w:lineRule="exact"/>
        <w:rPr>
          <w:rFonts w:ascii="宋体" w:hAnsi="宋体" w:cs="宋体"/>
          <w:b/>
          <w:bCs/>
          <w:sz w:val="24"/>
          <w:highlight w:val="none"/>
        </w:rPr>
      </w:pPr>
      <w:r>
        <w:rPr>
          <w:rFonts w:hint="eastAsia" w:ascii="宋体" w:hAnsi="宋体" w:cs="宋体"/>
          <w:b/>
          <w:bCs/>
          <w:sz w:val="24"/>
          <w:highlight w:val="none"/>
        </w:rPr>
        <w:t>三、服务主体和标准</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（一）服务主体条件：详见投标人须知前附表第1.4.1款</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（二）服务标准：</w:t>
      </w:r>
      <w:r>
        <w:rPr>
          <w:rFonts w:hint="eastAsia" w:hAnsi="宋体" w:cs="宋体"/>
          <w:sz w:val="24"/>
          <w:highlight w:val="none"/>
        </w:rPr>
        <w:t>符合《</w:t>
      </w:r>
      <w:r>
        <w:rPr>
          <w:rFonts w:hAnsi="宋体" w:cs="宋体"/>
          <w:sz w:val="24"/>
          <w:highlight w:val="none"/>
        </w:rPr>
        <w:t>关于规范政府购买居家养老服务工作的通知</w:t>
      </w:r>
      <w:r>
        <w:rPr>
          <w:rFonts w:hint="eastAsia" w:hAnsi="宋体" w:cs="宋体"/>
          <w:sz w:val="24"/>
          <w:highlight w:val="none"/>
        </w:rPr>
        <w:t>（长民规【2018】1号）》中“长春市社区居家养老服务指导标准”的要求。</w:t>
      </w:r>
      <w:r>
        <w:rPr>
          <w:rFonts w:hint="eastAsia" w:ascii="宋体" w:hAnsi="宋体" w:cs="宋体"/>
          <w:bCs/>
          <w:kern w:val="0"/>
          <w:sz w:val="24"/>
          <w:highlight w:val="none"/>
        </w:rPr>
        <w:t>。</w:t>
      </w:r>
    </w:p>
    <w:p>
      <w:pPr>
        <w:tabs>
          <w:tab w:val="center" w:pos="4815"/>
        </w:tabs>
        <w:adjustRightInd w:val="0"/>
        <w:snapToGrid w:val="0"/>
        <w:spacing w:line="460" w:lineRule="exact"/>
        <w:rPr>
          <w:rFonts w:ascii="宋体" w:hAnsi="宋体" w:cs="宋体"/>
          <w:b/>
          <w:bCs/>
          <w:sz w:val="24"/>
          <w:highlight w:val="none"/>
        </w:rPr>
      </w:pPr>
      <w:r>
        <w:rPr>
          <w:rFonts w:hint="eastAsia" w:ascii="宋体" w:hAnsi="宋体" w:cs="宋体"/>
          <w:b/>
          <w:bCs/>
          <w:sz w:val="24"/>
          <w:highlight w:val="none"/>
        </w:rPr>
        <w:t>五、资金安排</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（一）补贴标准</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 xml:space="preserve"> 符合政府购买养老服务条件的老人购买居家养老服务费用，实行政府适当补贴，超出补贴额度部分的服务费用由服务对象个人支付。政府补贴标准为每人每月200元，所需资金市、区按1:1比例承担。</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（二）发放使用</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 xml:space="preserve"> 补贴资金以养老服务券形式发放，用于购买居家养老服务。</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 xml:space="preserve"> 养老服务券补贴资金仅用于老人购买养老服务，不允许提取现金，老人当月未消费完毕的费用，可转到下个月继续使用，但不能累计到第三个月。按照实际消费额度与服务组织进行结算。</w:t>
      </w:r>
    </w:p>
    <w:p>
      <w:pPr>
        <w:tabs>
          <w:tab w:val="center" w:pos="4815"/>
        </w:tabs>
        <w:adjustRightInd w:val="0"/>
        <w:snapToGrid w:val="0"/>
        <w:spacing w:line="460" w:lineRule="exact"/>
        <w:rPr>
          <w:rFonts w:ascii="宋体" w:hAnsi="宋体" w:cs="宋体"/>
          <w:b/>
          <w:bCs/>
          <w:sz w:val="24"/>
          <w:highlight w:val="none"/>
        </w:rPr>
      </w:pPr>
      <w:r>
        <w:rPr>
          <w:rFonts w:hint="eastAsia" w:ascii="宋体" w:hAnsi="宋体" w:cs="宋体"/>
          <w:b/>
          <w:bCs/>
          <w:sz w:val="24"/>
          <w:highlight w:val="none"/>
        </w:rPr>
        <w:t>六、监督管理</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（一）区民政局会同区财政局定期和不定期检查或抽查补助资金是否专款专用，并将检查情况作为继续拨付补助资金的依据，确保政府补助资金规范管理。</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二）区民政局负责对服务主体服务质量进行考核，并有权聘请第三方评估机构对项目进行评估检查。评估和考核指标参考《长春市社区居家养老服务指导标准》。考核不达标的，服务主体须及时重新整改，如一个月期限内未达标的，购买服务主体可与该服务主体解除服务合同，且不另作赔偿。</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（三）各街和居委会有权对服务主体的服务质量进行日常监管，安排工作人员负责日常入户回访调查工作。</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四）服务主体负责对相关服务人员进行日常管理、考核，对未达到协议标准的或不能通过相关工作考核的服务人员予以教育、改正或调换，促进服务人员能力的不断提升。要及时收集视频、音频素材，整理典型事例，建立专门项目宣传档案，定期向朝阳区民政局报送项目简报。</w:t>
      </w:r>
    </w:p>
    <w:p>
      <w:pPr>
        <w:tabs>
          <w:tab w:val="center" w:pos="4815"/>
        </w:tabs>
        <w:adjustRightInd w:val="0"/>
        <w:snapToGrid w:val="0"/>
        <w:spacing w:line="460" w:lineRule="exact"/>
        <w:ind w:firstLine="480" w:firstLineChars="200"/>
        <w:rPr>
          <w:rFonts w:ascii="宋体" w:hAnsi="宋体" w:cs="宋体"/>
          <w:bCs/>
          <w:kern w:val="0"/>
          <w:sz w:val="24"/>
          <w:highlight w:val="none"/>
        </w:rPr>
      </w:pPr>
      <w:r>
        <w:rPr>
          <w:rFonts w:hint="eastAsia" w:ascii="宋体" w:hAnsi="宋体" w:cs="宋体"/>
          <w:bCs/>
          <w:kern w:val="0"/>
          <w:sz w:val="24"/>
          <w:highlight w:val="none"/>
        </w:rPr>
        <w:t>（五）凡补助对象或其他人以弄虚作假等手段骗取政府服务补助或挪作他用的，应赔偿相应经济损失，同时取消享受居家养老补助的资格。服务主体如存在套取资金、隐瞒欺骗、未按合同履约、故意降低服务标准、服务质量普遍较低、服务对象投诉较多等严重失信行为，应按照《长春市法人和非法人组织守信联合激励与失信联合惩戒办法》予以惩戒。</w:t>
      </w:r>
    </w:p>
    <w:p>
      <w:pPr>
        <w:rPr>
          <w:sz w:val="24"/>
          <w:highlight w:val="none"/>
        </w:rPr>
      </w:pPr>
      <w:r>
        <w:rPr>
          <w:sz w:val="24"/>
          <w:highlight w:val="none"/>
        </w:rPr>
        <w:br w:type="page"/>
      </w:r>
    </w:p>
    <w:p>
      <w:pPr>
        <w:rPr>
          <w:highlight w:val="none"/>
        </w:rPr>
      </w:pPr>
    </w:p>
    <w:tbl>
      <w:tblPr>
        <w:tblStyle w:val="23"/>
        <w:tblW w:w="973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080"/>
        <w:gridCol w:w="3435"/>
        <w:gridCol w:w="1371"/>
        <w:gridCol w:w="795"/>
        <w:gridCol w:w="1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73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highlight w:val="none"/>
                <w:u w:val="none"/>
              </w:rPr>
            </w:pPr>
            <w:r>
              <w:rPr>
                <w:rFonts w:hint="eastAsia" w:ascii="宋体" w:hAnsi="宋体" w:eastAsia="宋体" w:cs="宋体"/>
                <w:b/>
                <w:bCs/>
                <w:i w:val="0"/>
                <w:iCs w:val="0"/>
                <w:color w:val="000000"/>
                <w:kern w:val="0"/>
                <w:sz w:val="28"/>
                <w:szCs w:val="28"/>
                <w:highlight w:val="none"/>
                <w:u w:val="none"/>
                <w:lang w:val="en-US" w:eastAsia="zh-CN" w:bidi="ar"/>
              </w:rPr>
              <w:t>政府购买居家养老服务项目一至十八标段明细表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服务项目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序号</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服务内容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单位</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数量</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生活照料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更换衣物、床单、被罩</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理发</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剪指甲</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助餐服务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餐食制作</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小时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食材由服务对象提供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协助进食</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助浴服务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3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上门助浴</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自理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半自理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不能自理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助洁服务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打扫房间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擦玻璃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扇（1.5m*2m）</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3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清洗油烟机</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清洗表面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3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拆洗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清洗燃气灶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清洗厨、卫棚顶</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洗涤服务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洗涤钟点工</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助行服务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在三方平台为老人呼叫车辆</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车费由服务对象自理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代办服务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代购物品</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代缴费用（水、电、燃气）</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缴费金额由服务对象自理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康复辅助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康复训练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头部按摩</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背部按摩</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腰部按摩</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全身按摩</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刮痧</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红外理疗</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测量血压、血糖、心率、体温</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精神慰藉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心理沙盘</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倾听、交流、心理疏导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老年人家庭婚姻关系辅导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常见家常菜讲解和制作手册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助医服务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三甲级医院全程助医服务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次/科室</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不含挂号费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三甲级医院代取服务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应急服务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维修开关</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个（材料另收费）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维修水管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次（材料另收费）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维修灯管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个（材料另收费）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疏通下水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清洗地热</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平方米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维修纱窗</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3"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日间照料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钟点工（包括打扫房间、做饭、清洗衣物等根据服务需求结合老人实际需求提供服务）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小时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bl>
    <w:p>
      <w:pPr>
        <w:rPr>
          <w:highlight w:val="none"/>
        </w:rPr>
      </w:pPr>
      <w:r>
        <w:rPr>
          <w:highlight w:val="none"/>
        </w:rPr>
        <w:br w:type="page"/>
      </w:r>
    </w:p>
    <w:p>
      <w:pPr>
        <w:pStyle w:val="10"/>
        <w:rPr>
          <w:highlight w:val="none"/>
        </w:rPr>
        <w:sectPr>
          <w:footerReference r:id="rId5" w:type="default"/>
          <w:pgSz w:w="11906" w:h="16838"/>
          <w:pgMar w:top="1440" w:right="1080" w:bottom="1440" w:left="1080" w:header="851" w:footer="992" w:gutter="0"/>
          <w:cols w:space="720" w:num="1"/>
          <w:docGrid w:type="lines" w:linePitch="312" w:charSpace="0"/>
        </w:sectPr>
      </w:pPr>
    </w:p>
    <w:p>
      <w:pPr>
        <w:pStyle w:val="13"/>
        <w:adjustRightInd w:val="0"/>
        <w:snapToGrid w:val="0"/>
        <w:spacing w:beforeAutospacing="1" w:afterAutospacing="1" w:line="500" w:lineRule="exact"/>
        <w:jc w:val="center"/>
        <w:rPr>
          <w:rFonts w:hAnsi="宋体" w:cs="宋体"/>
          <w:b/>
          <w:sz w:val="32"/>
          <w:szCs w:val="32"/>
          <w:highlight w:val="none"/>
        </w:rPr>
      </w:pPr>
      <w:r>
        <w:rPr>
          <w:rFonts w:hint="eastAsia" w:hAnsi="宋体" w:cs="宋体"/>
          <w:b/>
          <w:sz w:val="32"/>
          <w:szCs w:val="32"/>
          <w:highlight w:val="none"/>
        </w:rPr>
        <w:t>强制性人员资格标准</w:t>
      </w:r>
    </w:p>
    <w:tbl>
      <w:tblPr>
        <w:tblStyle w:val="23"/>
        <w:tblW w:w="10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7759"/>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4" w:type="dxa"/>
            <w:noWrap/>
            <w:vAlign w:val="center"/>
          </w:tcPr>
          <w:p>
            <w:pPr>
              <w:jc w:val="center"/>
              <w:rPr>
                <w:highlight w:val="none"/>
              </w:rPr>
            </w:pPr>
            <w:r>
              <w:rPr>
                <w:rFonts w:hint="eastAsia"/>
                <w:highlight w:val="none"/>
              </w:rPr>
              <w:t>名称</w:t>
            </w:r>
          </w:p>
        </w:tc>
        <w:tc>
          <w:tcPr>
            <w:tcW w:w="7759" w:type="dxa"/>
            <w:noWrap/>
            <w:vAlign w:val="center"/>
          </w:tcPr>
          <w:p>
            <w:pPr>
              <w:jc w:val="left"/>
              <w:rPr>
                <w:highlight w:val="none"/>
              </w:rPr>
            </w:pPr>
            <w:r>
              <w:rPr>
                <w:rFonts w:hint="eastAsia"/>
                <w:highlight w:val="none"/>
              </w:rPr>
              <w:t>相关要求</w:t>
            </w:r>
          </w:p>
        </w:tc>
        <w:tc>
          <w:tcPr>
            <w:tcW w:w="764" w:type="dxa"/>
            <w:noWrap/>
            <w:vAlign w:val="center"/>
          </w:tcPr>
          <w:p>
            <w:pPr>
              <w:jc w:val="center"/>
              <w:rPr>
                <w:highlight w:val="none"/>
              </w:rPr>
            </w:pPr>
            <w:r>
              <w:rPr>
                <w:rFonts w:hint="eastAsia"/>
                <w:highlight w:val="none"/>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4" w:type="dxa"/>
            <w:vMerge w:val="restart"/>
            <w:noWrap/>
            <w:vAlign w:val="center"/>
          </w:tcPr>
          <w:p>
            <w:pPr>
              <w:jc w:val="center"/>
              <w:rPr>
                <w:highlight w:val="none"/>
              </w:rPr>
            </w:pPr>
            <w:r>
              <w:rPr>
                <w:rFonts w:hint="eastAsia"/>
                <w:highlight w:val="none"/>
              </w:rPr>
              <w:t>项目负责人</w:t>
            </w:r>
          </w:p>
        </w:tc>
        <w:tc>
          <w:tcPr>
            <w:tcW w:w="7759" w:type="dxa"/>
            <w:noWrap/>
            <w:vAlign w:val="center"/>
          </w:tcPr>
          <w:p>
            <w:pPr>
              <w:jc w:val="left"/>
              <w:rPr>
                <w:highlight w:val="none"/>
              </w:rPr>
            </w:pPr>
            <w:r>
              <w:rPr>
                <w:rFonts w:hint="eastAsia"/>
                <w:highlight w:val="none"/>
              </w:rPr>
              <w:t>项目负责人须具备养老服务相关从业经验，能够满足本项目的服务需求。</w:t>
            </w:r>
          </w:p>
        </w:tc>
        <w:tc>
          <w:tcPr>
            <w:tcW w:w="764" w:type="dxa"/>
            <w:vMerge w:val="restart"/>
            <w:noWrap/>
            <w:vAlign w:val="center"/>
          </w:tcPr>
          <w:p>
            <w:pPr>
              <w:jc w:val="center"/>
              <w:rPr>
                <w:highlight w:val="none"/>
              </w:rPr>
            </w:pPr>
            <w:r>
              <w:rPr>
                <w:rFonts w:hint="eastAsia"/>
                <w:highlight w:val="none"/>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4" w:type="dxa"/>
            <w:vMerge w:val="continue"/>
            <w:noWrap/>
            <w:vAlign w:val="center"/>
          </w:tcPr>
          <w:p>
            <w:pPr>
              <w:jc w:val="center"/>
              <w:rPr>
                <w:highlight w:val="none"/>
              </w:rPr>
            </w:pPr>
          </w:p>
        </w:tc>
        <w:tc>
          <w:tcPr>
            <w:tcW w:w="7759" w:type="dxa"/>
            <w:noWrap/>
            <w:vAlign w:val="center"/>
          </w:tcPr>
          <w:p>
            <w:pPr>
              <w:jc w:val="left"/>
              <w:rPr>
                <w:highlight w:val="none"/>
              </w:rPr>
            </w:pPr>
            <w:r>
              <w:rPr>
                <w:rFonts w:hint="eastAsia"/>
                <w:highlight w:val="none"/>
              </w:rPr>
              <w:t>提供健康证，附加盖公章的复印件。</w:t>
            </w:r>
          </w:p>
        </w:tc>
        <w:tc>
          <w:tcPr>
            <w:tcW w:w="764" w:type="dxa"/>
            <w:vMerge w:val="continue"/>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4" w:type="dxa"/>
            <w:vMerge w:val="restart"/>
            <w:noWrap/>
            <w:vAlign w:val="center"/>
          </w:tcPr>
          <w:p>
            <w:pPr>
              <w:jc w:val="center"/>
              <w:rPr>
                <w:highlight w:val="none"/>
              </w:rPr>
            </w:pPr>
            <w:r>
              <w:rPr>
                <w:rFonts w:hint="eastAsia"/>
                <w:highlight w:val="none"/>
              </w:rPr>
              <w:t>按摩师</w:t>
            </w:r>
          </w:p>
        </w:tc>
        <w:tc>
          <w:tcPr>
            <w:tcW w:w="7759" w:type="dxa"/>
            <w:noWrap/>
            <w:vAlign w:val="center"/>
          </w:tcPr>
          <w:p>
            <w:pPr>
              <w:jc w:val="left"/>
              <w:rPr>
                <w:highlight w:val="none"/>
              </w:rPr>
            </w:pPr>
            <w:r>
              <w:rPr>
                <w:rFonts w:hint="eastAsia"/>
                <w:highlight w:val="none"/>
              </w:rPr>
              <w:t>拟派的按摩师须具备相关职业资格证书，具有按摩工作经验。</w:t>
            </w:r>
          </w:p>
        </w:tc>
        <w:tc>
          <w:tcPr>
            <w:tcW w:w="764" w:type="dxa"/>
            <w:vMerge w:val="restart"/>
            <w:noWrap/>
            <w:vAlign w:val="center"/>
          </w:tcPr>
          <w:p>
            <w:pPr>
              <w:jc w:val="center"/>
              <w:rPr>
                <w:highlight w:val="none"/>
              </w:rPr>
            </w:pPr>
            <w:r>
              <w:rPr>
                <w:rFonts w:hint="eastAsia"/>
                <w:highlight w:val="none"/>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4" w:type="dxa"/>
            <w:vMerge w:val="continue"/>
            <w:noWrap/>
            <w:vAlign w:val="center"/>
          </w:tcPr>
          <w:p>
            <w:pPr>
              <w:jc w:val="center"/>
              <w:rPr>
                <w:highlight w:val="none"/>
              </w:rPr>
            </w:pPr>
          </w:p>
        </w:tc>
        <w:tc>
          <w:tcPr>
            <w:tcW w:w="7759" w:type="dxa"/>
            <w:noWrap/>
            <w:vAlign w:val="center"/>
          </w:tcPr>
          <w:p>
            <w:pPr>
              <w:jc w:val="left"/>
              <w:rPr>
                <w:highlight w:val="none"/>
              </w:rPr>
            </w:pPr>
            <w:r>
              <w:rPr>
                <w:rFonts w:hint="eastAsia"/>
                <w:highlight w:val="none"/>
              </w:rPr>
              <w:t>提供执业(或职业)证书、健康证，附加盖公章的复印件。</w:t>
            </w:r>
          </w:p>
        </w:tc>
        <w:tc>
          <w:tcPr>
            <w:tcW w:w="764" w:type="dxa"/>
            <w:vMerge w:val="continue"/>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4" w:type="dxa"/>
            <w:vMerge w:val="restart"/>
            <w:noWrap/>
            <w:vAlign w:val="center"/>
          </w:tcPr>
          <w:p>
            <w:pPr>
              <w:jc w:val="center"/>
              <w:rPr>
                <w:highlight w:val="none"/>
              </w:rPr>
            </w:pPr>
            <w:r>
              <w:rPr>
                <w:rFonts w:hint="eastAsia"/>
                <w:highlight w:val="none"/>
              </w:rPr>
              <w:t>水暖工</w:t>
            </w:r>
          </w:p>
        </w:tc>
        <w:tc>
          <w:tcPr>
            <w:tcW w:w="7759" w:type="dxa"/>
            <w:noWrap/>
            <w:vAlign w:val="center"/>
          </w:tcPr>
          <w:p>
            <w:pPr>
              <w:jc w:val="left"/>
              <w:rPr>
                <w:highlight w:val="none"/>
              </w:rPr>
            </w:pPr>
            <w:r>
              <w:rPr>
                <w:rFonts w:hint="eastAsia"/>
                <w:highlight w:val="none"/>
              </w:rPr>
              <w:t>拟派的水暖工须具备相关专业初级及以上职称证书或岗位证，具有水暖维修改造等工作经验。</w:t>
            </w:r>
          </w:p>
        </w:tc>
        <w:tc>
          <w:tcPr>
            <w:tcW w:w="764" w:type="dxa"/>
            <w:vMerge w:val="restart"/>
            <w:noWrap/>
            <w:vAlign w:val="center"/>
          </w:tcPr>
          <w:p>
            <w:pPr>
              <w:jc w:val="center"/>
              <w:rPr>
                <w:highlight w:val="none"/>
              </w:rPr>
            </w:pPr>
            <w:r>
              <w:rPr>
                <w:rFonts w:hint="eastAsia"/>
                <w:highlight w:val="none"/>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4" w:type="dxa"/>
            <w:vMerge w:val="continue"/>
            <w:noWrap/>
            <w:vAlign w:val="center"/>
          </w:tcPr>
          <w:p>
            <w:pPr>
              <w:jc w:val="center"/>
              <w:rPr>
                <w:highlight w:val="none"/>
              </w:rPr>
            </w:pPr>
          </w:p>
        </w:tc>
        <w:tc>
          <w:tcPr>
            <w:tcW w:w="7759" w:type="dxa"/>
            <w:noWrap/>
            <w:vAlign w:val="center"/>
          </w:tcPr>
          <w:p>
            <w:pPr>
              <w:jc w:val="left"/>
              <w:rPr>
                <w:highlight w:val="none"/>
              </w:rPr>
            </w:pPr>
            <w:r>
              <w:rPr>
                <w:rFonts w:hint="eastAsia"/>
                <w:highlight w:val="none"/>
              </w:rPr>
              <w:t>提供职称证书或岗位证、健康证，附加盖公章的复印件。</w:t>
            </w:r>
          </w:p>
        </w:tc>
        <w:tc>
          <w:tcPr>
            <w:tcW w:w="764" w:type="dxa"/>
            <w:vMerge w:val="continue"/>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4" w:type="dxa"/>
            <w:vMerge w:val="restart"/>
            <w:noWrap/>
            <w:vAlign w:val="center"/>
          </w:tcPr>
          <w:p>
            <w:pPr>
              <w:jc w:val="center"/>
              <w:rPr>
                <w:highlight w:val="none"/>
              </w:rPr>
            </w:pPr>
            <w:r>
              <w:rPr>
                <w:rFonts w:hint="eastAsia"/>
                <w:highlight w:val="none"/>
              </w:rPr>
              <w:t>电工</w:t>
            </w:r>
          </w:p>
        </w:tc>
        <w:tc>
          <w:tcPr>
            <w:tcW w:w="7759" w:type="dxa"/>
            <w:noWrap/>
            <w:vAlign w:val="center"/>
          </w:tcPr>
          <w:p>
            <w:pPr>
              <w:jc w:val="left"/>
              <w:rPr>
                <w:highlight w:val="none"/>
              </w:rPr>
            </w:pPr>
            <w:r>
              <w:rPr>
                <w:rFonts w:hint="eastAsia"/>
                <w:highlight w:val="none"/>
              </w:rPr>
              <w:t>拟派的电工须具备相关专业初级及以上职称证书或岗位证，具有电气维修改造等工作经验。</w:t>
            </w:r>
          </w:p>
        </w:tc>
        <w:tc>
          <w:tcPr>
            <w:tcW w:w="764" w:type="dxa"/>
            <w:vMerge w:val="restart"/>
            <w:noWrap/>
            <w:vAlign w:val="center"/>
          </w:tcPr>
          <w:p>
            <w:pPr>
              <w:jc w:val="center"/>
              <w:rPr>
                <w:highlight w:val="none"/>
              </w:rPr>
            </w:pPr>
            <w:r>
              <w:rPr>
                <w:rFonts w:hint="eastAsia"/>
                <w:highlight w:val="none"/>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4" w:type="dxa"/>
            <w:vMerge w:val="continue"/>
            <w:noWrap/>
            <w:vAlign w:val="center"/>
          </w:tcPr>
          <w:p>
            <w:pPr>
              <w:jc w:val="center"/>
              <w:rPr>
                <w:highlight w:val="none"/>
              </w:rPr>
            </w:pPr>
          </w:p>
        </w:tc>
        <w:tc>
          <w:tcPr>
            <w:tcW w:w="7759" w:type="dxa"/>
            <w:noWrap/>
            <w:vAlign w:val="center"/>
          </w:tcPr>
          <w:p>
            <w:pPr>
              <w:jc w:val="left"/>
              <w:rPr>
                <w:highlight w:val="none"/>
              </w:rPr>
            </w:pPr>
            <w:r>
              <w:rPr>
                <w:rFonts w:hint="eastAsia"/>
                <w:highlight w:val="none"/>
              </w:rPr>
              <w:t>提供职称证书或岗位证、健康证，附加盖公章的复印件。</w:t>
            </w:r>
          </w:p>
        </w:tc>
        <w:tc>
          <w:tcPr>
            <w:tcW w:w="764" w:type="dxa"/>
            <w:vMerge w:val="continue"/>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4" w:type="dxa"/>
            <w:vMerge w:val="restart"/>
            <w:noWrap/>
            <w:vAlign w:val="center"/>
          </w:tcPr>
          <w:p>
            <w:pPr>
              <w:jc w:val="center"/>
              <w:rPr>
                <w:highlight w:val="none"/>
              </w:rPr>
            </w:pPr>
            <w:r>
              <w:rPr>
                <w:rFonts w:hint="eastAsia"/>
                <w:highlight w:val="none"/>
              </w:rPr>
              <w:t>康复师</w:t>
            </w:r>
          </w:p>
        </w:tc>
        <w:tc>
          <w:tcPr>
            <w:tcW w:w="7759" w:type="dxa"/>
            <w:noWrap/>
            <w:vAlign w:val="center"/>
          </w:tcPr>
          <w:p>
            <w:pPr>
              <w:jc w:val="left"/>
              <w:rPr>
                <w:highlight w:val="none"/>
              </w:rPr>
            </w:pPr>
            <w:r>
              <w:rPr>
                <w:rFonts w:hint="eastAsia"/>
                <w:highlight w:val="none"/>
              </w:rPr>
              <w:t>拟派的康复师须具备相关职业资格证书，具有相关工作经验。</w:t>
            </w:r>
          </w:p>
        </w:tc>
        <w:tc>
          <w:tcPr>
            <w:tcW w:w="764" w:type="dxa"/>
            <w:vMerge w:val="restart"/>
            <w:noWrap/>
            <w:vAlign w:val="center"/>
          </w:tcPr>
          <w:p>
            <w:pPr>
              <w:jc w:val="center"/>
              <w:rPr>
                <w:highlight w:val="none"/>
              </w:rPr>
            </w:pPr>
            <w:r>
              <w:rPr>
                <w:rFonts w:hint="eastAsia"/>
                <w:highlight w:val="none"/>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4" w:type="dxa"/>
            <w:vMerge w:val="continue"/>
            <w:noWrap/>
            <w:vAlign w:val="center"/>
          </w:tcPr>
          <w:p>
            <w:pPr>
              <w:jc w:val="center"/>
              <w:rPr>
                <w:highlight w:val="none"/>
              </w:rPr>
            </w:pPr>
          </w:p>
        </w:tc>
        <w:tc>
          <w:tcPr>
            <w:tcW w:w="7759" w:type="dxa"/>
            <w:noWrap/>
            <w:vAlign w:val="center"/>
          </w:tcPr>
          <w:p>
            <w:pPr>
              <w:jc w:val="left"/>
              <w:rPr>
                <w:highlight w:val="none"/>
              </w:rPr>
            </w:pPr>
            <w:r>
              <w:rPr>
                <w:rFonts w:hint="eastAsia"/>
                <w:highlight w:val="none"/>
              </w:rPr>
              <w:t>提供执业(或职业)证书、健康证，附加盖公章的复印件。</w:t>
            </w:r>
          </w:p>
        </w:tc>
        <w:tc>
          <w:tcPr>
            <w:tcW w:w="764" w:type="dxa"/>
            <w:vMerge w:val="continue"/>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4" w:type="dxa"/>
            <w:vMerge w:val="restart"/>
            <w:noWrap/>
            <w:vAlign w:val="center"/>
          </w:tcPr>
          <w:p>
            <w:pPr>
              <w:jc w:val="center"/>
              <w:rPr>
                <w:highlight w:val="none"/>
              </w:rPr>
            </w:pPr>
            <w:r>
              <w:rPr>
                <w:rFonts w:hint="eastAsia"/>
                <w:highlight w:val="none"/>
              </w:rPr>
              <w:t>其他服务人员</w:t>
            </w:r>
          </w:p>
        </w:tc>
        <w:tc>
          <w:tcPr>
            <w:tcW w:w="7759" w:type="dxa"/>
            <w:noWrap/>
            <w:vAlign w:val="center"/>
          </w:tcPr>
          <w:p>
            <w:pPr>
              <w:jc w:val="left"/>
              <w:rPr>
                <w:highlight w:val="none"/>
              </w:rPr>
            </w:pPr>
            <w:r>
              <w:rPr>
                <w:rFonts w:hint="eastAsia"/>
                <w:highlight w:val="none"/>
              </w:rPr>
              <w:t>拟派的服务人员须具有相关工作经验。</w:t>
            </w:r>
          </w:p>
        </w:tc>
        <w:tc>
          <w:tcPr>
            <w:tcW w:w="764" w:type="dxa"/>
            <w:vMerge w:val="restart"/>
            <w:noWrap/>
            <w:vAlign w:val="center"/>
          </w:tcPr>
          <w:p>
            <w:pPr>
              <w:jc w:val="center"/>
              <w:rPr>
                <w:highlight w:val="none"/>
              </w:rPr>
            </w:pPr>
            <w:r>
              <w:rPr>
                <w:rFonts w:hint="eastAsia"/>
                <w:highlight w:val="none"/>
              </w:rPr>
              <w:t>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4" w:type="dxa"/>
            <w:vMerge w:val="continue"/>
            <w:noWrap/>
            <w:vAlign w:val="center"/>
          </w:tcPr>
          <w:p>
            <w:pPr>
              <w:jc w:val="center"/>
              <w:rPr>
                <w:highlight w:val="none"/>
              </w:rPr>
            </w:pPr>
          </w:p>
        </w:tc>
        <w:tc>
          <w:tcPr>
            <w:tcW w:w="7759" w:type="dxa"/>
            <w:noWrap/>
            <w:vAlign w:val="center"/>
          </w:tcPr>
          <w:p>
            <w:pPr>
              <w:jc w:val="left"/>
              <w:rPr>
                <w:highlight w:val="none"/>
              </w:rPr>
            </w:pPr>
            <w:r>
              <w:rPr>
                <w:rFonts w:hint="eastAsia"/>
                <w:highlight w:val="none"/>
              </w:rPr>
              <w:t>提供健康证，附加盖公章的复印件。</w:t>
            </w:r>
          </w:p>
        </w:tc>
        <w:tc>
          <w:tcPr>
            <w:tcW w:w="764" w:type="dxa"/>
            <w:vMerge w:val="continue"/>
            <w:noWrap/>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4" w:type="dxa"/>
            <w:noWrap/>
            <w:vAlign w:val="center"/>
          </w:tcPr>
          <w:p>
            <w:pPr>
              <w:jc w:val="center"/>
              <w:rPr>
                <w:highlight w:val="none"/>
              </w:rPr>
            </w:pPr>
            <w:r>
              <w:rPr>
                <w:rFonts w:hint="eastAsia"/>
                <w:highlight w:val="none"/>
              </w:rPr>
              <w:t>/</w:t>
            </w:r>
          </w:p>
        </w:tc>
        <w:tc>
          <w:tcPr>
            <w:tcW w:w="7759" w:type="dxa"/>
            <w:noWrap/>
            <w:vAlign w:val="center"/>
          </w:tcPr>
          <w:p>
            <w:pPr>
              <w:jc w:val="left"/>
              <w:rPr>
                <w:highlight w:val="none"/>
              </w:rPr>
            </w:pPr>
            <w:r>
              <w:rPr>
                <w:rFonts w:hint="eastAsia"/>
                <w:highlight w:val="none"/>
              </w:rPr>
              <w:t>合计</w:t>
            </w:r>
          </w:p>
        </w:tc>
        <w:tc>
          <w:tcPr>
            <w:tcW w:w="764" w:type="dxa"/>
            <w:noWrap/>
            <w:vAlign w:val="center"/>
          </w:tcPr>
          <w:p>
            <w:pPr>
              <w:jc w:val="center"/>
              <w:rPr>
                <w:highlight w:val="none"/>
              </w:rPr>
            </w:pPr>
            <w:r>
              <w:rPr>
                <w:rFonts w:hint="eastAsia"/>
                <w:highlight w:val="none"/>
              </w:rPr>
              <w:t>11人</w:t>
            </w:r>
          </w:p>
        </w:tc>
      </w:tr>
    </w:tbl>
    <w:p>
      <w:pPr>
        <w:pStyle w:val="13"/>
        <w:adjustRightInd w:val="0"/>
        <w:snapToGrid w:val="0"/>
        <w:spacing w:line="360" w:lineRule="auto"/>
        <w:ind w:left="3" w:leftChars="-295" w:hanging="622" w:hangingChars="295"/>
        <w:rPr>
          <w:rFonts w:hAnsi="宋体" w:cs="宋体"/>
          <w:b/>
          <w:highlight w:val="none"/>
        </w:rPr>
      </w:pPr>
      <w:r>
        <w:rPr>
          <w:rFonts w:hint="eastAsia" w:hAnsi="宋体" w:cs="宋体"/>
          <w:b/>
          <w:highlight w:val="none"/>
        </w:rPr>
        <w:t>注：1、拟投入服务人员允许根据服务实际情况及甲方要求进行修改，但不得低于此要求；</w:t>
      </w:r>
    </w:p>
    <w:p>
      <w:pPr>
        <w:pStyle w:val="13"/>
        <w:adjustRightInd w:val="0"/>
        <w:snapToGrid w:val="0"/>
        <w:spacing w:line="360" w:lineRule="auto"/>
        <w:ind w:left="1" w:leftChars="-95" w:right="-735" w:rightChars="-350" w:hanging="200" w:hangingChars="95"/>
        <w:rPr>
          <w:rFonts w:hAnsi="宋体" w:cs="宋体"/>
          <w:b/>
          <w:highlight w:val="none"/>
        </w:rPr>
      </w:pPr>
      <w:r>
        <w:rPr>
          <w:rFonts w:hint="eastAsia" w:hAnsi="宋体" w:cs="宋体"/>
          <w:b/>
          <w:highlight w:val="none"/>
        </w:rPr>
        <w:t>2、拟投入服务人员应为投标单位自有人员，应有类似服务经历，并能真正全程参与服务工作。</w:t>
      </w:r>
    </w:p>
    <w:p>
      <w:pPr>
        <w:rPr>
          <w:rFonts w:ascii="宋体" w:hAnsi="宋体" w:cs="宋体-18030"/>
          <w:kern w:val="0"/>
          <w:sz w:val="36"/>
          <w:szCs w:val="36"/>
          <w:highlight w:val="none"/>
        </w:rPr>
      </w:pPr>
    </w:p>
    <w:p>
      <w:pPr>
        <w:rPr>
          <w:rFonts w:ascii="宋体" w:hAnsi="宋体" w:cs="宋体-18030"/>
          <w:kern w:val="0"/>
          <w:sz w:val="36"/>
          <w:szCs w:val="36"/>
          <w:highlight w:val="none"/>
        </w:rPr>
      </w:pPr>
      <w:r>
        <w:rPr>
          <w:rFonts w:hint="eastAsia" w:ascii="宋体" w:hAnsi="宋体"/>
          <w:sz w:val="36"/>
          <w:szCs w:val="36"/>
          <w:highlight w:val="none"/>
        </w:rPr>
        <w:br w:type="page"/>
      </w:r>
    </w:p>
    <w:p>
      <w:pPr>
        <w:pStyle w:val="4"/>
        <w:rPr>
          <w:rFonts w:ascii="宋体" w:hAnsi="宋体" w:cs="宋体-18030"/>
          <w:b w:val="0"/>
          <w:sz w:val="36"/>
          <w:szCs w:val="36"/>
          <w:highlight w:val="none"/>
        </w:rPr>
      </w:pPr>
    </w:p>
    <w:p>
      <w:pPr>
        <w:pStyle w:val="4"/>
        <w:rPr>
          <w:rFonts w:ascii="宋体" w:hAnsi="宋体" w:cs="宋体-18030"/>
          <w:b w:val="0"/>
          <w:sz w:val="36"/>
          <w:szCs w:val="36"/>
          <w:highlight w:val="none"/>
        </w:rPr>
      </w:pPr>
    </w:p>
    <w:p>
      <w:pPr>
        <w:pStyle w:val="4"/>
        <w:rPr>
          <w:rFonts w:ascii="宋体" w:hAnsi="宋体" w:cs="宋体-18030"/>
          <w:b w:val="0"/>
          <w:sz w:val="36"/>
          <w:szCs w:val="36"/>
          <w:highlight w:val="none"/>
        </w:rPr>
      </w:pPr>
      <w:r>
        <w:rPr>
          <w:rFonts w:hint="eastAsia" w:ascii="宋体" w:hAnsi="宋体"/>
          <w:kern w:val="2"/>
          <w:sz w:val="36"/>
          <w:szCs w:val="36"/>
          <w:highlight w:val="none"/>
        </w:rPr>
        <w:t>第六篇</w:t>
      </w:r>
      <w:r>
        <w:rPr>
          <w:rFonts w:hint="eastAsia" w:ascii="宋体" w:hAnsi="宋体"/>
          <w:kern w:val="2"/>
          <w:sz w:val="36"/>
          <w:szCs w:val="36"/>
          <w:highlight w:val="none"/>
          <w:lang w:val="en-US" w:eastAsia="zh-CN"/>
        </w:rPr>
        <w:t xml:space="preserve"> </w:t>
      </w:r>
      <w:r>
        <w:rPr>
          <w:rFonts w:hint="eastAsia" w:ascii="宋体" w:hAnsi="宋体"/>
          <w:kern w:val="2"/>
          <w:sz w:val="36"/>
          <w:szCs w:val="36"/>
          <w:highlight w:val="none"/>
          <w:lang w:val="zh-CN"/>
        </w:rPr>
        <w:t>投标文件格式</w:t>
      </w:r>
    </w:p>
    <w:p>
      <w:pPr>
        <w:spacing w:line="500" w:lineRule="exact"/>
        <w:jc w:val="center"/>
        <w:rPr>
          <w:rFonts w:ascii="宋体" w:hAnsi="宋体" w:cs="宋体-18030"/>
          <w:kern w:val="0"/>
          <w:szCs w:val="21"/>
          <w:highlight w:val="none"/>
        </w:rPr>
      </w:pPr>
    </w:p>
    <w:p>
      <w:pPr>
        <w:pStyle w:val="18"/>
        <w:spacing w:line="700" w:lineRule="exact"/>
        <w:jc w:val="center"/>
        <w:rPr>
          <w:rFonts w:ascii="宋体" w:hAnsi="宋体"/>
          <w:szCs w:val="21"/>
          <w:highlight w:val="none"/>
        </w:rPr>
      </w:pPr>
    </w:p>
    <w:p>
      <w:pPr>
        <w:pStyle w:val="18"/>
        <w:spacing w:line="700" w:lineRule="exact"/>
        <w:jc w:val="center"/>
        <w:rPr>
          <w:rFonts w:ascii="宋体" w:hAnsi="宋体"/>
          <w:szCs w:val="21"/>
          <w:highlight w:val="none"/>
        </w:rPr>
      </w:pPr>
    </w:p>
    <w:p>
      <w:pPr>
        <w:pStyle w:val="18"/>
        <w:spacing w:line="700" w:lineRule="exact"/>
        <w:jc w:val="center"/>
        <w:rPr>
          <w:rFonts w:ascii="宋体" w:hAnsi="宋体"/>
          <w:szCs w:val="21"/>
          <w:highlight w:val="none"/>
        </w:rPr>
      </w:pPr>
    </w:p>
    <w:p>
      <w:pPr>
        <w:rPr>
          <w:rFonts w:ascii="宋体" w:hAnsi="宋体"/>
          <w:b/>
          <w:bCs/>
          <w:sz w:val="36"/>
          <w:szCs w:val="36"/>
          <w:highlight w:val="none"/>
        </w:rPr>
      </w:pPr>
      <w:r>
        <w:rPr>
          <w:rFonts w:hint="eastAsia" w:ascii="宋体" w:hAnsi="宋体"/>
          <w:b/>
          <w:bCs/>
          <w:sz w:val="36"/>
          <w:szCs w:val="36"/>
          <w:highlight w:val="none"/>
        </w:rPr>
        <w:br w:type="page"/>
      </w:r>
    </w:p>
    <w:p>
      <w:pPr>
        <w:pStyle w:val="18"/>
        <w:spacing w:line="700" w:lineRule="exact"/>
        <w:jc w:val="right"/>
        <w:rPr>
          <w:rFonts w:ascii="宋体" w:hAnsi="宋体"/>
          <w:b/>
          <w:bCs/>
          <w:sz w:val="52"/>
          <w:szCs w:val="52"/>
          <w:highlight w:val="none"/>
        </w:rPr>
      </w:pPr>
      <w:r>
        <w:rPr>
          <w:rFonts w:hint="eastAsia" w:ascii="宋体" w:hAnsi="宋体"/>
          <w:b/>
          <w:bCs/>
          <w:sz w:val="52"/>
          <w:szCs w:val="52"/>
          <w:highlight w:val="none"/>
        </w:rPr>
        <w:t>正/副本</w:t>
      </w:r>
    </w:p>
    <w:p>
      <w:pPr>
        <w:pStyle w:val="18"/>
        <w:spacing w:line="700" w:lineRule="exact"/>
        <w:jc w:val="center"/>
        <w:rPr>
          <w:rFonts w:ascii="宋体" w:hAnsi="宋体"/>
          <w:b/>
          <w:kern w:val="0"/>
          <w:sz w:val="52"/>
          <w:szCs w:val="52"/>
          <w:highlight w:val="none"/>
        </w:rPr>
      </w:pPr>
    </w:p>
    <w:p>
      <w:pPr>
        <w:pStyle w:val="18"/>
        <w:spacing w:line="700" w:lineRule="exact"/>
        <w:jc w:val="center"/>
        <w:rPr>
          <w:rFonts w:ascii="宋体" w:hAnsi="宋体"/>
          <w:b/>
          <w:sz w:val="36"/>
          <w:szCs w:val="36"/>
          <w:highlight w:val="none"/>
        </w:rPr>
      </w:pPr>
      <w:r>
        <w:rPr>
          <w:rFonts w:hint="eastAsia" w:ascii="宋体" w:hAnsi="宋体"/>
          <w:b/>
          <w:kern w:val="0"/>
          <w:sz w:val="52"/>
          <w:szCs w:val="52"/>
          <w:highlight w:val="none"/>
        </w:rPr>
        <w:t>政府购买居家养老服务项目标段</w:t>
      </w:r>
    </w:p>
    <w:p>
      <w:pPr>
        <w:pStyle w:val="18"/>
        <w:spacing w:line="700" w:lineRule="exact"/>
        <w:jc w:val="center"/>
        <w:rPr>
          <w:rFonts w:ascii="宋体" w:hAnsi="宋体"/>
          <w:szCs w:val="21"/>
          <w:highlight w:val="none"/>
        </w:rPr>
      </w:pPr>
    </w:p>
    <w:p>
      <w:pPr>
        <w:pStyle w:val="18"/>
        <w:spacing w:line="700" w:lineRule="exact"/>
        <w:jc w:val="center"/>
        <w:rPr>
          <w:rFonts w:ascii="宋体" w:hAnsi="宋体"/>
          <w:szCs w:val="21"/>
          <w:highlight w:val="none"/>
        </w:rPr>
      </w:pPr>
    </w:p>
    <w:p>
      <w:pPr>
        <w:pStyle w:val="18"/>
        <w:spacing w:line="360" w:lineRule="auto"/>
        <w:jc w:val="center"/>
        <w:rPr>
          <w:rFonts w:ascii="宋体" w:hAnsi="宋体"/>
          <w:b/>
          <w:sz w:val="84"/>
          <w:szCs w:val="84"/>
          <w:highlight w:val="none"/>
        </w:rPr>
      </w:pPr>
      <w:r>
        <w:rPr>
          <w:rFonts w:hint="eastAsia" w:ascii="宋体" w:hAnsi="宋体"/>
          <w:b/>
          <w:sz w:val="84"/>
          <w:szCs w:val="84"/>
          <w:highlight w:val="none"/>
        </w:rPr>
        <w:t>投标文件</w:t>
      </w:r>
    </w:p>
    <w:p>
      <w:pPr>
        <w:pStyle w:val="18"/>
        <w:spacing w:line="440" w:lineRule="exact"/>
        <w:ind w:firstLine="3360" w:firstLineChars="1400"/>
        <w:rPr>
          <w:rFonts w:ascii="宋体" w:hAnsi="宋体"/>
          <w:sz w:val="24"/>
          <w:highlight w:val="none"/>
        </w:rPr>
      </w:pPr>
    </w:p>
    <w:p>
      <w:pPr>
        <w:pStyle w:val="18"/>
        <w:spacing w:line="440" w:lineRule="exact"/>
        <w:jc w:val="center"/>
        <w:rPr>
          <w:rFonts w:hint="eastAsia" w:ascii="宋体" w:hAnsi="宋体" w:eastAsiaTheme="minorEastAsia"/>
          <w:szCs w:val="21"/>
          <w:highlight w:val="none"/>
          <w:lang w:eastAsia="zh-CN"/>
        </w:rPr>
      </w:pPr>
      <w:r>
        <w:rPr>
          <w:rFonts w:hint="eastAsia" w:ascii="宋体" w:hAnsi="宋体"/>
          <w:b/>
          <w:bCs/>
          <w:sz w:val="28"/>
          <w:szCs w:val="28"/>
          <w:highlight w:val="none"/>
          <w:lang w:eastAsia="zh-CN"/>
        </w:rPr>
        <w:t>标段</w:t>
      </w:r>
      <w:r>
        <w:rPr>
          <w:rFonts w:hint="eastAsia" w:ascii="宋体" w:hAnsi="宋体"/>
          <w:b/>
          <w:bCs/>
          <w:sz w:val="28"/>
          <w:szCs w:val="28"/>
          <w:highlight w:val="none"/>
        </w:rPr>
        <w:t>编号：20231201-GC01-G</w:t>
      </w:r>
      <w:r>
        <w:rPr>
          <w:rFonts w:hint="eastAsia" w:ascii="宋体" w:hAnsi="宋体"/>
          <w:b/>
          <w:bCs/>
          <w:sz w:val="28"/>
          <w:szCs w:val="28"/>
          <w:highlight w:val="none"/>
          <w:lang w:eastAsia="zh-CN"/>
        </w:rPr>
        <w:t>（）</w:t>
      </w:r>
    </w:p>
    <w:p>
      <w:pPr>
        <w:spacing w:line="440" w:lineRule="exact"/>
        <w:jc w:val="center"/>
        <w:rPr>
          <w:rFonts w:ascii="宋体" w:hAnsi="宋体"/>
          <w:szCs w:val="21"/>
          <w:highlight w:val="none"/>
        </w:rPr>
      </w:pPr>
    </w:p>
    <w:p>
      <w:pPr>
        <w:spacing w:line="440" w:lineRule="exact"/>
        <w:jc w:val="center"/>
        <w:rPr>
          <w:rFonts w:ascii="宋体" w:hAnsi="宋体"/>
          <w:szCs w:val="21"/>
          <w:highlight w:val="none"/>
        </w:rPr>
      </w:pPr>
    </w:p>
    <w:p>
      <w:pPr>
        <w:spacing w:line="440" w:lineRule="exact"/>
        <w:jc w:val="center"/>
        <w:rPr>
          <w:rFonts w:ascii="宋体" w:hAnsi="宋体"/>
          <w:szCs w:val="21"/>
          <w:highlight w:val="none"/>
        </w:rPr>
      </w:pPr>
    </w:p>
    <w:p>
      <w:pPr>
        <w:pStyle w:val="6"/>
        <w:rPr>
          <w:highlight w:val="none"/>
        </w:rPr>
      </w:pPr>
    </w:p>
    <w:p>
      <w:pPr>
        <w:spacing w:line="440" w:lineRule="exact"/>
        <w:jc w:val="center"/>
        <w:rPr>
          <w:rFonts w:ascii="宋体" w:hAnsi="宋体"/>
          <w:szCs w:val="21"/>
          <w:highlight w:val="none"/>
        </w:rPr>
      </w:pPr>
    </w:p>
    <w:p>
      <w:pPr>
        <w:spacing w:line="440" w:lineRule="exact"/>
        <w:ind w:firstLine="281" w:firstLineChars="100"/>
        <w:rPr>
          <w:rFonts w:ascii="宋体" w:hAnsi="宋体"/>
          <w:b/>
          <w:bCs/>
          <w:sz w:val="28"/>
          <w:szCs w:val="28"/>
          <w:highlight w:val="none"/>
        </w:rPr>
      </w:pPr>
      <w:r>
        <w:rPr>
          <w:rFonts w:hint="eastAsia" w:ascii="宋体" w:hAnsi="宋体"/>
          <w:b/>
          <w:bCs/>
          <w:sz w:val="28"/>
          <w:szCs w:val="28"/>
          <w:highlight w:val="none"/>
        </w:rPr>
        <w:t>投标供应商名称：(盖章)</w:t>
      </w:r>
    </w:p>
    <w:p>
      <w:pPr>
        <w:spacing w:line="440" w:lineRule="exact"/>
        <w:ind w:firstLine="961" w:firstLineChars="342"/>
        <w:rPr>
          <w:rFonts w:ascii="宋体" w:hAnsi="宋体"/>
          <w:b/>
          <w:bCs/>
          <w:sz w:val="28"/>
          <w:szCs w:val="28"/>
          <w:highlight w:val="none"/>
          <w:u w:val="single"/>
        </w:rPr>
      </w:pPr>
    </w:p>
    <w:p>
      <w:pPr>
        <w:spacing w:line="440" w:lineRule="exact"/>
        <w:ind w:firstLine="961" w:firstLineChars="342"/>
        <w:rPr>
          <w:rFonts w:ascii="宋体" w:hAnsi="宋体"/>
          <w:b/>
          <w:bCs/>
          <w:sz w:val="28"/>
          <w:szCs w:val="28"/>
          <w:highlight w:val="none"/>
          <w:u w:val="single"/>
        </w:rPr>
      </w:pPr>
    </w:p>
    <w:p>
      <w:pPr>
        <w:spacing w:line="440" w:lineRule="exact"/>
        <w:rPr>
          <w:rFonts w:ascii="宋体" w:hAnsi="宋体"/>
          <w:b/>
          <w:bCs/>
          <w:sz w:val="28"/>
          <w:szCs w:val="28"/>
          <w:highlight w:val="none"/>
          <w:u w:val="single"/>
        </w:rPr>
      </w:pPr>
      <w:r>
        <w:rPr>
          <w:rFonts w:hint="eastAsia" w:ascii="宋体" w:hAnsi="宋体"/>
          <w:b/>
          <w:bCs/>
          <w:sz w:val="28"/>
          <w:szCs w:val="28"/>
          <w:highlight w:val="none"/>
        </w:rPr>
        <w:t xml:space="preserve"> 法定代表人或其授权委托代理人：(签字或盖章)</w:t>
      </w:r>
    </w:p>
    <w:p>
      <w:pPr>
        <w:spacing w:line="440" w:lineRule="exact"/>
        <w:rPr>
          <w:rFonts w:ascii="宋体" w:hAnsi="宋体"/>
          <w:b/>
          <w:bCs/>
          <w:sz w:val="30"/>
          <w:szCs w:val="30"/>
          <w:highlight w:val="none"/>
          <w:u w:val="single"/>
        </w:rPr>
      </w:pPr>
    </w:p>
    <w:p>
      <w:pPr>
        <w:spacing w:line="440" w:lineRule="exact"/>
        <w:rPr>
          <w:rFonts w:ascii="宋体" w:hAnsi="宋体"/>
          <w:b/>
          <w:bCs/>
          <w:sz w:val="30"/>
          <w:szCs w:val="30"/>
          <w:highlight w:val="none"/>
        </w:rPr>
      </w:pPr>
    </w:p>
    <w:p>
      <w:pPr>
        <w:spacing w:line="440" w:lineRule="exact"/>
        <w:jc w:val="center"/>
        <w:rPr>
          <w:rFonts w:ascii="宋体" w:hAnsi="宋体"/>
          <w:b/>
          <w:bCs/>
          <w:sz w:val="28"/>
          <w:szCs w:val="28"/>
          <w:highlight w:val="none"/>
        </w:rPr>
      </w:pPr>
      <w:r>
        <w:rPr>
          <w:rFonts w:hint="eastAsia" w:ascii="宋体" w:hAnsi="宋体"/>
          <w:b/>
          <w:bCs/>
          <w:sz w:val="28"/>
          <w:szCs w:val="28"/>
          <w:highlight w:val="none"/>
        </w:rPr>
        <w:t>年    月    日</w:t>
      </w:r>
    </w:p>
    <w:p>
      <w:pPr>
        <w:spacing w:line="440" w:lineRule="exact"/>
        <w:rPr>
          <w:rFonts w:ascii="宋体" w:hAnsi="宋体"/>
          <w:szCs w:val="21"/>
          <w:highlight w:val="none"/>
        </w:rPr>
      </w:pPr>
    </w:p>
    <w:p>
      <w:pPr>
        <w:spacing w:line="440" w:lineRule="exact"/>
        <w:rPr>
          <w:rFonts w:ascii="宋体" w:hAnsi="宋体"/>
          <w:b/>
          <w:bCs/>
          <w:sz w:val="24"/>
          <w:highlight w:val="none"/>
        </w:rPr>
      </w:pPr>
      <w:r>
        <w:rPr>
          <w:rFonts w:hint="eastAsia" w:ascii="宋体" w:hAnsi="宋体"/>
          <w:b/>
          <w:bCs/>
          <w:sz w:val="24"/>
          <w:highlight w:val="none"/>
        </w:rPr>
        <w:br w:type="page"/>
      </w:r>
    </w:p>
    <w:p>
      <w:pPr>
        <w:spacing w:line="440" w:lineRule="exact"/>
        <w:jc w:val="center"/>
        <w:rPr>
          <w:rFonts w:ascii="宋体" w:hAnsi="宋体"/>
          <w:b/>
          <w:sz w:val="36"/>
          <w:szCs w:val="36"/>
          <w:highlight w:val="none"/>
        </w:rPr>
      </w:pPr>
    </w:p>
    <w:p>
      <w:pPr>
        <w:spacing w:line="440" w:lineRule="exact"/>
        <w:jc w:val="center"/>
        <w:rPr>
          <w:rFonts w:ascii="宋体" w:hAnsi="宋体"/>
          <w:b/>
          <w:sz w:val="36"/>
          <w:szCs w:val="36"/>
          <w:highlight w:val="none"/>
        </w:rPr>
      </w:pPr>
    </w:p>
    <w:p>
      <w:pPr>
        <w:spacing w:line="440" w:lineRule="exact"/>
        <w:jc w:val="center"/>
        <w:rPr>
          <w:rFonts w:ascii="宋体" w:hAnsi="宋体"/>
          <w:b/>
          <w:sz w:val="36"/>
          <w:szCs w:val="36"/>
          <w:highlight w:val="none"/>
        </w:rPr>
      </w:pPr>
      <w:r>
        <w:rPr>
          <w:rFonts w:hint="eastAsia" w:ascii="宋体" w:hAnsi="宋体"/>
          <w:b/>
          <w:sz w:val="36"/>
          <w:szCs w:val="36"/>
          <w:highlight w:val="none"/>
        </w:rPr>
        <w:t>目   录</w:t>
      </w:r>
    </w:p>
    <w:p>
      <w:pPr>
        <w:spacing w:line="200" w:lineRule="exact"/>
        <w:jc w:val="center"/>
        <w:rPr>
          <w:rFonts w:ascii="宋体" w:hAnsi="宋体"/>
          <w:szCs w:val="21"/>
          <w:highlight w:val="none"/>
        </w:rPr>
      </w:pPr>
    </w:p>
    <w:p>
      <w:pPr>
        <w:autoSpaceDE w:val="0"/>
        <w:autoSpaceDN w:val="0"/>
        <w:adjustRightInd w:val="0"/>
        <w:snapToGrid w:val="0"/>
        <w:spacing w:line="360" w:lineRule="auto"/>
        <w:jc w:val="center"/>
        <w:rPr>
          <w:rFonts w:ascii="宋体" w:hAnsi="宋体" w:cs="宋体-18030"/>
          <w:kern w:val="0"/>
          <w:sz w:val="24"/>
          <w:highlight w:val="none"/>
        </w:rPr>
      </w:pPr>
      <w:r>
        <w:rPr>
          <w:rFonts w:hint="eastAsia"/>
          <w:b/>
          <w:bCs/>
          <w:highlight w:val="none"/>
        </w:rPr>
        <w:t>（投标供应商需自行编制详细目录，并标注详细页码）</w:t>
      </w:r>
    </w:p>
    <w:p>
      <w:pPr>
        <w:pStyle w:val="8"/>
        <w:spacing w:line="440" w:lineRule="exact"/>
        <w:rPr>
          <w:rFonts w:ascii="宋体" w:hAnsi="宋体"/>
          <w:sz w:val="21"/>
          <w:szCs w:val="21"/>
          <w:highlight w:val="none"/>
        </w:rPr>
      </w:pPr>
      <w:bookmarkStart w:id="682" w:name="_Toc8508"/>
    </w:p>
    <w:p>
      <w:pPr>
        <w:pStyle w:val="8"/>
        <w:spacing w:line="440" w:lineRule="exact"/>
        <w:rPr>
          <w:rFonts w:ascii="宋体" w:hAnsi="宋体"/>
          <w:sz w:val="21"/>
          <w:szCs w:val="21"/>
          <w:highlight w:val="none"/>
        </w:rPr>
      </w:pPr>
    </w:p>
    <w:p>
      <w:pPr>
        <w:pStyle w:val="8"/>
        <w:spacing w:line="440" w:lineRule="exact"/>
        <w:rPr>
          <w:rFonts w:ascii="宋体" w:hAnsi="宋体"/>
          <w:sz w:val="21"/>
          <w:szCs w:val="21"/>
          <w:highlight w:val="none"/>
        </w:rPr>
      </w:pPr>
      <w:r>
        <w:rPr>
          <w:rFonts w:hint="eastAsia" w:ascii="宋体" w:hAnsi="宋体"/>
          <w:sz w:val="21"/>
          <w:szCs w:val="21"/>
          <w:highlight w:val="none"/>
        </w:rPr>
        <w:t>一、投标函</w:t>
      </w:r>
      <w:bookmarkEnd w:id="682"/>
      <w:r>
        <w:rPr>
          <w:rFonts w:hint="eastAsia" w:ascii="宋体" w:hAnsi="宋体"/>
          <w:sz w:val="21"/>
          <w:szCs w:val="21"/>
          <w:highlight w:val="none"/>
        </w:rPr>
        <w:t>及投标函附录</w:t>
      </w:r>
    </w:p>
    <w:p>
      <w:pPr>
        <w:pStyle w:val="8"/>
        <w:spacing w:line="440" w:lineRule="exact"/>
        <w:rPr>
          <w:rFonts w:ascii="宋体" w:hAnsi="宋体"/>
          <w:sz w:val="21"/>
          <w:szCs w:val="21"/>
          <w:highlight w:val="none"/>
        </w:rPr>
      </w:pPr>
      <w:bookmarkStart w:id="683" w:name="_Toc1030"/>
      <w:r>
        <w:rPr>
          <w:rFonts w:hint="eastAsia" w:ascii="宋体" w:hAnsi="宋体"/>
          <w:sz w:val="21"/>
          <w:szCs w:val="21"/>
          <w:highlight w:val="none"/>
        </w:rPr>
        <w:t>二、法定代表人身份证明</w:t>
      </w:r>
      <w:bookmarkEnd w:id="683"/>
    </w:p>
    <w:p>
      <w:pPr>
        <w:pStyle w:val="8"/>
        <w:spacing w:line="440" w:lineRule="exact"/>
        <w:rPr>
          <w:rFonts w:ascii="宋体" w:hAnsi="宋体"/>
          <w:sz w:val="21"/>
          <w:szCs w:val="21"/>
          <w:highlight w:val="none"/>
        </w:rPr>
      </w:pPr>
      <w:bookmarkStart w:id="684" w:name="_Toc10594"/>
      <w:r>
        <w:rPr>
          <w:rFonts w:hint="eastAsia" w:ascii="宋体" w:hAnsi="宋体"/>
          <w:sz w:val="21"/>
          <w:szCs w:val="21"/>
          <w:highlight w:val="none"/>
        </w:rPr>
        <w:t>三、授权委托书</w:t>
      </w:r>
      <w:bookmarkEnd w:id="684"/>
    </w:p>
    <w:p>
      <w:pPr>
        <w:pStyle w:val="8"/>
        <w:spacing w:line="440" w:lineRule="exact"/>
        <w:rPr>
          <w:rFonts w:ascii="宋体" w:hAnsi="宋体"/>
          <w:sz w:val="21"/>
          <w:szCs w:val="21"/>
          <w:highlight w:val="none"/>
        </w:rPr>
      </w:pPr>
      <w:bookmarkStart w:id="685" w:name="_Toc14816"/>
      <w:r>
        <w:rPr>
          <w:rFonts w:hint="eastAsia" w:ascii="宋体" w:hAnsi="宋体"/>
          <w:sz w:val="21"/>
          <w:szCs w:val="21"/>
          <w:highlight w:val="none"/>
        </w:rPr>
        <w:t>四、开标一览表</w:t>
      </w:r>
      <w:bookmarkEnd w:id="685"/>
    </w:p>
    <w:p>
      <w:pPr>
        <w:pStyle w:val="8"/>
        <w:spacing w:line="440" w:lineRule="exact"/>
        <w:rPr>
          <w:rFonts w:ascii="宋体" w:hAnsi="宋体"/>
          <w:sz w:val="21"/>
          <w:szCs w:val="21"/>
          <w:highlight w:val="none"/>
        </w:rPr>
      </w:pPr>
      <w:bookmarkStart w:id="686" w:name="_Toc17778"/>
      <w:r>
        <w:rPr>
          <w:rFonts w:hint="eastAsia" w:ascii="宋体" w:hAnsi="宋体"/>
          <w:sz w:val="21"/>
          <w:szCs w:val="21"/>
          <w:highlight w:val="none"/>
        </w:rPr>
        <w:t>五、</w:t>
      </w:r>
      <w:bookmarkEnd w:id="686"/>
      <w:r>
        <w:rPr>
          <w:rFonts w:hint="eastAsia" w:ascii="宋体" w:hAnsi="宋体"/>
          <w:sz w:val="21"/>
          <w:szCs w:val="21"/>
          <w:highlight w:val="none"/>
        </w:rPr>
        <w:t>服务方案</w:t>
      </w:r>
    </w:p>
    <w:p>
      <w:pPr>
        <w:pStyle w:val="8"/>
        <w:spacing w:line="440" w:lineRule="exact"/>
        <w:rPr>
          <w:rFonts w:ascii="宋体" w:hAnsi="宋体"/>
          <w:sz w:val="21"/>
          <w:szCs w:val="21"/>
          <w:highlight w:val="none"/>
        </w:rPr>
      </w:pPr>
      <w:bookmarkStart w:id="687" w:name="_Toc15889"/>
      <w:r>
        <w:rPr>
          <w:rFonts w:hint="eastAsia" w:ascii="宋体" w:hAnsi="宋体"/>
          <w:sz w:val="21"/>
          <w:szCs w:val="21"/>
          <w:highlight w:val="none"/>
        </w:rPr>
        <w:t>六、项目管理机构</w:t>
      </w:r>
      <w:bookmarkEnd w:id="687"/>
    </w:p>
    <w:p>
      <w:pPr>
        <w:pStyle w:val="8"/>
        <w:spacing w:line="440" w:lineRule="exact"/>
        <w:rPr>
          <w:rFonts w:ascii="宋体" w:hAnsi="宋体"/>
          <w:sz w:val="21"/>
          <w:szCs w:val="21"/>
          <w:highlight w:val="none"/>
        </w:rPr>
      </w:pPr>
      <w:bookmarkStart w:id="688" w:name="_Toc2083"/>
      <w:r>
        <w:rPr>
          <w:rFonts w:hint="eastAsia" w:ascii="宋体" w:hAnsi="宋体"/>
          <w:sz w:val="21"/>
          <w:szCs w:val="21"/>
          <w:highlight w:val="none"/>
        </w:rPr>
        <w:t>七、资格审查资料</w:t>
      </w:r>
      <w:bookmarkEnd w:id="688"/>
    </w:p>
    <w:p>
      <w:pPr>
        <w:pStyle w:val="8"/>
        <w:spacing w:line="440" w:lineRule="exact"/>
        <w:rPr>
          <w:rFonts w:ascii="宋体" w:hAnsi="宋体"/>
          <w:sz w:val="21"/>
          <w:szCs w:val="21"/>
          <w:highlight w:val="none"/>
        </w:rPr>
      </w:pPr>
      <w:r>
        <w:rPr>
          <w:rFonts w:hint="eastAsia" w:ascii="宋体" w:hAnsi="宋体"/>
          <w:sz w:val="21"/>
          <w:szCs w:val="21"/>
          <w:highlight w:val="none"/>
        </w:rPr>
        <w:t>八、商务及技术条款偏离表</w:t>
      </w:r>
    </w:p>
    <w:p>
      <w:pPr>
        <w:pStyle w:val="8"/>
        <w:spacing w:line="440" w:lineRule="exact"/>
        <w:rPr>
          <w:rFonts w:ascii="宋体" w:hAnsi="宋体"/>
          <w:sz w:val="21"/>
          <w:szCs w:val="21"/>
          <w:highlight w:val="none"/>
        </w:rPr>
      </w:pPr>
      <w:r>
        <w:rPr>
          <w:rFonts w:hint="eastAsia" w:ascii="宋体" w:hAnsi="宋体"/>
          <w:sz w:val="21"/>
          <w:szCs w:val="21"/>
          <w:highlight w:val="none"/>
        </w:rPr>
        <w:t>九、</w:t>
      </w:r>
      <w:bookmarkStart w:id="689" w:name="_Toc15953"/>
      <w:r>
        <w:rPr>
          <w:rFonts w:hint="eastAsia" w:ascii="宋体" w:hAnsi="宋体"/>
          <w:sz w:val="21"/>
          <w:szCs w:val="21"/>
          <w:highlight w:val="none"/>
        </w:rPr>
        <w:t>其他资料</w:t>
      </w:r>
      <w:bookmarkEnd w:id="689"/>
    </w:p>
    <w:p>
      <w:pPr>
        <w:pStyle w:val="8"/>
        <w:spacing w:line="440" w:lineRule="exact"/>
        <w:rPr>
          <w:rFonts w:ascii="宋体" w:hAnsi="宋体"/>
          <w:sz w:val="21"/>
          <w:szCs w:val="21"/>
          <w:highlight w:val="none"/>
        </w:rPr>
      </w:pPr>
    </w:p>
    <w:p>
      <w:pPr>
        <w:pStyle w:val="8"/>
        <w:spacing w:line="440" w:lineRule="exact"/>
        <w:rPr>
          <w:rFonts w:ascii="宋体" w:hAnsi="宋体"/>
          <w:sz w:val="21"/>
          <w:szCs w:val="21"/>
          <w:highlight w:val="none"/>
        </w:rPr>
      </w:pPr>
    </w:p>
    <w:p>
      <w:pPr>
        <w:pStyle w:val="8"/>
        <w:spacing w:line="440" w:lineRule="exact"/>
        <w:rPr>
          <w:rFonts w:ascii="宋体" w:hAnsi="宋体"/>
          <w:sz w:val="21"/>
          <w:szCs w:val="21"/>
          <w:highlight w:val="none"/>
        </w:rPr>
      </w:pPr>
    </w:p>
    <w:p>
      <w:pPr>
        <w:pStyle w:val="8"/>
        <w:spacing w:line="440" w:lineRule="exact"/>
        <w:rPr>
          <w:rFonts w:ascii="宋体" w:hAnsi="宋体"/>
          <w:sz w:val="21"/>
          <w:szCs w:val="21"/>
          <w:highlight w:val="none"/>
        </w:rPr>
      </w:pPr>
    </w:p>
    <w:p>
      <w:pPr>
        <w:pStyle w:val="8"/>
        <w:spacing w:line="440" w:lineRule="exact"/>
        <w:rPr>
          <w:rFonts w:ascii="宋体" w:hAnsi="宋体"/>
          <w:sz w:val="21"/>
          <w:szCs w:val="21"/>
          <w:highlight w:val="none"/>
        </w:rPr>
      </w:pPr>
    </w:p>
    <w:p>
      <w:pPr>
        <w:rPr>
          <w:rFonts w:ascii="宋体" w:hAnsi="宋体" w:cs="宋体"/>
          <w:kern w:val="0"/>
          <w:szCs w:val="21"/>
          <w:highlight w:val="none"/>
          <w:lang w:val="zh-CN"/>
        </w:rPr>
      </w:pPr>
      <w:r>
        <w:rPr>
          <w:rFonts w:hint="eastAsia" w:ascii="宋体" w:hAnsi="宋体" w:cs="宋体"/>
          <w:kern w:val="0"/>
          <w:szCs w:val="21"/>
          <w:highlight w:val="none"/>
          <w:lang w:val="zh-CN"/>
        </w:rPr>
        <w:br w:type="page"/>
      </w:r>
    </w:p>
    <w:p>
      <w:pPr>
        <w:pStyle w:val="5"/>
        <w:keepNext w:val="0"/>
        <w:keepLines w:val="0"/>
        <w:jc w:val="center"/>
        <w:rPr>
          <w:highlight w:val="none"/>
        </w:rPr>
      </w:pPr>
      <w:bookmarkStart w:id="690" w:name="_Toc246996356"/>
      <w:bookmarkStart w:id="691" w:name="_Toc152042577"/>
      <w:bookmarkStart w:id="692" w:name="_Toc7376"/>
      <w:bookmarkStart w:id="693" w:name="_Toc247085874"/>
      <w:bookmarkStart w:id="694" w:name="_Toc3591"/>
      <w:bookmarkStart w:id="695" w:name="_Toc453756954"/>
      <w:bookmarkStart w:id="696" w:name="_Toc21979"/>
      <w:bookmarkStart w:id="697" w:name="_Toc152045788"/>
      <w:bookmarkStart w:id="698" w:name="_Toc17288"/>
      <w:bookmarkStart w:id="699" w:name="_Toc144974857"/>
      <w:bookmarkStart w:id="700" w:name="_Toc246997099"/>
      <w:bookmarkStart w:id="701" w:name="_Toc179632808"/>
      <w:bookmarkStart w:id="702" w:name="_Toc22019"/>
      <w:r>
        <w:rPr>
          <w:highlight w:val="none"/>
        </w:rPr>
        <w:t>一、投标函及投标函附录</w:t>
      </w:r>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6"/>
        <w:keepNext w:val="0"/>
        <w:keepLines w:val="0"/>
        <w:jc w:val="center"/>
        <w:rPr>
          <w:sz w:val="24"/>
          <w:szCs w:val="24"/>
          <w:highlight w:val="none"/>
        </w:rPr>
      </w:pPr>
      <w:bookmarkStart w:id="703" w:name="_Toc29352"/>
      <w:bookmarkStart w:id="704" w:name="_Toc3888"/>
      <w:bookmarkStart w:id="705" w:name="_Toc246997100"/>
      <w:bookmarkStart w:id="706" w:name="_Toc25692"/>
      <w:bookmarkStart w:id="707" w:name="_Toc247085875"/>
      <w:bookmarkStart w:id="708" w:name="_Toc152042578"/>
      <w:bookmarkStart w:id="709" w:name="_Toc179632809"/>
      <w:bookmarkStart w:id="710" w:name="_Toc144974858"/>
      <w:bookmarkStart w:id="711" w:name="_Toc246996357"/>
      <w:bookmarkStart w:id="712" w:name="_Toc453756955"/>
      <w:bookmarkStart w:id="713" w:name="_Toc152045789"/>
      <w:bookmarkStart w:id="714" w:name="_Toc21749"/>
      <w:r>
        <w:rPr>
          <w:sz w:val="24"/>
          <w:szCs w:val="24"/>
          <w:highlight w:val="none"/>
        </w:rPr>
        <w:t>（一）投标函</w:t>
      </w:r>
      <w:bookmarkEnd w:id="703"/>
      <w:bookmarkEnd w:id="704"/>
      <w:bookmarkEnd w:id="705"/>
      <w:bookmarkEnd w:id="706"/>
      <w:bookmarkEnd w:id="707"/>
      <w:bookmarkEnd w:id="708"/>
      <w:bookmarkEnd w:id="709"/>
      <w:bookmarkEnd w:id="710"/>
      <w:bookmarkEnd w:id="711"/>
      <w:bookmarkEnd w:id="712"/>
      <w:bookmarkEnd w:id="713"/>
      <w:bookmarkEnd w:id="714"/>
    </w:p>
    <w:p>
      <w:pPr>
        <w:spacing w:line="300" w:lineRule="auto"/>
        <w:rPr>
          <w:szCs w:val="21"/>
          <w:highlight w:val="none"/>
        </w:rPr>
      </w:pPr>
      <w:r>
        <w:rPr>
          <w:szCs w:val="21"/>
          <w:highlight w:val="none"/>
        </w:rPr>
        <w:t>（采购人名称）：</w:t>
      </w:r>
    </w:p>
    <w:p>
      <w:pPr>
        <w:spacing w:line="300" w:lineRule="auto"/>
        <w:ind w:firstLine="420" w:firstLineChars="200"/>
        <w:rPr>
          <w:szCs w:val="21"/>
          <w:highlight w:val="none"/>
        </w:rPr>
      </w:pPr>
    </w:p>
    <w:p>
      <w:pPr>
        <w:spacing w:line="30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我方已全面阅读和研究贵方的招标编号为</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的</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u w:val="single"/>
          <w:lang w:eastAsia="zh-CN"/>
        </w:rPr>
        <w:t>（项目名称）</w:t>
      </w:r>
      <w:r>
        <w:rPr>
          <w:rFonts w:hint="eastAsia" w:ascii="宋体" w:hAnsi="宋体" w:eastAsia="宋体" w:cs="宋体"/>
          <w:color w:val="000000"/>
          <w:sz w:val="21"/>
          <w:szCs w:val="21"/>
          <w:highlight w:val="none"/>
        </w:rPr>
        <w:t>招标文件和招标补充文件，并已充分理解并掌握了本项目招标的全部有关情况。同意接受招标文件的全部内容和条件，并按此确定本项目投标的全部内容，以本投标函向你方发包的全部内容进行投标。投标报价为人民币</w:t>
      </w:r>
      <w:r>
        <w:rPr>
          <w:rFonts w:hint="eastAsia" w:ascii="宋体" w:hAnsi="宋体" w:eastAsia="宋体" w:cs="宋体"/>
          <w:color w:val="000000"/>
          <w:sz w:val="21"/>
          <w:szCs w:val="21"/>
          <w:highlight w:val="none"/>
          <w:lang w:eastAsia="zh-CN"/>
        </w:rPr>
        <w:t>大写：</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小写：</w:t>
      </w:r>
      <w:r>
        <w:rPr>
          <w:rFonts w:hint="eastAsia" w:ascii="宋体" w:hAnsi="宋体" w:cs="Courier New"/>
          <w:szCs w:val="21"/>
          <w:highlight w:val="none"/>
          <w:u w:val="single"/>
          <w:lang w:val="en-US" w:eastAsia="zh-CN"/>
        </w:rPr>
        <w:t xml:space="preserve">           </w:t>
      </w:r>
      <w:r>
        <w:rPr>
          <w:rFonts w:hint="eastAsia" w:ascii="宋体" w:hAnsi="宋体" w:eastAsia="宋体" w:cs="宋体"/>
          <w:color w:val="000000"/>
          <w:szCs w:val="21"/>
          <w:highlight w:val="none"/>
          <w:lang w:val="en-US" w:eastAsia="zh-CN"/>
        </w:rPr>
        <w:t>元</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合同履行期限（服务期）</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，按合同约定实施和完成承包项目，</w:t>
      </w:r>
      <w:r>
        <w:rPr>
          <w:rFonts w:hint="eastAsia" w:ascii="宋体" w:hAnsi="宋体" w:eastAsia="宋体" w:cs="宋体"/>
          <w:color w:val="000000"/>
          <w:szCs w:val="21"/>
          <w:highlight w:val="none"/>
          <w:lang w:eastAsia="zh-CN"/>
        </w:rPr>
        <w:t>服务标准为</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w:t>
      </w:r>
    </w:p>
    <w:p>
      <w:pPr>
        <w:spacing w:line="300" w:lineRule="auto"/>
        <w:ind w:firstLine="420" w:firstLineChars="200"/>
        <w:rPr>
          <w:szCs w:val="21"/>
          <w:highlight w:val="none"/>
        </w:rPr>
      </w:pPr>
      <w:r>
        <w:rPr>
          <w:szCs w:val="21"/>
          <w:highlight w:val="none"/>
        </w:rPr>
        <w:t>2．我方承诺在</w:t>
      </w:r>
      <w:r>
        <w:rPr>
          <w:rFonts w:hint="eastAsia"/>
          <w:szCs w:val="21"/>
          <w:highlight w:val="none"/>
        </w:rPr>
        <w:t>招标文件规定的</w:t>
      </w:r>
      <w:r>
        <w:rPr>
          <w:szCs w:val="21"/>
          <w:highlight w:val="none"/>
        </w:rPr>
        <w:t>投标有效期内不修改、撤销投标文件。</w:t>
      </w:r>
    </w:p>
    <w:p>
      <w:pPr>
        <w:spacing w:line="300" w:lineRule="auto"/>
        <w:ind w:firstLine="420" w:firstLineChars="200"/>
        <w:rPr>
          <w:szCs w:val="21"/>
          <w:highlight w:val="none"/>
        </w:rPr>
      </w:pPr>
      <w:r>
        <w:rPr>
          <w:rFonts w:hint="eastAsia"/>
          <w:szCs w:val="21"/>
          <w:highlight w:val="none"/>
        </w:rPr>
        <w:t>3</w:t>
      </w:r>
      <w:r>
        <w:rPr>
          <w:szCs w:val="21"/>
          <w:highlight w:val="none"/>
        </w:rPr>
        <w:t>．如我方中标：</w:t>
      </w:r>
    </w:p>
    <w:p>
      <w:pPr>
        <w:spacing w:line="300" w:lineRule="auto"/>
        <w:ind w:firstLine="718" w:firstLineChars="342"/>
        <w:rPr>
          <w:szCs w:val="21"/>
          <w:highlight w:val="none"/>
        </w:rPr>
      </w:pPr>
      <w:r>
        <w:rPr>
          <w:szCs w:val="21"/>
          <w:highlight w:val="none"/>
        </w:rPr>
        <w:t>（1）我方承诺在收到中标通知书后，在中标通知书规定的期限内与你方签订合同。</w:t>
      </w:r>
    </w:p>
    <w:p>
      <w:pPr>
        <w:spacing w:line="300" w:lineRule="auto"/>
        <w:ind w:firstLine="718" w:firstLineChars="342"/>
        <w:rPr>
          <w:szCs w:val="21"/>
          <w:highlight w:val="none"/>
        </w:rPr>
      </w:pPr>
      <w:r>
        <w:rPr>
          <w:szCs w:val="21"/>
          <w:highlight w:val="none"/>
        </w:rPr>
        <w:t>（2）随同本投标函递交的投标函附录属于合同文件的组成部分。</w:t>
      </w:r>
    </w:p>
    <w:p>
      <w:pPr>
        <w:spacing w:line="300" w:lineRule="auto"/>
        <w:ind w:firstLine="718" w:firstLineChars="342"/>
        <w:rPr>
          <w:szCs w:val="21"/>
          <w:highlight w:val="none"/>
        </w:rPr>
      </w:pPr>
      <w:r>
        <w:rPr>
          <w:rFonts w:hint="eastAsia"/>
          <w:szCs w:val="21"/>
          <w:highlight w:val="none"/>
        </w:rPr>
        <w:t>（3）</w:t>
      </w:r>
      <w:r>
        <w:rPr>
          <w:szCs w:val="21"/>
          <w:highlight w:val="none"/>
        </w:rPr>
        <w:t>我方承诺在合同约定的期限内完成并移交全部合同</w:t>
      </w:r>
      <w:r>
        <w:rPr>
          <w:rFonts w:hint="eastAsia"/>
          <w:szCs w:val="21"/>
          <w:highlight w:val="none"/>
        </w:rPr>
        <w:t>项目</w:t>
      </w:r>
      <w:r>
        <w:rPr>
          <w:szCs w:val="21"/>
          <w:highlight w:val="none"/>
        </w:rPr>
        <w:t>。</w:t>
      </w:r>
    </w:p>
    <w:p>
      <w:pPr>
        <w:spacing w:line="300" w:lineRule="auto"/>
        <w:ind w:firstLine="718" w:firstLineChars="342"/>
        <w:rPr>
          <w:szCs w:val="21"/>
          <w:highlight w:val="none"/>
        </w:rPr>
      </w:pPr>
      <w:r>
        <w:rPr>
          <w:rFonts w:hint="eastAsia"/>
          <w:szCs w:val="21"/>
          <w:highlight w:val="none"/>
        </w:rPr>
        <w:t>（4）我方同意本招标文件</w:t>
      </w:r>
      <w:r>
        <w:rPr>
          <w:rFonts w:hint="eastAsia"/>
          <w:szCs w:val="21"/>
          <w:highlight w:val="none"/>
          <w:lang w:val="zh-CN"/>
        </w:rPr>
        <w:t>招标项目服务内容</w:t>
      </w:r>
      <w:r>
        <w:rPr>
          <w:rFonts w:hint="eastAsia"/>
          <w:szCs w:val="21"/>
          <w:highlight w:val="none"/>
        </w:rPr>
        <w:t>《政府购买居家养老服务项目一至</w:t>
      </w:r>
      <w:r>
        <w:rPr>
          <w:rFonts w:hint="eastAsia"/>
          <w:szCs w:val="21"/>
          <w:highlight w:val="none"/>
          <w:lang w:eastAsia="zh-CN"/>
        </w:rPr>
        <w:t>十八</w:t>
      </w:r>
      <w:r>
        <w:rPr>
          <w:rFonts w:hint="eastAsia"/>
          <w:szCs w:val="21"/>
          <w:highlight w:val="none"/>
        </w:rPr>
        <w:t>标段明细表》，具体以实际签订合同为准。</w:t>
      </w:r>
    </w:p>
    <w:p>
      <w:pPr>
        <w:spacing w:line="300" w:lineRule="auto"/>
        <w:ind w:firstLine="420" w:firstLineChars="200"/>
        <w:rPr>
          <w:szCs w:val="21"/>
          <w:highlight w:val="none"/>
        </w:rPr>
      </w:pPr>
      <w:r>
        <w:rPr>
          <w:rFonts w:hint="eastAsia"/>
          <w:szCs w:val="21"/>
          <w:highlight w:val="none"/>
        </w:rPr>
        <w:t>4</w:t>
      </w:r>
      <w:r>
        <w:rPr>
          <w:szCs w:val="21"/>
          <w:highlight w:val="none"/>
        </w:rPr>
        <w:t>．</w:t>
      </w:r>
      <w:r>
        <w:rPr>
          <w:rFonts w:hint="eastAsia"/>
          <w:highlight w:val="none"/>
        </w:rPr>
        <w:t>我方在此声明，所递交的投标文件及有关资料内容完整、真实和准确。保证</w:t>
      </w:r>
      <w:r>
        <w:rPr>
          <w:rFonts w:hint="eastAsia" w:ascii="宋体" w:hAnsi="宋体" w:cs="宋体"/>
          <w:kern w:val="0"/>
          <w:szCs w:val="21"/>
          <w:highlight w:val="none"/>
          <w:shd w:val="clear" w:color="auto" w:fill="FFFFFF"/>
        </w:rPr>
        <w:t>不以居家养老服务为名从事传销、强迫性消费等损害老年人合法权益和公共利益的活动；</w:t>
      </w:r>
    </w:p>
    <w:p>
      <w:pPr>
        <w:spacing w:line="440" w:lineRule="exact"/>
        <w:ind w:firstLine="420" w:firstLineChars="200"/>
        <w:rPr>
          <w:szCs w:val="21"/>
          <w:highlight w:val="none"/>
        </w:rPr>
      </w:pPr>
      <w:r>
        <w:rPr>
          <w:rFonts w:hint="eastAsia"/>
          <w:szCs w:val="21"/>
          <w:highlight w:val="none"/>
        </w:rPr>
        <w:t>5．</w:t>
      </w:r>
      <w:r>
        <w:rPr>
          <w:szCs w:val="21"/>
          <w:highlight w:val="none"/>
        </w:rPr>
        <w:t>（</w:t>
      </w:r>
      <w:r>
        <w:rPr>
          <w:rFonts w:hint="eastAsia"/>
          <w:szCs w:val="21"/>
          <w:highlight w:val="none"/>
        </w:rPr>
        <w:t>其他</w:t>
      </w:r>
      <w:r>
        <w:rPr>
          <w:szCs w:val="21"/>
          <w:highlight w:val="none"/>
        </w:rPr>
        <w:t>补充说明）。</w:t>
      </w:r>
    </w:p>
    <w:p>
      <w:pPr>
        <w:spacing w:line="440" w:lineRule="exact"/>
        <w:rPr>
          <w:szCs w:val="21"/>
          <w:highlight w:val="none"/>
        </w:rPr>
      </w:pPr>
    </w:p>
    <w:p>
      <w:pPr>
        <w:spacing w:line="440" w:lineRule="exact"/>
        <w:ind w:firstLine="3675" w:firstLineChars="1750"/>
        <w:rPr>
          <w:szCs w:val="21"/>
          <w:highlight w:val="none"/>
        </w:rPr>
      </w:pPr>
      <w:r>
        <w:rPr>
          <w:szCs w:val="21"/>
          <w:highlight w:val="none"/>
        </w:rPr>
        <w:t>投 标 人：（盖单位章）</w:t>
      </w:r>
    </w:p>
    <w:p>
      <w:pPr>
        <w:spacing w:line="440" w:lineRule="exact"/>
        <w:ind w:firstLine="3675" w:firstLineChars="1750"/>
        <w:rPr>
          <w:szCs w:val="21"/>
          <w:highlight w:val="none"/>
        </w:rPr>
      </w:pPr>
      <w:r>
        <w:rPr>
          <w:szCs w:val="21"/>
          <w:highlight w:val="none"/>
        </w:rPr>
        <w:t>法定代表人或其委托代理人：（签字</w:t>
      </w:r>
      <w:r>
        <w:rPr>
          <w:rFonts w:hint="eastAsia"/>
          <w:szCs w:val="21"/>
          <w:highlight w:val="none"/>
          <w:lang w:eastAsia="zh-CN"/>
        </w:rPr>
        <w:t>或盖章</w:t>
      </w:r>
      <w:r>
        <w:rPr>
          <w:szCs w:val="21"/>
          <w:highlight w:val="none"/>
        </w:rPr>
        <w:t>）</w:t>
      </w:r>
    </w:p>
    <w:p>
      <w:pPr>
        <w:spacing w:line="440" w:lineRule="exact"/>
        <w:ind w:firstLine="3675" w:firstLineChars="1750"/>
        <w:rPr>
          <w:szCs w:val="21"/>
          <w:highlight w:val="none"/>
        </w:rPr>
      </w:pPr>
      <w:r>
        <w:rPr>
          <w:szCs w:val="21"/>
          <w:highlight w:val="none"/>
        </w:rPr>
        <w:t>地址：</w:t>
      </w:r>
    </w:p>
    <w:p>
      <w:pPr>
        <w:spacing w:line="440" w:lineRule="exact"/>
        <w:ind w:firstLine="3675" w:firstLineChars="1750"/>
        <w:rPr>
          <w:szCs w:val="21"/>
          <w:highlight w:val="none"/>
        </w:rPr>
      </w:pPr>
      <w:r>
        <w:rPr>
          <w:szCs w:val="21"/>
          <w:highlight w:val="none"/>
        </w:rPr>
        <w:t>网址：</w:t>
      </w:r>
    </w:p>
    <w:p>
      <w:pPr>
        <w:spacing w:line="440" w:lineRule="exact"/>
        <w:ind w:firstLine="3675" w:firstLineChars="1750"/>
        <w:rPr>
          <w:szCs w:val="21"/>
          <w:highlight w:val="none"/>
        </w:rPr>
      </w:pPr>
      <w:r>
        <w:rPr>
          <w:szCs w:val="21"/>
          <w:highlight w:val="none"/>
        </w:rPr>
        <w:t>电话：</w:t>
      </w:r>
    </w:p>
    <w:p>
      <w:pPr>
        <w:spacing w:line="440" w:lineRule="exact"/>
        <w:ind w:firstLine="3675" w:firstLineChars="1750"/>
        <w:rPr>
          <w:szCs w:val="21"/>
          <w:highlight w:val="none"/>
        </w:rPr>
      </w:pPr>
      <w:r>
        <w:rPr>
          <w:szCs w:val="21"/>
          <w:highlight w:val="none"/>
        </w:rPr>
        <w:t>传真：</w:t>
      </w:r>
    </w:p>
    <w:p>
      <w:pPr>
        <w:spacing w:line="440" w:lineRule="exact"/>
        <w:ind w:firstLine="3675" w:firstLineChars="1750"/>
        <w:rPr>
          <w:szCs w:val="21"/>
          <w:highlight w:val="none"/>
        </w:rPr>
      </w:pPr>
      <w:r>
        <w:rPr>
          <w:szCs w:val="21"/>
          <w:highlight w:val="none"/>
        </w:rPr>
        <w:t>邮政编码：</w:t>
      </w:r>
    </w:p>
    <w:p>
      <w:pPr>
        <w:spacing w:line="440" w:lineRule="exact"/>
        <w:ind w:firstLine="5040" w:firstLineChars="2400"/>
        <w:rPr>
          <w:szCs w:val="21"/>
          <w:highlight w:val="none"/>
        </w:rPr>
      </w:pPr>
      <w:r>
        <w:rPr>
          <w:szCs w:val="21"/>
          <w:highlight w:val="none"/>
        </w:rPr>
        <w:t>年</w:t>
      </w:r>
      <w:r>
        <w:rPr>
          <w:rFonts w:hint="eastAsia"/>
          <w:szCs w:val="21"/>
          <w:highlight w:val="none"/>
          <w:lang w:val="en-US" w:eastAsia="zh-CN"/>
        </w:rPr>
        <w:t xml:space="preserve">   </w:t>
      </w:r>
      <w:r>
        <w:rPr>
          <w:szCs w:val="21"/>
          <w:highlight w:val="none"/>
        </w:rPr>
        <w:t>月</w:t>
      </w:r>
      <w:r>
        <w:rPr>
          <w:rFonts w:hint="eastAsia"/>
          <w:szCs w:val="21"/>
          <w:highlight w:val="none"/>
          <w:lang w:val="en-US" w:eastAsia="zh-CN"/>
        </w:rPr>
        <w:t xml:space="preserve">   </w:t>
      </w:r>
      <w:r>
        <w:rPr>
          <w:szCs w:val="21"/>
          <w:highlight w:val="none"/>
        </w:rPr>
        <w:t>日</w:t>
      </w:r>
    </w:p>
    <w:p>
      <w:pPr>
        <w:autoSpaceDE w:val="0"/>
        <w:autoSpaceDN w:val="0"/>
        <w:adjustRightInd w:val="0"/>
        <w:rPr>
          <w:rFonts w:ascii="宋体" w:hAnsi="宋体" w:cs="宋体"/>
          <w:kern w:val="0"/>
          <w:szCs w:val="21"/>
          <w:highlight w:val="none"/>
          <w:lang w:val="zh-CN"/>
        </w:rPr>
      </w:pPr>
    </w:p>
    <w:p>
      <w:pPr>
        <w:autoSpaceDE w:val="0"/>
        <w:autoSpaceDN w:val="0"/>
        <w:adjustRightInd w:val="0"/>
        <w:rPr>
          <w:rFonts w:ascii="宋体" w:hAnsi="宋体" w:cs="宋体"/>
          <w:kern w:val="0"/>
          <w:szCs w:val="21"/>
          <w:highlight w:val="none"/>
          <w:lang w:val="zh-CN"/>
        </w:rPr>
      </w:pPr>
    </w:p>
    <w:p>
      <w:pPr>
        <w:autoSpaceDE w:val="0"/>
        <w:autoSpaceDN w:val="0"/>
        <w:adjustRightInd w:val="0"/>
        <w:rPr>
          <w:rFonts w:ascii="宋体" w:hAnsi="宋体" w:cs="宋体"/>
          <w:kern w:val="0"/>
          <w:szCs w:val="21"/>
          <w:highlight w:val="none"/>
          <w:lang w:val="zh-CN"/>
        </w:rPr>
      </w:pPr>
    </w:p>
    <w:p>
      <w:pPr>
        <w:rPr>
          <w:rFonts w:ascii="宋体" w:hAnsi="宋体" w:cs="宋体-18030"/>
          <w:kern w:val="0"/>
          <w:sz w:val="28"/>
          <w:szCs w:val="28"/>
          <w:highlight w:val="none"/>
        </w:rPr>
      </w:pPr>
      <w:bookmarkStart w:id="715" w:name="_Toc152042579"/>
      <w:bookmarkStart w:id="716" w:name="_Toc152045790"/>
      <w:bookmarkStart w:id="717" w:name="_Toc246996358"/>
      <w:bookmarkStart w:id="718" w:name="_Toc144974859"/>
      <w:bookmarkStart w:id="719" w:name="_Toc247085876"/>
      <w:bookmarkStart w:id="720" w:name="_Toc179632810"/>
      <w:bookmarkStart w:id="721" w:name="_Toc363457205"/>
      <w:bookmarkStart w:id="722" w:name="_Toc246997101"/>
      <w:r>
        <w:rPr>
          <w:rFonts w:hint="eastAsia" w:ascii="宋体" w:hAnsi="宋体" w:cs="宋体-18030"/>
          <w:kern w:val="0"/>
          <w:sz w:val="28"/>
          <w:szCs w:val="28"/>
          <w:highlight w:val="none"/>
        </w:rPr>
        <w:br w:type="page"/>
      </w:r>
    </w:p>
    <w:bookmarkEnd w:id="715"/>
    <w:bookmarkEnd w:id="716"/>
    <w:bookmarkEnd w:id="717"/>
    <w:bookmarkEnd w:id="718"/>
    <w:bookmarkEnd w:id="719"/>
    <w:bookmarkEnd w:id="720"/>
    <w:bookmarkEnd w:id="721"/>
    <w:bookmarkEnd w:id="722"/>
    <w:p>
      <w:pPr>
        <w:pStyle w:val="51"/>
        <w:keepNext w:val="0"/>
        <w:spacing w:before="156" w:after="156"/>
        <w:rPr>
          <w:highlight w:val="none"/>
        </w:rPr>
      </w:pPr>
      <w:r>
        <w:rPr>
          <w:highlight w:val="none"/>
        </w:rPr>
        <w:t>（二）投标函附录</w:t>
      </w:r>
    </w:p>
    <w:p>
      <w:pPr>
        <w:rPr>
          <w:rFonts w:ascii="宋体" w:hAnsi="宋体"/>
          <w:kern w:val="44"/>
          <w:sz w:val="24"/>
          <w:highlight w:val="none"/>
        </w:rPr>
      </w:pPr>
      <w:r>
        <w:rPr>
          <w:rFonts w:hint="eastAsia" w:ascii="宋体" w:hAnsi="宋体"/>
          <w:kern w:val="44"/>
          <w:sz w:val="24"/>
          <w:highlight w:val="none"/>
        </w:rPr>
        <w:t>项目</w:t>
      </w:r>
      <w:r>
        <w:rPr>
          <w:rFonts w:ascii="宋体" w:hAnsi="宋体"/>
          <w:kern w:val="44"/>
          <w:sz w:val="24"/>
          <w:highlight w:val="none"/>
        </w:rPr>
        <w:t xml:space="preserve">名称：               </w:t>
      </w:r>
    </w:p>
    <w:tbl>
      <w:tblPr>
        <w:tblStyle w:val="2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38"/>
        <w:gridCol w:w="4482"/>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kern w:val="44"/>
                <w:szCs w:val="21"/>
                <w:highlight w:val="none"/>
                <w:lang w:val="zh-CN"/>
              </w:rPr>
            </w:pPr>
            <w:r>
              <w:rPr>
                <w:rFonts w:ascii="宋体" w:hAnsi="宋体"/>
                <w:kern w:val="44"/>
                <w:szCs w:val="21"/>
                <w:highlight w:val="none"/>
                <w:lang w:val="zh-CN"/>
              </w:rPr>
              <w:t>序号</w:t>
            </w:r>
          </w:p>
        </w:tc>
        <w:tc>
          <w:tcPr>
            <w:tcW w:w="25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kern w:val="44"/>
                <w:szCs w:val="21"/>
                <w:highlight w:val="none"/>
                <w:lang w:val="zh-CN"/>
              </w:rPr>
            </w:pPr>
            <w:r>
              <w:rPr>
                <w:rFonts w:ascii="宋体" w:hAnsi="宋体"/>
                <w:kern w:val="44"/>
                <w:szCs w:val="21"/>
                <w:highlight w:val="none"/>
                <w:lang w:val="zh-CN"/>
              </w:rPr>
              <w:t>条款名称</w:t>
            </w:r>
          </w:p>
        </w:tc>
        <w:tc>
          <w:tcPr>
            <w:tcW w:w="448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kern w:val="44"/>
                <w:szCs w:val="21"/>
                <w:highlight w:val="none"/>
                <w:lang w:val="zh-CN"/>
              </w:rPr>
            </w:pPr>
            <w:r>
              <w:rPr>
                <w:rFonts w:ascii="宋体" w:hAnsi="宋体"/>
                <w:kern w:val="44"/>
                <w:szCs w:val="21"/>
                <w:highlight w:val="none"/>
                <w:lang w:val="zh-CN"/>
              </w:rPr>
              <w:t>约定内容</w:t>
            </w:r>
          </w:p>
        </w:tc>
        <w:tc>
          <w:tcPr>
            <w:tcW w:w="108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kern w:val="44"/>
                <w:szCs w:val="21"/>
                <w:highlight w:val="none"/>
                <w:lang w:val="zh-CN"/>
              </w:rPr>
            </w:pPr>
            <w:r>
              <w:rPr>
                <w:rFonts w:ascii="宋体" w:hAnsi="宋体"/>
                <w:kern w:val="44"/>
                <w:szCs w:val="21"/>
                <w:highlight w:val="none"/>
                <w:lang w:val="zh-CN"/>
              </w:rPr>
              <w:t>是否响应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kern w:val="44"/>
                <w:szCs w:val="21"/>
                <w:highlight w:val="none"/>
                <w:lang w:val="zh-CN"/>
              </w:rPr>
            </w:pPr>
            <w:r>
              <w:rPr>
                <w:rFonts w:ascii="宋体" w:hAnsi="宋体"/>
                <w:kern w:val="44"/>
                <w:szCs w:val="21"/>
                <w:highlight w:val="none"/>
                <w:lang w:val="zh-CN"/>
              </w:rPr>
              <w:t>1</w:t>
            </w:r>
          </w:p>
        </w:tc>
        <w:tc>
          <w:tcPr>
            <w:tcW w:w="25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left"/>
              <w:rPr>
                <w:rFonts w:hint="eastAsia" w:ascii="宋体" w:hAnsi="宋体" w:cs="宋体"/>
                <w:szCs w:val="21"/>
                <w:highlight w:val="none"/>
                <w:lang w:val="zh-CN"/>
              </w:rPr>
            </w:pPr>
            <w:r>
              <w:rPr>
                <w:rFonts w:hint="eastAsia" w:ascii="宋体" w:hAnsi="宋体" w:cs="宋体"/>
                <w:szCs w:val="21"/>
                <w:highlight w:val="none"/>
              </w:rPr>
              <w:t>合同履行期限</w:t>
            </w:r>
          </w:p>
        </w:tc>
        <w:tc>
          <w:tcPr>
            <w:tcW w:w="448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left"/>
              <w:rPr>
                <w:rFonts w:hint="eastAsia" w:ascii="宋体" w:hAnsi="宋体" w:cs="宋体"/>
                <w:szCs w:val="21"/>
                <w:highlight w:val="none"/>
              </w:rPr>
            </w:pPr>
            <w:r>
              <w:rPr>
                <w:rFonts w:hint="eastAsia" w:ascii="宋体" w:hAnsi="宋体" w:cs="宋体"/>
                <w:szCs w:val="21"/>
                <w:highlight w:val="none"/>
              </w:rPr>
              <w:t>自合同签订之日起</w:t>
            </w:r>
            <w:r>
              <w:rPr>
                <w:rFonts w:hint="eastAsia" w:ascii="宋体" w:hAnsi="宋体" w:cs="宋体"/>
                <w:szCs w:val="21"/>
                <w:highlight w:val="none"/>
                <w:lang w:eastAsia="zh-CN"/>
              </w:rPr>
              <w:t>至</w:t>
            </w:r>
            <w:r>
              <w:rPr>
                <w:rFonts w:hint="eastAsia" w:ascii="宋体" w:hAnsi="宋体" w:cs="宋体"/>
                <w:szCs w:val="21"/>
                <w:highlight w:val="none"/>
                <w:lang w:val="en-US" w:eastAsia="zh-CN"/>
              </w:rPr>
              <w:t>2024年12月31日止</w:t>
            </w:r>
          </w:p>
        </w:tc>
        <w:tc>
          <w:tcPr>
            <w:tcW w:w="108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left"/>
              <w:rPr>
                <w:rFonts w:ascii="宋体" w:hAnsi="宋体"/>
                <w:kern w:val="44"/>
                <w:szCs w:val="21"/>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2"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kern w:val="44"/>
                <w:szCs w:val="21"/>
                <w:highlight w:val="none"/>
                <w:lang w:val="zh-CN"/>
              </w:rPr>
            </w:pPr>
            <w:r>
              <w:rPr>
                <w:rFonts w:ascii="宋体" w:hAnsi="宋体"/>
                <w:kern w:val="44"/>
                <w:szCs w:val="21"/>
                <w:highlight w:val="none"/>
                <w:lang w:val="zh-CN"/>
              </w:rPr>
              <w:t>2</w:t>
            </w:r>
          </w:p>
        </w:tc>
        <w:tc>
          <w:tcPr>
            <w:tcW w:w="25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left"/>
              <w:rPr>
                <w:rFonts w:hint="eastAsia" w:ascii="宋体" w:hAnsi="宋体" w:cs="宋体"/>
                <w:szCs w:val="21"/>
                <w:highlight w:val="none"/>
                <w:lang w:val="zh-CN"/>
              </w:rPr>
            </w:pPr>
            <w:r>
              <w:rPr>
                <w:rFonts w:hint="eastAsia" w:ascii="宋体" w:hAnsi="宋体" w:cs="宋体"/>
                <w:szCs w:val="21"/>
                <w:highlight w:val="none"/>
              </w:rPr>
              <w:t>投标有效期</w:t>
            </w:r>
          </w:p>
        </w:tc>
        <w:tc>
          <w:tcPr>
            <w:tcW w:w="448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left"/>
              <w:rPr>
                <w:rFonts w:hint="eastAsia" w:ascii="宋体" w:hAnsi="宋体" w:cs="宋体"/>
                <w:szCs w:val="21"/>
                <w:highlight w:val="none"/>
                <w:lang w:val="zh-CN"/>
              </w:rPr>
            </w:pPr>
            <w:r>
              <w:rPr>
                <w:rFonts w:hint="eastAsia" w:ascii="宋体" w:hAnsi="宋体" w:cs="宋体"/>
                <w:szCs w:val="21"/>
                <w:highlight w:val="none"/>
              </w:rPr>
              <w:t>投标截止之日起90日历天。</w:t>
            </w:r>
          </w:p>
        </w:tc>
        <w:tc>
          <w:tcPr>
            <w:tcW w:w="108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left"/>
              <w:rPr>
                <w:rFonts w:ascii="宋体" w:hAnsi="宋体"/>
                <w:kern w:val="44"/>
                <w:szCs w:val="21"/>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kern w:val="44"/>
                <w:szCs w:val="21"/>
                <w:highlight w:val="none"/>
                <w:lang w:val="zh-CN"/>
              </w:rPr>
            </w:pPr>
            <w:r>
              <w:rPr>
                <w:rFonts w:ascii="宋体" w:hAnsi="宋体"/>
                <w:kern w:val="44"/>
                <w:szCs w:val="21"/>
                <w:highlight w:val="none"/>
                <w:lang w:val="zh-CN"/>
              </w:rPr>
              <w:t>3</w:t>
            </w:r>
          </w:p>
        </w:tc>
        <w:tc>
          <w:tcPr>
            <w:tcW w:w="25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left"/>
              <w:rPr>
                <w:rFonts w:hint="eastAsia" w:ascii="宋体" w:hAnsi="宋体" w:cs="宋体"/>
                <w:szCs w:val="21"/>
                <w:highlight w:val="none"/>
                <w:lang w:val="zh-CN"/>
              </w:rPr>
            </w:pPr>
            <w:r>
              <w:rPr>
                <w:rFonts w:hint="eastAsia" w:ascii="宋体" w:hAnsi="宋体" w:cs="宋体"/>
                <w:szCs w:val="21"/>
                <w:highlight w:val="none"/>
              </w:rPr>
              <w:t>服务地点</w:t>
            </w:r>
          </w:p>
        </w:tc>
        <w:tc>
          <w:tcPr>
            <w:tcW w:w="448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left"/>
              <w:rPr>
                <w:rFonts w:hint="eastAsia" w:ascii="宋体" w:hAnsi="宋体" w:cs="宋体"/>
                <w:szCs w:val="21"/>
                <w:highlight w:val="none"/>
                <w:lang w:val="zh-CN"/>
              </w:rPr>
            </w:pPr>
            <w:r>
              <w:rPr>
                <w:rFonts w:hint="eastAsia" w:ascii="宋体" w:hAnsi="宋体" w:cs="宋体"/>
                <w:szCs w:val="21"/>
                <w:highlight w:val="none"/>
              </w:rPr>
              <w:t>按照采购人指定地点服务</w:t>
            </w:r>
          </w:p>
        </w:tc>
        <w:tc>
          <w:tcPr>
            <w:tcW w:w="108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left"/>
              <w:rPr>
                <w:rFonts w:ascii="宋体" w:hAnsi="宋体"/>
                <w:kern w:val="44"/>
                <w:szCs w:val="21"/>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kern w:val="44"/>
                <w:szCs w:val="21"/>
                <w:highlight w:val="none"/>
                <w:lang w:val="zh-CN"/>
              </w:rPr>
            </w:pPr>
            <w:r>
              <w:rPr>
                <w:rFonts w:hint="eastAsia" w:ascii="宋体" w:hAnsi="宋体"/>
                <w:kern w:val="44"/>
                <w:szCs w:val="21"/>
                <w:highlight w:val="none"/>
                <w:lang w:val="zh-CN"/>
              </w:rPr>
              <w:t>4</w:t>
            </w:r>
          </w:p>
        </w:tc>
        <w:tc>
          <w:tcPr>
            <w:tcW w:w="25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left"/>
              <w:rPr>
                <w:rFonts w:hint="eastAsia" w:ascii="宋体" w:hAnsi="宋体" w:cs="宋体"/>
                <w:szCs w:val="21"/>
                <w:highlight w:val="none"/>
                <w:lang w:val="zh-CN"/>
              </w:rPr>
            </w:pPr>
            <w:r>
              <w:rPr>
                <w:rFonts w:hint="eastAsia" w:ascii="宋体" w:hAnsi="宋体" w:cs="宋体"/>
                <w:szCs w:val="21"/>
                <w:highlight w:val="none"/>
              </w:rPr>
              <w:t>服务标准</w:t>
            </w:r>
          </w:p>
        </w:tc>
        <w:tc>
          <w:tcPr>
            <w:tcW w:w="448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left"/>
              <w:rPr>
                <w:rFonts w:hint="eastAsia" w:ascii="宋体" w:hAnsi="宋体" w:cs="宋体"/>
                <w:szCs w:val="21"/>
                <w:highlight w:val="none"/>
                <w:lang w:val="zh-CN"/>
              </w:rPr>
            </w:pPr>
            <w:r>
              <w:rPr>
                <w:rFonts w:hint="eastAsia" w:ascii="宋体" w:hAnsi="宋体" w:cs="宋体"/>
                <w:szCs w:val="21"/>
                <w:highlight w:val="none"/>
              </w:rPr>
              <w:t>符合《关于规范政府购买居家养老服务工作的通知（长民规【2018】1号）》中“长春市社区居家养老服务指导标准”的要求</w:t>
            </w:r>
          </w:p>
        </w:tc>
        <w:tc>
          <w:tcPr>
            <w:tcW w:w="108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left"/>
              <w:rPr>
                <w:rFonts w:ascii="宋体" w:hAnsi="宋体"/>
                <w:kern w:val="44"/>
                <w:szCs w:val="21"/>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8"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center"/>
              <w:rPr>
                <w:rFonts w:ascii="宋体" w:hAnsi="宋体"/>
                <w:kern w:val="44"/>
                <w:szCs w:val="21"/>
                <w:highlight w:val="none"/>
                <w:lang w:val="zh-CN"/>
              </w:rPr>
            </w:pPr>
            <w:r>
              <w:rPr>
                <w:rFonts w:hint="eastAsia" w:ascii="宋体" w:hAnsi="宋体"/>
                <w:kern w:val="44"/>
                <w:szCs w:val="21"/>
                <w:highlight w:val="none"/>
                <w:lang w:val="zh-CN"/>
              </w:rPr>
              <w:t>5</w:t>
            </w:r>
          </w:p>
        </w:tc>
        <w:tc>
          <w:tcPr>
            <w:tcW w:w="253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left"/>
              <w:rPr>
                <w:rFonts w:hint="eastAsia" w:ascii="宋体" w:hAnsi="宋体" w:cs="宋体"/>
                <w:szCs w:val="21"/>
                <w:highlight w:val="none"/>
                <w:lang w:val="zh-CN"/>
              </w:rPr>
            </w:pPr>
            <w:r>
              <w:rPr>
                <w:rFonts w:hint="eastAsia" w:ascii="宋体" w:hAnsi="宋体" w:cs="宋体"/>
                <w:szCs w:val="21"/>
                <w:highlight w:val="none"/>
                <w:lang w:val="zh-CN"/>
              </w:rPr>
              <w:t>┉</w:t>
            </w:r>
          </w:p>
        </w:tc>
        <w:tc>
          <w:tcPr>
            <w:tcW w:w="448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left"/>
              <w:rPr>
                <w:rFonts w:hint="eastAsia" w:ascii="宋体" w:hAnsi="宋体" w:cs="宋体"/>
                <w:szCs w:val="21"/>
                <w:highlight w:val="none"/>
                <w:lang w:val="zh-CN"/>
              </w:rPr>
            </w:pPr>
            <w:r>
              <w:rPr>
                <w:rFonts w:hint="eastAsia" w:ascii="宋体" w:hAnsi="宋体" w:cs="宋体"/>
                <w:szCs w:val="21"/>
                <w:highlight w:val="none"/>
                <w:lang w:val="zh-CN"/>
              </w:rPr>
              <w:t>┉</w:t>
            </w:r>
          </w:p>
        </w:tc>
        <w:tc>
          <w:tcPr>
            <w:tcW w:w="108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left"/>
              <w:rPr>
                <w:rFonts w:ascii="宋体" w:hAnsi="宋体"/>
                <w:kern w:val="44"/>
                <w:szCs w:val="21"/>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1" w:hRule="atLeast"/>
        </w:trPr>
        <w:tc>
          <w:tcPr>
            <w:tcW w:w="8028"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rPr>
                <w:rFonts w:ascii="宋体" w:hAnsi="宋体"/>
                <w:kern w:val="44"/>
                <w:szCs w:val="21"/>
                <w:highlight w:val="none"/>
                <w:lang w:val="zh-CN"/>
              </w:rPr>
            </w:pPr>
            <w:r>
              <w:rPr>
                <w:rFonts w:ascii="宋体" w:hAnsi="宋体"/>
                <w:kern w:val="44"/>
                <w:szCs w:val="21"/>
                <w:highlight w:val="none"/>
                <w:lang w:val="zh-CN"/>
              </w:rPr>
              <w:t>备注：</w:t>
            </w:r>
            <w:r>
              <w:rPr>
                <w:rFonts w:hint="eastAsia" w:ascii="宋体" w:hAnsi="宋体"/>
                <w:kern w:val="44"/>
                <w:szCs w:val="21"/>
                <w:highlight w:val="none"/>
                <w:lang w:val="zh-CN"/>
              </w:rPr>
              <w:t>投标供应商</w:t>
            </w:r>
            <w:r>
              <w:rPr>
                <w:rFonts w:ascii="宋体" w:hAnsi="宋体"/>
                <w:kern w:val="44"/>
                <w:szCs w:val="21"/>
                <w:highlight w:val="none"/>
                <w:lang w:val="zh-CN"/>
              </w:rPr>
              <w:t>应当在响应招标文件中规定的实质性要求和条件的基础上，可</w:t>
            </w:r>
            <w:r>
              <w:rPr>
                <w:rFonts w:hint="eastAsia" w:ascii="宋体" w:hAnsi="宋体"/>
                <w:kern w:val="44"/>
                <w:szCs w:val="21"/>
                <w:highlight w:val="none"/>
                <w:lang w:val="zh-CN"/>
              </w:rPr>
              <w:t>作出</w:t>
            </w:r>
            <w:r>
              <w:rPr>
                <w:rFonts w:ascii="宋体" w:hAnsi="宋体"/>
                <w:kern w:val="44"/>
                <w:szCs w:val="21"/>
                <w:highlight w:val="none"/>
                <w:lang w:val="zh-CN"/>
              </w:rPr>
              <w:t>其他有利于</w:t>
            </w:r>
            <w:r>
              <w:rPr>
                <w:rFonts w:hint="eastAsia" w:ascii="宋体" w:hAnsi="宋体"/>
                <w:kern w:val="44"/>
                <w:szCs w:val="21"/>
                <w:highlight w:val="none"/>
                <w:lang w:val="zh-CN"/>
              </w:rPr>
              <w:t>采购人</w:t>
            </w:r>
            <w:r>
              <w:rPr>
                <w:rFonts w:ascii="宋体" w:hAnsi="宋体"/>
                <w:kern w:val="44"/>
                <w:szCs w:val="21"/>
                <w:highlight w:val="none"/>
                <w:lang w:val="zh-CN"/>
              </w:rPr>
              <w:t>的承诺。此类承诺可在本表格后另附表格进行补充说明。</w:t>
            </w:r>
          </w:p>
        </w:tc>
        <w:tc>
          <w:tcPr>
            <w:tcW w:w="108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jc w:val="left"/>
              <w:rPr>
                <w:rFonts w:ascii="宋体" w:hAnsi="宋体"/>
                <w:kern w:val="44"/>
                <w:szCs w:val="21"/>
                <w:highlight w:val="none"/>
                <w:lang w:val="zh-CN"/>
              </w:rPr>
            </w:pPr>
          </w:p>
        </w:tc>
      </w:tr>
    </w:tbl>
    <w:p>
      <w:pPr>
        <w:spacing w:line="480" w:lineRule="exact"/>
        <w:ind w:firstLine="480" w:firstLineChars="200"/>
        <w:rPr>
          <w:rFonts w:ascii="宋体" w:hAnsi="宋体"/>
          <w:kern w:val="44"/>
          <w:sz w:val="24"/>
          <w:highlight w:val="none"/>
        </w:rPr>
      </w:pPr>
    </w:p>
    <w:p>
      <w:pPr>
        <w:spacing w:line="480" w:lineRule="exact"/>
        <w:ind w:firstLine="480" w:firstLineChars="200"/>
        <w:rPr>
          <w:rFonts w:ascii="宋体" w:hAnsi="宋体"/>
          <w:kern w:val="44"/>
          <w:sz w:val="24"/>
          <w:highlight w:val="none"/>
        </w:rPr>
      </w:pPr>
    </w:p>
    <w:p>
      <w:pPr>
        <w:spacing w:line="480" w:lineRule="exact"/>
        <w:ind w:firstLine="480" w:firstLineChars="200"/>
        <w:rPr>
          <w:rFonts w:ascii="宋体" w:hAnsi="宋体"/>
          <w:kern w:val="44"/>
          <w:sz w:val="24"/>
          <w:highlight w:val="none"/>
        </w:rPr>
      </w:pPr>
      <w:r>
        <w:rPr>
          <w:rFonts w:hint="eastAsia" w:ascii="宋体" w:hAnsi="宋体"/>
          <w:kern w:val="44"/>
          <w:sz w:val="24"/>
          <w:highlight w:val="none"/>
        </w:rPr>
        <w:t>投标供应商</w:t>
      </w:r>
      <w:r>
        <w:rPr>
          <w:rFonts w:ascii="宋体" w:hAnsi="宋体"/>
          <w:kern w:val="44"/>
          <w:sz w:val="24"/>
          <w:highlight w:val="none"/>
        </w:rPr>
        <w:t>（盖章）：</w:t>
      </w:r>
    </w:p>
    <w:p>
      <w:pPr>
        <w:spacing w:line="480" w:lineRule="exact"/>
        <w:ind w:firstLine="480" w:firstLineChars="200"/>
        <w:rPr>
          <w:rFonts w:ascii="宋体" w:hAnsi="宋体"/>
          <w:kern w:val="44"/>
          <w:sz w:val="24"/>
          <w:highlight w:val="none"/>
        </w:rPr>
      </w:pPr>
      <w:r>
        <w:rPr>
          <w:rFonts w:hint="eastAsia" w:ascii="宋体" w:hAnsi="宋体"/>
          <w:kern w:val="44"/>
          <w:sz w:val="24"/>
          <w:highlight w:val="none"/>
        </w:rPr>
        <w:t>法定代表人</w:t>
      </w:r>
      <w:r>
        <w:rPr>
          <w:rFonts w:ascii="宋体" w:hAnsi="宋体"/>
          <w:kern w:val="44"/>
          <w:sz w:val="24"/>
          <w:highlight w:val="none"/>
        </w:rPr>
        <w:t>或委托代理人（签字或盖章）：</w:t>
      </w:r>
    </w:p>
    <w:p>
      <w:pPr>
        <w:spacing w:line="480" w:lineRule="exact"/>
        <w:ind w:firstLine="480" w:firstLineChars="200"/>
        <w:rPr>
          <w:rFonts w:ascii="宋体" w:hAnsi="宋体"/>
          <w:kern w:val="44"/>
          <w:sz w:val="24"/>
          <w:highlight w:val="none"/>
        </w:rPr>
      </w:pPr>
      <w:r>
        <w:rPr>
          <w:rFonts w:ascii="宋体" w:hAnsi="宋体"/>
          <w:kern w:val="44"/>
          <w:sz w:val="24"/>
          <w:highlight w:val="none"/>
        </w:rPr>
        <w:t>日期：    年      月      日</w:t>
      </w:r>
    </w:p>
    <w:p>
      <w:pPr>
        <w:rPr>
          <w:rFonts w:ascii="宋体" w:hAnsi="宋体" w:cs="宋体-18030"/>
          <w:b/>
          <w:kern w:val="0"/>
          <w:sz w:val="36"/>
          <w:szCs w:val="36"/>
          <w:highlight w:val="none"/>
        </w:rPr>
      </w:pPr>
      <w:r>
        <w:rPr>
          <w:rFonts w:hint="eastAsia" w:ascii="宋体" w:hAnsi="宋体" w:cs="宋体-18030"/>
          <w:b/>
          <w:kern w:val="0"/>
          <w:sz w:val="36"/>
          <w:szCs w:val="36"/>
          <w:highlight w:val="none"/>
        </w:rPr>
        <w:br w:type="page"/>
      </w:r>
    </w:p>
    <w:p>
      <w:pPr>
        <w:pStyle w:val="5"/>
        <w:keepNext w:val="0"/>
        <w:keepLines w:val="0"/>
        <w:jc w:val="center"/>
        <w:rPr>
          <w:highlight w:val="none"/>
        </w:rPr>
      </w:pPr>
      <w:bookmarkStart w:id="723" w:name="_Toc21247"/>
      <w:bookmarkStart w:id="724" w:name="_Toc30535"/>
      <w:bookmarkStart w:id="725" w:name="_Toc152042580"/>
      <w:bookmarkStart w:id="726" w:name="_Toc179632811"/>
      <w:bookmarkStart w:id="727" w:name="_Toc20626"/>
      <w:bookmarkStart w:id="728" w:name="_Toc246997102"/>
      <w:bookmarkStart w:id="729" w:name="_Toc144974860"/>
      <w:bookmarkStart w:id="730" w:name="_Toc247085877"/>
      <w:bookmarkStart w:id="731" w:name="_Toc152045791"/>
      <w:bookmarkStart w:id="732" w:name="_Toc246996359"/>
      <w:bookmarkStart w:id="733" w:name="_Toc453756957"/>
      <w:bookmarkStart w:id="734" w:name="_Toc17270"/>
      <w:bookmarkStart w:id="735" w:name="_Toc9087"/>
      <w:r>
        <w:rPr>
          <w:highlight w:val="none"/>
        </w:rPr>
        <w:t>二、法定代表人身份证明</w:t>
      </w:r>
      <w:bookmarkEnd w:id="723"/>
      <w:bookmarkEnd w:id="724"/>
      <w:bookmarkEnd w:id="725"/>
      <w:bookmarkEnd w:id="726"/>
      <w:bookmarkEnd w:id="727"/>
      <w:bookmarkEnd w:id="728"/>
      <w:bookmarkEnd w:id="729"/>
      <w:bookmarkEnd w:id="730"/>
      <w:bookmarkEnd w:id="731"/>
      <w:bookmarkEnd w:id="732"/>
      <w:bookmarkEnd w:id="733"/>
      <w:bookmarkEnd w:id="734"/>
      <w:bookmarkEnd w:id="735"/>
    </w:p>
    <w:p>
      <w:pPr>
        <w:spacing w:line="440" w:lineRule="exact"/>
        <w:rPr>
          <w:sz w:val="20"/>
          <w:szCs w:val="20"/>
          <w:highlight w:val="none"/>
        </w:rPr>
      </w:pPr>
    </w:p>
    <w:p>
      <w:pPr>
        <w:spacing w:line="440" w:lineRule="exact"/>
        <w:rPr>
          <w:szCs w:val="21"/>
          <w:highlight w:val="none"/>
        </w:rPr>
      </w:pPr>
    </w:p>
    <w:p>
      <w:pPr>
        <w:spacing w:line="440" w:lineRule="exact"/>
        <w:rPr>
          <w:szCs w:val="21"/>
          <w:highlight w:val="none"/>
        </w:rPr>
      </w:pPr>
      <w:r>
        <w:rPr>
          <w:rFonts w:hint="eastAsia"/>
          <w:szCs w:val="21"/>
          <w:highlight w:val="none"/>
        </w:rPr>
        <w:t>投标供应商</w:t>
      </w:r>
      <w:r>
        <w:rPr>
          <w:szCs w:val="21"/>
          <w:highlight w:val="none"/>
        </w:rPr>
        <w:t>名称：</w:t>
      </w:r>
    </w:p>
    <w:p>
      <w:pPr>
        <w:spacing w:line="440" w:lineRule="exact"/>
        <w:rPr>
          <w:szCs w:val="21"/>
          <w:highlight w:val="none"/>
        </w:rPr>
      </w:pPr>
      <w:r>
        <w:rPr>
          <w:szCs w:val="21"/>
          <w:highlight w:val="none"/>
        </w:rPr>
        <w:t>单位性质：</w:t>
      </w:r>
    </w:p>
    <w:p>
      <w:pPr>
        <w:spacing w:line="440" w:lineRule="exact"/>
        <w:rPr>
          <w:szCs w:val="21"/>
          <w:highlight w:val="none"/>
        </w:rPr>
      </w:pPr>
      <w:r>
        <w:rPr>
          <w:szCs w:val="21"/>
          <w:highlight w:val="none"/>
        </w:rPr>
        <w:t>地址：</w:t>
      </w:r>
    </w:p>
    <w:p>
      <w:pPr>
        <w:spacing w:line="440" w:lineRule="exact"/>
        <w:rPr>
          <w:szCs w:val="21"/>
          <w:highlight w:val="none"/>
        </w:rPr>
      </w:pPr>
      <w:r>
        <w:rPr>
          <w:szCs w:val="21"/>
          <w:highlight w:val="none"/>
        </w:rPr>
        <w:t>成立时间：年月日</w:t>
      </w:r>
    </w:p>
    <w:p>
      <w:pPr>
        <w:spacing w:line="440" w:lineRule="exact"/>
        <w:rPr>
          <w:szCs w:val="21"/>
          <w:highlight w:val="none"/>
        </w:rPr>
      </w:pPr>
      <w:r>
        <w:rPr>
          <w:szCs w:val="21"/>
          <w:highlight w:val="none"/>
        </w:rPr>
        <w:t>经营期限：</w:t>
      </w:r>
    </w:p>
    <w:p>
      <w:pPr>
        <w:spacing w:line="440" w:lineRule="exact"/>
        <w:rPr>
          <w:szCs w:val="21"/>
          <w:highlight w:val="none"/>
        </w:rPr>
      </w:pPr>
      <w:r>
        <w:rPr>
          <w:szCs w:val="21"/>
          <w:highlight w:val="none"/>
        </w:rPr>
        <w:t>姓名： 性别：年龄：职务：</w:t>
      </w:r>
    </w:p>
    <w:p>
      <w:pPr>
        <w:spacing w:line="440" w:lineRule="exact"/>
        <w:rPr>
          <w:szCs w:val="21"/>
          <w:highlight w:val="none"/>
        </w:rPr>
      </w:pPr>
      <w:r>
        <w:rPr>
          <w:szCs w:val="21"/>
          <w:highlight w:val="none"/>
        </w:rPr>
        <w:t>系</w:t>
      </w:r>
      <w:r>
        <w:rPr>
          <w:rFonts w:hint="eastAsia"/>
          <w:szCs w:val="21"/>
          <w:highlight w:val="none"/>
        </w:rPr>
        <w:t>（投标供应商</w:t>
      </w:r>
      <w:r>
        <w:rPr>
          <w:szCs w:val="21"/>
          <w:highlight w:val="none"/>
        </w:rPr>
        <w:t>名称</w:t>
      </w:r>
      <w:r>
        <w:rPr>
          <w:rFonts w:hint="eastAsia"/>
          <w:szCs w:val="21"/>
          <w:highlight w:val="none"/>
        </w:rPr>
        <w:t>）</w:t>
      </w:r>
      <w:r>
        <w:rPr>
          <w:szCs w:val="21"/>
          <w:highlight w:val="none"/>
        </w:rPr>
        <w:t>的法定代表人。</w:t>
      </w:r>
    </w:p>
    <w:p>
      <w:pPr>
        <w:spacing w:line="440" w:lineRule="exact"/>
        <w:ind w:firstLine="420" w:firstLineChars="200"/>
        <w:rPr>
          <w:szCs w:val="21"/>
          <w:highlight w:val="none"/>
        </w:rPr>
      </w:pPr>
      <w:r>
        <w:rPr>
          <w:szCs w:val="21"/>
          <w:highlight w:val="none"/>
        </w:rPr>
        <w:t>特此证明。</w:t>
      </w:r>
    </w:p>
    <w:p>
      <w:pPr>
        <w:spacing w:line="440" w:lineRule="exact"/>
        <w:rPr>
          <w:szCs w:val="21"/>
          <w:highlight w:val="none"/>
        </w:rPr>
      </w:pPr>
    </w:p>
    <w:p>
      <w:pPr>
        <w:spacing w:line="440" w:lineRule="exact"/>
        <w:rPr>
          <w:szCs w:val="21"/>
          <w:highlight w:val="none"/>
        </w:rPr>
      </w:pPr>
    </w:p>
    <w:p>
      <w:pPr>
        <w:spacing w:line="440" w:lineRule="exact"/>
        <w:jc w:val="right"/>
        <w:rPr>
          <w:szCs w:val="21"/>
          <w:highlight w:val="none"/>
        </w:rPr>
      </w:pPr>
    </w:p>
    <w:p>
      <w:pPr>
        <w:spacing w:line="440" w:lineRule="exact"/>
        <w:jc w:val="right"/>
        <w:rPr>
          <w:szCs w:val="21"/>
          <w:highlight w:val="none"/>
        </w:rPr>
      </w:pPr>
      <w:r>
        <w:rPr>
          <w:rFonts w:hint="eastAsia"/>
          <w:szCs w:val="21"/>
          <w:highlight w:val="none"/>
        </w:rPr>
        <w:t>投标供应商</w:t>
      </w:r>
      <w:r>
        <w:rPr>
          <w:szCs w:val="21"/>
          <w:highlight w:val="none"/>
        </w:rPr>
        <w:t>：（盖单位章）</w:t>
      </w:r>
    </w:p>
    <w:p>
      <w:pPr>
        <w:spacing w:line="500" w:lineRule="exact"/>
        <w:ind w:firstLine="2520" w:firstLineChars="1200"/>
        <w:jc w:val="right"/>
        <w:rPr>
          <w:rFonts w:ascii="宋体" w:hAnsi="宋体" w:cs="宋体-18030"/>
          <w:kern w:val="0"/>
          <w:szCs w:val="21"/>
          <w:highlight w:val="none"/>
        </w:rPr>
      </w:pPr>
      <w:r>
        <w:rPr>
          <w:szCs w:val="21"/>
          <w:highlight w:val="none"/>
        </w:rPr>
        <w:t>年</w:t>
      </w:r>
      <w:r>
        <w:rPr>
          <w:rFonts w:hint="eastAsia"/>
          <w:szCs w:val="21"/>
          <w:highlight w:val="none"/>
          <w:lang w:val="en-US" w:eastAsia="zh-CN"/>
        </w:rPr>
        <w:t xml:space="preserve">   </w:t>
      </w:r>
      <w:r>
        <w:rPr>
          <w:szCs w:val="21"/>
          <w:highlight w:val="none"/>
        </w:rPr>
        <w:t>月</w:t>
      </w:r>
      <w:r>
        <w:rPr>
          <w:rFonts w:hint="eastAsia"/>
          <w:szCs w:val="21"/>
          <w:highlight w:val="none"/>
          <w:lang w:val="en-US" w:eastAsia="zh-CN"/>
        </w:rPr>
        <w:t xml:space="preserve">   </w:t>
      </w:r>
      <w:r>
        <w:rPr>
          <w:szCs w:val="21"/>
          <w:highlight w:val="none"/>
        </w:rPr>
        <w:t>日</w:t>
      </w:r>
    </w:p>
    <w:p>
      <w:pPr>
        <w:spacing w:line="500" w:lineRule="exact"/>
        <w:ind w:firstLine="2520" w:firstLineChars="1200"/>
        <w:jc w:val="right"/>
        <w:rPr>
          <w:rFonts w:ascii="宋体" w:hAnsi="宋体" w:cs="宋体-18030"/>
          <w:kern w:val="0"/>
          <w:szCs w:val="21"/>
          <w:highlight w:val="none"/>
        </w:rPr>
      </w:pPr>
    </w:p>
    <w:p>
      <w:pPr>
        <w:spacing w:line="500" w:lineRule="exact"/>
        <w:ind w:firstLine="2520" w:firstLineChars="1200"/>
        <w:jc w:val="right"/>
        <w:rPr>
          <w:rFonts w:ascii="宋体" w:hAnsi="宋体" w:cs="宋体-18030"/>
          <w:kern w:val="0"/>
          <w:szCs w:val="21"/>
          <w:highlight w:val="none"/>
        </w:rPr>
      </w:pPr>
    </w:p>
    <w:p>
      <w:pPr>
        <w:spacing w:line="500" w:lineRule="exact"/>
        <w:ind w:firstLine="2520" w:firstLineChars="1200"/>
        <w:jc w:val="right"/>
        <w:rPr>
          <w:rFonts w:ascii="宋体" w:hAnsi="宋体" w:cs="宋体-18030"/>
          <w:kern w:val="0"/>
          <w:szCs w:val="21"/>
          <w:highlight w:val="none"/>
        </w:rPr>
      </w:pPr>
    </w:p>
    <w:p>
      <w:pPr>
        <w:spacing w:line="500" w:lineRule="exact"/>
        <w:ind w:firstLine="2520" w:firstLineChars="1200"/>
        <w:jc w:val="right"/>
        <w:rPr>
          <w:rFonts w:ascii="宋体" w:hAnsi="宋体" w:cs="宋体-18030"/>
          <w:kern w:val="0"/>
          <w:szCs w:val="21"/>
          <w:highlight w:val="none"/>
        </w:rPr>
      </w:pPr>
    </w:p>
    <w:p>
      <w:pPr>
        <w:spacing w:line="500" w:lineRule="exact"/>
        <w:ind w:firstLine="2520" w:firstLineChars="1200"/>
        <w:jc w:val="right"/>
        <w:rPr>
          <w:rFonts w:ascii="宋体" w:hAnsi="宋体" w:cs="宋体-18030"/>
          <w:kern w:val="0"/>
          <w:szCs w:val="21"/>
          <w:highlight w:val="none"/>
        </w:rPr>
      </w:pPr>
    </w:p>
    <w:p>
      <w:pPr>
        <w:spacing w:line="500" w:lineRule="exact"/>
        <w:ind w:right="420"/>
        <w:rPr>
          <w:rFonts w:ascii="宋体" w:hAnsi="宋体" w:cs="宋体-18030"/>
          <w:kern w:val="0"/>
          <w:szCs w:val="21"/>
          <w:highlight w:val="none"/>
        </w:rPr>
      </w:pPr>
    </w:p>
    <w:p>
      <w:pPr>
        <w:spacing w:line="500" w:lineRule="exact"/>
        <w:ind w:right="420"/>
        <w:rPr>
          <w:rFonts w:ascii="宋体" w:hAnsi="宋体" w:cs="宋体-18030"/>
          <w:kern w:val="0"/>
          <w:szCs w:val="21"/>
          <w:highlight w:val="none"/>
        </w:rPr>
      </w:pPr>
    </w:p>
    <w:p>
      <w:pPr>
        <w:spacing w:line="500" w:lineRule="exact"/>
        <w:ind w:right="420"/>
        <w:rPr>
          <w:rFonts w:ascii="宋体" w:hAnsi="宋体" w:cs="宋体-18030"/>
          <w:kern w:val="0"/>
          <w:szCs w:val="21"/>
          <w:highlight w:val="none"/>
        </w:rPr>
      </w:pPr>
    </w:p>
    <w:p>
      <w:pPr>
        <w:autoSpaceDE w:val="0"/>
        <w:autoSpaceDN w:val="0"/>
        <w:adjustRightInd w:val="0"/>
        <w:spacing w:line="500" w:lineRule="exact"/>
        <w:jc w:val="center"/>
        <w:rPr>
          <w:rFonts w:ascii="宋体" w:hAnsi="宋体" w:cs="宋体-18030"/>
          <w:kern w:val="0"/>
          <w:szCs w:val="21"/>
          <w:highlight w:val="none"/>
        </w:rPr>
      </w:pPr>
    </w:p>
    <w:p>
      <w:pPr>
        <w:rPr>
          <w:rFonts w:ascii="宋体" w:hAnsi="宋体" w:cs="宋体-18030"/>
          <w:kern w:val="0"/>
          <w:sz w:val="28"/>
          <w:szCs w:val="28"/>
          <w:highlight w:val="none"/>
        </w:rPr>
      </w:pPr>
      <w:r>
        <w:rPr>
          <w:rFonts w:hint="eastAsia" w:ascii="宋体" w:hAnsi="宋体" w:cs="宋体-18030"/>
          <w:kern w:val="0"/>
          <w:sz w:val="28"/>
          <w:szCs w:val="28"/>
          <w:highlight w:val="none"/>
        </w:rPr>
        <w:br w:type="page"/>
      </w:r>
    </w:p>
    <w:p>
      <w:pPr>
        <w:pStyle w:val="5"/>
        <w:keepNext w:val="0"/>
        <w:keepLines w:val="0"/>
        <w:jc w:val="center"/>
        <w:rPr>
          <w:highlight w:val="none"/>
        </w:rPr>
      </w:pPr>
      <w:bookmarkStart w:id="736" w:name="_Toc18992"/>
      <w:bookmarkStart w:id="737" w:name="_Toc28861"/>
      <w:bookmarkStart w:id="738" w:name="_Toc247085878"/>
      <w:bookmarkStart w:id="739" w:name="_Toc152045792"/>
      <w:bookmarkStart w:id="740" w:name="_Toc179632812"/>
      <w:bookmarkStart w:id="741" w:name="_Toc453756958"/>
      <w:bookmarkStart w:id="742" w:name="_Toc152042581"/>
      <w:bookmarkStart w:id="743" w:name="_Toc246997103"/>
      <w:bookmarkStart w:id="744" w:name="_Toc246996360"/>
      <w:bookmarkStart w:id="745" w:name="_Toc26348"/>
      <w:bookmarkStart w:id="746" w:name="_Toc15638"/>
      <w:bookmarkStart w:id="747" w:name="_Toc144974861"/>
      <w:bookmarkStart w:id="748" w:name="_Toc27559"/>
      <w:r>
        <w:rPr>
          <w:rFonts w:hint="eastAsia"/>
          <w:highlight w:val="none"/>
        </w:rPr>
        <w:t>三</w:t>
      </w:r>
      <w:r>
        <w:rPr>
          <w:highlight w:val="none"/>
        </w:rPr>
        <w:t>、授权委托书</w:t>
      </w:r>
      <w:bookmarkEnd w:id="736"/>
      <w:bookmarkEnd w:id="737"/>
      <w:bookmarkEnd w:id="738"/>
      <w:bookmarkEnd w:id="739"/>
      <w:bookmarkEnd w:id="740"/>
      <w:bookmarkEnd w:id="741"/>
      <w:bookmarkEnd w:id="742"/>
      <w:bookmarkEnd w:id="743"/>
      <w:bookmarkEnd w:id="744"/>
      <w:bookmarkEnd w:id="745"/>
      <w:bookmarkEnd w:id="746"/>
      <w:bookmarkEnd w:id="747"/>
      <w:bookmarkEnd w:id="748"/>
    </w:p>
    <w:p>
      <w:pPr>
        <w:spacing w:line="440" w:lineRule="exact"/>
        <w:rPr>
          <w:rFonts w:eastAsia="黑体"/>
          <w:szCs w:val="21"/>
          <w:highlight w:val="none"/>
        </w:rPr>
      </w:pPr>
    </w:p>
    <w:p>
      <w:pPr>
        <w:topLinePunct/>
        <w:spacing w:line="440" w:lineRule="exact"/>
        <w:ind w:firstLine="420" w:firstLineChars="200"/>
        <w:rPr>
          <w:szCs w:val="21"/>
          <w:highlight w:val="none"/>
        </w:rPr>
      </w:pPr>
      <w:r>
        <w:rPr>
          <w:szCs w:val="21"/>
          <w:highlight w:val="none"/>
        </w:rPr>
        <w:t>本人（姓名）系（</w:t>
      </w:r>
      <w:r>
        <w:rPr>
          <w:rFonts w:hint="eastAsia"/>
          <w:szCs w:val="21"/>
          <w:highlight w:val="none"/>
        </w:rPr>
        <w:t>投标供应商</w:t>
      </w:r>
      <w:r>
        <w:rPr>
          <w:szCs w:val="21"/>
          <w:highlight w:val="none"/>
        </w:rPr>
        <w:t>名称）的法定代表人，现委托（姓名）为我方代理人。代理人根据授权，以我方名义签署、澄清</w:t>
      </w:r>
      <w:r>
        <w:rPr>
          <w:rFonts w:hint="eastAsia"/>
          <w:szCs w:val="21"/>
          <w:highlight w:val="none"/>
        </w:rPr>
        <w:t>、说明、补正</w:t>
      </w:r>
      <w:r>
        <w:rPr>
          <w:szCs w:val="21"/>
          <w:highlight w:val="none"/>
        </w:rPr>
        <w:t>、递交、撤回、修改（</w:t>
      </w:r>
      <w:r>
        <w:rPr>
          <w:rFonts w:hint="eastAsia"/>
          <w:szCs w:val="21"/>
          <w:highlight w:val="none"/>
        </w:rPr>
        <w:t>项目</w:t>
      </w:r>
      <w:r>
        <w:rPr>
          <w:szCs w:val="21"/>
          <w:highlight w:val="none"/>
        </w:rPr>
        <w:t>名称</w:t>
      </w:r>
      <w:r>
        <w:rPr>
          <w:rFonts w:hint="eastAsia"/>
          <w:szCs w:val="21"/>
          <w:highlight w:val="none"/>
        </w:rPr>
        <w:t>及标段</w:t>
      </w:r>
      <w:r>
        <w:rPr>
          <w:szCs w:val="21"/>
          <w:highlight w:val="none"/>
        </w:rPr>
        <w:t>）投标文件、签订合同和处理有关事宜，其法律后果由我方承担。</w:t>
      </w:r>
    </w:p>
    <w:p>
      <w:pPr>
        <w:spacing w:line="440" w:lineRule="exact"/>
        <w:rPr>
          <w:szCs w:val="21"/>
          <w:highlight w:val="none"/>
        </w:rPr>
      </w:pPr>
      <w:r>
        <w:rPr>
          <w:szCs w:val="21"/>
          <w:highlight w:val="none"/>
        </w:rPr>
        <w:t xml:space="preserve">    委托期限：</w:t>
      </w:r>
      <w:r>
        <w:rPr>
          <w:rFonts w:hint="eastAsia"/>
          <w:szCs w:val="21"/>
          <w:highlight w:val="none"/>
        </w:rPr>
        <w:t>。</w:t>
      </w:r>
    </w:p>
    <w:p>
      <w:pPr>
        <w:spacing w:line="440" w:lineRule="exact"/>
        <w:ind w:firstLine="420" w:firstLineChars="200"/>
        <w:rPr>
          <w:szCs w:val="21"/>
          <w:highlight w:val="none"/>
        </w:rPr>
      </w:pPr>
      <w:r>
        <w:rPr>
          <w:szCs w:val="21"/>
          <w:highlight w:val="none"/>
        </w:rPr>
        <w:t>代理人无转委托权。</w:t>
      </w:r>
    </w:p>
    <w:p>
      <w:pPr>
        <w:spacing w:line="440" w:lineRule="exact"/>
        <w:ind w:firstLine="420" w:firstLineChars="200"/>
        <w:rPr>
          <w:szCs w:val="21"/>
          <w:highlight w:val="none"/>
        </w:rPr>
      </w:pPr>
      <w:r>
        <w:rPr>
          <w:rFonts w:hint="eastAsia"/>
          <w:szCs w:val="21"/>
          <w:highlight w:val="none"/>
        </w:rPr>
        <w:t>附：法定代表人及委托代理人身份正反面复印件</w:t>
      </w:r>
    </w:p>
    <w:p>
      <w:pPr>
        <w:spacing w:line="440" w:lineRule="exact"/>
        <w:rPr>
          <w:szCs w:val="21"/>
          <w:highlight w:val="none"/>
        </w:rPr>
      </w:pPr>
    </w:p>
    <w:p>
      <w:pPr>
        <w:spacing w:line="440" w:lineRule="exact"/>
        <w:rPr>
          <w:szCs w:val="21"/>
          <w:highlight w:val="none"/>
        </w:rPr>
      </w:pPr>
    </w:p>
    <w:p>
      <w:pPr>
        <w:spacing w:line="440" w:lineRule="exact"/>
        <w:rPr>
          <w:szCs w:val="21"/>
          <w:highlight w:val="none"/>
        </w:rPr>
      </w:pPr>
      <w:r>
        <w:rPr>
          <w:rFonts w:hint="eastAsia"/>
          <w:szCs w:val="21"/>
          <w:highlight w:val="none"/>
        </w:rPr>
        <w:t>投标供应商</w:t>
      </w:r>
      <w:r>
        <w:rPr>
          <w:szCs w:val="21"/>
          <w:highlight w:val="none"/>
        </w:rPr>
        <w:t>：（盖单位章）</w:t>
      </w:r>
    </w:p>
    <w:p>
      <w:pPr>
        <w:spacing w:line="440" w:lineRule="exact"/>
        <w:rPr>
          <w:szCs w:val="21"/>
          <w:highlight w:val="none"/>
        </w:rPr>
      </w:pPr>
    </w:p>
    <w:p>
      <w:pPr>
        <w:spacing w:line="440" w:lineRule="exact"/>
        <w:rPr>
          <w:szCs w:val="21"/>
          <w:highlight w:val="none"/>
        </w:rPr>
      </w:pPr>
      <w:r>
        <w:rPr>
          <w:szCs w:val="21"/>
          <w:highlight w:val="none"/>
        </w:rPr>
        <w:t>法定代表人：（签字</w:t>
      </w:r>
      <w:r>
        <w:rPr>
          <w:rFonts w:hint="eastAsia"/>
          <w:szCs w:val="21"/>
          <w:highlight w:val="none"/>
          <w:lang w:eastAsia="zh-CN"/>
        </w:rPr>
        <w:t>或盖章</w:t>
      </w:r>
      <w:r>
        <w:rPr>
          <w:szCs w:val="21"/>
          <w:highlight w:val="none"/>
        </w:rPr>
        <w:t>）</w:t>
      </w:r>
    </w:p>
    <w:p>
      <w:pPr>
        <w:spacing w:line="440" w:lineRule="exact"/>
        <w:rPr>
          <w:szCs w:val="21"/>
          <w:highlight w:val="none"/>
        </w:rPr>
      </w:pPr>
    </w:p>
    <w:p>
      <w:pPr>
        <w:spacing w:line="440" w:lineRule="exact"/>
        <w:rPr>
          <w:szCs w:val="21"/>
          <w:highlight w:val="none"/>
        </w:rPr>
      </w:pPr>
      <w:r>
        <w:rPr>
          <w:szCs w:val="21"/>
          <w:highlight w:val="none"/>
        </w:rPr>
        <w:t>身份证号码：</w:t>
      </w:r>
    </w:p>
    <w:p>
      <w:pPr>
        <w:spacing w:line="440" w:lineRule="exact"/>
        <w:rPr>
          <w:szCs w:val="21"/>
          <w:highlight w:val="none"/>
        </w:rPr>
      </w:pPr>
    </w:p>
    <w:p>
      <w:pPr>
        <w:spacing w:line="440" w:lineRule="exact"/>
        <w:rPr>
          <w:szCs w:val="21"/>
          <w:highlight w:val="none"/>
        </w:rPr>
      </w:pPr>
      <w:r>
        <w:rPr>
          <w:szCs w:val="21"/>
          <w:highlight w:val="none"/>
        </w:rPr>
        <w:t>委托代理人：（签字</w:t>
      </w:r>
      <w:r>
        <w:rPr>
          <w:rFonts w:hint="eastAsia"/>
          <w:szCs w:val="21"/>
          <w:highlight w:val="none"/>
          <w:lang w:eastAsia="zh-CN"/>
        </w:rPr>
        <w:t>或盖章</w:t>
      </w:r>
      <w:r>
        <w:rPr>
          <w:szCs w:val="21"/>
          <w:highlight w:val="none"/>
        </w:rPr>
        <w:t>）</w:t>
      </w:r>
    </w:p>
    <w:p>
      <w:pPr>
        <w:spacing w:line="440" w:lineRule="exact"/>
        <w:rPr>
          <w:szCs w:val="21"/>
          <w:highlight w:val="none"/>
        </w:rPr>
      </w:pPr>
      <w:r>
        <w:rPr>
          <w:szCs w:val="21"/>
          <w:highlight w:val="none"/>
        </w:rPr>
        <w:t xml:space="preserve"> </w:t>
      </w:r>
    </w:p>
    <w:p>
      <w:pPr>
        <w:spacing w:line="440" w:lineRule="exact"/>
        <w:rPr>
          <w:szCs w:val="21"/>
          <w:highlight w:val="none"/>
        </w:rPr>
      </w:pPr>
    </w:p>
    <w:p>
      <w:pPr>
        <w:spacing w:line="440" w:lineRule="exact"/>
        <w:rPr>
          <w:szCs w:val="21"/>
          <w:highlight w:val="none"/>
        </w:rPr>
      </w:pPr>
      <w:r>
        <w:rPr>
          <w:szCs w:val="21"/>
          <w:highlight w:val="none"/>
        </w:rPr>
        <w:t>身份证号码：</w:t>
      </w:r>
    </w:p>
    <w:p>
      <w:pPr>
        <w:spacing w:line="440" w:lineRule="exact"/>
        <w:rPr>
          <w:szCs w:val="21"/>
          <w:highlight w:val="none"/>
        </w:rPr>
      </w:pPr>
    </w:p>
    <w:p>
      <w:pPr>
        <w:spacing w:line="440" w:lineRule="exact"/>
        <w:rPr>
          <w:szCs w:val="21"/>
          <w:highlight w:val="none"/>
        </w:rPr>
      </w:pPr>
    </w:p>
    <w:p>
      <w:pPr>
        <w:spacing w:line="440" w:lineRule="exact"/>
        <w:ind w:firstLine="2310" w:firstLineChars="1100"/>
        <w:rPr>
          <w:rFonts w:eastAsia="黑体"/>
          <w:szCs w:val="21"/>
          <w:highlight w:val="none"/>
        </w:rPr>
      </w:pPr>
      <w:r>
        <w:rPr>
          <w:szCs w:val="21"/>
          <w:highlight w:val="none"/>
        </w:rPr>
        <w:t>年</w:t>
      </w:r>
      <w:r>
        <w:rPr>
          <w:rFonts w:hint="eastAsia"/>
          <w:szCs w:val="21"/>
          <w:highlight w:val="none"/>
          <w:lang w:val="en-US" w:eastAsia="zh-CN"/>
        </w:rPr>
        <w:t xml:space="preserve">   </w:t>
      </w:r>
      <w:r>
        <w:rPr>
          <w:szCs w:val="21"/>
          <w:highlight w:val="none"/>
        </w:rPr>
        <w:t>月</w:t>
      </w:r>
      <w:r>
        <w:rPr>
          <w:rFonts w:hint="eastAsia"/>
          <w:szCs w:val="21"/>
          <w:highlight w:val="none"/>
          <w:lang w:val="en-US" w:eastAsia="zh-CN"/>
        </w:rPr>
        <w:t xml:space="preserve">   </w:t>
      </w:r>
      <w:r>
        <w:rPr>
          <w:szCs w:val="21"/>
          <w:highlight w:val="none"/>
        </w:rPr>
        <w:t>日</w:t>
      </w:r>
    </w:p>
    <w:p>
      <w:pPr>
        <w:autoSpaceDE w:val="0"/>
        <w:autoSpaceDN w:val="0"/>
        <w:adjustRightInd w:val="0"/>
        <w:spacing w:line="360" w:lineRule="auto"/>
        <w:ind w:firstLine="5040"/>
        <w:jc w:val="right"/>
        <w:rPr>
          <w:rFonts w:ascii="宋体" w:hAnsi="宋体" w:cs="宋体"/>
          <w:kern w:val="0"/>
          <w:szCs w:val="21"/>
          <w:highlight w:val="none"/>
          <w:lang w:val="zh-CN"/>
        </w:rPr>
      </w:pPr>
    </w:p>
    <w:p>
      <w:pPr>
        <w:pStyle w:val="6"/>
        <w:widowControl/>
        <w:numPr>
          <w:ilvl w:val="2"/>
          <w:numId w:val="0"/>
        </w:numPr>
        <w:tabs>
          <w:tab w:val="left" w:pos="720"/>
        </w:tabs>
        <w:spacing w:before="120" w:after="120" w:line="360" w:lineRule="auto"/>
        <w:ind w:left="720" w:hanging="720"/>
        <w:jc w:val="center"/>
        <w:rPr>
          <w:rFonts w:ascii="Arial" w:hAnsi="Arial" w:eastAsia="黑体"/>
          <w:highlight w:val="none"/>
        </w:rPr>
      </w:pPr>
      <w:r>
        <w:rPr>
          <w:rFonts w:ascii="宋体" w:hAnsi="宋体" w:cs="宋体"/>
          <w:kern w:val="0"/>
          <w:szCs w:val="21"/>
          <w:highlight w:val="none"/>
          <w:lang w:val="zh-CN"/>
        </w:rPr>
        <w:br w:type="page"/>
      </w:r>
      <w:bookmarkStart w:id="749" w:name="_Toc418712182"/>
      <w:bookmarkStart w:id="750" w:name="_Toc428007706"/>
      <w:bookmarkStart w:id="751" w:name="_Toc453756960"/>
      <w:bookmarkStart w:id="752" w:name="_Toc414891993"/>
      <w:bookmarkStart w:id="753" w:name="_Toc13576"/>
      <w:bookmarkStart w:id="754" w:name="_Toc32636"/>
      <w:bookmarkStart w:id="755" w:name="_Toc8336"/>
      <w:bookmarkStart w:id="756" w:name="_Toc4045"/>
      <w:bookmarkStart w:id="757" w:name="_Toc10075"/>
      <w:r>
        <w:rPr>
          <w:rFonts w:hint="eastAsia" w:ascii="Arial" w:hAnsi="Arial" w:eastAsia="黑体"/>
          <w:highlight w:val="none"/>
        </w:rPr>
        <w:t>四、</w:t>
      </w:r>
      <w:bookmarkEnd w:id="749"/>
      <w:bookmarkEnd w:id="750"/>
      <w:bookmarkEnd w:id="751"/>
      <w:bookmarkEnd w:id="752"/>
      <w:r>
        <w:rPr>
          <w:rFonts w:hint="eastAsia" w:ascii="Arial" w:hAnsi="Arial" w:eastAsia="黑体"/>
          <w:highlight w:val="none"/>
        </w:rPr>
        <w:t>开标一览表</w:t>
      </w:r>
      <w:bookmarkEnd w:id="753"/>
      <w:bookmarkEnd w:id="754"/>
      <w:bookmarkEnd w:id="755"/>
      <w:bookmarkEnd w:id="756"/>
      <w:bookmarkEnd w:id="757"/>
    </w:p>
    <w:p>
      <w:pPr>
        <w:ind w:left="-2" w:leftChars="-51" w:hanging="105" w:hangingChars="50"/>
        <w:rPr>
          <w:rFonts w:ascii="宋体" w:hAnsi="宋体"/>
          <w:szCs w:val="21"/>
          <w:highlight w:val="none"/>
          <w:u w:val="single"/>
        </w:rPr>
      </w:pPr>
      <w:r>
        <w:rPr>
          <w:rFonts w:hint="eastAsia"/>
          <w:szCs w:val="21"/>
          <w:highlight w:val="none"/>
        </w:rPr>
        <w:t>标段名称：</w:t>
      </w:r>
    </w:p>
    <w:p>
      <w:pPr>
        <w:ind w:left="-2" w:leftChars="-51" w:hanging="105" w:hangingChars="50"/>
        <w:rPr>
          <w:szCs w:val="21"/>
          <w:highlight w:val="none"/>
        </w:rPr>
      </w:pPr>
      <w:r>
        <w:rPr>
          <w:rFonts w:hint="eastAsia"/>
          <w:szCs w:val="21"/>
          <w:highlight w:val="none"/>
        </w:rPr>
        <w:t>标段编号：</w:t>
      </w:r>
    </w:p>
    <w:tbl>
      <w:tblPr>
        <w:tblStyle w:val="23"/>
        <w:tblW w:w="9441" w:type="dxa"/>
        <w:tblInd w:w="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8"/>
        <w:gridCol w:w="77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1708" w:type="dxa"/>
            <w:tcBorders>
              <w:top w:val="single" w:color="auto" w:sz="4" w:space="0"/>
              <w:left w:val="single" w:color="auto" w:sz="4" w:space="0"/>
              <w:bottom w:val="single" w:color="auto" w:sz="4" w:space="0"/>
              <w:right w:val="single" w:color="auto" w:sz="4" w:space="0"/>
            </w:tcBorders>
            <w:noWrap/>
            <w:vAlign w:val="center"/>
          </w:tcPr>
          <w:p>
            <w:pPr>
              <w:jc w:val="center"/>
              <w:rPr>
                <w:szCs w:val="21"/>
                <w:highlight w:val="none"/>
              </w:rPr>
            </w:pPr>
            <w:r>
              <w:rPr>
                <w:rFonts w:hint="eastAsia"/>
                <w:szCs w:val="21"/>
                <w:highlight w:val="none"/>
              </w:rPr>
              <w:t>投标单位</w:t>
            </w:r>
          </w:p>
        </w:tc>
        <w:tc>
          <w:tcPr>
            <w:tcW w:w="7733" w:type="dxa"/>
            <w:tcBorders>
              <w:top w:val="single" w:color="auto" w:sz="4" w:space="0"/>
              <w:left w:val="single" w:color="auto" w:sz="4" w:space="0"/>
              <w:bottom w:val="single" w:color="auto" w:sz="4" w:space="0"/>
              <w:right w:val="single" w:color="auto" w:sz="4" w:space="0"/>
            </w:tcBorders>
            <w:noWrap/>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1708" w:type="dxa"/>
            <w:tcBorders>
              <w:top w:val="single" w:color="auto" w:sz="4" w:space="0"/>
              <w:left w:val="single" w:color="auto" w:sz="4" w:space="0"/>
              <w:bottom w:val="single" w:color="auto" w:sz="4" w:space="0"/>
              <w:right w:val="single" w:color="auto" w:sz="4" w:space="0"/>
            </w:tcBorders>
            <w:noWrap/>
            <w:vAlign w:val="center"/>
          </w:tcPr>
          <w:p>
            <w:pPr>
              <w:jc w:val="center"/>
              <w:rPr>
                <w:szCs w:val="21"/>
                <w:highlight w:val="none"/>
              </w:rPr>
            </w:pPr>
            <w:r>
              <w:rPr>
                <w:rFonts w:hint="eastAsia"/>
                <w:szCs w:val="21"/>
                <w:highlight w:val="none"/>
              </w:rPr>
              <w:t>服务标准</w:t>
            </w:r>
          </w:p>
        </w:tc>
        <w:tc>
          <w:tcPr>
            <w:tcW w:w="7733" w:type="dxa"/>
            <w:tcBorders>
              <w:top w:val="single" w:color="auto" w:sz="4" w:space="0"/>
              <w:left w:val="single" w:color="auto" w:sz="4" w:space="0"/>
              <w:bottom w:val="single" w:color="auto" w:sz="4" w:space="0"/>
              <w:right w:val="single" w:color="auto" w:sz="4" w:space="0"/>
            </w:tcBorders>
            <w:noWrap/>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1708" w:type="dxa"/>
            <w:tcBorders>
              <w:top w:val="single" w:color="auto" w:sz="4" w:space="0"/>
              <w:left w:val="single" w:color="auto" w:sz="4" w:space="0"/>
              <w:bottom w:val="single" w:color="auto" w:sz="4" w:space="0"/>
              <w:right w:val="single" w:color="auto" w:sz="4" w:space="0"/>
            </w:tcBorders>
            <w:noWrap/>
            <w:vAlign w:val="center"/>
          </w:tcPr>
          <w:p>
            <w:pPr>
              <w:jc w:val="center"/>
              <w:rPr>
                <w:highlight w:val="none"/>
              </w:rPr>
            </w:pPr>
            <w:r>
              <w:rPr>
                <w:rFonts w:hint="eastAsia"/>
                <w:highlight w:val="none"/>
              </w:rPr>
              <w:t>合同履行期限</w:t>
            </w:r>
          </w:p>
        </w:tc>
        <w:tc>
          <w:tcPr>
            <w:tcW w:w="7733" w:type="dxa"/>
            <w:tcBorders>
              <w:top w:val="single" w:color="auto" w:sz="4" w:space="0"/>
              <w:left w:val="single" w:color="auto" w:sz="4" w:space="0"/>
              <w:bottom w:val="single" w:color="auto" w:sz="4" w:space="0"/>
              <w:right w:val="single" w:color="auto" w:sz="4" w:space="0"/>
            </w:tcBorders>
            <w:noWrap/>
            <w:vAlign w:val="center"/>
          </w:tcPr>
          <w:p>
            <w:pPr>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1708" w:type="dxa"/>
            <w:tcBorders>
              <w:top w:val="single" w:color="auto" w:sz="4" w:space="0"/>
              <w:left w:val="single" w:color="auto" w:sz="4" w:space="0"/>
              <w:bottom w:val="single" w:color="auto" w:sz="4" w:space="0"/>
              <w:right w:val="single" w:color="auto" w:sz="4" w:space="0"/>
            </w:tcBorders>
            <w:noWrap/>
            <w:vAlign w:val="center"/>
          </w:tcPr>
          <w:p>
            <w:pPr>
              <w:jc w:val="center"/>
              <w:rPr>
                <w:szCs w:val="21"/>
                <w:highlight w:val="none"/>
              </w:rPr>
            </w:pPr>
            <w:r>
              <w:rPr>
                <w:rFonts w:hint="eastAsia"/>
                <w:szCs w:val="21"/>
                <w:highlight w:val="none"/>
              </w:rPr>
              <w:t>优惠条件</w:t>
            </w:r>
          </w:p>
        </w:tc>
        <w:tc>
          <w:tcPr>
            <w:tcW w:w="7733" w:type="dxa"/>
            <w:tcBorders>
              <w:top w:val="single" w:color="auto" w:sz="4" w:space="0"/>
              <w:left w:val="single" w:color="auto" w:sz="4" w:space="0"/>
              <w:bottom w:val="single" w:color="auto" w:sz="4" w:space="0"/>
              <w:right w:val="single" w:color="auto" w:sz="4" w:space="0"/>
            </w:tcBorders>
            <w:noWrap/>
            <w:vAlign w:val="center"/>
          </w:tcPr>
          <w:p>
            <w:pPr>
              <w:jc w:val="center"/>
              <w:rPr>
                <w:szCs w:val="21"/>
                <w:highlight w:val="none"/>
              </w:rPr>
            </w:pPr>
            <w:r>
              <w:rPr>
                <w:rFonts w:hint="eastAsia"/>
                <w:szCs w:val="21"/>
                <w:highlight w:val="none"/>
              </w:rPr>
              <w:t>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1708" w:type="dxa"/>
            <w:tcBorders>
              <w:top w:val="single" w:color="auto" w:sz="4" w:space="0"/>
              <w:left w:val="single" w:color="auto" w:sz="4" w:space="0"/>
              <w:bottom w:val="single" w:color="auto" w:sz="4" w:space="0"/>
              <w:right w:val="single" w:color="auto" w:sz="4" w:space="0"/>
            </w:tcBorders>
            <w:noWrap/>
            <w:vAlign w:val="center"/>
          </w:tcPr>
          <w:p>
            <w:pPr>
              <w:jc w:val="center"/>
              <w:rPr>
                <w:szCs w:val="21"/>
                <w:highlight w:val="none"/>
              </w:rPr>
            </w:pPr>
            <w:r>
              <w:rPr>
                <w:rFonts w:hint="eastAsia"/>
                <w:szCs w:val="21"/>
                <w:highlight w:val="none"/>
              </w:rPr>
              <w:t>服务承诺</w:t>
            </w:r>
          </w:p>
        </w:tc>
        <w:tc>
          <w:tcPr>
            <w:tcW w:w="7733" w:type="dxa"/>
            <w:tcBorders>
              <w:top w:val="single" w:color="auto" w:sz="4" w:space="0"/>
              <w:left w:val="single" w:color="auto" w:sz="4" w:space="0"/>
              <w:bottom w:val="single" w:color="auto" w:sz="4" w:space="0"/>
              <w:right w:val="single" w:color="auto" w:sz="4" w:space="0"/>
            </w:tcBorders>
            <w:noWrap/>
            <w:vAlign w:val="center"/>
          </w:tcPr>
          <w:p>
            <w:pPr>
              <w:jc w:val="center"/>
              <w:rPr>
                <w:szCs w:val="21"/>
                <w:highlight w:val="none"/>
              </w:rPr>
            </w:pPr>
            <w:r>
              <w:rPr>
                <w:rFonts w:hint="eastAsia"/>
                <w:szCs w:val="21"/>
                <w:highlight w:val="none"/>
              </w:rPr>
              <w:t>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1708" w:type="dxa"/>
            <w:tcBorders>
              <w:top w:val="single" w:color="auto" w:sz="4" w:space="0"/>
              <w:left w:val="single" w:color="auto" w:sz="4" w:space="0"/>
              <w:bottom w:val="single" w:color="auto" w:sz="4" w:space="0"/>
              <w:right w:val="single" w:color="auto" w:sz="4" w:space="0"/>
            </w:tcBorders>
            <w:noWrap/>
            <w:vAlign w:val="center"/>
          </w:tcPr>
          <w:p>
            <w:pPr>
              <w:jc w:val="center"/>
              <w:rPr>
                <w:szCs w:val="21"/>
                <w:highlight w:val="none"/>
              </w:rPr>
            </w:pPr>
            <w:r>
              <w:rPr>
                <w:rFonts w:hint="eastAsia"/>
                <w:szCs w:val="21"/>
                <w:highlight w:val="none"/>
              </w:rPr>
              <w:t>备注</w:t>
            </w:r>
          </w:p>
        </w:tc>
        <w:tc>
          <w:tcPr>
            <w:tcW w:w="7733" w:type="dxa"/>
            <w:tcBorders>
              <w:top w:val="single" w:color="auto" w:sz="4" w:space="0"/>
              <w:left w:val="single" w:color="auto" w:sz="4" w:space="0"/>
              <w:bottom w:val="single" w:color="auto" w:sz="4" w:space="0"/>
              <w:right w:val="single" w:color="auto" w:sz="4" w:space="0"/>
            </w:tcBorders>
            <w:noWrap/>
          </w:tcPr>
          <w:p>
            <w:pPr>
              <w:numPr>
                <w:ilvl w:val="0"/>
                <w:numId w:val="3"/>
              </w:numPr>
              <w:rPr>
                <w:szCs w:val="21"/>
                <w:highlight w:val="none"/>
              </w:rPr>
            </w:pPr>
            <w:r>
              <w:rPr>
                <w:rFonts w:hint="eastAsia"/>
                <w:szCs w:val="21"/>
                <w:highlight w:val="none"/>
              </w:rPr>
              <w:t>本表只做唱标时使用，但本表的一切内容均具有法律效力，不得更改。</w:t>
            </w:r>
          </w:p>
          <w:p>
            <w:pPr>
              <w:numPr>
                <w:ilvl w:val="0"/>
                <w:numId w:val="3"/>
              </w:numPr>
              <w:rPr>
                <w:szCs w:val="21"/>
                <w:highlight w:val="none"/>
              </w:rPr>
            </w:pPr>
            <w:r>
              <w:rPr>
                <w:rFonts w:hint="eastAsia"/>
                <w:szCs w:val="21"/>
                <w:highlight w:val="none"/>
              </w:rPr>
              <w:t>填报的内容必须和投标文件及投标函中的内容一致。</w:t>
            </w:r>
          </w:p>
          <w:p>
            <w:pPr>
              <w:numPr>
                <w:ilvl w:val="0"/>
                <w:numId w:val="3"/>
              </w:numPr>
              <w:rPr>
                <w:b/>
                <w:szCs w:val="21"/>
                <w:highlight w:val="none"/>
              </w:rPr>
            </w:pPr>
            <w:r>
              <w:rPr>
                <w:rFonts w:hint="eastAsia"/>
                <w:szCs w:val="21"/>
                <w:highlight w:val="none"/>
              </w:rPr>
              <w:t>优惠条件、服务承诺两项，详细内容必须在投标书中载明，如内容较多，本表只填写“有”“无”即可。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7" w:hRule="atLeast"/>
        </w:trPr>
        <w:tc>
          <w:tcPr>
            <w:tcW w:w="9441" w:type="dxa"/>
            <w:gridSpan w:val="2"/>
            <w:tcBorders>
              <w:top w:val="single" w:color="auto" w:sz="4" w:space="0"/>
              <w:left w:val="single" w:color="auto" w:sz="4" w:space="0"/>
              <w:bottom w:val="single" w:color="auto" w:sz="4" w:space="0"/>
              <w:right w:val="single" w:color="auto" w:sz="4" w:space="0"/>
            </w:tcBorders>
            <w:noWrap/>
            <w:vAlign w:val="center"/>
          </w:tcPr>
          <w:p>
            <w:pPr>
              <w:rPr>
                <w:szCs w:val="21"/>
                <w:highlight w:val="none"/>
              </w:rPr>
            </w:pPr>
          </w:p>
          <w:p>
            <w:pPr>
              <w:rPr>
                <w:szCs w:val="21"/>
                <w:highlight w:val="none"/>
              </w:rPr>
            </w:pPr>
            <w:r>
              <w:rPr>
                <w:rFonts w:hint="eastAsia"/>
                <w:szCs w:val="21"/>
                <w:highlight w:val="none"/>
              </w:rPr>
              <w:t>投标供应商：（盖章）</w:t>
            </w:r>
            <w:r>
              <w:rPr>
                <w:rFonts w:hint="eastAsia"/>
                <w:szCs w:val="21"/>
                <w:highlight w:val="none"/>
                <w:lang w:val="en-US" w:eastAsia="zh-CN"/>
              </w:rPr>
              <w:t xml:space="preserve">                </w:t>
            </w:r>
            <w:r>
              <w:rPr>
                <w:rFonts w:hint="eastAsia"/>
                <w:szCs w:val="21"/>
                <w:highlight w:val="none"/>
              </w:rPr>
              <w:t>法定代表人或被授权人：（签字或盖章）</w:t>
            </w:r>
          </w:p>
        </w:tc>
      </w:tr>
    </w:tbl>
    <w:p>
      <w:pPr>
        <w:rPr>
          <w:rFonts w:ascii="宋体" w:hAnsi="宋体" w:cs="宋体-18030"/>
          <w:b/>
          <w:sz w:val="36"/>
          <w:szCs w:val="36"/>
          <w:highlight w:val="none"/>
          <w:lang w:val="zh-CN"/>
        </w:rPr>
      </w:pPr>
      <w:r>
        <w:rPr>
          <w:rFonts w:hint="eastAsia" w:ascii="宋体" w:hAnsi="宋体" w:cs="宋体-18030"/>
          <w:b/>
          <w:sz w:val="36"/>
          <w:szCs w:val="36"/>
          <w:highlight w:val="none"/>
          <w:lang w:val="zh-CN"/>
        </w:rPr>
        <w:br w:type="page"/>
      </w:r>
    </w:p>
    <w:p>
      <w:pPr>
        <w:jc w:val="center"/>
        <w:rPr>
          <w:rFonts w:hint="eastAsia" w:ascii="Arial" w:hAnsi="Arial" w:eastAsia="黑体"/>
          <w:b/>
          <w:bCs/>
          <w:sz w:val="32"/>
          <w:szCs w:val="32"/>
          <w:highlight w:val="none"/>
        </w:rPr>
      </w:pPr>
    </w:p>
    <w:p>
      <w:pPr>
        <w:jc w:val="center"/>
        <w:rPr>
          <w:rFonts w:hint="eastAsia" w:ascii="Arial" w:hAnsi="Arial" w:eastAsia="黑体"/>
          <w:b/>
          <w:bCs/>
          <w:sz w:val="32"/>
          <w:szCs w:val="32"/>
          <w:highlight w:val="none"/>
        </w:rPr>
      </w:pPr>
    </w:p>
    <w:p>
      <w:pPr>
        <w:jc w:val="center"/>
        <w:rPr>
          <w:rFonts w:hint="eastAsia" w:ascii="Arial" w:hAnsi="Arial" w:eastAsia="黑体"/>
          <w:b/>
          <w:bCs/>
          <w:sz w:val="32"/>
          <w:szCs w:val="32"/>
          <w:highlight w:val="none"/>
        </w:rPr>
      </w:pPr>
    </w:p>
    <w:p>
      <w:pPr>
        <w:jc w:val="center"/>
        <w:rPr>
          <w:rFonts w:ascii="Arial" w:hAnsi="Arial" w:eastAsia="黑体"/>
          <w:b/>
          <w:bCs/>
          <w:sz w:val="32"/>
          <w:szCs w:val="32"/>
          <w:highlight w:val="none"/>
        </w:rPr>
      </w:pPr>
      <w:r>
        <w:rPr>
          <w:rFonts w:hint="eastAsia" w:ascii="Arial" w:hAnsi="Arial" w:eastAsia="黑体"/>
          <w:b/>
          <w:bCs/>
          <w:sz w:val="32"/>
          <w:szCs w:val="32"/>
          <w:highlight w:val="none"/>
        </w:rPr>
        <w:t>五</w:t>
      </w:r>
      <w:r>
        <w:rPr>
          <w:rFonts w:ascii="Arial" w:hAnsi="Arial" w:eastAsia="黑体"/>
          <w:b/>
          <w:bCs/>
          <w:sz w:val="32"/>
          <w:szCs w:val="32"/>
          <w:highlight w:val="none"/>
        </w:rPr>
        <w:t>、</w:t>
      </w:r>
      <w:r>
        <w:rPr>
          <w:rFonts w:hint="eastAsia" w:ascii="Arial" w:hAnsi="Arial" w:eastAsia="黑体"/>
          <w:b/>
          <w:bCs/>
          <w:sz w:val="32"/>
          <w:szCs w:val="32"/>
          <w:highlight w:val="none"/>
        </w:rPr>
        <w:t>服务方案</w:t>
      </w:r>
    </w:p>
    <w:p>
      <w:pPr>
        <w:rPr>
          <w:rFonts w:ascii="Arial" w:hAnsi="Arial" w:eastAsia="黑体"/>
          <w:b/>
          <w:bCs/>
          <w:sz w:val="32"/>
          <w:szCs w:val="32"/>
          <w:highlight w:val="none"/>
        </w:rPr>
      </w:pPr>
      <w:r>
        <w:rPr>
          <w:rFonts w:hint="eastAsia" w:ascii="Arial" w:hAnsi="Arial" w:eastAsia="黑体"/>
          <w:b/>
          <w:bCs/>
          <w:sz w:val="32"/>
          <w:szCs w:val="32"/>
          <w:highlight w:val="none"/>
        </w:rPr>
        <w:br w:type="page"/>
      </w:r>
    </w:p>
    <w:p>
      <w:pPr>
        <w:pStyle w:val="5"/>
        <w:keepNext w:val="0"/>
        <w:keepLines w:val="0"/>
        <w:jc w:val="center"/>
        <w:rPr>
          <w:szCs w:val="21"/>
          <w:highlight w:val="none"/>
        </w:rPr>
      </w:pPr>
      <w:bookmarkStart w:id="758" w:name="_Toc21453"/>
      <w:bookmarkStart w:id="759" w:name="_Toc22277"/>
      <w:bookmarkStart w:id="760" w:name="_Toc25760"/>
      <w:bookmarkStart w:id="761" w:name="_Toc13026"/>
      <w:bookmarkStart w:id="762" w:name="_Toc11142"/>
      <w:r>
        <w:rPr>
          <w:rFonts w:hint="eastAsia"/>
          <w:highlight w:val="none"/>
        </w:rPr>
        <w:t>六</w:t>
      </w:r>
      <w:r>
        <w:rPr>
          <w:highlight w:val="none"/>
        </w:rPr>
        <w:t>、项目管理机构</w:t>
      </w:r>
      <w:bookmarkEnd w:id="758"/>
      <w:bookmarkEnd w:id="759"/>
      <w:bookmarkEnd w:id="760"/>
      <w:bookmarkEnd w:id="761"/>
      <w:bookmarkEnd w:id="762"/>
    </w:p>
    <w:p>
      <w:pPr>
        <w:pStyle w:val="5"/>
        <w:keepNext w:val="0"/>
        <w:keepLines w:val="0"/>
        <w:jc w:val="center"/>
        <w:rPr>
          <w:highlight w:val="none"/>
        </w:rPr>
      </w:pPr>
      <w:r>
        <w:rPr>
          <w:rFonts w:hint="eastAsia"/>
          <w:highlight w:val="none"/>
        </w:rPr>
        <w:t>拟投入本项目的人员一览表</w:t>
      </w:r>
    </w:p>
    <w:tbl>
      <w:tblPr>
        <w:tblStyle w:val="23"/>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853"/>
        <w:gridCol w:w="1260"/>
        <w:gridCol w:w="1260"/>
        <w:gridCol w:w="2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869" w:type="dxa"/>
            <w:noWrap/>
            <w:vAlign w:val="center"/>
          </w:tcPr>
          <w:p>
            <w:pPr>
              <w:spacing w:line="360" w:lineRule="auto"/>
              <w:jc w:val="center"/>
              <w:rPr>
                <w:rFonts w:ascii="宋体" w:hAnsi="宋体"/>
                <w:szCs w:val="21"/>
                <w:highlight w:val="none"/>
              </w:rPr>
            </w:pPr>
            <w:r>
              <w:rPr>
                <w:rFonts w:hint="eastAsia" w:ascii="宋体" w:hAnsi="宋体"/>
                <w:szCs w:val="21"/>
                <w:highlight w:val="none"/>
              </w:rPr>
              <w:t>序号</w:t>
            </w:r>
          </w:p>
        </w:tc>
        <w:tc>
          <w:tcPr>
            <w:tcW w:w="2853" w:type="dxa"/>
            <w:noWrap/>
            <w:vAlign w:val="center"/>
          </w:tcPr>
          <w:p>
            <w:pPr>
              <w:spacing w:line="360" w:lineRule="auto"/>
              <w:jc w:val="center"/>
              <w:rPr>
                <w:rFonts w:ascii="宋体" w:hAnsi="宋体"/>
                <w:szCs w:val="21"/>
                <w:highlight w:val="none"/>
              </w:rPr>
            </w:pPr>
            <w:r>
              <w:rPr>
                <w:rFonts w:hint="eastAsia" w:ascii="宋体" w:hAnsi="宋体"/>
                <w:szCs w:val="21"/>
                <w:highlight w:val="none"/>
              </w:rPr>
              <w:t>在本项目中所担任的职务</w:t>
            </w:r>
          </w:p>
        </w:tc>
        <w:tc>
          <w:tcPr>
            <w:tcW w:w="1260" w:type="dxa"/>
            <w:noWrap/>
            <w:vAlign w:val="center"/>
          </w:tcPr>
          <w:p>
            <w:pPr>
              <w:spacing w:line="360" w:lineRule="auto"/>
              <w:jc w:val="center"/>
              <w:rPr>
                <w:rFonts w:ascii="宋体" w:hAnsi="宋体"/>
                <w:szCs w:val="21"/>
                <w:highlight w:val="none"/>
              </w:rPr>
            </w:pPr>
            <w:r>
              <w:rPr>
                <w:rFonts w:hint="eastAsia" w:ascii="宋体" w:hAnsi="宋体"/>
                <w:szCs w:val="21"/>
                <w:highlight w:val="none"/>
              </w:rPr>
              <w:t>姓名</w:t>
            </w:r>
          </w:p>
        </w:tc>
        <w:tc>
          <w:tcPr>
            <w:tcW w:w="1260" w:type="dxa"/>
            <w:noWrap/>
            <w:vAlign w:val="center"/>
          </w:tcPr>
          <w:p>
            <w:pPr>
              <w:spacing w:line="360" w:lineRule="auto"/>
              <w:jc w:val="center"/>
              <w:rPr>
                <w:rFonts w:ascii="宋体" w:hAnsi="宋体"/>
                <w:szCs w:val="21"/>
                <w:highlight w:val="none"/>
              </w:rPr>
            </w:pPr>
            <w:r>
              <w:rPr>
                <w:rFonts w:hint="eastAsia" w:ascii="宋体" w:hAnsi="宋体"/>
                <w:szCs w:val="21"/>
                <w:highlight w:val="none"/>
              </w:rPr>
              <w:t>年龄</w:t>
            </w:r>
          </w:p>
        </w:tc>
        <w:tc>
          <w:tcPr>
            <w:tcW w:w="2754" w:type="dxa"/>
            <w:noWrap/>
            <w:vAlign w:val="center"/>
          </w:tcPr>
          <w:p>
            <w:pPr>
              <w:spacing w:line="360" w:lineRule="auto"/>
              <w:jc w:val="center"/>
              <w:rPr>
                <w:rFonts w:ascii="宋体" w:hAnsi="宋体"/>
                <w:szCs w:val="21"/>
                <w:highlight w:val="none"/>
              </w:rPr>
            </w:pPr>
            <w:r>
              <w:rPr>
                <w:rFonts w:hint="eastAsia" w:ascii="宋体" w:hAnsi="宋体"/>
                <w:szCs w:val="21"/>
                <w:highlight w:val="none"/>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noWrap/>
            <w:vAlign w:val="center"/>
          </w:tcPr>
          <w:p>
            <w:pPr>
              <w:spacing w:line="360" w:lineRule="auto"/>
              <w:jc w:val="center"/>
              <w:rPr>
                <w:rFonts w:ascii="宋体" w:hAnsi="宋体"/>
                <w:szCs w:val="21"/>
                <w:highlight w:val="none"/>
              </w:rPr>
            </w:pPr>
            <w:r>
              <w:rPr>
                <w:rFonts w:hint="eastAsia" w:ascii="宋体" w:hAnsi="宋体"/>
                <w:szCs w:val="21"/>
                <w:highlight w:val="none"/>
              </w:rPr>
              <w:t>1</w:t>
            </w:r>
          </w:p>
        </w:tc>
        <w:tc>
          <w:tcPr>
            <w:tcW w:w="2853" w:type="dxa"/>
            <w:noWrap/>
            <w:vAlign w:val="center"/>
          </w:tcPr>
          <w:p>
            <w:pPr>
              <w:spacing w:line="360" w:lineRule="auto"/>
              <w:jc w:val="center"/>
              <w:rPr>
                <w:rFonts w:ascii="宋体" w:hAnsi="宋体"/>
                <w:szCs w:val="21"/>
                <w:highlight w:val="none"/>
              </w:rPr>
            </w:pPr>
          </w:p>
        </w:tc>
        <w:tc>
          <w:tcPr>
            <w:tcW w:w="1260" w:type="dxa"/>
            <w:noWrap/>
            <w:vAlign w:val="center"/>
          </w:tcPr>
          <w:p>
            <w:pPr>
              <w:spacing w:line="360" w:lineRule="auto"/>
              <w:jc w:val="center"/>
              <w:rPr>
                <w:rFonts w:ascii="宋体" w:hAnsi="宋体"/>
                <w:szCs w:val="21"/>
                <w:highlight w:val="none"/>
              </w:rPr>
            </w:pPr>
          </w:p>
        </w:tc>
        <w:tc>
          <w:tcPr>
            <w:tcW w:w="1260" w:type="dxa"/>
            <w:noWrap/>
            <w:vAlign w:val="center"/>
          </w:tcPr>
          <w:p>
            <w:pPr>
              <w:spacing w:line="360" w:lineRule="auto"/>
              <w:jc w:val="center"/>
              <w:rPr>
                <w:rFonts w:ascii="宋体" w:hAnsi="宋体"/>
                <w:szCs w:val="21"/>
                <w:highlight w:val="none"/>
              </w:rPr>
            </w:pPr>
          </w:p>
        </w:tc>
        <w:tc>
          <w:tcPr>
            <w:tcW w:w="2754" w:type="dxa"/>
            <w:noWrap/>
          </w:tcPr>
          <w:p>
            <w:pPr>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noWrap/>
            <w:vAlign w:val="center"/>
          </w:tcPr>
          <w:p>
            <w:pPr>
              <w:spacing w:line="360" w:lineRule="auto"/>
              <w:jc w:val="center"/>
              <w:rPr>
                <w:rFonts w:ascii="宋体" w:hAnsi="宋体"/>
                <w:szCs w:val="21"/>
                <w:highlight w:val="none"/>
              </w:rPr>
            </w:pPr>
            <w:r>
              <w:rPr>
                <w:rFonts w:hint="eastAsia" w:ascii="宋体" w:hAnsi="宋体"/>
                <w:szCs w:val="21"/>
                <w:highlight w:val="none"/>
              </w:rPr>
              <w:t>2</w:t>
            </w:r>
          </w:p>
        </w:tc>
        <w:tc>
          <w:tcPr>
            <w:tcW w:w="2853" w:type="dxa"/>
            <w:noWrap/>
            <w:vAlign w:val="center"/>
          </w:tcPr>
          <w:p>
            <w:pPr>
              <w:spacing w:line="360" w:lineRule="auto"/>
              <w:jc w:val="center"/>
              <w:rPr>
                <w:rFonts w:ascii="宋体" w:hAnsi="宋体"/>
                <w:szCs w:val="21"/>
                <w:highlight w:val="none"/>
              </w:rPr>
            </w:pPr>
          </w:p>
        </w:tc>
        <w:tc>
          <w:tcPr>
            <w:tcW w:w="1260" w:type="dxa"/>
            <w:noWrap/>
            <w:vAlign w:val="center"/>
          </w:tcPr>
          <w:p>
            <w:pPr>
              <w:spacing w:line="360" w:lineRule="auto"/>
              <w:jc w:val="center"/>
              <w:rPr>
                <w:rFonts w:ascii="宋体" w:hAnsi="宋体"/>
                <w:szCs w:val="21"/>
                <w:highlight w:val="none"/>
              </w:rPr>
            </w:pPr>
          </w:p>
        </w:tc>
        <w:tc>
          <w:tcPr>
            <w:tcW w:w="1260" w:type="dxa"/>
            <w:noWrap/>
            <w:vAlign w:val="center"/>
          </w:tcPr>
          <w:p>
            <w:pPr>
              <w:spacing w:line="360" w:lineRule="auto"/>
              <w:jc w:val="center"/>
              <w:rPr>
                <w:rFonts w:ascii="宋体" w:hAnsi="宋体"/>
                <w:szCs w:val="21"/>
                <w:highlight w:val="none"/>
              </w:rPr>
            </w:pPr>
          </w:p>
        </w:tc>
        <w:tc>
          <w:tcPr>
            <w:tcW w:w="2754" w:type="dxa"/>
            <w:noWrap/>
          </w:tcPr>
          <w:p>
            <w:pPr>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noWrap/>
            <w:vAlign w:val="center"/>
          </w:tcPr>
          <w:p>
            <w:pPr>
              <w:spacing w:line="360" w:lineRule="auto"/>
              <w:jc w:val="center"/>
              <w:rPr>
                <w:rFonts w:ascii="宋体" w:hAnsi="宋体"/>
                <w:szCs w:val="21"/>
                <w:highlight w:val="none"/>
              </w:rPr>
            </w:pPr>
            <w:r>
              <w:rPr>
                <w:rFonts w:hint="eastAsia" w:ascii="宋体" w:hAnsi="宋体"/>
                <w:szCs w:val="21"/>
                <w:highlight w:val="none"/>
              </w:rPr>
              <w:t>3</w:t>
            </w:r>
          </w:p>
        </w:tc>
        <w:tc>
          <w:tcPr>
            <w:tcW w:w="2853" w:type="dxa"/>
            <w:noWrap/>
            <w:vAlign w:val="center"/>
          </w:tcPr>
          <w:p>
            <w:pPr>
              <w:spacing w:line="360" w:lineRule="auto"/>
              <w:jc w:val="center"/>
              <w:rPr>
                <w:rFonts w:ascii="宋体" w:hAnsi="宋体"/>
                <w:szCs w:val="21"/>
                <w:highlight w:val="none"/>
              </w:rPr>
            </w:pPr>
          </w:p>
        </w:tc>
        <w:tc>
          <w:tcPr>
            <w:tcW w:w="1260" w:type="dxa"/>
            <w:noWrap/>
            <w:vAlign w:val="center"/>
          </w:tcPr>
          <w:p>
            <w:pPr>
              <w:spacing w:line="360" w:lineRule="auto"/>
              <w:jc w:val="center"/>
              <w:rPr>
                <w:rFonts w:ascii="宋体" w:hAnsi="宋体"/>
                <w:szCs w:val="21"/>
                <w:highlight w:val="none"/>
              </w:rPr>
            </w:pPr>
          </w:p>
        </w:tc>
        <w:tc>
          <w:tcPr>
            <w:tcW w:w="1260" w:type="dxa"/>
            <w:noWrap/>
            <w:vAlign w:val="center"/>
          </w:tcPr>
          <w:p>
            <w:pPr>
              <w:spacing w:line="360" w:lineRule="auto"/>
              <w:jc w:val="center"/>
              <w:rPr>
                <w:rFonts w:ascii="宋体" w:hAnsi="宋体"/>
                <w:szCs w:val="21"/>
                <w:highlight w:val="none"/>
              </w:rPr>
            </w:pPr>
          </w:p>
        </w:tc>
        <w:tc>
          <w:tcPr>
            <w:tcW w:w="2754" w:type="dxa"/>
            <w:noWrap/>
          </w:tcPr>
          <w:p>
            <w:pPr>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noWrap/>
            <w:vAlign w:val="center"/>
          </w:tcPr>
          <w:p>
            <w:pPr>
              <w:spacing w:line="360" w:lineRule="auto"/>
              <w:jc w:val="center"/>
              <w:rPr>
                <w:rFonts w:ascii="宋体" w:hAnsi="宋体"/>
                <w:szCs w:val="21"/>
                <w:highlight w:val="none"/>
              </w:rPr>
            </w:pPr>
            <w:r>
              <w:rPr>
                <w:rFonts w:hint="eastAsia" w:ascii="宋体" w:hAnsi="宋体"/>
                <w:szCs w:val="21"/>
                <w:highlight w:val="none"/>
              </w:rPr>
              <w:t>4</w:t>
            </w:r>
          </w:p>
        </w:tc>
        <w:tc>
          <w:tcPr>
            <w:tcW w:w="2853" w:type="dxa"/>
            <w:noWrap/>
            <w:vAlign w:val="center"/>
          </w:tcPr>
          <w:p>
            <w:pPr>
              <w:spacing w:line="360" w:lineRule="auto"/>
              <w:jc w:val="center"/>
              <w:rPr>
                <w:rFonts w:ascii="宋体" w:hAnsi="宋体"/>
                <w:szCs w:val="21"/>
                <w:highlight w:val="none"/>
              </w:rPr>
            </w:pPr>
          </w:p>
        </w:tc>
        <w:tc>
          <w:tcPr>
            <w:tcW w:w="1260" w:type="dxa"/>
            <w:noWrap/>
            <w:vAlign w:val="center"/>
          </w:tcPr>
          <w:p>
            <w:pPr>
              <w:spacing w:line="360" w:lineRule="auto"/>
              <w:jc w:val="center"/>
              <w:rPr>
                <w:rFonts w:ascii="宋体" w:hAnsi="宋体"/>
                <w:szCs w:val="21"/>
                <w:highlight w:val="none"/>
              </w:rPr>
            </w:pPr>
          </w:p>
        </w:tc>
        <w:tc>
          <w:tcPr>
            <w:tcW w:w="1260" w:type="dxa"/>
            <w:noWrap/>
            <w:vAlign w:val="center"/>
          </w:tcPr>
          <w:p>
            <w:pPr>
              <w:spacing w:line="360" w:lineRule="auto"/>
              <w:jc w:val="center"/>
              <w:rPr>
                <w:rFonts w:ascii="宋体" w:hAnsi="宋体"/>
                <w:szCs w:val="21"/>
                <w:highlight w:val="none"/>
              </w:rPr>
            </w:pPr>
          </w:p>
        </w:tc>
        <w:tc>
          <w:tcPr>
            <w:tcW w:w="2754" w:type="dxa"/>
            <w:noWrap/>
          </w:tcPr>
          <w:p>
            <w:pPr>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noWrap/>
            <w:vAlign w:val="center"/>
          </w:tcPr>
          <w:p>
            <w:pPr>
              <w:spacing w:line="360" w:lineRule="auto"/>
              <w:jc w:val="center"/>
              <w:rPr>
                <w:rFonts w:ascii="宋体" w:hAnsi="宋体"/>
                <w:szCs w:val="21"/>
                <w:highlight w:val="none"/>
              </w:rPr>
            </w:pPr>
            <w:r>
              <w:rPr>
                <w:rFonts w:hint="eastAsia" w:ascii="宋体" w:hAnsi="宋体"/>
                <w:szCs w:val="21"/>
                <w:highlight w:val="none"/>
              </w:rPr>
              <w:t>5</w:t>
            </w:r>
          </w:p>
        </w:tc>
        <w:tc>
          <w:tcPr>
            <w:tcW w:w="2853" w:type="dxa"/>
            <w:noWrap/>
            <w:vAlign w:val="center"/>
          </w:tcPr>
          <w:p>
            <w:pPr>
              <w:spacing w:line="360" w:lineRule="auto"/>
              <w:jc w:val="center"/>
              <w:rPr>
                <w:rFonts w:ascii="宋体" w:hAnsi="宋体"/>
                <w:szCs w:val="21"/>
                <w:highlight w:val="none"/>
              </w:rPr>
            </w:pPr>
          </w:p>
        </w:tc>
        <w:tc>
          <w:tcPr>
            <w:tcW w:w="1260" w:type="dxa"/>
            <w:noWrap/>
            <w:vAlign w:val="center"/>
          </w:tcPr>
          <w:p>
            <w:pPr>
              <w:spacing w:line="360" w:lineRule="auto"/>
              <w:jc w:val="center"/>
              <w:rPr>
                <w:rFonts w:ascii="宋体" w:hAnsi="宋体"/>
                <w:szCs w:val="21"/>
                <w:highlight w:val="none"/>
              </w:rPr>
            </w:pPr>
          </w:p>
        </w:tc>
        <w:tc>
          <w:tcPr>
            <w:tcW w:w="1260" w:type="dxa"/>
            <w:noWrap/>
            <w:vAlign w:val="center"/>
          </w:tcPr>
          <w:p>
            <w:pPr>
              <w:spacing w:line="360" w:lineRule="auto"/>
              <w:jc w:val="center"/>
              <w:rPr>
                <w:rFonts w:ascii="宋体" w:hAnsi="宋体"/>
                <w:szCs w:val="21"/>
                <w:highlight w:val="none"/>
              </w:rPr>
            </w:pPr>
          </w:p>
        </w:tc>
        <w:tc>
          <w:tcPr>
            <w:tcW w:w="2754" w:type="dxa"/>
            <w:noWrap/>
          </w:tcPr>
          <w:p>
            <w:pPr>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noWrap/>
            <w:vAlign w:val="center"/>
          </w:tcPr>
          <w:p>
            <w:pPr>
              <w:spacing w:line="360" w:lineRule="auto"/>
              <w:jc w:val="center"/>
              <w:rPr>
                <w:rFonts w:ascii="宋体" w:hAnsi="宋体"/>
                <w:szCs w:val="21"/>
                <w:highlight w:val="none"/>
              </w:rPr>
            </w:pPr>
            <w:r>
              <w:rPr>
                <w:rFonts w:hint="eastAsia" w:ascii="宋体" w:hAnsi="宋体"/>
                <w:szCs w:val="21"/>
                <w:highlight w:val="none"/>
              </w:rPr>
              <w:t>6</w:t>
            </w:r>
          </w:p>
        </w:tc>
        <w:tc>
          <w:tcPr>
            <w:tcW w:w="2853" w:type="dxa"/>
            <w:noWrap/>
            <w:vAlign w:val="center"/>
          </w:tcPr>
          <w:p>
            <w:pPr>
              <w:spacing w:line="360" w:lineRule="auto"/>
              <w:jc w:val="center"/>
              <w:rPr>
                <w:rFonts w:ascii="宋体" w:hAnsi="宋体"/>
                <w:szCs w:val="21"/>
                <w:highlight w:val="none"/>
              </w:rPr>
            </w:pPr>
          </w:p>
        </w:tc>
        <w:tc>
          <w:tcPr>
            <w:tcW w:w="1260" w:type="dxa"/>
            <w:noWrap/>
            <w:vAlign w:val="center"/>
          </w:tcPr>
          <w:p>
            <w:pPr>
              <w:spacing w:line="360" w:lineRule="auto"/>
              <w:jc w:val="center"/>
              <w:rPr>
                <w:rFonts w:ascii="宋体" w:hAnsi="宋体"/>
                <w:szCs w:val="21"/>
                <w:highlight w:val="none"/>
              </w:rPr>
            </w:pPr>
          </w:p>
        </w:tc>
        <w:tc>
          <w:tcPr>
            <w:tcW w:w="1260" w:type="dxa"/>
            <w:noWrap/>
            <w:vAlign w:val="center"/>
          </w:tcPr>
          <w:p>
            <w:pPr>
              <w:spacing w:line="360" w:lineRule="auto"/>
              <w:jc w:val="center"/>
              <w:rPr>
                <w:rFonts w:ascii="宋体" w:hAnsi="宋体"/>
                <w:szCs w:val="21"/>
                <w:highlight w:val="none"/>
              </w:rPr>
            </w:pPr>
          </w:p>
        </w:tc>
        <w:tc>
          <w:tcPr>
            <w:tcW w:w="2754" w:type="dxa"/>
            <w:noWrap/>
          </w:tcPr>
          <w:p>
            <w:pPr>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noWrap/>
            <w:vAlign w:val="center"/>
          </w:tcPr>
          <w:p>
            <w:pPr>
              <w:spacing w:line="360" w:lineRule="auto"/>
              <w:jc w:val="center"/>
              <w:rPr>
                <w:rFonts w:ascii="宋体" w:hAnsi="宋体"/>
                <w:szCs w:val="21"/>
                <w:highlight w:val="none"/>
              </w:rPr>
            </w:pPr>
            <w:r>
              <w:rPr>
                <w:rFonts w:hint="eastAsia" w:ascii="宋体" w:hAnsi="宋体"/>
                <w:szCs w:val="21"/>
                <w:highlight w:val="none"/>
              </w:rPr>
              <w:t>7</w:t>
            </w:r>
          </w:p>
        </w:tc>
        <w:tc>
          <w:tcPr>
            <w:tcW w:w="2853" w:type="dxa"/>
            <w:noWrap/>
            <w:vAlign w:val="center"/>
          </w:tcPr>
          <w:p>
            <w:pPr>
              <w:spacing w:line="360" w:lineRule="auto"/>
              <w:jc w:val="center"/>
              <w:rPr>
                <w:rFonts w:ascii="宋体" w:hAnsi="宋体"/>
                <w:szCs w:val="21"/>
                <w:highlight w:val="none"/>
              </w:rPr>
            </w:pPr>
          </w:p>
        </w:tc>
        <w:tc>
          <w:tcPr>
            <w:tcW w:w="1260" w:type="dxa"/>
            <w:noWrap/>
            <w:vAlign w:val="center"/>
          </w:tcPr>
          <w:p>
            <w:pPr>
              <w:spacing w:line="360" w:lineRule="auto"/>
              <w:jc w:val="center"/>
              <w:rPr>
                <w:rFonts w:ascii="宋体" w:hAnsi="宋体"/>
                <w:szCs w:val="21"/>
                <w:highlight w:val="none"/>
              </w:rPr>
            </w:pPr>
          </w:p>
        </w:tc>
        <w:tc>
          <w:tcPr>
            <w:tcW w:w="1260" w:type="dxa"/>
            <w:noWrap/>
            <w:vAlign w:val="center"/>
          </w:tcPr>
          <w:p>
            <w:pPr>
              <w:spacing w:line="360" w:lineRule="auto"/>
              <w:jc w:val="center"/>
              <w:rPr>
                <w:rFonts w:ascii="宋体" w:hAnsi="宋体"/>
                <w:szCs w:val="21"/>
                <w:highlight w:val="none"/>
              </w:rPr>
            </w:pPr>
          </w:p>
        </w:tc>
        <w:tc>
          <w:tcPr>
            <w:tcW w:w="2754" w:type="dxa"/>
            <w:noWrap/>
          </w:tcPr>
          <w:p>
            <w:pPr>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noWrap/>
            <w:vAlign w:val="center"/>
          </w:tcPr>
          <w:p>
            <w:pPr>
              <w:spacing w:line="360" w:lineRule="auto"/>
              <w:jc w:val="center"/>
              <w:rPr>
                <w:rFonts w:ascii="宋体" w:hAnsi="宋体"/>
                <w:szCs w:val="21"/>
                <w:highlight w:val="none"/>
              </w:rPr>
            </w:pPr>
            <w:r>
              <w:rPr>
                <w:rFonts w:hint="eastAsia" w:ascii="宋体" w:hAnsi="宋体"/>
                <w:szCs w:val="21"/>
                <w:highlight w:val="none"/>
              </w:rPr>
              <w:t>8</w:t>
            </w:r>
          </w:p>
        </w:tc>
        <w:tc>
          <w:tcPr>
            <w:tcW w:w="2853" w:type="dxa"/>
            <w:noWrap/>
            <w:vAlign w:val="center"/>
          </w:tcPr>
          <w:p>
            <w:pPr>
              <w:spacing w:line="360" w:lineRule="auto"/>
              <w:jc w:val="center"/>
              <w:rPr>
                <w:rFonts w:ascii="宋体" w:hAnsi="宋体"/>
                <w:szCs w:val="21"/>
                <w:highlight w:val="none"/>
              </w:rPr>
            </w:pPr>
          </w:p>
        </w:tc>
        <w:tc>
          <w:tcPr>
            <w:tcW w:w="1260" w:type="dxa"/>
            <w:noWrap/>
            <w:vAlign w:val="center"/>
          </w:tcPr>
          <w:p>
            <w:pPr>
              <w:spacing w:line="360" w:lineRule="auto"/>
              <w:jc w:val="center"/>
              <w:rPr>
                <w:rFonts w:ascii="宋体" w:hAnsi="宋体"/>
                <w:szCs w:val="21"/>
                <w:highlight w:val="none"/>
              </w:rPr>
            </w:pPr>
          </w:p>
        </w:tc>
        <w:tc>
          <w:tcPr>
            <w:tcW w:w="1260" w:type="dxa"/>
            <w:noWrap/>
            <w:vAlign w:val="center"/>
          </w:tcPr>
          <w:p>
            <w:pPr>
              <w:spacing w:line="360" w:lineRule="auto"/>
              <w:jc w:val="center"/>
              <w:rPr>
                <w:rFonts w:ascii="宋体" w:hAnsi="宋体"/>
                <w:szCs w:val="21"/>
                <w:highlight w:val="none"/>
              </w:rPr>
            </w:pPr>
          </w:p>
        </w:tc>
        <w:tc>
          <w:tcPr>
            <w:tcW w:w="2754" w:type="dxa"/>
            <w:noWrap/>
          </w:tcPr>
          <w:p>
            <w:pPr>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9" w:type="dxa"/>
            <w:noWrap/>
            <w:vAlign w:val="center"/>
          </w:tcPr>
          <w:p>
            <w:pPr>
              <w:spacing w:line="360" w:lineRule="auto"/>
              <w:jc w:val="center"/>
              <w:rPr>
                <w:rFonts w:ascii="宋体" w:hAnsi="宋体"/>
                <w:szCs w:val="21"/>
                <w:highlight w:val="none"/>
              </w:rPr>
            </w:pPr>
            <w:r>
              <w:rPr>
                <w:rFonts w:hint="eastAsia" w:ascii="宋体" w:hAnsi="宋体"/>
                <w:szCs w:val="21"/>
                <w:highlight w:val="none"/>
              </w:rPr>
              <w:t>…</w:t>
            </w:r>
          </w:p>
        </w:tc>
        <w:tc>
          <w:tcPr>
            <w:tcW w:w="2853" w:type="dxa"/>
            <w:noWrap/>
            <w:vAlign w:val="center"/>
          </w:tcPr>
          <w:p>
            <w:pPr>
              <w:spacing w:line="360" w:lineRule="auto"/>
              <w:jc w:val="center"/>
              <w:rPr>
                <w:rFonts w:ascii="宋体" w:hAnsi="宋体"/>
                <w:szCs w:val="21"/>
                <w:highlight w:val="none"/>
              </w:rPr>
            </w:pPr>
          </w:p>
        </w:tc>
        <w:tc>
          <w:tcPr>
            <w:tcW w:w="1260" w:type="dxa"/>
            <w:noWrap/>
            <w:vAlign w:val="center"/>
          </w:tcPr>
          <w:p>
            <w:pPr>
              <w:spacing w:line="360" w:lineRule="auto"/>
              <w:jc w:val="center"/>
              <w:rPr>
                <w:rFonts w:ascii="宋体" w:hAnsi="宋体"/>
                <w:szCs w:val="21"/>
                <w:highlight w:val="none"/>
              </w:rPr>
            </w:pPr>
          </w:p>
        </w:tc>
        <w:tc>
          <w:tcPr>
            <w:tcW w:w="1260" w:type="dxa"/>
            <w:noWrap/>
            <w:vAlign w:val="center"/>
          </w:tcPr>
          <w:p>
            <w:pPr>
              <w:spacing w:line="360" w:lineRule="auto"/>
              <w:jc w:val="center"/>
              <w:rPr>
                <w:rFonts w:ascii="宋体" w:hAnsi="宋体"/>
                <w:szCs w:val="21"/>
                <w:highlight w:val="none"/>
              </w:rPr>
            </w:pPr>
          </w:p>
        </w:tc>
        <w:tc>
          <w:tcPr>
            <w:tcW w:w="2754" w:type="dxa"/>
            <w:noWrap/>
          </w:tcPr>
          <w:p>
            <w:pPr>
              <w:spacing w:line="360" w:lineRule="auto"/>
              <w:jc w:val="center"/>
              <w:rPr>
                <w:rFonts w:ascii="宋体" w:hAnsi="宋体"/>
                <w:szCs w:val="21"/>
                <w:highlight w:val="none"/>
              </w:rPr>
            </w:pPr>
          </w:p>
        </w:tc>
      </w:tr>
    </w:tbl>
    <w:p>
      <w:pPr>
        <w:spacing w:beforeLines="50" w:afterLines="50"/>
        <w:rPr>
          <w:rFonts w:ascii="宋体" w:hAnsi="宋体"/>
          <w:kern w:val="0"/>
          <w:szCs w:val="21"/>
          <w:highlight w:val="none"/>
        </w:rPr>
      </w:pPr>
      <w:r>
        <w:rPr>
          <w:rFonts w:hint="eastAsia" w:ascii="宋体" w:hAnsi="宋体"/>
          <w:kern w:val="0"/>
          <w:szCs w:val="21"/>
          <w:highlight w:val="none"/>
        </w:rPr>
        <w:t>注：1、投标供应商应根据招标文件要求和招标项目的实际需要，列出拟配备的人员清单。</w:t>
      </w:r>
    </w:p>
    <w:p>
      <w:pPr>
        <w:tabs>
          <w:tab w:val="left" w:pos="3686"/>
        </w:tabs>
        <w:spacing w:beforeLines="50" w:afterLines="50"/>
        <w:rPr>
          <w:rFonts w:ascii="宋体" w:hAnsi="宋体"/>
          <w:kern w:val="0"/>
          <w:szCs w:val="21"/>
          <w:highlight w:val="none"/>
        </w:rPr>
      </w:pPr>
      <w:r>
        <w:rPr>
          <w:rFonts w:hint="eastAsia" w:ascii="宋体" w:hAnsi="宋体"/>
          <w:kern w:val="0"/>
          <w:szCs w:val="21"/>
          <w:highlight w:val="none"/>
        </w:rPr>
        <w:t xml:space="preserve">    2、后附人员的相应证书复印件。</w:t>
      </w:r>
    </w:p>
    <w:p>
      <w:pPr>
        <w:autoSpaceDE w:val="0"/>
        <w:autoSpaceDN w:val="0"/>
        <w:adjustRightInd w:val="0"/>
        <w:spacing w:line="400" w:lineRule="atLeast"/>
        <w:ind w:firstLine="4515"/>
        <w:jc w:val="right"/>
        <w:rPr>
          <w:rFonts w:ascii="宋体" w:hAnsi="宋体" w:cs="??_GB2312"/>
          <w:kern w:val="0"/>
          <w:szCs w:val="21"/>
          <w:highlight w:val="none"/>
        </w:rPr>
      </w:pPr>
    </w:p>
    <w:p>
      <w:pPr>
        <w:autoSpaceDE w:val="0"/>
        <w:autoSpaceDN w:val="0"/>
        <w:adjustRightInd w:val="0"/>
        <w:spacing w:line="360" w:lineRule="auto"/>
        <w:ind w:firstLine="420"/>
        <w:jc w:val="right"/>
        <w:rPr>
          <w:rFonts w:ascii="宋体" w:hAnsi="宋体" w:cs="宋体"/>
          <w:kern w:val="0"/>
          <w:szCs w:val="21"/>
          <w:highlight w:val="none"/>
          <w:lang w:val="zh-CN"/>
        </w:rPr>
      </w:pPr>
    </w:p>
    <w:p>
      <w:pPr>
        <w:autoSpaceDE w:val="0"/>
        <w:autoSpaceDN w:val="0"/>
        <w:adjustRightInd w:val="0"/>
        <w:spacing w:line="360" w:lineRule="auto"/>
        <w:ind w:firstLine="420"/>
        <w:rPr>
          <w:rFonts w:ascii="宋体" w:hAnsi="宋体" w:cs="宋体"/>
          <w:kern w:val="0"/>
          <w:szCs w:val="21"/>
          <w:highlight w:val="none"/>
          <w:lang w:val="zh-CN"/>
        </w:rPr>
      </w:pPr>
    </w:p>
    <w:p>
      <w:pPr>
        <w:pStyle w:val="5"/>
        <w:keepNext w:val="0"/>
        <w:keepLines w:val="0"/>
        <w:jc w:val="center"/>
        <w:rPr>
          <w:highlight w:val="none"/>
        </w:rPr>
      </w:pPr>
      <w:r>
        <w:rPr>
          <w:rFonts w:hint="eastAsia" w:ascii="宋体" w:hAnsi="宋体" w:cs="宋体"/>
          <w:kern w:val="0"/>
          <w:szCs w:val="21"/>
          <w:highlight w:val="none"/>
          <w:lang w:val="zh-CN"/>
        </w:rPr>
        <w:br w:type="page"/>
      </w:r>
      <w:bookmarkStart w:id="763" w:name="_Toc13607"/>
      <w:bookmarkStart w:id="764" w:name="_Toc152042596"/>
      <w:bookmarkStart w:id="765" w:name="_Toc152045807"/>
      <w:bookmarkStart w:id="766" w:name="_Toc9054"/>
      <w:bookmarkStart w:id="767" w:name="_Toc144974875"/>
      <w:bookmarkStart w:id="768" w:name="_Toc246996372"/>
      <w:bookmarkStart w:id="769" w:name="_Toc19469"/>
      <w:bookmarkStart w:id="770" w:name="_Toc246997115"/>
      <w:bookmarkStart w:id="771" w:name="_Toc247085890"/>
      <w:bookmarkStart w:id="772" w:name="_Toc179632827"/>
      <w:bookmarkStart w:id="773" w:name="_Toc3108"/>
      <w:bookmarkStart w:id="774" w:name="_Toc11857"/>
      <w:bookmarkStart w:id="775" w:name="_Toc453756969"/>
      <w:r>
        <w:rPr>
          <w:rFonts w:hint="eastAsia"/>
          <w:highlight w:val="none"/>
        </w:rPr>
        <w:t>七</w:t>
      </w:r>
      <w:r>
        <w:rPr>
          <w:highlight w:val="none"/>
        </w:rPr>
        <w:t>、资格审查资料</w:t>
      </w:r>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6"/>
        <w:keepNext w:val="0"/>
        <w:keepLines w:val="0"/>
        <w:jc w:val="center"/>
        <w:rPr>
          <w:highlight w:val="none"/>
        </w:rPr>
      </w:pPr>
      <w:bookmarkStart w:id="776" w:name="_Toc7743"/>
      <w:bookmarkStart w:id="777" w:name="_Toc152045808"/>
      <w:bookmarkStart w:id="778" w:name="_Toc152042597"/>
      <w:bookmarkStart w:id="779" w:name="_Toc247085891"/>
      <w:bookmarkStart w:id="780" w:name="_Toc8660"/>
      <w:bookmarkStart w:id="781" w:name="_Toc31079"/>
      <w:bookmarkStart w:id="782" w:name="_Toc246996373"/>
      <w:bookmarkStart w:id="783" w:name="_Toc144974876"/>
      <w:bookmarkStart w:id="784" w:name="_Toc246997116"/>
      <w:bookmarkStart w:id="785" w:name="_Toc179632828"/>
      <w:bookmarkStart w:id="786" w:name="_Toc25309"/>
      <w:bookmarkStart w:id="787" w:name="_Toc453756970"/>
      <w:r>
        <w:rPr>
          <w:highlight w:val="none"/>
        </w:rPr>
        <w:t>（一）</w:t>
      </w:r>
      <w:r>
        <w:rPr>
          <w:rFonts w:hint="eastAsia"/>
          <w:highlight w:val="none"/>
        </w:rPr>
        <w:t>投标供应商</w:t>
      </w:r>
      <w:r>
        <w:rPr>
          <w:highlight w:val="none"/>
        </w:rPr>
        <w:t>基本情况表</w:t>
      </w:r>
      <w:bookmarkEnd w:id="776"/>
      <w:bookmarkEnd w:id="777"/>
      <w:bookmarkEnd w:id="778"/>
      <w:bookmarkEnd w:id="779"/>
      <w:bookmarkEnd w:id="780"/>
      <w:bookmarkEnd w:id="781"/>
      <w:bookmarkEnd w:id="782"/>
      <w:bookmarkEnd w:id="783"/>
      <w:bookmarkEnd w:id="784"/>
      <w:bookmarkEnd w:id="785"/>
      <w:bookmarkEnd w:id="786"/>
      <w:bookmarkEnd w:id="787"/>
    </w:p>
    <w:tbl>
      <w:tblPr>
        <w:tblStyle w:val="23"/>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1098"/>
        <w:gridCol w:w="1821"/>
        <w:gridCol w:w="1275"/>
        <w:gridCol w:w="1110"/>
        <w:gridCol w:w="178"/>
        <w:gridCol w:w="743"/>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right"/>
        </w:trPr>
        <w:tc>
          <w:tcPr>
            <w:tcW w:w="2131" w:type="dxa"/>
            <w:noWrap/>
            <w:vAlign w:val="center"/>
          </w:tcPr>
          <w:p>
            <w:pPr>
              <w:jc w:val="center"/>
              <w:rPr>
                <w:rFonts w:ascii="宋体" w:hAnsi="宋体"/>
                <w:szCs w:val="21"/>
                <w:highlight w:val="none"/>
              </w:rPr>
            </w:pPr>
            <w:r>
              <w:rPr>
                <w:rFonts w:hint="eastAsia" w:ascii="宋体" w:hAnsi="宋体"/>
                <w:szCs w:val="21"/>
                <w:highlight w:val="none"/>
              </w:rPr>
              <w:t>投标供应商名称</w:t>
            </w:r>
          </w:p>
        </w:tc>
        <w:tc>
          <w:tcPr>
            <w:tcW w:w="7448" w:type="dxa"/>
            <w:gridSpan w:val="7"/>
            <w:noWrap/>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right"/>
        </w:trPr>
        <w:tc>
          <w:tcPr>
            <w:tcW w:w="2131" w:type="dxa"/>
            <w:noWrap/>
            <w:vAlign w:val="center"/>
          </w:tcPr>
          <w:p>
            <w:pPr>
              <w:jc w:val="center"/>
              <w:rPr>
                <w:rFonts w:ascii="宋体" w:hAnsi="宋体"/>
                <w:szCs w:val="21"/>
                <w:highlight w:val="none"/>
              </w:rPr>
            </w:pPr>
            <w:r>
              <w:rPr>
                <w:rFonts w:hint="eastAsia" w:ascii="宋体" w:hAnsi="宋体"/>
                <w:szCs w:val="21"/>
                <w:highlight w:val="none"/>
              </w:rPr>
              <w:t>注册地址</w:t>
            </w:r>
          </w:p>
        </w:tc>
        <w:tc>
          <w:tcPr>
            <w:tcW w:w="4194" w:type="dxa"/>
            <w:gridSpan w:val="3"/>
            <w:noWrap/>
            <w:vAlign w:val="center"/>
          </w:tcPr>
          <w:p>
            <w:pPr>
              <w:jc w:val="center"/>
              <w:rPr>
                <w:rFonts w:ascii="宋体" w:hAnsi="宋体"/>
                <w:szCs w:val="21"/>
                <w:highlight w:val="none"/>
              </w:rPr>
            </w:pPr>
          </w:p>
        </w:tc>
        <w:tc>
          <w:tcPr>
            <w:tcW w:w="1110" w:type="dxa"/>
            <w:noWrap/>
            <w:vAlign w:val="center"/>
          </w:tcPr>
          <w:p>
            <w:pPr>
              <w:jc w:val="center"/>
              <w:rPr>
                <w:rFonts w:ascii="宋体" w:hAnsi="宋体"/>
                <w:szCs w:val="21"/>
                <w:highlight w:val="none"/>
              </w:rPr>
            </w:pPr>
            <w:r>
              <w:rPr>
                <w:rFonts w:hint="eastAsia" w:ascii="宋体" w:hAnsi="宋体"/>
                <w:szCs w:val="21"/>
                <w:highlight w:val="none"/>
              </w:rPr>
              <w:t>邮政</w:t>
            </w:r>
          </w:p>
          <w:p>
            <w:pPr>
              <w:jc w:val="center"/>
              <w:rPr>
                <w:rFonts w:ascii="宋体" w:hAnsi="宋体"/>
                <w:szCs w:val="21"/>
                <w:highlight w:val="none"/>
              </w:rPr>
            </w:pPr>
            <w:r>
              <w:rPr>
                <w:rFonts w:hint="eastAsia" w:ascii="宋体" w:hAnsi="宋体"/>
                <w:szCs w:val="21"/>
                <w:highlight w:val="none"/>
              </w:rPr>
              <w:t>编码</w:t>
            </w:r>
          </w:p>
        </w:tc>
        <w:tc>
          <w:tcPr>
            <w:tcW w:w="2144" w:type="dxa"/>
            <w:gridSpan w:val="3"/>
            <w:noWrap/>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right"/>
        </w:trPr>
        <w:tc>
          <w:tcPr>
            <w:tcW w:w="2131" w:type="dxa"/>
            <w:vMerge w:val="restart"/>
            <w:noWrap/>
            <w:vAlign w:val="center"/>
          </w:tcPr>
          <w:p>
            <w:pPr>
              <w:jc w:val="center"/>
              <w:rPr>
                <w:rFonts w:ascii="宋体" w:hAnsi="宋体"/>
                <w:szCs w:val="21"/>
                <w:highlight w:val="none"/>
              </w:rPr>
            </w:pPr>
            <w:r>
              <w:rPr>
                <w:rFonts w:hint="eastAsia" w:ascii="宋体" w:hAnsi="宋体"/>
                <w:szCs w:val="21"/>
                <w:highlight w:val="none"/>
              </w:rPr>
              <w:t>联系方式</w:t>
            </w:r>
          </w:p>
        </w:tc>
        <w:tc>
          <w:tcPr>
            <w:tcW w:w="1098" w:type="dxa"/>
            <w:noWrap/>
            <w:vAlign w:val="center"/>
          </w:tcPr>
          <w:p>
            <w:pPr>
              <w:jc w:val="center"/>
              <w:rPr>
                <w:rFonts w:ascii="宋体" w:hAnsi="宋体"/>
                <w:szCs w:val="21"/>
                <w:highlight w:val="none"/>
              </w:rPr>
            </w:pPr>
            <w:r>
              <w:rPr>
                <w:rFonts w:hint="eastAsia" w:ascii="宋体" w:hAnsi="宋体"/>
                <w:szCs w:val="21"/>
                <w:highlight w:val="none"/>
              </w:rPr>
              <w:t>联系人</w:t>
            </w:r>
          </w:p>
        </w:tc>
        <w:tc>
          <w:tcPr>
            <w:tcW w:w="3096" w:type="dxa"/>
            <w:gridSpan w:val="2"/>
            <w:noWrap/>
            <w:vAlign w:val="center"/>
          </w:tcPr>
          <w:p>
            <w:pPr>
              <w:jc w:val="center"/>
              <w:rPr>
                <w:rFonts w:ascii="宋体" w:hAnsi="宋体"/>
                <w:szCs w:val="21"/>
                <w:highlight w:val="none"/>
              </w:rPr>
            </w:pPr>
          </w:p>
        </w:tc>
        <w:tc>
          <w:tcPr>
            <w:tcW w:w="1110" w:type="dxa"/>
            <w:noWrap/>
            <w:vAlign w:val="center"/>
          </w:tcPr>
          <w:p>
            <w:pPr>
              <w:jc w:val="center"/>
              <w:rPr>
                <w:rFonts w:ascii="宋体" w:hAnsi="宋体"/>
                <w:szCs w:val="21"/>
                <w:highlight w:val="none"/>
              </w:rPr>
            </w:pPr>
            <w:r>
              <w:rPr>
                <w:rFonts w:hint="eastAsia" w:ascii="宋体" w:hAnsi="宋体"/>
                <w:szCs w:val="21"/>
                <w:highlight w:val="none"/>
              </w:rPr>
              <w:t>电话</w:t>
            </w:r>
          </w:p>
        </w:tc>
        <w:tc>
          <w:tcPr>
            <w:tcW w:w="2144" w:type="dxa"/>
            <w:gridSpan w:val="3"/>
            <w:noWrap/>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right"/>
        </w:trPr>
        <w:tc>
          <w:tcPr>
            <w:tcW w:w="2131" w:type="dxa"/>
            <w:vMerge w:val="continue"/>
            <w:noWrap/>
            <w:vAlign w:val="center"/>
          </w:tcPr>
          <w:p>
            <w:pPr>
              <w:jc w:val="center"/>
              <w:rPr>
                <w:rFonts w:ascii="宋体" w:hAnsi="宋体"/>
                <w:szCs w:val="21"/>
                <w:highlight w:val="none"/>
              </w:rPr>
            </w:pPr>
          </w:p>
        </w:tc>
        <w:tc>
          <w:tcPr>
            <w:tcW w:w="1098" w:type="dxa"/>
            <w:noWrap/>
            <w:vAlign w:val="center"/>
          </w:tcPr>
          <w:p>
            <w:pPr>
              <w:jc w:val="center"/>
              <w:rPr>
                <w:rFonts w:ascii="宋体" w:hAnsi="宋体"/>
                <w:szCs w:val="21"/>
                <w:highlight w:val="none"/>
              </w:rPr>
            </w:pPr>
            <w:r>
              <w:rPr>
                <w:rFonts w:hint="eastAsia" w:ascii="宋体" w:hAnsi="宋体"/>
                <w:szCs w:val="21"/>
                <w:highlight w:val="none"/>
              </w:rPr>
              <w:t>传  真</w:t>
            </w:r>
          </w:p>
        </w:tc>
        <w:tc>
          <w:tcPr>
            <w:tcW w:w="3096" w:type="dxa"/>
            <w:gridSpan w:val="2"/>
            <w:noWrap/>
            <w:vAlign w:val="center"/>
          </w:tcPr>
          <w:p>
            <w:pPr>
              <w:jc w:val="center"/>
              <w:rPr>
                <w:rFonts w:ascii="宋体" w:hAnsi="宋体"/>
                <w:szCs w:val="21"/>
                <w:highlight w:val="none"/>
              </w:rPr>
            </w:pPr>
          </w:p>
        </w:tc>
        <w:tc>
          <w:tcPr>
            <w:tcW w:w="1110" w:type="dxa"/>
            <w:noWrap/>
            <w:vAlign w:val="center"/>
          </w:tcPr>
          <w:p>
            <w:pPr>
              <w:jc w:val="center"/>
              <w:rPr>
                <w:rFonts w:ascii="宋体" w:hAnsi="宋体"/>
                <w:szCs w:val="21"/>
                <w:highlight w:val="none"/>
              </w:rPr>
            </w:pPr>
            <w:r>
              <w:rPr>
                <w:rFonts w:hint="eastAsia" w:ascii="宋体" w:hAnsi="宋体"/>
                <w:szCs w:val="21"/>
                <w:highlight w:val="none"/>
              </w:rPr>
              <w:t>网址</w:t>
            </w:r>
          </w:p>
        </w:tc>
        <w:tc>
          <w:tcPr>
            <w:tcW w:w="2144" w:type="dxa"/>
            <w:gridSpan w:val="3"/>
            <w:noWrap/>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right"/>
        </w:trPr>
        <w:tc>
          <w:tcPr>
            <w:tcW w:w="2131" w:type="dxa"/>
            <w:noWrap/>
            <w:vAlign w:val="center"/>
          </w:tcPr>
          <w:p>
            <w:pPr>
              <w:jc w:val="center"/>
              <w:rPr>
                <w:rFonts w:ascii="宋体" w:hAnsi="宋体"/>
                <w:szCs w:val="21"/>
                <w:highlight w:val="none"/>
              </w:rPr>
            </w:pPr>
            <w:r>
              <w:rPr>
                <w:rFonts w:hint="eastAsia" w:ascii="宋体" w:hAnsi="宋体"/>
                <w:szCs w:val="21"/>
                <w:highlight w:val="none"/>
              </w:rPr>
              <w:t>法定代表人</w:t>
            </w:r>
          </w:p>
        </w:tc>
        <w:tc>
          <w:tcPr>
            <w:tcW w:w="1098" w:type="dxa"/>
            <w:noWrap/>
            <w:vAlign w:val="center"/>
          </w:tcPr>
          <w:p>
            <w:pPr>
              <w:jc w:val="center"/>
              <w:rPr>
                <w:rFonts w:ascii="宋体" w:hAnsi="宋体"/>
                <w:szCs w:val="21"/>
                <w:highlight w:val="none"/>
              </w:rPr>
            </w:pPr>
            <w:r>
              <w:rPr>
                <w:rFonts w:hint="eastAsia" w:ascii="宋体" w:hAnsi="宋体"/>
                <w:szCs w:val="21"/>
                <w:highlight w:val="none"/>
              </w:rPr>
              <w:t>姓 名</w:t>
            </w:r>
          </w:p>
        </w:tc>
        <w:tc>
          <w:tcPr>
            <w:tcW w:w="1821" w:type="dxa"/>
            <w:noWrap/>
            <w:vAlign w:val="center"/>
          </w:tcPr>
          <w:p>
            <w:pPr>
              <w:jc w:val="center"/>
              <w:rPr>
                <w:rFonts w:ascii="宋体" w:hAnsi="宋体"/>
                <w:szCs w:val="21"/>
                <w:highlight w:val="none"/>
              </w:rPr>
            </w:pPr>
          </w:p>
        </w:tc>
        <w:tc>
          <w:tcPr>
            <w:tcW w:w="1275" w:type="dxa"/>
            <w:noWrap/>
            <w:vAlign w:val="center"/>
          </w:tcPr>
          <w:p>
            <w:pPr>
              <w:jc w:val="center"/>
              <w:rPr>
                <w:rFonts w:ascii="宋体" w:hAnsi="宋体"/>
                <w:szCs w:val="21"/>
                <w:highlight w:val="none"/>
              </w:rPr>
            </w:pPr>
            <w:r>
              <w:rPr>
                <w:rFonts w:hint="eastAsia" w:ascii="宋体" w:hAnsi="宋体"/>
                <w:szCs w:val="21"/>
                <w:highlight w:val="none"/>
              </w:rPr>
              <w:t>电话</w:t>
            </w:r>
          </w:p>
        </w:tc>
        <w:tc>
          <w:tcPr>
            <w:tcW w:w="1288" w:type="dxa"/>
            <w:gridSpan w:val="2"/>
            <w:noWrap/>
            <w:vAlign w:val="center"/>
          </w:tcPr>
          <w:p>
            <w:pPr>
              <w:jc w:val="center"/>
              <w:rPr>
                <w:rFonts w:ascii="宋体" w:hAnsi="宋体"/>
                <w:szCs w:val="21"/>
                <w:highlight w:val="none"/>
              </w:rPr>
            </w:pPr>
          </w:p>
        </w:tc>
        <w:tc>
          <w:tcPr>
            <w:tcW w:w="743" w:type="dxa"/>
            <w:noWrap/>
            <w:vAlign w:val="center"/>
          </w:tcPr>
          <w:p>
            <w:pPr>
              <w:jc w:val="center"/>
              <w:rPr>
                <w:rFonts w:ascii="宋体" w:hAnsi="宋体"/>
                <w:szCs w:val="21"/>
                <w:highlight w:val="none"/>
              </w:rPr>
            </w:pPr>
            <w:r>
              <w:rPr>
                <w:rFonts w:hint="eastAsia" w:ascii="宋体" w:hAnsi="宋体"/>
                <w:szCs w:val="21"/>
                <w:highlight w:val="none"/>
              </w:rPr>
              <w:t>电话</w:t>
            </w:r>
          </w:p>
        </w:tc>
        <w:tc>
          <w:tcPr>
            <w:tcW w:w="1223" w:type="dxa"/>
            <w:noWrap/>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right"/>
        </w:trPr>
        <w:tc>
          <w:tcPr>
            <w:tcW w:w="2131" w:type="dxa"/>
            <w:noWrap/>
            <w:vAlign w:val="center"/>
          </w:tcPr>
          <w:p>
            <w:pPr>
              <w:jc w:val="center"/>
              <w:rPr>
                <w:rFonts w:ascii="宋体" w:hAnsi="宋体"/>
                <w:szCs w:val="21"/>
                <w:highlight w:val="none"/>
              </w:rPr>
            </w:pPr>
            <w:r>
              <w:rPr>
                <w:rFonts w:hint="eastAsia" w:ascii="宋体" w:hAnsi="宋体"/>
                <w:szCs w:val="21"/>
                <w:highlight w:val="none"/>
              </w:rPr>
              <w:t>成立时间</w:t>
            </w:r>
          </w:p>
        </w:tc>
        <w:tc>
          <w:tcPr>
            <w:tcW w:w="2919" w:type="dxa"/>
            <w:gridSpan w:val="2"/>
            <w:noWrap/>
            <w:vAlign w:val="center"/>
          </w:tcPr>
          <w:p>
            <w:pPr>
              <w:jc w:val="center"/>
              <w:rPr>
                <w:rFonts w:ascii="宋体" w:hAnsi="宋体"/>
                <w:szCs w:val="21"/>
                <w:highlight w:val="none"/>
              </w:rPr>
            </w:pPr>
          </w:p>
        </w:tc>
        <w:tc>
          <w:tcPr>
            <w:tcW w:w="4529" w:type="dxa"/>
            <w:gridSpan w:val="5"/>
            <w:noWrap/>
            <w:vAlign w:val="center"/>
          </w:tcPr>
          <w:p>
            <w:pPr>
              <w:rPr>
                <w:rFonts w:hint="eastAsia" w:ascii="宋体" w:hAnsi="宋体" w:eastAsiaTheme="minorEastAsia"/>
                <w:szCs w:val="21"/>
                <w:highlight w:val="none"/>
                <w:lang w:eastAsia="zh-CN"/>
              </w:rPr>
            </w:pPr>
            <w:r>
              <w:rPr>
                <w:rFonts w:hint="eastAsia" w:ascii="宋体" w:hAnsi="宋体"/>
                <w:szCs w:val="21"/>
                <w:highlight w:val="none"/>
              </w:rPr>
              <w:t>员工总人数：</w:t>
            </w:r>
            <w:r>
              <w:rPr>
                <w:rFonts w:hint="eastAsia" w:ascii="宋体" w:hAnsi="宋体"/>
                <w:szCs w:val="21"/>
                <w:highlight w:val="none"/>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right"/>
        </w:trPr>
        <w:tc>
          <w:tcPr>
            <w:tcW w:w="2131" w:type="dxa"/>
            <w:noWrap/>
            <w:vAlign w:val="center"/>
          </w:tcPr>
          <w:p>
            <w:pPr>
              <w:jc w:val="center"/>
              <w:rPr>
                <w:rFonts w:ascii="宋体" w:hAnsi="宋体"/>
                <w:szCs w:val="21"/>
                <w:highlight w:val="none"/>
              </w:rPr>
            </w:pPr>
            <w:r>
              <w:rPr>
                <w:rFonts w:hint="eastAsia" w:ascii="宋体" w:hAnsi="宋体"/>
                <w:szCs w:val="21"/>
                <w:highlight w:val="none"/>
              </w:rPr>
              <w:t>统一社会信用代码</w:t>
            </w:r>
          </w:p>
        </w:tc>
        <w:tc>
          <w:tcPr>
            <w:tcW w:w="7448" w:type="dxa"/>
            <w:gridSpan w:val="7"/>
            <w:noWrap/>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right"/>
        </w:trPr>
        <w:tc>
          <w:tcPr>
            <w:tcW w:w="2131" w:type="dxa"/>
            <w:noWrap/>
            <w:vAlign w:val="center"/>
          </w:tcPr>
          <w:p>
            <w:pPr>
              <w:jc w:val="center"/>
              <w:rPr>
                <w:rFonts w:ascii="宋体" w:hAnsi="宋体"/>
                <w:szCs w:val="21"/>
                <w:highlight w:val="none"/>
              </w:rPr>
            </w:pPr>
            <w:r>
              <w:rPr>
                <w:rFonts w:hint="eastAsia" w:ascii="宋体" w:hAnsi="宋体"/>
                <w:szCs w:val="21"/>
                <w:highlight w:val="none"/>
              </w:rPr>
              <w:t>注册资金</w:t>
            </w:r>
          </w:p>
        </w:tc>
        <w:tc>
          <w:tcPr>
            <w:tcW w:w="7448" w:type="dxa"/>
            <w:gridSpan w:val="7"/>
            <w:noWrap/>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right"/>
        </w:trPr>
        <w:tc>
          <w:tcPr>
            <w:tcW w:w="2131" w:type="dxa"/>
            <w:noWrap/>
            <w:vAlign w:val="center"/>
          </w:tcPr>
          <w:p>
            <w:pPr>
              <w:jc w:val="center"/>
              <w:rPr>
                <w:rFonts w:ascii="宋体" w:hAnsi="宋体"/>
                <w:szCs w:val="21"/>
                <w:highlight w:val="none"/>
              </w:rPr>
            </w:pPr>
            <w:r>
              <w:rPr>
                <w:rFonts w:hint="eastAsia" w:ascii="宋体" w:hAnsi="宋体"/>
                <w:szCs w:val="21"/>
                <w:highlight w:val="none"/>
              </w:rPr>
              <w:t>开户银行</w:t>
            </w:r>
          </w:p>
        </w:tc>
        <w:tc>
          <w:tcPr>
            <w:tcW w:w="7448" w:type="dxa"/>
            <w:gridSpan w:val="7"/>
            <w:noWrap/>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right"/>
        </w:trPr>
        <w:tc>
          <w:tcPr>
            <w:tcW w:w="2131" w:type="dxa"/>
            <w:noWrap/>
            <w:vAlign w:val="center"/>
          </w:tcPr>
          <w:p>
            <w:pPr>
              <w:jc w:val="center"/>
              <w:rPr>
                <w:rFonts w:ascii="宋体" w:hAnsi="宋体"/>
                <w:szCs w:val="21"/>
                <w:highlight w:val="none"/>
              </w:rPr>
            </w:pPr>
            <w:r>
              <w:rPr>
                <w:rFonts w:hint="eastAsia" w:ascii="宋体" w:hAnsi="宋体"/>
                <w:szCs w:val="21"/>
                <w:highlight w:val="none"/>
              </w:rPr>
              <w:t>账   号</w:t>
            </w:r>
          </w:p>
        </w:tc>
        <w:tc>
          <w:tcPr>
            <w:tcW w:w="7448" w:type="dxa"/>
            <w:gridSpan w:val="7"/>
            <w:noWrap/>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right"/>
        </w:trPr>
        <w:tc>
          <w:tcPr>
            <w:tcW w:w="2131" w:type="dxa"/>
            <w:noWrap/>
            <w:vAlign w:val="center"/>
          </w:tcPr>
          <w:p>
            <w:pPr>
              <w:jc w:val="center"/>
              <w:rPr>
                <w:rFonts w:ascii="宋体" w:hAnsi="宋体"/>
                <w:szCs w:val="21"/>
                <w:highlight w:val="none"/>
              </w:rPr>
            </w:pPr>
            <w:r>
              <w:rPr>
                <w:rFonts w:hint="eastAsia" w:ascii="宋体" w:hAnsi="宋体"/>
                <w:szCs w:val="21"/>
                <w:highlight w:val="none"/>
              </w:rPr>
              <w:t>经营范围</w:t>
            </w:r>
          </w:p>
        </w:tc>
        <w:tc>
          <w:tcPr>
            <w:tcW w:w="7448" w:type="dxa"/>
            <w:gridSpan w:val="7"/>
            <w:noWrap/>
            <w:vAlign w:val="center"/>
          </w:tcPr>
          <w:p>
            <w:pPr>
              <w:jc w:val="center"/>
              <w:rPr>
                <w:rFonts w:ascii="宋体" w:hAnsi="宋体"/>
                <w:szCs w:val="21"/>
                <w:highlight w:val="none"/>
              </w:rPr>
            </w:pPr>
          </w:p>
        </w:tc>
      </w:tr>
    </w:tbl>
    <w:p>
      <w:pPr>
        <w:rPr>
          <w:rFonts w:ascii="宋体" w:hAnsi="宋体"/>
          <w:szCs w:val="21"/>
          <w:highlight w:val="none"/>
        </w:rPr>
      </w:pPr>
      <w:r>
        <w:rPr>
          <w:rFonts w:ascii="宋体" w:hAnsi="宋体"/>
          <w:szCs w:val="21"/>
          <w:highlight w:val="none"/>
        </w:rPr>
        <w:t>备注：本表后应附企业法人营业执照</w:t>
      </w:r>
      <w:r>
        <w:rPr>
          <w:rFonts w:hint="eastAsia" w:ascii="宋体" w:hAnsi="宋体"/>
          <w:szCs w:val="21"/>
          <w:highlight w:val="none"/>
        </w:rPr>
        <w:t>副本</w:t>
      </w:r>
      <w:r>
        <w:rPr>
          <w:rFonts w:ascii="宋体" w:hAnsi="宋体"/>
          <w:szCs w:val="21"/>
          <w:highlight w:val="none"/>
        </w:rPr>
        <w:t>、</w:t>
      </w:r>
      <w:r>
        <w:rPr>
          <w:rFonts w:hint="eastAsia" w:ascii="宋体" w:hAnsi="宋体"/>
          <w:szCs w:val="21"/>
          <w:highlight w:val="none"/>
        </w:rPr>
        <w:t>开户证明文件</w:t>
      </w:r>
      <w:r>
        <w:rPr>
          <w:rFonts w:ascii="宋体" w:hAnsi="宋体"/>
          <w:szCs w:val="21"/>
          <w:highlight w:val="none"/>
        </w:rPr>
        <w:t>等材料的复印件。</w:t>
      </w:r>
    </w:p>
    <w:p>
      <w:pPr>
        <w:pStyle w:val="6"/>
        <w:keepNext w:val="0"/>
        <w:keepLines w:val="0"/>
        <w:jc w:val="center"/>
        <w:rPr>
          <w:highlight w:val="none"/>
        </w:rPr>
      </w:pPr>
    </w:p>
    <w:p>
      <w:pPr>
        <w:jc w:val="right"/>
        <w:rPr>
          <w:rFonts w:ascii="宋体" w:hAnsi="宋体" w:cs="宋体"/>
          <w:kern w:val="0"/>
          <w:szCs w:val="21"/>
          <w:highlight w:val="none"/>
          <w:lang w:val="zh-CN"/>
        </w:rPr>
      </w:pPr>
    </w:p>
    <w:p>
      <w:pPr>
        <w:rPr>
          <w:rFonts w:ascii="宋体" w:hAnsi="宋体" w:cs="宋体"/>
          <w:b/>
          <w:bCs/>
          <w:kern w:val="0"/>
          <w:sz w:val="24"/>
          <w:highlight w:val="none"/>
          <w:lang w:val="zh-CN"/>
        </w:rPr>
      </w:pPr>
      <w:r>
        <w:rPr>
          <w:rFonts w:hint="eastAsia" w:ascii="宋体" w:hAnsi="宋体" w:cs="宋体"/>
          <w:b/>
          <w:bCs/>
          <w:kern w:val="0"/>
          <w:sz w:val="24"/>
          <w:highlight w:val="none"/>
          <w:lang w:val="zh-CN"/>
        </w:rPr>
        <w:br w:type="page"/>
      </w:r>
    </w:p>
    <w:p>
      <w:pPr>
        <w:pStyle w:val="6"/>
        <w:keepNext w:val="0"/>
        <w:keepLines w:val="0"/>
        <w:jc w:val="center"/>
        <w:rPr>
          <w:highlight w:val="none"/>
        </w:rPr>
      </w:pPr>
      <w:bookmarkStart w:id="788" w:name="_Toc29493"/>
      <w:bookmarkStart w:id="789" w:name="_Toc265953296"/>
      <w:bookmarkStart w:id="790" w:name="_Toc29082"/>
      <w:bookmarkStart w:id="791" w:name="_Toc26362"/>
      <w:bookmarkStart w:id="792" w:name="_Toc247527850"/>
      <w:bookmarkStart w:id="793" w:name="_Toc152045810"/>
      <w:bookmarkStart w:id="794" w:name="_Toc453756972"/>
      <w:bookmarkStart w:id="795" w:name="_Toc144974878"/>
      <w:bookmarkStart w:id="796" w:name="_Toc7575"/>
      <w:bookmarkStart w:id="797" w:name="_Toc152042599"/>
      <w:bookmarkStart w:id="798" w:name="_Toc247514302"/>
      <w:r>
        <w:rPr>
          <w:highlight w:val="none"/>
        </w:rPr>
        <w:t>（</w:t>
      </w:r>
      <w:r>
        <w:rPr>
          <w:rFonts w:hint="eastAsia"/>
          <w:highlight w:val="none"/>
          <w:lang w:eastAsia="zh-CN"/>
        </w:rPr>
        <w:t>二</w:t>
      </w:r>
      <w:r>
        <w:rPr>
          <w:highlight w:val="none"/>
        </w:rPr>
        <w:t>）近年完成的类似项目情况表</w:t>
      </w:r>
      <w:bookmarkEnd w:id="788"/>
      <w:bookmarkEnd w:id="789"/>
      <w:bookmarkEnd w:id="790"/>
      <w:bookmarkEnd w:id="791"/>
      <w:bookmarkEnd w:id="792"/>
      <w:bookmarkEnd w:id="793"/>
      <w:bookmarkEnd w:id="794"/>
      <w:bookmarkEnd w:id="795"/>
      <w:bookmarkEnd w:id="796"/>
      <w:bookmarkEnd w:id="797"/>
      <w:bookmarkEnd w:id="798"/>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noWrap/>
            <w:vAlign w:val="center"/>
          </w:tcPr>
          <w:p>
            <w:pPr>
              <w:jc w:val="center"/>
              <w:rPr>
                <w:rFonts w:ascii="宋体" w:hAnsi="宋体"/>
                <w:szCs w:val="21"/>
                <w:highlight w:val="none"/>
              </w:rPr>
            </w:pPr>
            <w:bookmarkStart w:id="799" w:name="_Toc152045811"/>
            <w:bookmarkStart w:id="800" w:name="_Toc144974879"/>
            <w:bookmarkStart w:id="801" w:name="_Toc453756973"/>
            <w:bookmarkStart w:id="802" w:name="_Toc152042600"/>
            <w:bookmarkStart w:id="803" w:name="_Toc247514303"/>
            <w:bookmarkStart w:id="804" w:name="_Toc247527851"/>
            <w:bookmarkStart w:id="805" w:name="_Toc265953297"/>
            <w:r>
              <w:rPr>
                <w:rFonts w:hint="eastAsia" w:ascii="宋体" w:hAnsi="宋体"/>
                <w:szCs w:val="21"/>
                <w:highlight w:val="none"/>
              </w:rPr>
              <w:t>采购人</w:t>
            </w:r>
          </w:p>
        </w:tc>
        <w:tc>
          <w:tcPr>
            <w:tcW w:w="6254" w:type="dxa"/>
            <w:noWrap/>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noWrap/>
            <w:vAlign w:val="center"/>
          </w:tcPr>
          <w:p>
            <w:pPr>
              <w:jc w:val="center"/>
              <w:rPr>
                <w:rFonts w:ascii="宋体" w:hAnsi="宋体"/>
                <w:szCs w:val="21"/>
                <w:highlight w:val="none"/>
              </w:rPr>
            </w:pPr>
            <w:r>
              <w:rPr>
                <w:rFonts w:hint="eastAsia" w:ascii="宋体" w:hAnsi="宋体"/>
                <w:szCs w:val="21"/>
                <w:highlight w:val="none"/>
              </w:rPr>
              <w:t>项目名称</w:t>
            </w:r>
          </w:p>
        </w:tc>
        <w:tc>
          <w:tcPr>
            <w:tcW w:w="6254" w:type="dxa"/>
            <w:noWrap/>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noWrap/>
            <w:vAlign w:val="center"/>
          </w:tcPr>
          <w:p>
            <w:pPr>
              <w:jc w:val="center"/>
              <w:rPr>
                <w:rFonts w:ascii="宋体" w:hAnsi="宋体"/>
                <w:szCs w:val="21"/>
                <w:highlight w:val="none"/>
              </w:rPr>
            </w:pPr>
            <w:r>
              <w:rPr>
                <w:rFonts w:hint="eastAsia" w:ascii="宋体" w:hAnsi="宋体"/>
                <w:szCs w:val="21"/>
                <w:highlight w:val="none"/>
              </w:rPr>
              <w:t>合同金额</w:t>
            </w:r>
          </w:p>
        </w:tc>
        <w:tc>
          <w:tcPr>
            <w:tcW w:w="6254" w:type="dxa"/>
            <w:noWrap/>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noWrap/>
            <w:vAlign w:val="center"/>
          </w:tcPr>
          <w:p>
            <w:pPr>
              <w:jc w:val="center"/>
              <w:rPr>
                <w:rFonts w:ascii="宋体" w:hAnsi="宋体"/>
                <w:szCs w:val="21"/>
                <w:highlight w:val="none"/>
              </w:rPr>
            </w:pPr>
            <w:r>
              <w:rPr>
                <w:rFonts w:hint="eastAsia" w:ascii="宋体" w:hAnsi="宋体"/>
                <w:szCs w:val="21"/>
                <w:highlight w:val="none"/>
              </w:rPr>
              <w:t>完 成 日 期</w:t>
            </w:r>
          </w:p>
          <w:p>
            <w:pPr>
              <w:jc w:val="center"/>
              <w:rPr>
                <w:rFonts w:ascii="宋体" w:hAnsi="宋体"/>
                <w:szCs w:val="21"/>
                <w:highlight w:val="none"/>
              </w:rPr>
            </w:pPr>
            <w:r>
              <w:rPr>
                <w:rFonts w:hint="eastAsia" w:ascii="宋体" w:hAnsi="宋体"/>
                <w:szCs w:val="21"/>
                <w:highlight w:val="none"/>
              </w:rPr>
              <w:t>（年/月/日）</w:t>
            </w:r>
          </w:p>
        </w:tc>
        <w:tc>
          <w:tcPr>
            <w:tcW w:w="6254" w:type="dxa"/>
            <w:noWrap/>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noWrap/>
            <w:vAlign w:val="center"/>
          </w:tcPr>
          <w:p>
            <w:pPr>
              <w:jc w:val="center"/>
              <w:rPr>
                <w:rFonts w:ascii="宋体" w:hAnsi="宋体"/>
                <w:szCs w:val="21"/>
                <w:highlight w:val="none"/>
              </w:rPr>
            </w:pPr>
            <w:r>
              <w:rPr>
                <w:rFonts w:hint="eastAsia" w:ascii="宋体" w:hAnsi="宋体"/>
                <w:szCs w:val="21"/>
                <w:highlight w:val="none"/>
              </w:rPr>
              <w:t>……</w:t>
            </w:r>
          </w:p>
        </w:tc>
        <w:tc>
          <w:tcPr>
            <w:tcW w:w="6254" w:type="dxa"/>
            <w:noWrap/>
            <w:vAlign w:val="center"/>
          </w:tcPr>
          <w:p>
            <w:pPr>
              <w:jc w:val="center"/>
              <w:rPr>
                <w:rFonts w:ascii="宋体" w:hAnsi="宋体"/>
                <w:szCs w:val="21"/>
                <w:highlight w:val="none"/>
              </w:rPr>
            </w:pPr>
          </w:p>
        </w:tc>
      </w:tr>
    </w:tbl>
    <w:p>
      <w:pPr>
        <w:spacing w:line="440" w:lineRule="exact"/>
        <w:ind w:left="258" w:leftChars="123"/>
        <w:rPr>
          <w:rFonts w:hint="eastAsia" w:ascii="宋体" w:hAnsi="宋体"/>
          <w:szCs w:val="21"/>
          <w:highlight w:val="none"/>
        </w:rPr>
      </w:pPr>
      <w:r>
        <w:rPr>
          <w:rFonts w:ascii="宋体" w:hAnsi="宋体"/>
          <w:szCs w:val="21"/>
          <w:highlight w:val="none"/>
        </w:rPr>
        <w:t>备注</w:t>
      </w:r>
      <w:r>
        <w:rPr>
          <w:rFonts w:hint="eastAsia" w:ascii="宋体" w:hAnsi="宋体"/>
          <w:szCs w:val="21"/>
          <w:highlight w:val="none"/>
        </w:rPr>
        <w:t>：本表后附中标通知书或合同协议书复印件，具体年份要求见投标供应商须知前附表。</w:t>
      </w:r>
    </w:p>
    <w:p>
      <w:pPr>
        <w:spacing w:line="440" w:lineRule="exact"/>
        <w:ind w:left="258" w:leftChars="123"/>
        <w:rPr>
          <w:rFonts w:ascii="宋体" w:hAnsi="宋体"/>
          <w:szCs w:val="21"/>
          <w:highlight w:val="none"/>
        </w:rPr>
      </w:pPr>
      <w:r>
        <w:rPr>
          <w:rFonts w:hint="eastAsia" w:ascii="宋体" w:hAnsi="宋体"/>
          <w:szCs w:val="21"/>
          <w:highlight w:val="none"/>
        </w:rPr>
        <w:t>每张表格只填写一个项目，并标明序号。</w:t>
      </w:r>
    </w:p>
    <w:p>
      <w:pPr>
        <w:pStyle w:val="2"/>
        <w:rPr>
          <w:rFonts w:hAnsi="宋体"/>
          <w:color w:val="auto"/>
          <w:szCs w:val="21"/>
          <w:highlight w:val="none"/>
        </w:rPr>
      </w:pPr>
    </w:p>
    <w:p>
      <w:pPr>
        <w:pStyle w:val="3"/>
        <w:rPr>
          <w:rFonts w:ascii="宋体" w:hAnsi="宋体"/>
          <w:szCs w:val="21"/>
          <w:highlight w:val="none"/>
        </w:rPr>
      </w:pPr>
    </w:p>
    <w:p>
      <w:pPr>
        <w:rPr>
          <w:rFonts w:ascii="宋体" w:hAnsi="宋体"/>
          <w:szCs w:val="21"/>
          <w:highlight w:val="none"/>
        </w:rPr>
      </w:pPr>
    </w:p>
    <w:p>
      <w:pPr>
        <w:pStyle w:val="2"/>
        <w:rPr>
          <w:color w:val="auto"/>
          <w:highlight w:val="none"/>
        </w:rPr>
      </w:pPr>
    </w:p>
    <w:p>
      <w:pPr>
        <w:pStyle w:val="3"/>
        <w:rPr>
          <w:highlight w:val="none"/>
        </w:rPr>
      </w:pPr>
    </w:p>
    <w:p>
      <w:pPr>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pStyle w:val="12"/>
        <w:rPr>
          <w:highlight w:val="none"/>
        </w:rPr>
      </w:pPr>
    </w:p>
    <w:p>
      <w:pPr>
        <w:rPr>
          <w:highlight w:val="none"/>
        </w:rPr>
      </w:pPr>
      <w:bookmarkStart w:id="806" w:name="_Toc13393"/>
      <w:bookmarkStart w:id="807" w:name="_Toc19165"/>
      <w:bookmarkStart w:id="808" w:name="_Toc29254"/>
      <w:bookmarkStart w:id="809" w:name="_Toc12258"/>
      <w:r>
        <w:rPr>
          <w:highlight w:val="none"/>
        </w:rPr>
        <w:br w:type="page"/>
      </w:r>
    </w:p>
    <w:p>
      <w:pPr>
        <w:pStyle w:val="6"/>
        <w:keepNext w:val="0"/>
        <w:keepLines w:val="0"/>
        <w:jc w:val="center"/>
        <w:rPr>
          <w:highlight w:val="none"/>
        </w:rPr>
      </w:pPr>
      <w:r>
        <w:rPr>
          <w:highlight w:val="none"/>
        </w:rPr>
        <w:t>（</w:t>
      </w:r>
      <w:r>
        <w:rPr>
          <w:rFonts w:hint="eastAsia"/>
          <w:highlight w:val="none"/>
          <w:lang w:eastAsia="zh-CN"/>
        </w:rPr>
        <w:t>三</w:t>
      </w:r>
      <w:r>
        <w:rPr>
          <w:highlight w:val="none"/>
        </w:rPr>
        <w:t>）正在</w:t>
      </w:r>
      <w:r>
        <w:rPr>
          <w:rFonts w:hint="eastAsia"/>
          <w:highlight w:val="none"/>
        </w:rPr>
        <w:t>实施</w:t>
      </w:r>
      <w:r>
        <w:rPr>
          <w:highlight w:val="none"/>
        </w:rPr>
        <w:t>的和新承接的项目情况表</w:t>
      </w:r>
      <w:bookmarkEnd w:id="799"/>
      <w:bookmarkEnd w:id="800"/>
      <w:bookmarkEnd w:id="801"/>
      <w:bookmarkEnd w:id="802"/>
      <w:bookmarkEnd w:id="803"/>
      <w:bookmarkEnd w:id="804"/>
      <w:bookmarkEnd w:id="805"/>
      <w:bookmarkEnd w:id="806"/>
      <w:bookmarkEnd w:id="807"/>
      <w:bookmarkEnd w:id="808"/>
      <w:bookmarkEnd w:id="809"/>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noWrap/>
            <w:vAlign w:val="center"/>
          </w:tcPr>
          <w:p>
            <w:pPr>
              <w:jc w:val="center"/>
              <w:rPr>
                <w:rFonts w:ascii="宋体" w:hAnsi="宋体"/>
                <w:szCs w:val="21"/>
                <w:highlight w:val="none"/>
              </w:rPr>
            </w:pPr>
            <w:r>
              <w:rPr>
                <w:rFonts w:hint="eastAsia" w:ascii="宋体" w:hAnsi="宋体"/>
                <w:szCs w:val="21"/>
                <w:highlight w:val="none"/>
              </w:rPr>
              <w:t>采购人</w:t>
            </w:r>
          </w:p>
        </w:tc>
        <w:tc>
          <w:tcPr>
            <w:tcW w:w="6254" w:type="dxa"/>
            <w:noWrap/>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noWrap/>
            <w:vAlign w:val="center"/>
          </w:tcPr>
          <w:p>
            <w:pPr>
              <w:jc w:val="center"/>
              <w:rPr>
                <w:rFonts w:ascii="宋体" w:hAnsi="宋体"/>
                <w:szCs w:val="21"/>
                <w:highlight w:val="none"/>
              </w:rPr>
            </w:pPr>
            <w:r>
              <w:rPr>
                <w:rFonts w:hint="eastAsia" w:ascii="宋体" w:hAnsi="宋体"/>
                <w:szCs w:val="21"/>
                <w:highlight w:val="none"/>
              </w:rPr>
              <w:t>项目名称</w:t>
            </w:r>
          </w:p>
        </w:tc>
        <w:tc>
          <w:tcPr>
            <w:tcW w:w="6254" w:type="dxa"/>
            <w:noWrap/>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noWrap/>
            <w:vAlign w:val="center"/>
          </w:tcPr>
          <w:p>
            <w:pPr>
              <w:jc w:val="center"/>
              <w:rPr>
                <w:rFonts w:ascii="宋体" w:hAnsi="宋体"/>
                <w:szCs w:val="21"/>
                <w:highlight w:val="none"/>
              </w:rPr>
            </w:pPr>
            <w:r>
              <w:rPr>
                <w:rFonts w:hint="eastAsia" w:ascii="宋体" w:hAnsi="宋体"/>
                <w:szCs w:val="21"/>
                <w:highlight w:val="none"/>
              </w:rPr>
              <w:t>合同金额</w:t>
            </w:r>
          </w:p>
        </w:tc>
        <w:tc>
          <w:tcPr>
            <w:tcW w:w="6254" w:type="dxa"/>
            <w:noWrap/>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noWrap/>
            <w:vAlign w:val="center"/>
          </w:tcPr>
          <w:p>
            <w:pPr>
              <w:jc w:val="center"/>
              <w:rPr>
                <w:rFonts w:ascii="宋体" w:hAnsi="宋体"/>
                <w:szCs w:val="21"/>
                <w:highlight w:val="none"/>
              </w:rPr>
            </w:pPr>
            <w:r>
              <w:rPr>
                <w:rFonts w:hint="eastAsia" w:ascii="宋体" w:hAnsi="宋体"/>
                <w:szCs w:val="21"/>
                <w:highlight w:val="none"/>
              </w:rPr>
              <w:t>完 成 日 期</w:t>
            </w:r>
          </w:p>
          <w:p>
            <w:pPr>
              <w:jc w:val="center"/>
              <w:rPr>
                <w:rFonts w:ascii="宋体" w:hAnsi="宋体"/>
                <w:szCs w:val="21"/>
                <w:highlight w:val="none"/>
              </w:rPr>
            </w:pPr>
            <w:r>
              <w:rPr>
                <w:rFonts w:hint="eastAsia" w:ascii="宋体" w:hAnsi="宋体"/>
                <w:szCs w:val="21"/>
                <w:highlight w:val="none"/>
              </w:rPr>
              <w:t>（年/月/日）</w:t>
            </w:r>
          </w:p>
        </w:tc>
        <w:tc>
          <w:tcPr>
            <w:tcW w:w="6254" w:type="dxa"/>
            <w:noWrap/>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748" w:type="dxa"/>
            <w:noWrap/>
            <w:vAlign w:val="center"/>
          </w:tcPr>
          <w:p>
            <w:pPr>
              <w:jc w:val="center"/>
              <w:rPr>
                <w:rFonts w:ascii="宋体" w:hAnsi="宋体"/>
                <w:szCs w:val="21"/>
                <w:highlight w:val="none"/>
              </w:rPr>
            </w:pPr>
            <w:r>
              <w:rPr>
                <w:rFonts w:hint="eastAsia" w:ascii="宋体" w:hAnsi="宋体"/>
                <w:szCs w:val="21"/>
                <w:highlight w:val="none"/>
              </w:rPr>
              <w:t>……</w:t>
            </w:r>
          </w:p>
        </w:tc>
        <w:tc>
          <w:tcPr>
            <w:tcW w:w="6254" w:type="dxa"/>
            <w:noWrap/>
            <w:vAlign w:val="center"/>
          </w:tcPr>
          <w:p>
            <w:pPr>
              <w:jc w:val="center"/>
              <w:rPr>
                <w:rFonts w:ascii="宋体" w:hAnsi="宋体"/>
                <w:szCs w:val="21"/>
                <w:highlight w:val="none"/>
              </w:rPr>
            </w:pPr>
          </w:p>
        </w:tc>
      </w:tr>
    </w:tbl>
    <w:p>
      <w:pPr>
        <w:spacing w:line="440" w:lineRule="exact"/>
        <w:ind w:left="258" w:leftChars="123"/>
        <w:rPr>
          <w:rFonts w:ascii="宋体" w:hAnsi="宋体"/>
          <w:szCs w:val="21"/>
          <w:highlight w:val="none"/>
        </w:rPr>
      </w:pPr>
      <w:r>
        <w:rPr>
          <w:rFonts w:ascii="宋体" w:hAnsi="宋体"/>
          <w:szCs w:val="21"/>
          <w:highlight w:val="none"/>
        </w:rPr>
        <w:t>备注：</w:t>
      </w:r>
      <w:r>
        <w:rPr>
          <w:rFonts w:ascii="宋体" w:hAnsi="宋体"/>
          <w:sz w:val="24"/>
          <w:highlight w:val="none"/>
        </w:rPr>
        <w:t>1、</w:t>
      </w:r>
      <w:r>
        <w:rPr>
          <w:rFonts w:hint="eastAsia" w:ascii="宋体" w:hAnsi="宋体"/>
          <w:szCs w:val="21"/>
          <w:highlight w:val="none"/>
        </w:rPr>
        <w:t>本表后附提供中标通知书或合同协议书复印件，具体年份要求见投标供应商须知前附表。</w:t>
      </w:r>
    </w:p>
    <w:p>
      <w:pPr>
        <w:spacing w:line="440" w:lineRule="exact"/>
        <w:ind w:left="258" w:leftChars="123"/>
        <w:rPr>
          <w:rFonts w:ascii="宋体" w:hAnsi="宋体"/>
          <w:sz w:val="24"/>
          <w:highlight w:val="none"/>
        </w:rPr>
      </w:pPr>
      <w:r>
        <w:rPr>
          <w:rFonts w:hint="eastAsia" w:ascii="宋体" w:hAnsi="宋体"/>
          <w:szCs w:val="21"/>
          <w:highlight w:val="none"/>
        </w:rPr>
        <w:t>每张表格只填写一个项目，并标明序号。</w:t>
      </w:r>
    </w:p>
    <w:p>
      <w:pPr>
        <w:rPr>
          <w:rFonts w:ascii="宋体" w:hAnsi="宋体"/>
          <w:sz w:val="24"/>
          <w:highlight w:val="none"/>
        </w:rPr>
      </w:pPr>
    </w:p>
    <w:p>
      <w:pPr>
        <w:spacing w:line="440" w:lineRule="exact"/>
        <w:rPr>
          <w:rFonts w:eastAsia="黑体"/>
          <w:sz w:val="20"/>
          <w:szCs w:val="20"/>
          <w:highlight w:val="none"/>
        </w:rPr>
      </w:pPr>
    </w:p>
    <w:p>
      <w:pPr>
        <w:spacing w:line="360" w:lineRule="auto"/>
        <w:rPr>
          <w:rFonts w:ascii="宋体" w:hAnsi="宋体"/>
          <w:kern w:val="0"/>
          <w:szCs w:val="21"/>
          <w:highlight w:val="none"/>
        </w:rPr>
      </w:pPr>
    </w:p>
    <w:p>
      <w:pPr>
        <w:autoSpaceDE w:val="0"/>
        <w:autoSpaceDN w:val="0"/>
        <w:adjustRightInd w:val="0"/>
        <w:spacing w:line="400" w:lineRule="atLeast"/>
        <w:rPr>
          <w:rFonts w:ascii="宋体" w:hAnsi="宋体" w:cs="??_GB2312"/>
          <w:kern w:val="0"/>
          <w:szCs w:val="21"/>
          <w:highlight w:val="none"/>
        </w:rPr>
      </w:pPr>
    </w:p>
    <w:p>
      <w:pPr>
        <w:spacing w:line="360" w:lineRule="auto"/>
        <w:ind w:left="811" w:leftChars="386" w:right="1420" w:rightChars="676"/>
        <w:rPr>
          <w:rFonts w:ascii="宋体" w:hAnsi="宋体"/>
          <w:b/>
          <w:szCs w:val="21"/>
          <w:highlight w:val="none"/>
        </w:rPr>
        <w:sectPr>
          <w:headerReference r:id="rId8" w:type="first"/>
          <w:footerReference r:id="rId11" w:type="first"/>
          <w:headerReference r:id="rId6" w:type="default"/>
          <w:footerReference r:id="rId9" w:type="default"/>
          <w:headerReference r:id="rId7" w:type="even"/>
          <w:footerReference r:id="rId10" w:type="even"/>
          <w:pgSz w:w="11906" w:h="16838"/>
          <w:pgMar w:top="1134" w:right="1134" w:bottom="1134" w:left="1417" w:header="851" w:footer="992" w:gutter="0"/>
          <w:pgNumType w:fmt="numberInDash"/>
          <w:cols w:space="720" w:num="1"/>
          <w:docGrid w:type="lines" w:linePitch="312" w:charSpace="0"/>
        </w:sectPr>
      </w:pPr>
    </w:p>
    <w:p>
      <w:pPr>
        <w:pStyle w:val="6"/>
        <w:keepNext w:val="0"/>
        <w:keepLines w:val="0"/>
        <w:jc w:val="center"/>
        <w:rPr>
          <w:highlight w:val="none"/>
        </w:rPr>
      </w:pPr>
      <w:bookmarkStart w:id="810" w:name="_Toc246996374"/>
      <w:bookmarkStart w:id="811" w:name="_Toc246997117"/>
      <w:bookmarkStart w:id="812" w:name="_Toc247085892"/>
      <w:bookmarkStart w:id="813" w:name="_Toc24867"/>
      <w:bookmarkStart w:id="814" w:name="_Toc1300"/>
      <w:bookmarkStart w:id="815" w:name="_Toc14805"/>
      <w:bookmarkStart w:id="816" w:name="_Toc453756974"/>
      <w:bookmarkStart w:id="817" w:name="_Toc353"/>
      <w:r>
        <w:rPr>
          <w:rFonts w:hint="eastAsia"/>
          <w:highlight w:val="none"/>
        </w:rPr>
        <w:t>（</w:t>
      </w:r>
      <w:r>
        <w:rPr>
          <w:rFonts w:hint="eastAsia"/>
          <w:highlight w:val="none"/>
          <w:lang w:eastAsia="zh-CN"/>
        </w:rPr>
        <w:t>四</w:t>
      </w:r>
      <w:r>
        <w:rPr>
          <w:rFonts w:hint="eastAsia"/>
          <w:highlight w:val="none"/>
        </w:rPr>
        <w:t>）</w:t>
      </w:r>
      <w:bookmarkEnd w:id="810"/>
      <w:bookmarkEnd w:id="811"/>
      <w:bookmarkEnd w:id="812"/>
      <w:bookmarkStart w:id="818" w:name="_Toc428007717"/>
      <w:bookmarkStart w:id="819" w:name="_Toc201487562"/>
      <w:bookmarkStart w:id="820" w:name="_Toc414892006"/>
      <w:bookmarkStart w:id="821" w:name="_Toc399762147"/>
      <w:bookmarkStart w:id="822" w:name="_Toc202062915"/>
      <w:bookmarkStart w:id="823" w:name="_Toc418712192"/>
      <w:bookmarkStart w:id="824" w:name="_Toc201488184"/>
      <w:r>
        <w:rPr>
          <w:highlight w:val="none"/>
        </w:rPr>
        <w:t>近</w:t>
      </w:r>
      <w:r>
        <w:rPr>
          <w:rFonts w:hint="eastAsia"/>
          <w:highlight w:val="none"/>
        </w:rPr>
        <w:t>三</w:t>
      </w:r>
      <w:r>
        <w:rPr>
          <w:highlight w:val="none"/>
        </w:rPr>
        <w:t>年</w:t>
      </w:r>
      <w:r>
        <w:rPr>
          <w:rFonts w:hint="eastAsia"/>
          <w:highlight w:val="none"/>
        </w:rPr>
        <w:t>（20</w:t>
      </w:r>
      <w:r>
        <w:rPr>
          <w:rFonts w:hint="eastAsia"/>
          <w:highlight w:val="none"/>
          <w:lang w:val="en-US" w:eastAsia="zh-CN"/>
        </w:rPr>
        <w:t>20</w:t>
      </w:r>
      <w:r>
        <w:rPr>
          <w:rFonts w:hint="eastAsia"/>
          <w:highlight w:val="none"/>
        </w:rPr>
        <w:t>至今）</w:t>
      </w:r>
      <w:r>
        <w:rPr>
          <w:highlight w:val="none"/>
        </w:rPr>
        <w:t>发生的诉讼及仲裁情况</w:t>
      </w:r>
      <w:bookmarkEnd w:id="813"/>
      <w:bookmarkEnd w:id="814"/>
      <w:bookmarkEnd w:id="815"/>
      <w:bookmarkEnd w:id="816"/>
      <w:bookmarkEnd w:id="817"/>
      <w:bookmarkEnd w:id="818"/>
      <w:bookmarkEnd w:id="819"/>
      <w:bookmarkEnd w:id="820"/>
      <w:bookmarkEnd w:id="821"/>
      <w:bookmarkEnd w:id="822"/>
      <w:bookmarkEnd w:id="823"/>
      <w:bookmarkEnd w:id="824"/>
    </w:p>
    <w:p>
      <w:pPr>
        <w:rPr>
          <w:rFonts w:ascii="宋体" w:hAnsi="宋体"/>
          <w:sz w:val="24"/>
          <w:highlight w:val="none"/>
        </w:rPr>
      </w:pPr>
    </w:p>
    <w:p>
      <w:pPr>
        <w:spacing w:line="440" w:lineRule="exact"/>
        <w:ind w:left="720" w:hanging="720" w:hangingChars="300"/>
        <w:rPr>
          <w:rFonts w:ascii="宋体" w:hAnsi="宋体"/>
          <w:sz w:val="24"/>
          <w:highlight w:val="none"/>
        </w:rPr>
      </w:pPr>
      <w:r>
        <w:rPr>
          <w:rFonts w:ascii="宋体" w:hAnsi="宋体"/>
          <w:sz w:val="24"/>
          <w:highlight w:val="none"/>
        </w:rPr>
        <w:t>说明：近年发生的诉讼和仲裁情况仅限于</w:t>
      </w:r>
      <w:r>
        <w:rPr>
          <w:rFonts w:hint="eastAsia" w:ascii="宋体" w:hAnsi="宋体"/>
          <w:sz w:val="24"/>
          <w:highlight w:val="none"/>
        </w:rPr>
        <w:t>投标供应商</w:t>
      </w:r>
      <w:r>
        <w:rPr>
          <w:rFonts w:ascii="宋体" w:hAnsi="宋体"/>
          <w:sz w:val="24"/>
          <w:highlight w:val="none"/>
        </w:rPr>
        <w:t>败诉的，且与履行合同有关的案件，不包括调解结案以及未裁决的仲裁或未终审判决的诉讼。</w:t>
      </w:r>
    </w:p>
    <w:p>
      <w:pPr>
        <w:rPr>
          <w:rFonts w:ascii="宋体" w:hAnsi="宋体"/>
          <w:sz w:val="24"/>
          <w:highlight w:val="none"/>
        </w:rPr>
      </w:pPr>
    </w:p>
    <w:p>
      <w:pPr>
        <w:rPr>
          <w:rFonts w:ascii="宋体" w:hAnsi="宋体"/>
          <w:sz w:val="24"/>
          <w:highlight w:val="none"/>
        </w:rPr>
      </w:pPr>
    </w:p>
    <w:p>
      <w:pPr>
        <w:rPr>
          <w:rFonts w:ascii="宋体" w:hAnsi="宋体"/>
          <w:kern w:val="0"/>
          <w:sz w:val="28"/>
          <w:szCs w:val="28"/>
          <w:highlight w:val="none"/>
        </w:rPr>
      </w:pPr>
      <w:r>
        <w:rPr>
          <w:rFonts w:hint="eastAsia" w:ascii="宋体" w:hAnsi="宋体"/>
          <w:kern w:val="0"/>
          <w:sz w:val="28"/>
          <w:szCs w:val="28"/>
          <w:highlight w:val="none"/>
        </w:rPr>
        <w:br w:type="page"/>
      </w:r>
    </w:p>
    <w:p>
      <w:pPr>
        <w:autoSpaceDE w:val="0"/>
        <w:autoSpaceDN w:val="0"/>
        <w:adjustRightInd w:val="0"/>
        <w:spacing w:line="360" w:lineRule="auto"/>
        <w:jc w:val="center"/>
        <w:rPr>
          <w:rFonts w:ascii="宋体" w:hAnsi="宋体"/>
          <w:b/>
          <w:bCs/>
          <w:kern w:val="44"/>
          <w:sz w:val="32"/>
          <w:szCs w:val="32"/>
          <w:highlight w:val="none"/>
        </w:rPr>
      </w:pPr>
      <w:bookmarkStart w:id="825" w:name="_Toc29769"/>
      <w:bookmarkStart w:id="826" w:name="_Toc11597"/>
      <w:bookmarkStart w:id="827" w:name="_Toc414892007"/>
      <w:bookmarkStart w:id="828" w:name="_Toc418712193"/>
      <w:bookmarkStart w:id="829" w:name="_Toc453756975"/>
      <w:bookmarkStart w:id="830" w:name="_Toc428007718"/>
      <w:r>
        <w:rPr>
          <w:rFonts w:hint="eastAsia" w:ascii="宋体" w:hAnsi="宋体"/>
          <w:b/>
          <w:bCs/>
          <w:kern w:val="44"/>
          <w:sz w:val="32"/>
          <w:szCs w:val="32"/>
          <w:highlight w:val="none"/>
        </w:rPr>
        <w:t>（</w:t>
      </w:r>
      <w:r>
        <w:rPr>
          <w:rFonts w:hint="eastAsia" w:ascii="宋体" w:hAnsi="宋体"/>
          <w:b/>
          <w:bCs/>
          <w:kern w:val="44"/>
          <w:sz w:val="32"/>
          <w:szCs w:val="32"/>
          <w:highlight w:val="none"/>
          <w:lang w:eastAsia="zh-CN"/>
        </w:rPr>
        <w:t>五</w:t>
      </w:r>
      <w:r>
        <w:rPr>
          <w:rFonts w:hint="eastAsia" w:ascii="宋体" w:hAnsi="宋体"/>
          <w:b/>
          <w:bCs/>
          <w:kern w:val="44"/>
          <w:sz w:val="32"/>
          <w:szCs w:val="32"/>
          <w:highlight w:val="none"/>
        </w:rPr>
        <w:t>）信誉</w:t>
      </w:r>
      <w:bookmarkEnd w:id="825"/>
      <w:bookmarkEnd w:id="826"/>
      <w:r>
        <w:rPr>
          <w:rFonts w:hint="eastAsia" w:ascii="宋体" w:hAnsi="宋体"/>
          <w:b/>
          <w:bCs/>
          <w:kern w:val="44"/>
          <w:sz w:val="32"/>
          <w:szCs w:val="32"/>
          <w:highlight w:val="none"/>
        </w:rPr>
        <w:t>承诺</w:t>
      </w:r>
    </w:p>
    <w:bookmarkEnd w:id="827"/>
    <w:bookmarkEnd w:id="828"/>
    <w:bookmarkEnd w:id="829"/>
    <w:bookmarkEnd w:id="830"/>
    <w:p>
      <w:pPr>
        <w:tabs>
          <w:tab w:val="left" w:pos="1200"/>
          <w:tab w:val="left" w:pos="8385"/>
        </w:tabs>
        <w:spacing w:line="460" w:lineRule="exact"/>
        <w:rPr>
          <w:rFonts w:hAnsi="宋体" w:cs="宋体"/>
          <w:sz w:val="24"/>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718" w:leftChars="342" w:firstLine="480" w:firstLineChars="200"/>
        <w:jc w:val="left"/>
        <w:textAlignment w:val="auto"/>
        <w:rPr>
          <w:rFonts w:hint="eastAsia" w:ascii="宋体" w:hAnsi="宋体"/>
          <w:sz w:val="24"/>
          <w:highlight w:val="none"/>
          <w:lang w:eastAsia="zh-CN"/>
        </w:rPr>
      </w:pPr>
      <w:bookmarkStart w:id="831" w:name="_Toc1037"/>
      <w:r>
        <w:rPr>
          <w:rFonts w:hint="eastAsia" w:ascii="宋体" w:hAnsi="宋体"/>
          <w:sz w:val="24"/>
          <w:highlight w:val="none"/>
        </w:rPr>
        <w:t>投标人不得为“信用中国”网站（www.creditchina.gov.cn）中列入</w:t>
      </w:r>
      <w:r>
        <w:rPr>
          <w:rFonts w:hint="eastAsia" w:ascii="宋体" w:hAnsi="宋体"/>
          <w:sz w:val="24"/>
          <w:highlight w:val="none"/>
          <w:lang w:eastAsia="zh-CN"/>
        </w:rPr>
        <w:t>重大税收违法失信主体名单</w:t>
      </w:r>
      <w:r>
        <w:rPr>
          <w:rFonts w:hint="eastAsia" w:ascii="宋体" w:hAnsi="宋体"/>
          <w:sz w:val="24"/>
          <w:highlight w:val="none"/>
        </w:rPr>
        <w:t>的投标人，不得为中国执行信息公开网（http://zxgk.court.gov.cn）中列入失信被执行人名单，不得为中国政府采购网（www.ccgp.gov.cn）政府采购严重违法失信行为记录名单中被财政部门禁止参加政府采购活动的投标人（详见财库[2016]125号）。</w:t>
      </w:r>
      <w:r>
        <w:rPr>
          <w:rFonts w:hint="eastAsia" w:ascii="宋体" w:hAnsi="宋体"/>
          <w:sz w:val="24"/>
          <w:highlight w:val="none"/>
          <w:lang w:eastAsia="zh-CN"/>
        </w:rPr>
        <w:t xml:space="preserve">投标人或其法定代表人不得在“中国裁判文书网”列入存在行贿犯罪情形。 </w:t>
      </w:r>
    </w:p>
    <w:p>
      <w:pPr>
        <w:keepNext w:val="0"/>
        <w:keepLines w:val="0"/>
        <w:pageBreakBefore w:val="0"/>
        <w:widowControl w:val="0"/>
        <w:kinsoku/>
        <w:wordWrap/>
        <w:overflowPunct/>
        <w:topLinePunct w:val="0"/>
        <w:autoSpaceDE/>
        <w:autoSpaceDN/>
        <w:bidi w:val="0"/>
        <w:adjustRightInd/>
        <w:snapToGrid/>
        <w:spacing w:line="600" w:lineRule="exact"/>
        <w:ind w:left="718" w:leftChars="342" w:firstLine="482" w:firstLineChars="200"/>
        <w:jc w:val="left"/>
        <w:textAlignment w:val="auto"/>
        <w:rPr>
          <w:rFonts w:hint="eastAsia" w:ascii="宋体" w:hAnsi="宋体"/>
          <w:b/>
          <w:bCs/>
          <w:sz w:val="24"/>
          <w:highlight w:val="none"/>
          <w:lang w:val="zh-CN"/>
        </w:rPr>
      </w:pPr>
      <w:r>
        <w:rPr>
          <w:rFonts w:hint="eastAsia" w:ascii="宋体" w:hAnsi="宋体"/>
          <w:b/>
          <w:bCs/>
          <w:sz w:val="24"/>
          <w:highlight w:val="none"/>
        </w:rPr>
        <w:t>提供相关网页截图并加盖公章。</w:t>
      </w:r>
    </w:p>
    <w:p>
      <w:pPr>
        <w:spacing w:line="440" w:lineRule="exact"/>
        <w:ind w:left="720" w:hanging="723" w:hangingChars="300"/>
        <w:jc w:val="left"/>
        <w:rPr>
          <w:rFonts w:hint="eastAsia" w:ascii="宋体" w:hAnsi="宋体"/>
          <w:b/>
          <w:bCs/>
          <w:sz w:val="24"/>
          <w:highlight w:val="none"/>
        </w:rPr>
      </w:pPr>
      <w:r>
        <w:rPr>
          <w:rFonts w:hint="eastAsia" w:ascii="宋体" w:hAnsi="宋体"/>
          <w:b/>
          <w:bCs/>
          <w:sz w:val="24"/>
          <w:highlight w:val="none"/>
        </w:rPr>
        <w:br w:type="page"/>
      </w:r>
    </w:p>
    <w:bookmarkEnd w:id="831"/>
    <w:p>
      <w:pPr>
        <w:autoSpaceDE w:val="0"/>
        <w:autoSpaceDN w:val="0"/>
        <w:adjustRightInd w:val="0"/>
        <w:spacing w:line="360" w:lineRule="auto"/>
        <w:jc w:val="center"/>
        <w:rPr>
          <w:rFonts w:hint="eastAsia" w:ascii="宋体" w:hAnsi="宋体" w:cs="宋体"/>
          <w:bCs/>
          <w:color w:val="000000"/>
          <w:szCs w:val="21"/>
          <w:highlight w:val="none"/>
        </w:rPr>
      </w:pPr>
      <w:r>
        <w:rPr>
          <w:rFonts w:hint="eastAsia" w:ascii="宋体" w:hAnsi="宋体" w:cs="宋体"/>
          <w:b/>
          <w:bCs/>
          <w:color w:val="000000"/>
          <w:kern w:val="44"/>
          <w:sz w:val="32"/>
          <w:szCs w:val="32"/>
          <w:highlight w:val="none"/>
        </w:rPr>
        <w:t>（</w:t>
      </w:r>
      <w:r>
        <w:rPr>
          <w:rFonts w:hint="eastAsia" w:ascii="宋体" w:hAnsi="宋体" w:cs="宋体"/>
          <w:b/>
          <w:bCs/>
          <w:color w:val="000000"/>
          <w:kern w:val="44"/>
          <w:sz w:val="32"/>
          <w:szCs w:val="32"/>
          <w:highlight w:val="none"/>
          <w:lang w:eastAsia="zh-CN"/>
        </w:rPr>
        <w:t>六</w:t>
      </w:r>
      <w:r>
        <w:rPr>
          <w:rFonts w:hint="eastAsia" w:ascii="宋体" w:hAnsi="宋体" w:cs="宋体"/>
          <w:b/>
          <w:bCs/>
          <w:color w:val="000000"/>
          <w:kern w:val="44"/>
          <w:sz w:val="32"/>
          <w:szCs w:val="32"/>
          <w:highlight w:val="none"/>
        </w:rPr>
        <w:t>）</w:t>
      </w:r>
      <w:r>
        <w:rPr>
          <w:rFonts w:hint="eastAsia" w:ascii="宋体" w:hAnsi="宋体" w:cs="宋体"/>
          <w:b/>
          <w:bCs/>
          <w:color w:val="000000"/>
          <w:kern w:val="44"/>
          <w:sz w:val="32"/>
          <w:szCs w:val="32"/>
          <w:highlight w:val="none"/>
          <w:lang w:eastAsia="zh-CN"/>
        </w:rPr>
        <w:t>财务状况、</w:t>
      </w:r>
      <w:r>
        <w:rPr>
          <w:rFonts w:hint="eastAsia" w:ascii="宋体" w:hAnsi="宋体" w:cs="宋体"/>
          <w:b/>
          <w:bCs/>
          <w:color w:val="000000"/>
          <w:kern w:val="44"/>
          <w:sz w:val="32"/>
          <w:szCs w:val="32"/>
          <w:highlight w:val="none"/>
          <w:lang w:val="zh-CN" w:eastAsia="zh-CN"/>
        </w:rPr>
        <w:t>依法缴纳税收和社会保障资金情况的资格条件承诺函</w:t>
      </w:r>
    </w:p>
    <w:p>
      <w:pPr>
        <w:ind w:firstLine="630" w:firstLineChars="300"/>
        <w:jc w:val="left"/>
        <w:rPr>
          <w:rFonts w:hint="eastAsia" w:ascii="宋体" w:hAnsi="宋体" w:cs="宋体"/>
          <w:color w:val="000000"/>
          <w:szCs w:val="21"/>
          <w:highlight w:val="none"/>
        </w:rPr>
      </w:pPr>
    </w:p>
    <w:p>
      <w:pPr>
        <w:jc w:val="center"/>
        <w:rPr>
          <w:rFonts w:hint="eastAsia"/>
          <w:b/>
          <w:bCs/>
          <w:sz w:val="32"/>
          <w:szCs w:val="32"/>
          <w:highlight w:val="none"/>
          <w:lang w:val="en-US" w:eastAsia="zh-CN"/>
        </w:rPr>
      </w:pPr>
      <w:r>
        <w:rPr>
          <w:rFonts w:hint="eastAsia"/>
          <w:b/>
          <w:bCs/>
          <w:sz w:val="32"/>
          <w:szCs w:val="32"/>
          <w:highlight w:val="none"/>
          <w:lang w:val="en-US" w:eastAsia="zh-CN"/>
        </w:rPr>
        <w:t>资格条件承诺函</w:t>
      </w:r>
    </w:p>
    <w:p>
      <w:pPr>
        <w:spacing w:line="360" w:lineRule="auto"/>
        <w:jc w:val="center"/>
        <w:rPr>
          <w:rFonts w:hint="eastAsia"/>
          <w:b/>
          <w:bCs/>
          <w:sz w:val="32"/>
          <w:szCs w:val="32"/>
          <w:highlight w:val="none"/>
          <w:lang w:val="en-US" w:eastAsia="zh-CN"/>
        </w:rPr>
      </w:pPr>
    </w:p>
    <w:p>
      <w:pPr>
        <w:spacing w:line="360" w:lineRule="auto"/>
        <w:rPr>
          <w:rFonts w:hint="eastAsia" w:ascii="宋体" w:hAnsi="宋体" w:eastAsia="宋体" w:cs="宋体"/>
          <w:sz w:val="24"/>
          <w:szCs w:val="24"/>
          <w:highlight w:val="none"/>
          <w:u w:val="single"/>
          <w:lang w:val="en-US" w:eastAsia="zh-CN"/>
        </w:rPr>
      </w:pPr>
      <w:r>
        <w:rPr>
          <w:rFonts w:hint="eastAsia" w:ascii="宋体" w:hAnsi="宋体" w:eastAsia="宋体" w:cs="宋体"/>
          <w:sz w:val="24"/>
          <w:szCs w:val="24"/>
          <w:highlight w:val="none"/>
          <w:lang w:val="en-US" w:eastAsia="zh-CN"/>
        </w:rPr>
        <w:t>致：</w:t>
      </w:r>
      <w:r>
        <w:rPr>
          <w:rFonts w:hint="eastAsia" w:ascii="宋体" w:hAnsi="宋体" w:eastAsia="宋体" w:cs="宋体"/>
          <w:sz w:val="24"/>
          <w:szCs w:val="24"/>
          <w:highlight w:val="none"/>
          <w:u w:val="single"/>
          <w:lang w:val="en-US" w:eastAsia="zh-CN"/>
        </w:rPr>
        <w:t>（采购人、采购代理机构）</w:t>
      </w:r>
    </w:p>
    <w:p>
      <w:pPr>
        <w:spacing w:line="360" w:lineRule="auto"/>
        <w:ind w:firstLine="480" w:firstLineChars="200"/>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lang w:val="en-US" w:eastAsia="zh-CN"/>
        </w:rPr>
        <w:t>我单位（公司）参与</w:t>
      </w:r>
      <w:r>
        <w:rPr>
          <w:rFonts w:hint="eastAsia" w:ascii="宋体" w:hAnsi="宋体" w:eastAsia="宋体" w:cs="宋体"/>
          <w:sz w:val="24"/>
          <w:szCs w:val="24"/>
          <w:highlight w:val="none"/>
          <w:u w:val="single"/>
          <w:lang w:val="en-US" w:eastAsia="zh-CN"/>
        </w:rPr>
        <w:t>（采购项目名称   项目编号）</w:t>
      </w:r>
      <w:r>
        <w:rPr>
          <w:rFonts w:hint="eastAsia" w:ascii="宋体" w:hAnsi="宋体" w:eastAsia="宋体" w:cs="宋体"/>
          <w:sz w:val="24"/>
          <w:szCs w:val="24"/>
          <w:highlight w:val="none"/>
          <w:u w:val="none"/>
          <w:lang w:val="en-US" w:eastAsia="zh-CN"/>
        </w:rPr>
        <w:t>采购项目的政府采购活动，现承诺如下：</w:t>
      </w:r>
    </w:p>
    <w:p>
      <w:pPr>
        <w:numPr>
          <w:ilvl w:val="0"/>
          <w:numId w:val="0"/>
        </w:numPr>
        <w:spacing w:line="360" w:lineRule="auto"/>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lang w:val="en-US" w:eastAsia="zh-CN"/>
        </w:rPr>
        <w:t>1、具有良好的商业信誉和健全的财务会计制度；</w:t>
      </w:r>
    </w:p>
    <w:p>
      <w:pPr>
        <w:numPr>
          <w:ilvl w:val="0"/>
          <w:numId w:val="0"/>
        </w:numPr>
        <w:spacing w:line="360" w:lineRule="auto"/>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lang w:val="en-US" w:eastAsia="zh-CN"/>
        </w:rPr>
        <w:t>2、具有依法缴纳税收的良好记录；</w:t>
      </w:r>
    </w:p>
    <w:p>
      <w:pPr>
        <w:numPr>
          <w:ilvl w:val="0"/>
          <w:numId w:val="0"/>
        </w:numPr>
        <w:spacing w:line="360" w:lineRule="auto"/>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lang w:val="en-US" w:eastAsia="zh-CN"/>
        </w:rPr>
        <w:t>3、具有依法缴纳社会保障金的良好记录。</w:t>
      </w:r>
    </w:p>
    <w:p>
      <w:pPr>
        <w:numPr>
          <w:ilvl w:val="0"/>
          <w:numId w:val="0"/>
        </w:numPr>
        <w:spacing w:line="360" w:lineRule="auto"/>
        <w:ind w:firstLine="480" w:firstLineChars="200"/>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lang w:val="en-US" w:eastAsia="zh-CN"/>
        </w:rPr>
        <w:t>我方在采购项目评审（评标）环节结束后，随时接受采购人、采购代理机构的检查验证，配合提供相关证明材料，证明符合《中华人民共和国政府采购法》规定的供应商基本资格条件。</w:t>
      </w:r>
    </w:p>
    <w:p>
      <w:pPr>
        <w:numPr>
          <w:ilvl w:val="0"/>
          <w:numId w:val="0"/>
        </w:numPr>
        <w:spacing w:line="360" w:lineRule="auto"/>
        <w:ind w:firstLine="480" w:firstLineChars="200"/>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lang w:val="en-US" w:eastAsia="zh-CN"/>
        </w:rPr>
        <w:t>我单位（公司）对上述承诺的真实性负责。如有虚假，将依法承担相应责任。</w:t>
      </w:r>
    </w:p>
    <w:p>
      <w:pPr>
        <w:numPr>
          <w:ilvl w:val="0"/>
          <w:numId w:val="0"/>
        </w:numPr>
        <w:spacing w:line="360" w:lineRule="auto"/>
        <w:ind w:firstLine="480" w:firstLineChars="200"/>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lang w:val="en-US" w:eastAsia="zh-CN"/>
        </w:rPr>
        <w:t>特此承诺。</w:t>
      </w:r>
    </w:p>
    <w:p>
      <w:pPr>
        <w:numPr>
          <w:ilvl w:val="0"/>
          <w:numId w:val="0"/>
        </w:numPr>
        <w:spacing w:line="360" w:lineRule="auto"/>
        <w:rPr>
          <w:rFonts w:hint="eastAsia" w:ascii="宋体" w:hAnsi="宋体" w:eastAsia="宋体" w:cs="宋体"/>
          <w:sz w:val="24"/>
          <w:szCs w:val="24"/>
          <w:highlight w:val="none"/>
          <w:u w:val="none"/>
          <w:lang w:val="en-US" w:eastAsia="zh-CN"/>
        </w:rPr>
      </w:pPr>
    </w:p>
    <w:p>
      <w:pPr>
        <w:numPr>
          <w:ilvl w:val="0"/>
          <w:numId w:val="0"/>
        </w:numPr>
        <w:spacing w:line="360" w:lineRule="auto"/>
        <w:rPr>
          <w:rFonts w:hint="eastAsia" w:ascii="宋体" w:hAnsi="宋体" w:eastAsia="宋体" w:cs="宋体"/>
          <w:sz w:val="24"/>
          <w:szCs w:val="24"/>
          <w:highlight w:val="none"/>
          <w:u w:val="none"/>
          <w:lang w:val="en-US" w:eastAsia="zh-CN"/>
        </w:rPr>
      </w:pPr>
    </w:p>
    <w:p>
      <w:pPr>
        <w:numPr>
          <w:ilvl w:val="0"/>
          <w:numId w:val="0"/>
        </w:numPr>
        <w:spacing w:line="360" w:lineRule="auto"/>
        <w:ind w:firstLine="3360" w:firstLineChars="1400"/>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lang w:val="en-US" w:eastAsia="zh-CN"/>
        </w:rPr>
        <w:t>盖章：</w:t>
      </w:r>
    </w:p>
    <w:p>
      <w:pPr>
        <w:numPr>
          <w:ilvl w:val="0"/>
          <w:numId w:val="0"/>
        </w:numPr>
        <w:spacing w:line="360" w:lineRule="auto"/>
        <w:rPr>
          <w:rFonts w:hint="eastAsia" w:ascii="宋体" w:hAnsi="宋体" w:eastAsia="宋体" w:cs="宋体"/>
          <w:sz w:val="24"/>
          <w:szCs w:val="24"/>
          <w:highlight w:val="none"/>
          <w:u w:val="none"/>
          <w:lang w:val="en-US" w:eastAsia="zh-CN"/>
        </w:rPr>
      </w:pPr>
    </w:p>
    <w:p>
      <w:pPr>
        <w:numPr>
          <w:ilvl w:val="0"/>
          <w:numId w:val="0"/>
        </w:numPr>
        <w:spacing w:line="360" w:lineRule="auto"/>
        <w:ind w:firstLine="3360" w:firstLineChars="1400"/>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lang w:val="en-US" w:eastAsia="zh-CN"/>
        </w:rPr>
        <w:t>签字：</w:t>
      </w:r>
    </w:p>
    <w:p>
      <w:pPr>
        <w:numPr>
          <w:ilvl w:val="0"/>
          <w:numId w:val="0"/>
        </w:numPr>
        <w:spacing w:line="360" w:lineRule="auto"/>
        <w:rPr>
          <w:rFonts w:hint="eastAsia" w:ascii="宋体" w:hAnsi="宋体" w:eastAsia="宋体" w:cs="宋体"/>
          <w:sz w:val="24"/>
          <w:szCs w:val="24"/>
          <w:highlight w:val="none"/>
          <w:u w:val="none"/>
          <w:lang w:val="en-US" w:eastAsia="zh-CN"/>
        </w:rPr>
      </w:pPr>
    </w:p>
    <w:p>
      <w:pPr>
        <w:numPr>
          <w:ilvl w:val="0"/>
          <w:numId w:val="0"/>
        </w:numPr>
        <w:spacing w:line="360" w:lineRule="auto"/>
        <w:ind w:firstLine="3360" w:firstLineChars="1400"/>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lang w:val="en-US" w:eastAsia="zh-CN"/>
        </w:rPr>
        <w:t>日期：</w:t>
      </w:r>
    </w:p>
    <w:p>
      <w:pPr>
        <w:rPr>
          <w:rFonts w:hint="eastAsia"/>
          <w:highlight w:val="none"/>
        </w:rPr>
      </w:pPr>
      <w:r>
        <w:rPr>
          <w:rFonts w:hint="eastAsia"/>
          <w:highlight w:val="none"/>
        </w:rPr>
        <w:br w:type="page"/>
      </w:r>
    </w:p>
    <w:p>
      <w:pPr>
        <w:pStyle w:val="5"/>
        <w:keepNext w:val="0"/>
        <w:keepLines w:val="0"/>
        <w:jc w:val="center"/>
        <w:rPr>
          <w:b/>
          <w:bCs w:val="0"/>
          <w:highlight w:val="none"/>
        </w:rPr>
      </w:pPr>
      <w:r>
        <w:rPr>
          <w:rFonts w:hint="eastAsia"/>
          <w:b/>
          <w:bCs w:val="0"/>
          <w:highlight w:val="none"/>
        </w:rPr>
        <w:t>八、商务及技术条款偏离表</w:t>
      </w:r>
    </w:p>
    <w:tbl>
      <w:tblPr>
        <w:tblStyle w:val="23"/>
        <w:tblW w:w="0" w:type="auto"/>
        <w:jc w:val="center"/>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714"/>
        <w:gridCol w:w="1968"/>
        <w:gridCol w:w="1509"/>
        <w:gridCol w:w="1545"/>
        <w:gridCol w:w="2274"/>
        <w:gridCol w:w="1122"/>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24" w:type="dxa"/>
            <w:tcBorders>
              <w:left w:val="single" w:color="auto" w:sz="4" w:space="0"/>
            </w:tcBorders>
            <w:noWrap/>
            <w:vAlign w:val="center"/>
          </w:tcPr>
          <w:p>
            <w:pPr>
              <w:jc w:val="center"/>
              <w:rPr>
                <w:rFonts w:ascii="宋体" w:hAnsi="宋体" w:eastAsia="宋体" w:cs="宋体"/>
                <w:highlight w:val="none"/>
              </w:rPr>
            </w:pPr>
            <w:r>
              <w:rPr>
                <w:rFonts w:hint="eastAsia" w:ascii="宋体" w:hAnsi="宋体" w:eastAsia="宋体" w:cs="宋体"/>
                <w:sz w:val="24"/>
                <w:highlight w:val="none"/>
              </w:rPr>
              <w:t>序号</w:t>
            </w:r>
          </w:p>
        </w:tc>
        <w:tc>
          <w:tcPr>
            <w:tcW w:w="714" w:type="dxa"/>
            <w:noWrap/>
            <w:vAlign w:val="center"/>
          </w:tcPr>
          <w:p>
            <w:pPr>
              <w:jc w:val="center"/>
              <w:rPr>
                <w:rFonts w:ascii="宋体" w:hAnsi="宋体" w:eastAsia="宋体" w:cs="宋体"/>
                <w:highlight w:val="none"/>
              </w:rPr>
            </w:pPr>
            <w:r>
              <w:rPr>
                <w:rFonts w:hint="eastAsia" w:ascii="宋体" w:hAnsi="宋体" w:eastAsia="宋体" w:cs="宋体"/>
                <w:sz w:val="24"/>
                <w:highlight w:val="none"/>
              </w:rPr>
              <w:t>名称</w:t>
            </w:r>
          </w:p>
        </w:tc>
        <w:tc>
          <w:tcPr>
            <w:tcW w:w="1968" w:type="dxa"/>
            <w:noWrap/>
            <w:vAlign w:val="center"/>
          </w:tcPr>
          <w:p>
            <w:pPr>
              <w:jc w:val="center"/>
              <w:rPr>
                <w:rFonts w:ascii="宋体" w:hAnsi="宋体" w:eastAsia="宋体" w:cs="宋体"/>
                <w:highlight w:val="none"/>
              </w:rPr>
            </w:pPr>
            <w:r>
              <w:rPr>
                <w:rFonts w:hint="eastAsia" w:ascii="宋体" w:hAnsi="宋体" w:eastAsia="宋体" w:cs="宋体"/>
                <w:sz w:val="24"/>
                <w:highlight w:val="none"/>
              </w:rPr>
              <w:t>招标文件</w:t>
            </w:r>
          </w:p>
          <w:p>
            <w:pPr>
              <w:jc w:val="center"/>
              <w:rPr>
                <w:rFonts w:ascii="宋体" w:hAnsi="宋体" w:eastAsia="宋体" w:cs="宋体"/>
                <w:highlight w:val="none"/>
              </w:rPr>
            </w:pPr>
            <w:r>
              <w:rPr>
                <w:rFonts w:hint="eastAsia" w:ascii="宋体" w:hAnsi="宋体" w:eastAsia="宋体" w:cs="宋体"/>
                <w:sz w:val="24"/>
                <w:highlight w:val="none"/>
              </w:rPr>
              <w:t>条目号</w:t>
            </w:r>
          </w:p>
        </w:tc>
        <w:tc>
          <w:tcPr>
            <w:tcW w:w="1509" w:type="dxa"/>
            <w:noWrap/>
            <w:vAlign w:val="center"/>
          </w:tcPr>
          <w:p>
            <w:pPr>
              <w:jc w:val="center"/>
              <w:rPr>
                <w:rFonts w:ascii="宋体" w:hAnsi="宋体" w:eastAsia="宋体" w:cs="宋体"/>
                <w:highlight w:val="none"/>
              </w:rPr>
            </w:pPr>
            <w:r>
              <w:rPr>
                <w:rFonts w:hint="eastAsia" w:ascii="宋体" w:hAnsi="宋体" w:eastAsia="宋体" w:cs="宋体"/>
                <w:sz w:val="24"/>
                <w:highlight w:val="none"/>
              </w:rPr>
              <w:t>招标要求</w:t>
            </w:r>
          </w:p>
        </w:tc>
        <w:tc>
          <w:tcPr>
            <w:tcW w:w="1545" w:type="dxa"/>
            <w:noWrap/>
            <w:vAlign w:val="center"/>
          </w:tcPr>
          <w:p>
            <w:pPr>
              <w:jc w:val="center"/>
              <w:rPr>
                <w:rFonts w:ascii="宋体" w:hAnsi="宋体" w:eastAsia="宋体" w:cs="宋体"/>
                <w:highlight w:val="none"/>
              </w:rPr>
            </w:pPr>
            <w:r>
              <w:rPr>
                <w:rFonts w:hint="eastAsia" w:ascii="宋体" w:hAnsi="宋体" w:eastAsia="宋体" w:cs="宋体"/>
                <w:sz w:val="24"/>
                <w:highlight w:val="none"/>
              </w:rPr>
              <w:t>投标内容</w:t>
            </w:r>
          </w:p>
        </w:tc>
        <w:tc>
          <w:tcPr>
            <w:tcW w:w="2274" w:type="dxa"/>
            <w:noWrap/>
            <w:vAlign w:val="center"/>
          </w:tcPr>
          <w:p>
            <w:pPr>
              <w:jc w:val="center"/>
              <w:rPr>
                <w:rFonts w:ascii="宋体" w:hAnsi="宋体" w:eastAsia="宋体" w:cs="宋体"/>
                <w:highlight w:val="none"/>
              </w:rPr>
            </w:pPr>
            <w:r>
              <w:rPr>
                <w:rFonts w:hint="eastAsia" w:ascii="宋体" w:hAnsi="宋体" w:eastAsia="宋体" w:cs="宋体"/>
                <w:sz w:val="24"/>
                <w:highlight w:val="none"/>
              </w:rPr>
              <w:t>偏离</w:t>
            </w:r>
          </w:p>
        </w:tc>
        <w:tc>
          <w:tcPr>
            <w:tcW w:w="1122" w:type="dxa"/>
            <w:noWrap/>
            <w:vAlign w:val="center"/>
          </w:tcPr>
          <w:p>
            <w:pPr>
              <w:jc w:val="center"/>
              <w:rPr>
                <w:rFonts w:ascii="宋体" w:hAnsi="宋体" w:eastAsia="宋体" w:cs="宋体"/>
                <w:highlight w:val="none"/>
              </w:rPr>
            </w:pPr>
            <w:r>
              <w:rPr>
                <w:rFonts w:hint="eastAsia" w:ascii="宋体" w:hAnsi="宋体" w:eastAsia="宋体" w:cs="宋体"/>
                <w:sz w:val="24"/>
                <w:highlight w:val="none"/>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24" w:type="dxa"/>
            <w:tcBorders>
              <w:left w:val="single" w:color="auto" w:sz="4" w:space="0"/>
            </w:tcBorders>
            <w:noWrap/>
            <w:vAlign w:val="center"/>
          </w:tcPr>
          <w:p>
            <w:pPr>
              <w:jc w:val="center"/>
              <w:rPr>
                <w:rFonts w:ascii="宋体" w:hAnsi="宋体" w:eastAsia="宋体" w:cs="宋体"/>
                <w:sz w:val="24"/>
                <w:highlight w:val="none"/>
              </w:rPr>
            </w:pPr>
            <w:r>
              <w:rPr>
                <w:rFonts w:hint="eastAsia" w:ascii="宋体" w:hAnsi="宋体" w:eastAsia="宋体" w:cs="宋体"/>
                <w:sz w:val="24"/>
                <w:highlight w:val="none"/>
              </w:rPr>
              <w:t>1</w:t>
            </w:r>
          </w:p>
        </w:tc>
        <w:tc>
          <w:tcPr>
            <w:tcW w:w="714" w:type="dxa"/>
            <w:vMerge w:val="restart"/>
            <w:noWrap/>
            <w:vAlign w:val="center"/>
          </w:tcPr>
          <w:p>
            <w:pPr>
              <w:jc w:val="center"/>
              <w:rPr>
                <w:rFonts w:ascii="宋体" w:hAnsi="宋体" w:eastAsia="宋体" w:cs="宋体"/>
                <w:sz w:val="24"/>
                <w:highlight w:val="none"/>
              </w:rPr>
            </w:pPr>
            <w:r>
              <w:rPr>
                <w:rFonts w:hint="eastAsia" w:ascii="宋体" w:hAnsi="宋体" w:eastAsia="宋体" w:cs="宋体"/>
                <w:sz w:val="24"/>
                <w:highlight w:val="none"/>
              </w:rPr>
              <w:t>商务条款</w:t>
            </w:r>
          </w:p>
        </w:tc>
        <w:tc>
          <w:tcPr>
            <w:tcW w:w="1968" w:type="dxa"/>
            <w:noWrap/>
            <w:vAlign w:val="center"/>
          </w:tcPr>
          <w:p>
            <w:pPr>
              <w:jc w:val="center"/>
              <w:rPr>
                <w:rFonts w:ascii="宋体" w:hAnsi="宋体" w:eastAsia="宋体" w:cs="宋体"/>
                <w:sz w:val="24"/>
                <w:highlight w:val="none"/>
              </w:rPr>
            </w:pPr>
          </w:p>
        </w:tc>
        <w:tc>
          <w:tcPr>
            <w:tcW w:w="1509" w:type="dxa"/>
            <w:noWrap/>
            <w:vAlign w:val="center"/>
          </w:tcPr>
          <w:p>
            <w:pPr>
              <w:jc w:val="center"/>
              <w:rPr>
                <w:rFonts w:ascii="宋体" w:hAnsi="宋体" w:eastAsia="宋体" w:cs="宋体"/>
                <w:sz w:val="24"/>
                <w:highlight w:val="none"/>
              </w:rPr>
            </w:pPr>
          </w:p>
        </w:tc>
        <w:tc>
          <w:tcPr>
            <w:tcW w:w="1545" w:type="dxa"/>
            <w:noWrap/>
            <w:vAlign w:val="center"/>
          </w:tcPr>
          <w:p>
            <w:pPr>
              <w:jc w:val="center"/>
              <w:rPr>
                <w:rFonts w:ascii="宋体" w:hAnsi="宋体" w:eastAsia="宋体" w:cs="宋体"/>
                <w:sz w:val="24"/>
                <w:highlight w:val="none"/>
              </w:rPr>
            </w:pPr>
          </w:p>
        </w:tc>
        <w:tc>
          <w:tcPr>
            <w:tcW w:w="2274" w:type="dxa"/>
            <w:noWrap/>
            <w:vAlign w:val="center"/>
          </w:tcPr>
          <w:p>
            <w:pPr>
              <w:jc w:val="center"/>
              <w:rPr>
                <w:rFonts w:ascii="宋体" w:hAnsi="宋体" w:eastAsia="宋体" w:cs="宋体"/>
                <w:sz w:val="24"/>
                <w:highlight w:val="none"/>
              </w:rPr>
            </w:pPr>
          </w:p>
        </w:tc>
        <w:tc>
          <w:tcPr>
            <w:tcW w:w="1122" w:type="dxa"/>
            <w:noWrap/>
            <w:vAlign w:val="center"/>
          </w:tcPr>
          <w:p>
            <w:pPr>
              <w:jc w:val="center"/>
              <w:rPr>
                <w:rFonts w:ascii="宋体" w:hAnsi="宋体" w:eastAsia="宋体" w:cs="宋体"/>
                <w:sz w:val="24"/>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24" w:type="dxa"/>
            <w:tcBorders>
              <w:left w:val="single" w:color="auto" w:sz="4" w:space="0"/>
            </w:tcBorders>
            <w:noWrap/>
            <w:vAlign w:val="center"/>
          </w:tcPr>
          <w:p>
            <w:pPr>
              <w:jc w:val="center"/>
              <w:rPr>
                <w:rFonts w:ascii="宋体" w:hAnsi="宋体" w:eastAsia="宋体" w:cs="宋体"/>
                <w:sz w:val="24"/>
                <w:highlight w:val="none"/>
              </w:rPr>
            </w:pPr>
            <w:r>
              <w:rPr>
                <w:rFonts w:hint="eastAsia" w:ascii="宋体" w:hAnsi="宋体" w:eastAsia="宋体" w:cs="宋体"/>
                <w:sz w:val="24"/>
                <w:highlight w:val="none"/>
              </w:rPr>
              <w:t>2</w:t>
            </w:r>
          </w:p>
        </w:tc>
        <w:tc>
          <w:tcPr>
            <w:tcW w:w="714" w:type="dxa"/>
            <w:vMerge w:val="continue"/>
            <w:noWrap/>
            <w:vAlign w:val="center"/>
          </w:tcPr>
          <w:p>
            <w:pPr>
              <w:jc w:val="center"/>
              <w:rPr>
                <w:rFonts w:ascii="宋体" w:hAnsi="宋体" w:eastAsia="宋体" w:cs="宋体"/>
                <w:sz w:val="24"/>
                <w:highlight w:val="none"/>
              </w:rPr>
            </w:pPr>
          </w:p>
        </w:tc>
        <w:tc>
          <w:tcPr>
            <w:tcW w:w="1968" w:type="dxa"/>
            <w:noWrap/>
            <w:vAlign w:val="center"/>
          </w:tcPr>
          <w:p>
            <w:pPr>
              <w:jc w:val="center"/>
              <w:rPr>
                <w:rFonts w:ascii="宋体" w:hAnsi="宋体" w:eastAsia="宋体" w:cs="宋体"/>
                <w:sz w:val="24"/>
                <w:highlight w:val="none"/>
              </w:rPr>
            </w:pPr>
          </w:p>
        </w:tc>
        <w:tc>
          <w:tcPr>
            <w:tcW w:w="1509" w:type="dxa"/>
            <w:noWrap/>
            <w:vAlign w:val="center"/>
          </w:tcPr>
          <w:p>
            <w:pPr>
              <w:jc w:val="center"/>
              <w:rPr>
                <w:rFonts w:ascii="宋体" w:hAnsi="宋体" w:eastAsia="宋体" w:cs="宋体"/>
                <w:sz w:val="24"/>
                <w:highlight w:val="none"/>
              </w:rPr>
            </w:pPr>
          </w:p>
        </w:tc>
        <w:tc>
          <w:tcPr>
            <w:tcW w:w="1545" w:type="dxa"/>
            <w:noWrap/>
            <w:vAlign w:val="center"/>
          </w:tcPr>
          <w:p>
            <w:pPr>
              <w:jc w:val="center"/>
              <w:rPr>
                <w:rFonts w:ascii="宋体" w:hAnsi="宋体" w:eastAsia="宋体" w:cs="宋体"/>
                <w:sz w:val="24"/>
                <w:highlight w:val="none"/>
              </w:rPr>
            </w:pPr>
          </w:p>
        </w:tc>
        <w:tc>
          <w:tcPr>
            <w:tcW w:w="2274" w:type="dxa"/>
            <w:noWrap/>
            <w:vAlign w:val="center"/>
          </w:tcPr>
          <w:p>
            <w:pPr>
              <w:jc w:val="center"/>
              <w:rPr>
                <w:rFonts w:ascii="宋体" w:hAnsi="宋体" w:eastAsia="宋体" w:cs="宋体"/>
                <w:sz w:val="24"/>
                <w:highlight w:val="none"/>
              </w:rPr>
            </w:pPr>
          </w:p>
        </w:tc>
        <w:tc>
          <w:tcPr>
            <w:tcW w:w="1122" w:type="dxa"/>
            <w:noWrap/>
            <w:vAlign w:val="center"/>
          </w:tcPr>
          <w:p>
            <w:pPr>
              <w:jc w:val="center"/>
              <w:rPr>
                <w:rFonts w:ascii="宋体" w:hAnsi="宋体" w:eastAsia="宋体" w:cs="宋体"/>
                <w:sz w:val="24"/>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24" w:type="dxa"/>
            <w:tcBorders>
              <w:left w:val="single" w:color="auto" w:sz="4" w:space="0"/>
            </w:tcBorders>
            <w:noWrap/>
            <w:vAlign w:val="center"/>
          </w:tcPr>
          <w:p>
            <w:pPr>
              <w:jc w:val="center"/>
              <w:rPr>
                <w:rFonts w:ascii="宋体" w:hAnsi="宋体" w:eastAsia="宋体" w:cs="宋体"/>
                <w:sz w:val="24"/>
                <w:highlight w:val="none"/>
              </w:rPr>
            </w:pPr>
            <w:r>
              <w:rPr>
                <w:rFonts w:hint="eastAsia" w:ascii="宋体" w:hAnsi="宋体" w:eastAsia="宋体" w:cs="宋体"/>
                <w:sz w:val="24"/>
                <w:highlight w:val="none"/>
              </w:rPr>
              <w:t>3</w:t>
            </w:r>
          </w:p>
        </w:tc>
        <w:tc>
          <w:tcPr>
            <w:tcW w:w="714" w:type="dxa"/>
            <w:vMerge w:val="continue"/>
            <w:noWrap/>
            <w:vAlign w:val="center"/>
          </w:tcPr>
          <w:p>
            <w:pPr>
              <w:jc w:val="center"/>
              <w:rPr>
                <w:rFonts w:ascii="宋体" w:hAnsi="宋体" w:eastAsia="宋体" w:cs="宋体"/>
                <w:sz w:val="24"/>
                <w:highlight w:val="none"/>
              </w:rPr>
            </w:pPr>
          </w:p>
        </w:tc>
        <w:tc>
          <w:tcPr>
            <w:tcW w:w="1968" w:type="dxa"/>
            <w:noWrap/>
            <w:vAlign w:val="center"/>
          </w:tcPr>
          <w:p>
            <w:pPr>
              <w:jc w:val="center"/>
              <w:rPr>
                <w:rFonts w:ascii="宋体" w:hAnsi="宋体" w:eastAsia="宋体" w:cs="宋体"/>
                <w:sz w:val="24"/>
                <w:highlight w:val="none"/>
              </w:rPr>
            </w:pPr>
          </w:p>
        </w:tc>
        <w:tc>
          <w:tcPr>
            <w:tcW w:w="1509" w:type="dxa"/>
            <w:noWrap/>
            <w:vAlign w:val="center"/>
          </w:tcPr>
          <w:p>
            <w:pPr>
              <w:jc w:val="center"/>
              <w:rPr>
                <w:rFonts w:ascii="宋体" w:hAnsi="宋体" w:eastAsia="宋体" w:cs="宋体"/>
                <w:sz w:val="24"/>
                <w:highlight w:val="none"/>
              </w:rPr>
            </w:pPr>
          </w:p>
        </w:tc>
        <w:tc>
          <w:tcPr>
            <w:tcW w:w="1545" w:type="dxa"/>
            <w:noWrap/>
            <w:vAlign w:val="center"/>
          </w:tcPr>
          <w:p>
            <w:pPr>
              <w:jc w:val="center"/>
              <w:rPr>
                <w:rFonts w:ascii="宋体" w:hAnsi="宋体" w:eastAsia="宋体" w:cs="宋体"/>
                <w:sz w:val="24"/>
                <w:highlight w:val="none"/>
              </w:rPr>
            </w:pPr>
          </w:p>
        </w:tc>
        <w:tc>
          <w:tcPr>
            <w:tcW w:w="2274" w:type="dxa"/>
            <w:noWrap/>
            <w:vAlign w:val="center"/>
          </w:tcPr>
          <w:p>
            <w:pPr>
              <w:jc w:val="center"/>
              <w:rPr>
                <w:rFonts w:ascii="宋体" w:hAnsi="宋体" w:eastAsia="宋体" w:cs="宋体"/>
                <w:sz w:val="24"/>
                <w:highlight w:val="none"/>
              </w:rPr>
            </w:pPr>
          </w:p>
        </w:tc>
        <w:tc>
          <w:tcPr>
            <w:tcW w:w="1122" w:type="dxa"/>
            <w:noWrap/>
            <w:vAlign w:val="center"/>
          </w:tcPr>
          <w:p>
            <w:pPr>
              <w:jc w:val="center"/>
              <w:rPr>
                <w:rFonts w:ascii="宋体" w:hAnsi="宋体" w:eastAsia="宋体" w:cs="宋体"/>
                <w:sz w:val="24"/>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24" w:type="dxa"/>
            <w:tcBorders>
              <w:left w:val="single" w:color="auto" w:sz="4" w:space="0"/>
            </w:tcBorders>
            <w:noWrap/>
            <w:vAlign w:val="center"/>
          </w:tcPr>
          <w:p>
            <w:pPr>
              <w:jc w:val="center"/>
              <w:rPr>
                <w:rFonts w:ascii="宋体" w:hAnsi="宋体" w:eastAsia="宋体" w:cs="宋体"/>
                <w:sz w:val="24"/>
                <w:highlight w:val="none"/>
              </w:rPr>
            </w:pPr>
            <w:r>
              <w:rPr>
                <w:rFonts w:hint="eastAsia" w:ascii="宋体" w:hAnsi="宋体" w:eastAsia="宋体" w:cs="宋体"/>
                <w:sz w:val="24"/>
                <w:highlight w:val="none"/>
              </w:rPr>
              <w:t>...</w:t>
            </w:r>
          </w:p>
        </w:tc>
        <w:tc>
          <w:tcPr>
            <w:tcW w:w="714" w:type="dxa"/>
            <w:vMerge w:val="continue"/>
            <w:noWrap/>
            <w:vAlign w:val="center"/>
          </w:tcPr>
          <w:p>
            <w:pPr>
              <w:jc w:val="center"/>
              <w:rPr>
                <w:rFonts w:ascii="宋体" w:hAnsi="宋体" w:eastAsia="宋体" w:cs="宋体"/>
                <w:sz w:val="24"/>
                <w:highlight w:val="none"/>
              </w:rPr>
            </w:pPr>
          </w:p>
        </w:tc>
        <w:tc>
          <w:tcPr>
            <w:tcW w:w="1968" w:type="dxa"/>
            <w:noWrap/>
            <w:vAlign w:val="center"/>
          </w:tcPr>
          <w:p>
            <w:pPr>
              <w:jc w:val="center"/>
              <w:rPr>
                <w:rFonts w:ascii="宋体" w:hAnsi="宋体" w:eastAsia="宋体" w:cs="宋体"/>
                <w:sz w:val="24"/>
                <w:highlight w:val="none"/>
              </w:rPr>
            </w:pPr>
          </w:p>
        </w:tc>
        <w:tc>
          <w:tcPr>
            <w:tcW w:w="1509" w:type="dxa"/>
            <w:noWrap/>
            <w:vAlign w:val="center"/>
          </w:tcPr>
          <w:p>
            <w:pPr>
              <w:jc w:val="center"/>
              <w:rPr>
                <w:rFonts w:ascii="宋体" w:hAnsi="宋体" w:eastAsia="宋体" w:cs="宋体"/>
                <w:sz w:val="24"/>
                <w:highlight w:val="none"/>
              </w:rPr>
            </w:pPr>
          </w:p>
        </w:tc>
        <w:tc>
          <w:tcPr>
            <w:tcW w:w="1545" w:type="dxa"/>
            <w:noWrap/>
            <w:vAlign w:val="center"/>
          </w:tcPr>
          <w:p>
            <w:pPr>
              <w:jc w:val="center"/>
              <w:rPr>
                <w:rFonts w:ascii="宋体" w:hAnsi="宋体" w:eastAsia="宋体" w:cs="宋体"/>
                <w:sz w:val="24"/>
                <w:highlight w:val="none"/>
              </w:rPr>
            </w:pPr>
          </w:p>
        </w:tc>
        <w:tc>
          <w:tcPr>
            <w:tcW w:w="2274" w:type="dxa"/>
            <w:noWrap/>
            <w:vAlign w:val="center"/>
          </w:tcPr>
          <w:p>
            <w:pPr>
              <w:jc w:val="center"/>
              <w:rPr>
                <w:rFonts w:ascii="宋体" w:hAnsi="宋体" w:eastAsia="宋体" w:cs="宋体"/>
                <w:sz w:val="24"/>
                <w:highlight w:val="none"/>
              </w:rPr>
            </w:pPr>
          </w:p>
        </w:tc>
        <w:tc>
          <w:tcPr>
            <w:tcW w:w="1122" w:type="dxa"/>
            <w:noWrap/>
            <w:vAlign w:val="center"/>
          </w:tcPr>
          <w:p>
            <w:pPr>
              <w:jc w:val="center"/>
              <w:rPr>
                <w:rFonts w:ascii="宋体" w:hAnsi="宋体" w:eastAsia="宋体" w:cs="宋体"/>
                <w:sz w:val="24"/>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24" w:type="dxa"/>
            <w:tcBorders>
              <w:left w:val="single" w:color="auto" w:sz="4" w:space="0"/>
            </w:tcBorders>
            <w:noWrap/>
            <w:vAlign w:val="center"/>
          </w:tcPr>
          <w:p>
            <w:pPr>
              <w:jc w:val="center"/>
              <w:rPr>
                <w:rFonts w:ascii="宋体" w:hAnsi="宋体" w:eastAsia="宋体" w:cs="宋体"/>
                <w:sz w:val="24"/>
                <w:highlight w:val="none"/>
              </w:rPr>
            </w:pPr>
            <w:r>
              <w:rPr>
                <w:rFonts w:hint="eastAsia" w:ascii="宋体" w:hAnsi="宋体" w:eastAsia="宋体" w:cs="宋体"/>
                <w:sz w:val="24"/>
                <w:highlight w:val="none"/>
              </w:rPr>
              <w:t>1</w:t>
            </w:r>
          </w:p>
        </w:tc>
        <w:tc>
          <w:tcPr>
            <w:tcW w:w="714" w:type="dxa"/>
            <w:vMerge w:val="restart"/>
            <w:noWrap/>
            <w:vAlign w:val="center"/>
          </w:tcPr>
          <w:p>
            <w:pPr>
              <w:jc w:val="center"/>
              <w:rPr>
                <w:rFonts w:ascii="宋体" w:hAnsi="宋体" w:eastAsia="宋体" w:cs="宋体"/>
                <w:sz w:val="24"/>
                <w:highlight w:val="none"/>
              </w:rPr>
            </w:pPr>
            <w:r>
              <w:rPr>
                <w:rFonts w:hint="eastAsia" w:ascii="宋体" w:hAnsi="宋体" w:eastAsia="宋体" w:cs="宋体"/>
                <w:sz w:val="24"/>
                <w:highlight w:val="none"/>
              </w:rPr>
              <w:t>技术条款</w:t>
            </w:r>
          </w:p>
        </w:tc>
        <w:tc>
          <w:tcPr>
            <w:tcW w:w="1968" w:type="dxa"/>
            <w:noWrap/>
            <w:vAlign w:val="center"/>
          </w:tcPr>
          <w:p>
            <w:pPr>
              <w:jc w:val="center"/>
              <w:rPr>
                <w:rFonts w:ascii="宋体" w:hAnsi="宋体" w:eastAsia="宋体" w:cs="宋体"/>
                <w:sz w:val="24"/>
                <w:highlight w:val="none"/>
              </w:rPr>
            </w:pPr>
          </w:p>
        </w:tc>
        <w:tc>
          <w:tcPr>
            <w:tcW w:w="1509" w:type="dxa"/>
            <w:noWrap/>
            <w:vAlign w:val="center"/>
          </w:tcPr>
          <w:p>
            <w:pPr>
              <w:jc w:val="center"/>
              <w:rPr>
                <w:rFonts w:ascii="宋体" w:hAnsi="宋体" w:eastAsia="宋体" w:cs="宋体"/>
                <w:sz w:val="24"/>
                <w:highlight w:val="none"/>
              </w:rPr>
            </w:pPr>
          </w:p>
        </w:tc>
        <w:tc>
          <w:tcPr>
            <w:tcW w:w="1545" w:type="dxa"/>
            <w:noWrap/>
            <w:vAlign w:val="center"/>
          </w:tcPr>
          <w:p>
            <w:pPr>
              <w:jc w:val="center"/>
              <w:rPr>
                <w:rFonts w:ascii="宋体" w:hAnsi="宋体" w:eastAsia="宋体" w:cs="宋体"/>
                <w:sz w:val="24"/>
                <w:highlight w:val="none"/>
              </w:rPr>
            </w:pPr>
          </w:p>
        </w:tc>
        <w:tc>
          <w:tcPr>
            <w:tcW w:w="2274" w:type="dxa"/>
            <w:noWrap/>
            <w:vAlign w:val="center"/>
          </w:tcPr>
          <w:p>
            <w:pPr>
              <w:jc w:val="center"/>
              <w:rPr>
                <w:rFonts w:ascii="宋体" w:hAnsi="宋体" w:eastAsia="宋体" w:cs="宋体"/>
                <w:sz w:val="24"/>
                <w:highlight w:val="none"/>
              </w:rPr>
            </w:pPr>
          </w:p>
        </w:tc>
        <w:tc>
          <w:tcPr>
            <w:tcW w:w="1122" w:type="dxa"/>
            <w:noWrap/>
            <w:vAlign w:val="center"/>
          </w:tcPr>
          <w:p>
            <w:pPr>
              <w:jc w:val="center"/>
              <w:rPr>
                <w:rFonts w:ascii="宋体" w:hAnsi="宋体" w:eastAsia="宋体" w:cs="宋体"/>
                <w:sz w:val="24"/>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24" w:type="dxa"/>
            <w:tcBorders>
              <w:left w:val="single" w:color="auto" w:sz="4" w:space="0"/>
            </w:tcBorders>
            <w:noWrap/>
            <w:vAlign w:val="center"/>
          </w:tcPr>
          <w:p>
            <w:pPr>
              <w:jc w:val="center"/>
              <w:rPr>
                <w:rFonts w:ascii="宋体" w:hAnsi="宋体" w:eastAsia="宋体" w:cs="宋体"/>
                <w:sz w:val="24"/>
                <w:highlight w:val="none"/>
              </w:rPr>
            </w:pPr>
            <w:r>
              <w:rPr>
                <w:rFonts w:hint="eastAsia" w:ascii="宋体" w:hAnsi="宋体" w:eastAsia="宋体" w:cs="宋体"/>
                <w:sz w:val="24"/>
                <w:highlight w:val="none"/>
              </w:rPr>
              <w:t>2</w:t>
            </w:r>
          </w:p>
        </w:tc>
        <w:tc>
          <w:tcPr>
            <w:tcW w:w="714" w:type="dxa"/>
            <w:vMerge w:val="continue"/>
            <w:noWrap/>
            <w:vAlign w:val="center"/>
          </w:tcPr>
          <w:p>
            <w:pPr>
              <w:jc w:val="center"/>
              <w:rPr>
                <w:rFonts w:ascii="宋体" w:hAnsi="宋体" w:eastAsia="宋体" w:cs="宋体"/>
                <w:sz w:val="24"/>
                <w:highlight w:val="none"/>
              </w:rPr>
            </w:pPr>
          </w:p>
        </w:tc>
        <w:tc>
          <w:tcPr>
            <w:tcW w:w="1968" w:type="dxa"/>
            <w:noWrap/>
            <w:vAlign w:val="center"/>
          </w:tcPr>
          <w:p>
            <w:pPr>
              <w:jc w:val="center"/>
              <w:rPr>
                <w:rFonts w:ascii="宋体" w:hAnsi="宋体" w:eastAsia="宋体" w:cs="宋体"/>
                <w:sz w:val="24"/>
                <w:highlight w:val="none"/>
              </w:rPr>
            </w:pPr>
          </w:p>
        </w:tc>
        <w:tc>
          <w:tcPr>
            <w:tcW w:w="1509" w:type="dxa"/>
            <w:noWrap/>
            <w:vAlign w:val="center"/>
          </w:tcPr>
          <w:p>
            <w:pPr>
              <w:jc w:val="center"/>
              <w:rPr>
                <w:rFonts w:ascii="宋体" w:hAnsi="宋体" w:eastAsia="宋体" w:cs="宋体"/>
                <w:sz w:val="24"/>
                <w:highlight w:val="none"/>
              </w:rPr>
            </w:pPr>
          </w:p>
        </w:tc>
        <w:tc>
          <w:tcPr>
            <w:tcW w:w="1545" w:type="dxa"/>
            <w:noWrap/>
            <w:vAlign w:val="center"/>
          </w:tcPr>
          <w:p>
            <w:pPr>
              <w:jc w:val="center"/>
              <w:rPr>
                <w:rFonts w:ascii="宋体" w:hAnsi="宋体" w:eastAsia="宋体" w:cs="宋体"/>
                <w:sz w:val="24"/>
                <w:highlight w:val="none"/>
              </w:rPr>
            </w:pPr>
          </w:p>
        </w:tc>
        <w:tc>
          <w:tcPr>
            <w:tcW w:w="2274" w:type="dxa"/>
            <w:noWrap/>
            <w:vAlign w:val="center"/>
          </w:tcPr>
          <w:p>
            <w:pPr>
              <w:jc w:val="center"/>
              <w:rPr>
                <w:rFonts w:ascii="宋体" w:hAnsi="宋体" w:eastAsia="宋体" w:cs="宋体"/>
                <w:sz w:val="24"/>
                <w:highlight w:val="none"/>
              </w:rPr>
            </w:pPr>
          </w:p>
        </w:tc>
        <w:tc>
          <w:tcPr>
            <w:tcW w:w="1122" w:type="dxa"/>
            <w:noWrap/>
            <w:vAlign w:val="center"/>
          </w:tcPr>
          <w:p>
            <w:pPr>
              <w:jc w:val="center"/>
              <w:rPr>
                <w:rFonts w:ascii="宋体" w:hAnsi="宋体" w:eastAsia="宋体" w:cs="宋体"/>
                <w:sz w:val="24"/>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24" w:type="dxa"/>
            <w:tcBorders>
              <w:left w:val="single" w:color="auto" w:sz="4" w:space="0"/>
            </w:tcBorders>
            <w:noWrap/>
            <w:vAlign w:val="center"/>
          </w:tcPr>
          <w:p>
            <w:pPr>
              <w:jc w:val="center"/>
              <w:rPr>
                <w:rFonts w:ascii="宋体" w:hAnsi="宋体" w:eastAsia="宋体" w:cs="宋体"/>
                <w:sz w:val="24"/>
                <w:highlight w:val="none"/>
              </w:rPr>
            </w:pPr>
            <w:r>
              <w:rPr>
                <w:rFonts w:hint="eastAsia" w:ascii="宋体" w:hAnsi="宋体" w:eastAsia="宋体" w:cs="宋体"/>
                <w:sz w:val="24"/>
                <w:highlight w:val="none"/>
              </w:rPr>
              <w:t>3</w:t>
            </w:r>
          </w:p>
        </w:tc>
        <w:tc>
          <w:tcPr>
            <w:tcW w:w="714" w:type="dxa"/>
            <w:vMerge w:val="continue"/>
            <w:noWrap/>
            <w:vAlign w:val="center"/>
          </w:tcPr>
          <w:p>
            <w:pPr>
              <w:jc w:val="center"/>
              <w:rPr>
                <w:rFonts w:ascii="宋体" w:hAnsi="宋体" w:eastAsia="宋体" w:cs="宋体"/>
                <w:sz w:val="24"/>
                <w:highlight w:val="none"/>
              </w:rPr>
            </w:pPr>
          </w:p>
        </w:tc>
        <w:tc>
          <w:tcPr>
            <w:tcW w:w="1968" w:type="dxa"/>
            <w:noWrap/>
            <w:vAlign w:val="center"/>
          </w:tcPr>
          <w:p>
            <w:pPr>
              <w:jc w:val="center"/>
              <w:rPr>
                <w:rFonts w:ascii="宋体" w:hAnsi="宋体" w:eastAsia="宋体" w:cs="宋体"/>
                <w:sz w:val="24"/>
                <w:highlight w:val="none"/>
              </w:rPr>
            </w:pPr>
          </w:p>
        </w:tc>
        <w:tc>
          <w:tcPr>
            <w:tcW w:w="1509" w:type="dxa"/>
            <w:noWrap/>
            <w:vAlign w:val="center"/>
          </w:tcPr>
          <w:p>
            <w:pPr>
              <w:jc w:val="center"/>
              <w:rPr>
                <w:rFonts w:ascii="宋体" w:hAnsi="宋体" w:eastAsia="宋体" w:cs="宋体"/>
                <w:sz w:val="24"/>
                <w:highlight w:val="none"/>
              </w:rPr>
            </w:pPr>
          </w:p>
        </w:tc>
        <w:tc>
          <w:tcPr>
            <w:tcW w:w="1545" w:type="dxa"/>
            <w:noWrap/>
            <w:vAlign w:val="center"/>
          </w:tcPr>
          <w:p>
            <w:pPr>
              <w:jc w:val="center"/>
              <w:rPr>
                <w:rFonts w:ascii="宋体" w:hAnsi="宋体" w:eastAsia="宋体" w:cs="宋体"/>
                <w:sz w:val="24"/>
                <w:highlight w:val="none"/>
              </w:rPr>
            </w:pPr>
          </w:p>
        </w:tc>
        <w:tc>
          <w:tcPr>
            <w:tcW w:w="2274" w:type="dxa"/>
            <w:noWrap/>
            <w:vAlign w:val="center"/>
          </w:tcPr>
          <w:p>
            <w:pPr>
              <w:jc w:val="center"/>
              <w:rPr>
                <w:rFonts w:ascii="宋体" w:hAnsi="宋体" w:eastAsia="宋体" w:cs="宋体"/>
                <w:sz w:val="24"/>
                <w:highlight w:val="none"/>
              </w:rPr>
            </w:pPr>
          </w:p>
        </w:tc>
        <w:tc>
          <w:tcPr>
            <w:tcW w:w="1122" w:type="dxa"/>
            <w:noWrap/>
            <w:vAlign w:val="center"/>
          </w:tcPr>
          <w:p>
            <w:pPr>
              <w:jc w:val="center"/>
              <w:rPr>
                <w:rFonts w:ascii="宋体" w:hAnsi="宋体" w:eastAsia="宋体" w:cs="宋体"/>
                <w:sz w:val="24"/>
                <w:highlight w:val="none"/>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824" w:type="dxa"/>
            <w:tcBorders>
              <w:left w:val="single" w:color="auto" w:sz="4" w:space="0"/>
            </w:tcBorders>
            <w:noWrap/>
            <w:vAlign w:val="center"/>
          </w:tcPr>
          <w:p>
            <w:pPr>
              <w:jc w:val="center"/>
              <w:rPr>
                <w:rFonts w:ascii="宋体" w:hAnsi="宋体" w:eastAsia="宋体" w:cs="宋体"/>
                <w:sz w:val="24"/>
                <w:highlight w:val="none"/>
              </w:rPr>
            </w:pPr>
            <w:r>
              <w:rPr>
                <w:rFonts w:hint="eastAsia" w:ascii="宋体" w:hAnsi="宋体" w:eastAsia="宋体" w:cs="宋体"/>
                <w:sz w:val="24"/>
                <w:highlight w:val="none"/>
              </w:rPr>
              <w:t>...</w:t>
            </w:r>
          </w:p>
        </w:tc>
        <w:tc>
          <w:tcPr>
            <w:tcW w:w="714" w:type="dxa"/>
            <w:vMerge w:val="continue"/>
            <w:noWrap/>
            <w:vAlign w:val="center"/>
          </w:tcPr>
          <w:p>
            <w:pPr>
              <w:jc w:val="center"/>
              <w:rPr>
                <w:rFonts w:ascii="宋体" w:hAnsi="宋体" w:eastAsia="宋体" w:cs="宋体"/>
                <w:sz w:val="24"/>
                <w:highlight w:val="none"/>
              </w:rPr>
            </w:pPr>
          </w:p>
        </w:tc>
        <w:tc>
          <w:tcPr>
            <w:tcW w:w="1968" w:type="dxa"/>
            <w:noWrap/>
            <w:vAlign w:val="center"/>
          </w:tcPr>
          <w:p>
            <w:pPr>
              <w:jc w:val="center"/>
              <w:rPr>
                <w:rFonts w:ascii="宋体" w:hAnsi="宋体" w:eastAsia="宋体" w:cs="宋体"/>
                <w:sz w:val="24"/>
                <w:highlight w:val="none"/>
              </w:rPr>
            </w:pPr>
          </w:p>
        </w:tc>
        <w:tc>
          <w:tcPr>
            <w:tcW w:w="1509" w:type="dxa"/>
            <w:noWrap/>
            <w:vAlign w:val="center"/>
          </w:tcPr>
          <w:p>
            <w:pPr>
              <w:jc w:val="center"/>
              <w:rPr>
                <w:rFonts w:ascii="宋体" w:hAnsi="宋体" w:eastAsia="宋体" w:cs="宋体"/>
                <w:sz w:val="24"/>
                <w:highlight w:val="none"/>
              </w:rPr>
            </w:pPr>
          </w:p>
        </w:tc>
        <w:tc>
          <w:tcPr>
            <w:tcW w:w="1545" w:type="dxa"/>
            <w:noWrap/>
            <w:vAlign w:val="center"/>
          </w:tcPr>
          <w:p>
            <w:pPr>
              <w:jc w:val="center"/>
              <w:rPr>
                <w:rFonts w:ascii="宋体" w:hAnsi="宋体" w:eastAsia="宋体" w:cs="宋体"/>
                <w:sz w:val="24"/>
                <w:highlight w:val="none"/>
              </w:rPr>
            </w:pPr>
          </w:p>
        </w:tc>
        <w:tc>
          <w:tcPr>
            <w:tcW w:w="2274" w:type="dxa"/>
            <w:noWrap/>
            <w:vAlign w:val="center"/>
          </w:tcPr>
          <w:p>
            <w:pPr>
              <w:jc w:val="center"/>
              <w:rPr>
                <w:rFonts w:ascii="宋体" w:hAnsi="宋体" w:eastAsia="宋体" w:cs="宋体"/>
                <w:sz w:val="24"/>
                <w:highlight w:val="none"/>
              </w:rPr>
            </w:pPr>
          </w:p>
        </w:tc>
        <w:tc>
          <w:tcPr>
            <w:tcW w:w="1122" w:type="dxa"/>
            <w:noWrap/>
            <w:vAlign w:val="center"/>
          </w:tcPr>
          <w:p>
            <w:pPr>
              <w:jc w:val="center"/>
              <w:rPr>
                <w:rFonts w:ascii="宋体" w:hAnsi="宋体" w:eastAsia="宋体" w:cs="宋体"/>
                <w:sz w:val="24"/>
                <w:highlight w:val="none"/>
              </w:rPr>
            </w:pPr>
          </w:p>
        </w:tc>
      </w:tr>
    </w:tbl>
    <w:p>
      <w:pPr>
        <w:pStyle w:val="3"/>
        <w:rPr>
          <w:highlight w:val="none"/>
        </w:rPr>
      </w:pPr>
      <w:r>
        <w:rPr>
          <w:rFonts w:hint="eastAsia" w:ascii="宋体" w:hAnsi="宋体" w:cs="宋体"/>
          <w:highlight w:val="none"/>
        </w:rPr>
        <w:t>注：投标供应商所提供的文件与招标文件中的要求如有任何偏差</w:t>
      </w:r>
      <w:r>
        <w:rPr>
          <w:rFonts w:hint="eastAsia" w:ascii="宋体" w:hAnsi="宋体" w:eastAsia="宋体" w:cs="宋体"/>
          <w:kern w:val="0"/>
          <w:szCs w:val="21"/>
          <w:highlight w:val="none"/>
          <w:lang w:val="zh-CN"/>
        </w:rPr>
        <w:t>“正偏差、负偏差”，都应在“偏离表”中列出</w:t>
      </w:r>
      <w:r>
        <w:rPr>
          <w:rFonts w:hint="eastAsia" w:ascii="宋体" w:hAnsi="宋体" w:cs="宋体"/>
          <w:highlight w:val="none"/>
        </w:rPr>
        <w:t>。</w:t>
      </w:r>
      <w:r>
        <w:rPr>
          <w:rFonts w:hint="eastAsia" w:ascii="宋体" w:hAnsi="宋体" w:eastAsia="宋体" w:cs="宋体"/>
          <w:kern w:val="0"/>
          <w:szCs w:val="21"/>
          <w:highlight w:val="none"/>
          <w:lang w:val="zh-CN"/>
        </w:rPr>
        <w:t>若未在“偏离表”中列出，即使在投标文件其他地方写明与招标文件要求有所不同，采购人也认同符合招标文件最佳值的要求。投标供应商中标后如据此提出疑义，不履行签订合同等下一步工作，采购人有权取消其中标资格。</w:t>
      </w:r>
      <w:r>
        <w:rPr>
          <w:rFonts w:hint="eastAsia" w:ascii="宋体" w:hAnsi="宋体" w:cs="宋体"/>
          <w:highlight w:val="none"/>
        </w:rPr>
        <w:t>（没有偏离请填无或无偏离）</w:t>
      </w:r>
    </w:p>
    <w:p>
      <w:pPr>
        <w:rPr>
          <w:rFonts w:ascii="宋体" w:hAnsi="宋体"/>
          <w:kern w:val="44"/>
          <w:sz w:val="24"/>
          <w:highlight w:val="none"/>
        </w:rPr>
      </w:pPr>
    </w:p>
    <w:p>
      <w:pPr>
        <w:spacing w:line="480" w:lineRule="exact"/>
        <w:ind w:firstLine="480" w:firstLineChars="200"/>
        <w:rPr>
          <w:rFonts w:ascii="宋体" w:hAnsi="宋体"/>
          <w:kern w:val="44"/>
          <w:sz w:val="24"/>
          <w:highlight w:val="none"/>
        </w:rPr>
      </w:pPr>
      <w:r>
        <w:rPr>
          <w:rFonts w:hint="eastAsia" w:ascii="宋体" w:hAnsi="宋体"/>
          <w:kern w:val="44"/>
          <w:sz w:val="24"/>
          <w:highlight w:val="none"/>
        </w:rPr>
        <w:t>投标供应商</w:t>
      </w:r>
      <w:r>
        <w:rPr>
          <w:rFonts w:ascii="宋体" w:hAnsi="宋体"/>
          <w:kern w:val="44"/>
          <w:sz w:val="24"/>
          <w:highlight w:val="none"/>
        </w:rPr>
        <w:t>（盖章）：</w:t>
      </w:r>
    </w:p>
    <w:p>
      <w:pPr>
        <w:spacing w:line="480" w:lineRule="exact"/>
        <w:ind w:firstLine="480" w:firstLineChars="200"/>
        <w:rPr>
          <w:rFonts w:ascii="宋体" w:hAnsi="宋体"/>
          <w:kern w:val="44"/>
          <w:sz w:val="24"/>
          <w:highlight w:val="none"/>
        </w:rPr>
      </w:pPr>
      <w:r>
        <w:rPr>
          <w:rFonts w:hint="eastAsia" w:ascii="宋体" w:hAnsi="宋体"/>
          <w:kern w:val="44"/>
          <w:sz w:val="24"/>
          <w:highlight w:val="none"/>
        </w:rPr>
        <w:t>法定代表人</w:t>
      </w:r>
      <w:r>
        <w:rPr>
          <w:rFonts w:ascii="宋体" w:hAnsi="宋体"/>
          <w:kern w:val="44"/>
          <w:sz w:val="24"/>
          <w:highlight w:val="none"/>
        </w:rPr>
        <w:t>或委托代理人（签字</w:t>
      </w:r>
      <w:r>
        <w:rPr>
          <w:rFonts w:hint="eastAsia" w:ascii="宋体" w:hAnsi="宋体"/>
          <w:kern w:val="44"/>
          <w:sz w:val="24"/>
          <w:highlight w:val="none"/>
        </w:rPr>
        <w:t>或盖章</w:t>
      </w:r>
      <w:r>
        <w:rPr>
          <w:rFonts w:ascii="宋体" w:hAnsi="宋体"/>
          <w:kern w:val="44"/>
          <w:sz w:val="24"/>
          <w:highlight w:val="none"/>
        </w:rPr>
        <w:t>）：</w:t>
      </w:r>
    </w:p>
    <w:p>
      <w:pPr>
        <w:spacing w:line="480" w:lineRule="exact"/>
        <w:ind w:firstLine="480" w:firstLineChars="200"/>
        <w:rPr>
          <w:rFonts w:ascii="宋体" w:hAnsi="宋体"/>
          <w:kern w:val="44"/>
          <w:sz w:val="24"/>
          <w:highlight w:val="none"/>
        </w:rPr>
      </w:pPr>
      <w:r>
        <w:rPr>
          <w:rFonts w:ascii="宋体" w:hAnsi="宋体"/>
          <w:kern w:val="44"/>
          <w:sz w:val="24"/>
          <w:highlight w:val="none"/>
        </w:rPr>
        <w:t>日期：    年      月      日</w:t>
      </w:r>
    </w:p>
    <w:p>
      <w:pPr>
        <w:pStyle w:val="52"/>
        <w:jc w:val="center"/>
        <w:rPr>
          <w:rFonts w:ascii="Calibri" w:hAnsi="宋体" w:cs="宋体-18030"/>
          <w:bCs w:val="0"/>
          <w:sz w:val="32"/>
          <w:szCs w:val="32"/>
          <w:highlight w:val="none"/>
        </w:rPr>
      </w:pPr>
      <w:bookmarkStart w:id="832" w:name="_Toc12594"/>
    </w:p>
    <w:p>
      <w:pPr>
        <w:pStyle w:val="52"/>
        <w:jc w:val="center"/>
        <w:rPr>
          <w:rFonts w:ascii="Calibri" w:hAnsi="宋体" w:cs="宋体-18030"/>
          <w:bCs w:val="0"/>
          <w:sz w:val="32"/>
          <w:szCs w:val="32"/>
          <w:highlight w:val="none"/>
        </w:rPr>
      </w:pPr>
    </w:p>
    <w:p>
      <w:pPr>
        <w:pStyle w:val="52"/>
        <w:jc w:val="center"/>
        <w:rPr>
          <w:rFonts w:ascii="Calibri" w:hAnsi="宋体" w:cs="宋体-18030"/>
          <w:bCs w:val="0"/>
          <w:sz w:val="32"/>
          <w:szCs w:val="32"/>
          <w:highlight w:val="none"/>
        </w:rPr>
      </w:pPr>
    </w:p>
    <w:p>
      <w:pPr>
        <w:pStyle w:val="5"/>
        <w:keepNext w:val="0"/>
        <w:keepLines w:val="0"/>
        <w:jc w:val="center"/>
        <w:rPr>
          <w:b/>
          <w:bCs w:val="0"/>
          <w:highlight w:val="none"/>
        </w:rPr>
      </w:pPr>
      <w:r>
        <w:rPr>
          <w:rFonts w:hint="eastAsia"/>
          <w:b/>
          <w:bCs w:val="0"/>
          <w:highlight w:val="none"/>
        </w:rPr>
        <w:t>九、</w:t>
      </w:r>
      <w:bookmarkEnd w:id="832"/>
      <w:bookmarkStart w:id="833" w:name="_Toc31100"/>
      <w:bookmarkStart w:id="834" w:name="_Toc24787"/>
      <w:bookmarkStart w:id="835" w:name="_Toc11190"/>
      <w:bookmarkStart w:id="836" w:name="_Toc11698"/>
      <w:bookmarkStart w:id="837" w:name="_Toc24755"/>
      <w:r>
        <w:rPr>
          <w:rFonts w:hint="eastAsia"/>
          <w:b/>
          <w:bCs w:val="0"/>
          <w:highlight w:val="none"/>
        </w:rPr>
        <w:t>其他材料</w:t>
      </w:r>
      <w:bookmarkEnd w:id="833"/>
      <w:bookmarkEnd w:id="834"/>
      <w:bookmarkEnd w:id="835"/>
      <w:bookmarkEnd w:id="836"/>
      <w:bookmarkEnd w:id="837"/>
    </w:p>
    <w:p>
      <w:pPr>
        <w:rPr>
          <w:highlight w:val="none"/>
        </w:rPr>
      </w:pPr>
    </w:p>
    <w:p>
      <w:pPr>
        <w:rPr>
          <w:highlight w:val="none"/>
        </w:rPr>
      </w:pPr>
    </w:p>
    <w:p>
      <w:pPr>
        <w:numPr>
          <w:ilvl w:val="0"/>
          <w:numId w:val="4"/>
        </w:numPr>
        <w:autoSpaceDE w:val="0"/>
        <w:autoSpaceDN w:val="0"/>
        <w:adjustRightInd w:val="0"/>
        <w:spacing w:line="400" w:lineRule="exact"/>
        <w:ind w:left="420"/>
        <w:rPr>
          <w:rFonts w:ascii="宋体" w:hAnsi="宋体" w:cs="宋体"/>
          <w:szCs w:val="21"/>
          <w:highlight w:val="none"/>
          <w:lang w:val="zh-CN"/>
        </w:rPr>
      </w:pPr>
      <w:r>
        <w:rPr>
          <w:rFonts w:hint="eastAsia" w:ascii="宋体" w:hAnsi="宋体" w:cs="宋体"/>
          <w:szCs w:val="21"/>
          <w:highlight w:val="none"/>
          <w:lang w:val="zh-CN"/>
        </w:rPr>
        <w:t>优惠条件；</w:t>
      </w:r>
    </w:p>
    <w:p>
      <w:pPr>
        <w:numPr>
          <w:ilvl w:val="0"/>
          <w:numId w:val="4"/>
        </w:numPr>
        <w:autoSpaceDE w:val="0"/>
        <w:autoSpaceDN w:val="0"/>
        <w:adjustRightInd w:val="0"/>
        <w:spacing w:line="400" w:lineRule="exact"/>
        <w:ind w:left="420"/>
        <w:rPr>
          <w:rFonts w:ascii="宋体" w:hAnsi="宋体" w:cs="宋体"/>
          <w:szCs w:val="21"/>
          <w:highlight w:val="none"/>
          <w:lang w:val="zh-CN"/>
        </w:rPr>
      </w:pPr>
      <w:r>
        <w:rPr>
          <w:rFonts w:hint="eastAsia" w:ascii="宋体" w:hAnsi="宋体" w:cs="宋体"/>
          <w:szCs w:val="21"/>
          <w:highlight w:val="none"/>
          <w:lang w:val="zh-CN"/>
        </w:rPr>
        <w:t>服务承诺；</w:t>
      </w:r>
    </w:p>
    <w:p>
      <w:pPr>
        <w:numPr>
          <w:ilvl w:val="0"/>
          <w:numId w:val="4"/>
        </w:numPr>
        <w:autoSpaceDE w:val="0"/>
        <w:autoSpaceDN w:val="0"/>
        <w:adjustRightInd w:val="0"/>
        <w:spacing w:line="400" w:lineRule="exact"/>
        <w:ind w:left="420"/>
        <w:rPr>
          <w:rFonts w:ascii="宋体" w:hAnsi="宋体" w:cs="宋体"/>
          <w:szCs w:val="21"/>
          <w:highlight w:val="none"/>
          <w:lang w:val="zh-CN"/>
        </w:rPr>
      </w:pPr>
      <w:r>
        <w:rPr>
          <w:rFonts w:hint="eastAsia" w:ascii="宋体" w:hAnsi="宋体" w:cs="宋体"/>
          <w:szCs w:val="21"/>
          <w:highlight w:val="none"/>
          <w:lang w:val="zh-CN"/>
        </w:rPr>
        <w:t>中小企业声明函（如有）（中小企业划分标准所属行业为</w:t>
      </w:r>
      <w:r>
        <w:rPr>
          <w:rFonts w:ascii="宋体" w:hAnsi="宋体" w:cs="宋体"/>
          <w:szCs w:val="21"/>
          <w:highlight w:val="none"/>
        </w:rPr>
        <w:t>其他未列明行业</w:t>
      </w:r>
      <w:r>
        <w:rPr>
          <w:rFonts w:hint="eastAsia" w:ascii="宋体" w:hAnsi="宋体" w:cs="宋体"/>
          <w:szCs w:val="21"/>
          <w:highlight w:val="none"/>
          <w:lang w:val="zh-CN"/>
        </w:rPr>
        <w:t>）；</w:t>
      </w:r>
    </w:p>
    <w:p>
      <w:pPr>
        <w:numPr>
          <w:ilvl w:val="0"/>
          <w:numId w:val="4"/>
        </w:numPr>
        <w:autoSpaceDE w:val="0"/>
        <w:autoSpaceDN w:val="0"/>
        <w:adjustRightInd w:val="0"/>
        <w:spacing w:line="400" w:lineRule="exact"/>
        <w:ind w:left="420"/>
        <w:rPr>
          <w:rFonts w:ascii="宋体" w:hAnsi="宋体" w:cs="宋体"/>
          <w:bCs/>
          <w:szCs w:val="21"/>
          <w:highlight w:val="none"/>
        </w:rPr>
      </w:pPr>
      <w:r>
        <w:rPr>
          <w:rFonts w:hint="eastAsia" w:ascii="宋体" w:hAnsi="宋体" w:cs="宋体"/>
          <w:szCs w:val="21"/>
          <w:highlight w:val="none"/>
          <w:lang w:val="zh-CN"/>
        </w:rPr>
        <w:t>投标供应商认为有必要的其他资料及评标办法评审项目的其他证明材料。</w:t>
      </w: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rPr>
          <w:rFonts w:ascii="黑体" w:hAnsi="宋体" w:eastAsia="黑体"/>
          <w:sz w:val="24"/>
          <w:highlight w:val="none"/>
        </w:rPr>
      </w:pPr>
      <w:r>
        <w:rPr>
          <w:rFonts w:hint="eastAsia" w:ascii="黑体" w:hAnsi="宋体" w:eastAsia="黑体"/>
          <w:sz w:val="24"/>
          <w:highlight w:val="none"/>
        </w:rPr>
        <w:br w:type="page"/>
      </w:r>
    </w:p>
    <w:p>
      <w:pPr>
        <w:spacing w:beforeLines="50" w:afterLines="100" w:line="420" w:lineRule="exact"/>
        <w:ind w:firstLine="480" w:firstLineChars="200"/>
        <w:rPr>
          <w:rFonts w:ascii="黑体" w:hAnsi="宋体" w:eastAsia="黑体"/>
          <w:sz w:val="24"/>
          <w:highlight w:val="none"/>
        </w:rPr>
      </w:pPr>
      <w:r>
        <w:rPr>
          <w:rFonts w:hint="eastAsia" w:ascii="黑体" w:hAnsi="宋体" w:eastAsia="黑体"/>
          <w:sz w:val="24"/>
          <w:highlight w:val="none"/>
        </w:rPr>
        <w:t>附表一：拟投入本项目的设备表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251"/>
        <w:gridCol w:w="1791"/>
        <w:gridCol w:w="1242"/>
        <w:gridCol w:w="1376"/>
        <w:gridCol w:w="1588"/>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960" w:type="dxa"/>
            <w:vAlign w:val="center"/>
          </w:tcPr>
          <w:p>
            <w:pPr>
              <w:autoSpaceDE w:val="0"/>
              <w:autoSpaceDN w:val="0"/>
              <w:adjustRightInd w:val="0"/>
              <w:spacing w:line="400" w:lineRule="exact"/>
              <w:jc w:val="center"/>
              <w:rPr>
                <w:rFonts w:ascii="宋体" w:hAnsi="宋体" w:cs="宋体"/>
                <w:bCs/>
                <w:szCs w:val="18"/>
                <w:highlight w:val="none"/>
                <w:lang w:val="zh-CN"/>
              </w:rPr>
            </w:pPr>
            <w:r>
              <w:rPr>
                <w:rFonts w:hint="eastAsia" w:ascii="宋体" w:hAnsi="宋体" w:cs="宋体"/>
                <w:bCs/>
                <w:szCs w:val="18"/>
                <w:highlight w:val="none"/>
                <w:lang w:val="zh-CN"/>
              </w:rPr>
              <w:t>序号</w:t>
            </w:r>
          </w:p>
        </w:tc>
        <w:tc>
          <w:tcPr>
            <w:tcW w:w="1251" w:type="dxa"/>
            <w:vAlign w:val="center"/>
          </w:tcPr>
          <w:p>
            <w:pPr>
              <w:autoSpaceDE w:val="0"/>
              <w:autoSpaceDN w:val="0"/>
              <w:adjustRightInd w:val="0"/>
              <w:spacing w:line="400" w:lineRule="exact"/>
              <w:jc w:val="center"/>
              <w:rPr>
                <w:rFonts w:ascii="宋体" w:hAnsi="宋体" w:cs="宋体"/>
                <w:bCs/>
                <w:szCs w:val="18"/>
                <w:highlight w:val="none"/>
                <w:lang w:val="zh-CN"/>
              </w:rPr>
            </w:pPr>
            <w:r>
              <w:rPr>
                <w:rFonts w:hint="eastAsia" w:ascii="宋体" w:hAnsi="宋体" w:cs="宋体"/>
                <w:bCs/>
                <w:szCs w:val="18"/>
                <w:highlight w:val="none"/>
                <w:lang w:val="zh-CN"/>
              </w:rPr>
              <w:t>设备名称</w:t>
            </w:r>
          </w:p>
        </w:tc>
        <w:tc>
          <w:tcPr>
            <w:tcW w:w="1791" w:type="dxa"/>
            <w:vAlign w:val="center"/>
          </w:tcPr>
          <w:p>
            <w:pPr>
              <w:autoSpaceDE w:val="0"/>
              <w:autoSpaceDN w:val="0"/>
              <w:adjustRightInd w:val="0"/>
              <w:spacing w:line="400" w:lineRule="exact"/>
              <w:jc w:val="center"/>
              <w:rPr>
                <w:rFonts w:ascii="宋体" w:hAnsi="宋体" w:cs="宋体"/>
                <w:bCs/>
                <w:szCs w:val="18"/>
                <w:highlight w:val="none"/>
                <w:lang w:val="zh-CN"/>
              </w:rPr>
            </w:pPr>
            <w:r>
              <w:rPr>
                <w:rFonts w:hint="eastAsia" w:ascii="宋体" w:hAnsi="宋体" w:cs="宋体"/>
                <w:bCs/>
                <w:szCs w:val="18"/>
                <w:highlight w:val="none"/>
                <w:lang w:val="zh-CN"/>
              </w:rPr>
              <w:t>型号规格</w:t>
            </w:r>
          </w:p>
        </w:tc>
        <w:tc>
          <w:tcPr>
            <w:tcW w:w="1242" w:type="dxa"/>
            <w:vAlign w:val="center"/>
          </w:tcPr>
          <w:p>
            <w:pPr>
              <w:autoSpaceDE w:val="0"/>
              <w:autoSpaceDN w:val="0"/>
              <w:adjustRightInd w:val="0"/>
              <w:spacing w:line="400" w:lineRule="exact"/>
              <w:jc w:val="center"/>
              <w:rPr>
                <w:rFonts w:ascii="宋体" w:hAnsi="宋体" w:cs="宋体"/>
                <w:bCs/>
                <w:szCs w:val="18"/>
                <w:highlight w:val="none"/>
                <w:lang w:val="zh-CN"/>
              </w:rPr>
            </w:pPr>
            <w:r>
              <w:rPr>
                <w:rFonts w:hint="eastAsia" w:ascii="宋体" w:hAnsi="宋体" w:cs="宋体"/>
                <w:bCs/>
                <w:szCs w:val="18"/>
                <w:highlight w:val="none"/>
                <w:lang w:val="zh-CN"/>
              </w:rPr>
              <w:t>数  量</w:t>
            </w:r>
          </w:p>
        </w:tc>
        <w:tc>
          <w:tcPr>
            <w:tcW w:w="1376" w:type="dxa"/>
            <w:vAlign w:val="center"/>
          </w:tcPr>
          <w:p>
            <w:pPr>
              <w:autoSpaceDE w:val="0"/>
              <w:autoSpaceDN w:val="0"/>
              <w:adjustRightInd w:val="0"/>
              <w:spacing w:line="400" w:lineRule="exact"/>
              <w:jc w:val="center"/>
              <w:rPr>
                <w:rFonts w:ascii="宋体" w:hAnsi="宋体" w:cs="宋体"/>
                <w:bCs/>
                <w:szCs w:val="18"/>
                <w:highlight w:val="none"/>
                <w:lang w:val="zh-CN"/>
              </w:rPr>
            </w:pPr>
            <w:r>
              <w:rPr>
                <w:rFonts w:hint="eastAsia" w:ascii="宋体" w:hAnsi="宋体" w:cs="宋体"/>
                <w:bCs/>
                <w:szCs w:val="18"/>
                <w:highlight w:val="none"/>
                <w:lang w:val="zh-CN"/>
              </w:rPr>
              <w:t>国别产地</w:t>
            </w:r>
          </w:p>
        </w:tc>
        <w:tc>
          <w:tcPr>
            <w:tcW w:w="1588" w:type="dxa"/>
            <w:vAlign w:val="center"/>
          </w:tcPr>
          <w:p>
            <w:pPr>
              <w:autoSpaceDE w:val="0"/>
              <w:autoSpaceDN w:val="0"/>
              <w:adjustRightInd w:val="0"/>
              <w:spacing w:line="400" w:lineRule="exact"/>
              <w:jc w:val="center"/>
              <w:rPr>
                <w:rFonts w:ascii="宋体" w:hAnsi="宋体" w:cs="宋体"/>
                <w:bCs/>
                <w:szCs w:val="18"/>
                <w:highlight w:val="none"/>
                <w:lang w:val="zh-CN"/>
              </w:rPr>
            </w:pPr>
            <w:r>
              <w:rPr>
                <w:rFonts w:hint="eastAsia" w:ascii="宋体" w:hAnsi="宋体" w:cs="宋体"/>
                <w:bCs/>
                <w:szCs w:val="18"/>
                <w:highlight w:val="none"/>
                <w:lang w:val="zh-CN"/>
              </w:rPr>
              <w:t>制造年份</w:t>
            </w:r>
          </w:p>
        </w:tc>
        <w:tc>
          <w:tcPr>
            <w:tcW w:w="932" w:type="dxa"/>
            <w:vAlign w:val="center"/>
          </w:tcPr>
          <w:p>
            <w:pPr>
              <w:autoSpaceDE w:val="0"/>
              <w:autoSpaceDN w:val="0"/>
              <w:adjustRightInd w:val="0"/>
              <w:spacing w:line="400" w:lineRule="exact"/>
              <w:jc w:val="center"/>
              <w:rPr>
                <w:rFonts w:ascii="宋体" w:hAnsi="宋体" w:cs="宋体"/>
                <w:bCs/>
                <w:szCs w:val="18"/>
                <w:highlight w:val="none"/>
                <w:lang w:val="zh-CN"/>
              </w:rPr>
            </w:pPr>
            <w:r>
              <w:rPr>
                <w:rFonts w:hint="eastAsia" w:ascii="宋体" w:hAnsi="宋体" w:cs="宋体"/>
                <w:bCs/>
                <w:szCs w:val="18"/>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60"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251"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791"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242"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376"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588"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932"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60"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251"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791"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242"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376"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588"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932"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60"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251"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791"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242"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376"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588"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932"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60"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251"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791"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242"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376"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588"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932"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60"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251"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791"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242"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376"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588"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932"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60"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251"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791"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242"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376"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588"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932"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60"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251"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791"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242"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376"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588"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932"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60"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251"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791"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242"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376"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1588"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c>
          <w:tcPr>
            <w:tcW w:w="932" w:type="dxa"/>
            <w:vAlign w:val="center"/>
          </w:tcPr>
          <w:p>
            <w:pPr>
              <w:autoSpaceDE w:val="0"/>
              <w:autoSpaceDN w:val="0"/>
              <w:adjustRightInd w:val="0"/>
              <w:spacing w:line="400" w:lineRule="exact"/>
              <w:ind w:firstLine="420" w:firstLineChars="200"/>
              <w:jc w:val="left"/>
              <w:rPr>
                <w:rFonts w:ascii="宋体" w:hAnsi="宋体" w:cs="宋体"/>
                <w:bCs/>
                <w:szCs w:val="18"/>
                <w:highlight w:val="none"/>
                <w:lang w:val="zh-CN"/>
              </w:rPr>
            </w:pPr>
          </w:p>
        </w:tc>
      </w:tr>
    </w:tbl>
    <w:p>
      <w:pPr>
        <w:pStyle w:val="12"/>
        <w:ind w:left="0" w:firstLine="0"/>
        <w:rPr>
          <w:rFonts w:hAnsi="宋体" w:cs="宋体"/>
          <w:bCs/>
          <w:szCs w:val="21"/>
          <w:highlight w:val="none"/>
        </w:rPr>
      </w:pPr>
      <w:r>
        <w:rPr>
          <w:rFonts w:hint="eastAsia" w:hAnsi="宋体" w:cs="宋体"/>
          <w:bCs/>
          <w:szCs w:val="21"/>
          <w:highlight w:val="none"/>
        </w:rPr>
        <w:t xml:space="preserve">    </w:t>
      </w: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pStyle w:val="12"/>
        <w:rPr>
          <w:rFonts w:hAnsi="宋体" w:cs="宋体"/>
          <w:bCs/>
          <w:szCs w:val="21"/>
          <w:highlight w:val="none"/>
        </w:rPr>
      </w:pPr>
    </w:p>
    <w:p>
      <w:pPr>
        <w:rPr>
          <w:rFonts w:ascii="宋体" w:hAnsi="宋体" w:cs="宋体-18030"/>
          <w:b/>
          <w:sz w:val="36"/>
          <w:szCs w:val="36"/>
          <w:highlight w:val="none"/>
          <w:lang w:val="zh-CN"/>
        </w:rPr>
      </w:pPr>
      <w:r>
        <w:rPr>
          <w:rFonts w:hint="eastAsia" w:ascii="宋体" w:hAnsi="宋体" w:cs="宋体-18030"/>
          <w:b/>
          <w:sz w:val="36"/>
          <w:szCs w:val="36"/>
          <w:highlight w:val="none"/>
          <w:lang w:val="zh-CN"/>
        </w:rPr>
        <w:br w:type="page"/>
      </w:r>
    </w:p>
    <w:p>
      <w:pPr>
        <w:autoSpaceDE w:val="0"/>
        <w:autoSpaceDN w:val="0"/>
        <w:adjustRightInd w:val="0"/>
        <w:spacing w:line="600" w:lineRule="atLeast"/>
        <w:jc w:val="center"/>
        <w:outlineLvl w:val="0"/>
        <w:rPr>
          <w:rFonts w:ascii="宋体" w:hAnsi="宋体" w:cs="??_GB2312"/>
          <w:b/>
          <w:bCs/>
          <w:kern w:val="0"/>
          <w:sz w:val="32"/>
          <w:szCs w:val="32"/>
          <w:highlight w:val="none"/>
        </w:rPr>
      </w:pPr>
      <w:r>
        <w:rPr>
          <w:rFonts w:hint="eastAsia" w:ascii="宋体" w:hAnsi="宋体" w:cs="宋体"/>
          <w:b/>
          <w:bCs/>
          <w:kern w:val="0"/>
          <w:sz w:val="32"/>
          <w:szCs w:val="32"/>
          <w:highlight w:val="none"/>
          <w:lang w:val="zh-CN"/>
        </w:rPr>
        <w:t>第七篇评标办法（综合评分法）</w:t>
      </w:r>
    </w:p>
    <w:p>
      <w:pPr>
        <w:autoSpaceDE w:val="0"/>
        <w:autoSpaceDN w:val="0"/>
        <w:adjustRightInd w:val="0"/>
        <w:spacing w:line="360" w:lineRule="auto"/>
        <w:jc w:val="left"/>
        <w:rPr>
          <w:rFonts w:ascii="宋体" w:hAnsi="宋体" w:cs="宋体-18030"/>
          <w:kern w:val="0"/>
          <w:szCs w:val="21"/>
          <w:highlight w:val="none"/>
        </w:rPr>
      </w:pPr>
      <w:r>
        <w:rPr>
          <w:rFonts w:hint="eastAsia" w:ascii="宋体" w:hAnsi="宋体" w:cs="宋体-18030"/>
          <w:kern w:val="0"/>
          <w:szCs w:val="21"/>
          <w:highlight w:val="none"/>
        </w:rPr>
        <w:t>评标办法前附表(一)</w:t>
      </w:r>
      <w:bookmarkStart w:id="838" w:name="_Toc428007688"/>
      <w:bookmarkStart w:id="839" w:name="_Toc414897788"/>
      <w:bookmarkStart w:id="840" w:name="_Toc3624"/>
      <w:bookmarkStart w:id="841" w:name="_Toc20230"/>
      <w:bookmarkStart w:id="842" w:name="_Toc22976"/>
      <w:bookmarkStart w:id="843" w:name="_Toc202062701"/>
      <w:bookmarkStart w:id="844" w:name="_Toc10379"/>
      <w:bookmarkStart w:id="845" w:name="_Toc453756944"/>
      <w:bookmarkStart w:id="846" w:name="_Toc12190"/>
      <w:bookmarkStart w:id="847" w:name="_Toc21541"/>
      <w:bookmarkStart w:id="848" w:name="_Toc201487970"/>
      <w:bookmarkStart w:id="849" w:name="_Toc414891606"/>
      <w:bookmarkStart w:id="850" w:name="_Toc201487348"/>
      <w:bookmarkStart w:id="851" w:name="_Toc27816"/>
    </w:p>
    <w:p>
      <w:pPr>
        <w:autoSpaceDE w:val="0"/>
        <w:autoSpaceDN w:val="0"/>
        <w:adjustRightInd w:val="0"/>
        <w:spacing w:line="360" w:lineRule="auto"/>
        <w:jc w:val="center"/>
        <w:rPr>
          <w:rFonts w:ascii="宋体" w:hAnsi="宋体" w:eastAsia="宋体" w:cs="新宋体"/>
          <w:b/>
          <w:bCs/>
          <w:kern w:val="0"/>
          <w:szCs w:val="21"/>
          <w:highlight w:val="none"/>
          <w:lang w:val="zh-CN"/>
        </w:rPr>
      </w:pPr>
      <w:r>
        <w:rPr>
          <w:rFonts w:hint="eastAsia" w:ascii="宋体" w:hAnsi="宋体" w:cs="宋体-18030"/>
          <w:b/>
          <w:bCs/>
          <w:kern w:val="0"/>
          <w:szCs w:val="21"/>
          <w:highlight w:val="none"/>
        </w:rPr>
        <w:t>初步评审表</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tbl>
      <w:tblPr>
        <w:tblStyle w:val="23"/>
        <w:tblW w:w="9935" w:type="dxa"/>
        <w:tblInd w:w="32" w:type="dxa"/>
        <w:tblLayout w:type="fixed"/>
        <w:tblCellMar>
          <w:top w:w="0" w:type="dxa"/>
          <w:left w:w="108" w:type="dxa"/>
          <w:bottom w:w="0" w:type="dxa"/>
          <w:right w:w="108" w:type="dxa"/>
        </w:tblCellMar>
      </w:tblPr>
      <w:tblGrid>
        <w:gridCol w:w="808"/>
        <w:gridCol w:w="947"/>
        <w:gridCol w:w="1845"/>
        <w:gridCol w:w="6335"/>
      </w:tblGrid>
      <w:tr>
        <w:tblPrEx>
          <w:tblCellMar>
            <w:top w:w="0" w:type="dxa"/>
            <w:left w:w="108" w:type="dxa"/>
            <w:bottom w:w="0" w:type="dxa"/>
            <w:right w:w="108" w:type="dxa"/>
          </w:tblCellMar>
        </w:tblPrEx>
        <w:trPr>
          <w:trHeight w:val="384" w:hRule="atLeast"/>
        </w:trPr>
        <w:tc>
          <w:tcPr>
            <w:tcW w:w="175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r>
              <w:rPr>
                <w:rFonts w:hint="eastAsia" w:ascii="宋体" w:hAnsi="宋体" w:cs="宋体"/>
                <w:kern w:val="0"/>
                <w:szCs w:val="21"/>
                <w:highlight w:val="none"/>
                <w:lang w:val="zh-CN"/>
              </w:rPr>
              <w:t>条款号</w:t>
            </w:r>
          </w:p>
        </w:tc>
        <w:tc>
          <w:tcPr>
            <w:tcW w:w="18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r>
              <w:rPr>
                <w:rFonts w:hint="eastAsia" w:ascii="宋体" w:hAnsi="宋体" w:cs="宋体"/>
                <w:kern w:val="0"/>
                <w:szCs w:val="21"/>
                <w:highlight w:val="none"/>
                <w:lang w:val="zh-CN"/>
              </w:rPr>
              <w:t>评审因素</w:t>
            </w:r>
          </w:p>
        </w:tc>
        <w:tc>
          <w:tcPr>
            <w:tcW w:w="63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r>
              <w:rPr>
                <w:rFonts w:hint="eastAsia" w:ascii="宋体" w:hAnsi="宋体" w:cs="宋体"/>
                <w:kern w:val="0"/>
                <w:szCs w:val="21"/>
                <w:highlight w:val="none"/>
                <w:lang w:val="zh-CN"/>
              </w:rPr>
              <w:t>评审标准</w:t>
            </w:r>
          </w:p>
        </w:tc>
      </w:tr>
      <w:tr>
        <w:tblPrEx>
          <w:tblCellMar>
            <w:top w:w="0" w:type="dxa"/>
            <w:left w:w="108" w:type="dxa"/>
            <w:bottom w:w="0" w:type="dxa"/>
            <w:right w:w="108" w:type="dxa"/>
          </w:tblCellMar>
        </w:tblPrEx>
        <w:trPr>
          <w:trHeight w:val="384" w:hRule="atLeast"/>
        </w:trPr>
        <w:tc>
          <w:tcPr>
            <w:tcW w:w="808"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rPr>
            </w:pPr>
            <w:r>
              <w:rPr>
                <w:rFonts w:hint="eastAsia" w:ascii="宋体" w:hAnsi="宋体" w:cs="宋体"/>
                <w:kern w:val="0"/>
                <w:szCs w:val="21"/>
                <w:highlight w:val="none"/>
              </w:rPr>
              <w:t>2.1.1</w:t>
            </w:r>
          </w:p>
        </w:tc>
        <w:tc>
          <w:tcPr>
            <w:tcW w:w="947"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r>
              <w:rPr>
                <w:rFonts w:hint="eastAsia" w:ascii="宋体" w:hAnsi="宋体" w:cs="宋体"/>
                <w:kern w:val="0"/>
                <w:szCs w:val="21"/>
                <w:highlight w:val="none"/>
                <w:lang w:val="zh-CN"/>
              </w:rPr>
              <w:t>形式评审标准</w:t>
            </w:r>
          </w:p>
        </w:tc>
        <w:tc>
          <w:tcPr>
            <w:tcW w:w="18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r>
              <w:rPr>
                <w:rFonts w:hint="eastAsia" w:ascii="宋体" w:hAnsi="宋体" w:cs="宋体"/>
                <w:kern w:val="0"/>
                <w:szCs w:val="21"/>
                <w:highlight w:val="none"/>
                <w:lang w:val="zh-CN"/>
              </w:rPr>
              <w:t>投标供应商名称</w:t>
            </w:r>
          </w:p>
        </w:tc>
        <w:tc>
          <w:tcPr>
            <w:tcW w:w="63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hAnsi="宋体" w:cs="宋体"/>
                <w:kern w:val="0"/>
                <w:sz w:val="22"/>
                <w:szCs w:val="22"/>
                <w:highlight w:val="none"/>
                <w:lang w:val="zh-CN"/>
              </w:rPr>
            </w:pPr>
            <w:r>
              <w:rPr>
                <w:rFonts w:hint="eastAsia" w:ascii="宋体" w:hAnsi="宋体" w:cs="宋体"/>
                <w:kern w:val="0"/>
                <w:szCs w:val="21"/>
                <w:highlight w:val="none"/>
                <w:lang w:val="zh-CN"/>
              </w:rPr>
              <w:t>与营业执照一致。</w:t>
            </w:r>
          </w:p>
        </w:tc>
      </w:tr>
      <w:tr>
        <w:tblPrEx>
          <w:tblCellMar>
            <w:top w:w="0" w:type="dxa"/>
            <w:left w:w="108" w:type="dxa"/>
            <w:bottom w:w="0" w:type="dxa"/>
            <w:right w:w="108" w:type="dxa"/>
          </w:tblCellMar>
        </w:tblPrEx>
        <w:trPr>
          <w:trHeight w:val="483" w:hRule="atLeast"/>
        </w:trPr>
        <w:tc>
          <w:tcPr>
            <w:tcW w:w="808"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94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r>
              <w:rPr>
                <w:rFonts w:hint="eastAsia" w:ascii="宋体" w:hAnsi="宋体" w:cs="宋体"/>
                <w:kern w:val="0"/>
                <w:szCs w:val="21"/>
                <w:highlight w:val="none"/>
                <w:lang w:val="zh-CN"/>
              </w:rPr>
              <w:t>投标函签字盖章</w:t>
            </w:r>
          </w:p>
        </w:tc>
        <w:tc>
          <w:tcPr>
            <w:tcW w:w="63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hAnsi="宋体" w:cs="宋体"/>
                <w:kern w:val="0"/>
                <w:sz w:val="22"/>
                <w:szCs w:val="22"/>
                <w:highlight w:val="none"/>
                <w:lang w:val="zh-CN"/>
              </w:rPr>
            </w:pPr>
            <w:r>
              <w:rPr>
                <w:rFonts w:hint="eastAsia" w:ascii="宋体" w:hAnsi="宋体" w:cs="宋体"/>
                <w:kern w:val="0"/>
                <w:szCs w:val="21"/>
                <w:highlight w:val="none"/>
                <w:lang w:val="zh-CN"/>
              </w:rPr>
              <w:t>有法定代表人或其委托代理人签字或盖章，并加盖单位章。</w:t>
            </w:r>
          </w:p>
        </w:tc>
      </w:tr>
      <w:tr>
        <w:tblPrEx>
          <w:tblCellMar>
            <w:top w:w="0" w:type="dxa"/>
            <w:left w:w="108" w:type="dxa"/>
            <w:bottom w:w="0" w:type="dxa"/>
            <w:right w:w="108" w:type="dxa"/>
          </w:tblCellMar>
        </w:tblPrEx>
        <w:trPr>
          <w:trHeight w:val="483" w:hRule="atLeast"/>
        </w:trPr>
        <w:tc>
          <w:tcPr>
            <w:tcW w:w="808"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94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Cs w:val="21"/>
                <w:highlight w:val="none"/>
                <w:lang w:val="zh-CN"/>
              </w:rPr>
            </w:pPr>
            <w:r>
              <w:rPr>
                <w:rFonts w:hint="eastAsia" w:ascii="宋体" w:hAnsi="宋体" w:cs="宋体"/>
                <w:kern w:val="0"/>
                <w:szCs w:val="21"/>
                <w:highlight w:val="none"/>
                <w:lang w:val="zh-CN"/>
              </w:rPr>
              <w:t>投标文件签字盖章要求</w:t>
            </w:r>
          </w:p>
        </w:tc>
        <w:tc>
          <w:tcPr>
            <w:tcW w:w="63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hAnsi="宋体" w:cs="宋体"/>
                <w:kern w:val="0"/>
                <w:szCs w:val="21"/>
                <w:highlight w:val="none"/>
                <w:lang w:val="zh-CN"/>
              </w:rPr>
            </w:pPr>
            <w:r>
              <w:rPr>
                <w:rFonts w:hint="eastAsia" w:ascii="宋体" w:hAnsi="宋体" w:cs="宋体"/>
                <w:kern w:val="0"/>
                <w:szCs w:val="21"/>
                <w:highlight w:val="none"/>
                <w:lang w:val="zh-CN"/>
              </w:rPr>
              <w:t>符合招标文件第二篇“投标供应商须知前附表”</w:t>
            </w:r>
            <w:r>
              <w:rPr>
                <w:rFonts w:hint="eastAsia" w:ascii="宋体" w:hAnsi="宋体" w:cs="宋体"/>
                <w:kern w:val="0"/>
                <w:szCs w:val="21"/>
                <w:highlight w:val="none"/>
              </w:rPr>
              <w:t>规定。</w:t>
            </w:r>
          </w:p>
        </w:tc>
      </w:tr>
      <w:tr>
        <w:tblPrEx>
          <w:tblCellMar>
            <w:top w:w="0" w:type="dxa"/>
            <w:left w:w="108" w:type="dxa"/>
            <w:bottom w:w="0" w:type="dxa"/>
            <w:right w:w="108" w:type="dxa"/>
          </w:tblCellMar>
        </w:tblPrEx>
        <w:trPr>
          <w:trHeight w:val="483" w:hRule="atLeast"/>
        </w:trPr>
        <w:tc>
          <w:tcPr>
            <w:tcW w:w="808"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94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r>
              <w:rPr>
                <w:rFonts w:hint="eastAsia" w:ascii="宋体" w:hAnsi="宋体" w:cs="宋体"/>
                <w:kern w:val="0"/>
                <w:szCs w:val="21"/>
                <w:highlight w:val="none"/>
                <w:lang w:val="zh-CN"/>
              </w:rPr>
              <w:t>投标文件格式</w:t>
            </w:r>
          </w:p>
        </w:tc>
        <w:tc>
          <w:tcPr>
            <w:tcW w:w="63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hAnsi="宋体" w:cs="宋体"/>
                <w:kern w:val="0"/>
                <w:sz w:val="22"/>
                <w:szCs w:val="22"/>
                <w:highlight w:val="none"/>
                <w:lang w:val="zh-CN"/>
              </w:rPr>
            </w:pPr>
            <w:r>
              <w:rPr>
                <w:rFonts w:hint="eastAsia" w:ascii="宋体" w:hAnsi="宋体" w:cs="宋体"/>
                <w:kern w:val="0"/>
                <w:szCs w:val="21"/>
                <w:highlight w:val="none"/>
                <w:lang w:val="zh-CN"/>
              </w:rPr>
              <w:t>符合第六篇</w:t>
            </w:r>
            <w:r>
              <w:rPr>
                <w:rFonts w:ascii="宋体" w:hAnsi="宋体" w:cs="宋体"/>
                <w:kern w:val="0"/>
                <w:szCs w:val="21"/>
                <w:highlight w:val="none"/>
                <w:lang w:val="zh-CN"/>
              </w:rPr>
              <w:t>“</w:t>
            </w:r>
            <w:r>
              <w:rPr>
                <w:rFonts w:hint="eastAsia" w:ascii="宋体" w:hAnsi="宋体" w:cs="宋体"/>
                <w:kern w:val="0"/>
                <w:szCs w:val="21"/>
                <w:highlight w:val="none"/>
                <w:lang w:val="zh-CN"/>
              </w:rPr>
              <w:t>投标文件参考格式</w:t>
            </w:r>
            <w:r>
              <w:rPr>
                <w:rFonts w:ascii="宋体" w:hAnsi="宋体" w:cs="宋体"/>
                <w:kern w:val="0"/>
                <w:szCs w:val="21"/>
                <w:highlight w:val="none"/>
                <w:lang w:val="zh-CN"/>
              </w:rPr>
              <w:t>”</w:t>
            </w:r>
            <w:r>
              <w:rPr>
                <w:rFonts w:hint="eastAsia" w:ascii="宋体" w:hAnsi="宋体" w:cs="宋体"/>
                <w:kern w:val="0"/>
                <w:szCs w:val="21"/>
                <w:highlight w:val="none"/>
                <w:lang w:val="zh-CN"/>
              </w:rPr>
              <w:t>的要求。</w:t>
            </w:r>
          </w:p>
        </w:tc>
      </w:tr>
      <w:tr>
        <w:tblPrEx>
          <w:tblCellMar>
            <w:top w:w="0" w:type="dxa"/>
            <w:left w:w="108" w:type="dxa"/>
            <w:bottom w:w="0" w:type="dxa"/>
            <w:right w:w="108" w:type="dxa"/>
          </w:tblCellMar>
        </w:tblPrEx>
        <w:trPr>
          <w:trHeight w:val="384" w:hRule="atLeast"/>
        </w:trPr>
        <w:tc>
          <w:tcPr>
            <w:tcW w:w="808"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94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r>
              <w:rPr>
                <w:rFonts w:hint="eastAsia" w:ascii="宋体" w:hAnsi="宋体" w:cs="宋体"/>
                <w:kern w:val="0"/>
                <w:szCs w:val="21"/>
                <w:highlight w:val="none"/>
              </w:rPr>
              <w:t>联合体</w:t>
            </w:r>
          </w:p>
        </w:tc>
        <w:tc>
          <w:tcPr>
            <w:tcW w:w="63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hAnsi="宋体" w:cs="宋体"/>
                <w:kern w:val="0"/>
                <w:sz w:val="22"/>
                <w:szCs w:val="22"/>
                <w:highlight w:val="none"/>
                <w:lang w:val="zh-CN"/>
              </w:rPr>
            </w:pPr>
            <w:r>
              <w:rPr>
                <w:rFonts w:hint="eastAsia" w:ascii="宋体" w:hAnsi="宋体" w:cs="宋体"/>
                <w:kern w:val="0"/>
                <w:szCs w:val="21"/>
                <w:highlight w:val="none"/>
              </w:rPr>
              <w:t>本次招标不接受联合体投标</w:t>
            </w:r>
          </w:p>
        </w:tc>
      </w:tr>
      <w:tr>
        <w:tblPrEx>
          <w:tblCellMar>
            <w:top w:w="0" w:type="dxa"/>
            <w:left w:w="108" w:type="dxa"/>
            <w:bottom w:w="0" w:type="dxa"/>
            <w:right w:w="108" w:type="dxa"/>
          </w:tblCellMar>
        </w:tblPrEx>
        <w:trPr>
          <w:trHeight w:val="384" w:hRule="atLeast"/>
        </w:trPr>
        <w:tc>
          <w:tcPr>
            <w:tcW w:w="808"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r>
              <w:rPr>
                <w:rFonts w:hint="eastAsia" w:ascii="宋体" w:hAnsi="宋体" w:cs="宋体"/>
                <w:kern w:val="0"/>
                <w:szCs w:val="21"/>
                <w:highlight w:val="none"/>
              </w:rPr>
              <w:t>2.1.2</w:t>
            </w:r>
          </w:p>
        </w:tc>
        <w:tc>
          <w:tcPr>
            <w:tcW w:w="947"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r>
              <w:rPr>
                <w:rFonts w:hint="eastAsia" w:ascii="宋体" w:hAnsi="宋体" w:cs="宋体"/>
                <w:kern w:val="0"/>
                <w:szCs w:val="21"/>
                <w:highlight w:val="none"/>
                <w:lang w:val="zh-CN"/>
              </w:rPr>
              <w:t>资格评审标准</w:t>
            </w:r>
          </w:p>
        </w:tc>
        <w:tc>
          <w:tcPr>
            <w:tcW w:w="18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Cs w:val="21"/>
                <w:highlight w:val="none"/>
                <w:lang w:val="zh-CN"/>
              </w:rPr>
            </w:pPr>
            <w:r>
              <w:rPr>
                <w:rFonts w:hint="eastAsia" w:ascii="宋体" w:hAnsi="宋体" w:cs="宋体"/>
                <w:kern w:val="0"/>
                <w:szCs w:val="21"/>
                <w:highlight w:val="none"/>
                <w:lang w:val="zh-CN"/>
              </w:rPr>
              <w:t>落实政府采购政策</w:t>
            </w:r>
          </w:p>
        </w:tc>
        <w:tc>
          <w:tcPr>
            <w:tcW w:w="63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ascii="宋体" w:hAnsi="宋体" w:cs="宋体"/>
                <w:kern w:val="0"/>
                <w:szCs w:val="21"/>
                <w:highlight w:val="none"/>
                <w:lang w:val="zh-CN"/>
              </w:rPr>
            </w:pPr>
            <w:r>
              <w:rPr>
                <w:rFonts w:hint="eastAsia" w:ascii="宋体" w:hAnsi="宋体" w:cs="宋体"/>
                <w:kern w:val="0"/>
                <w:szCs w:val="21"/>
                <w:highlight w:val="none"/>
                <w:lang w:val="zh-CN"/>
              </w:rPr>
              <w:t>本项目为非专门面向中小企业采购：</w:t>
            </w:r>
          </w:p>
          <w:p>
            <w:pPr>
              <w:autoSpaceDE w:val="0"/>
              <w:autoSpaceDN w:val="0"/>
              <w:adjustRightInd w:val="0"/>
              <w:jc w:val="left"/>
              <w:rPr>
                <w:rFonts w:ascii="宋体" w:hAnsi="宋体" w:cs="宋体"/>
                <w:kern w:val="0"/>
                <w:szCs w:val="21"/>
                <w:highlight w:val="none"/>
                <w:lang w:val="zh-CN"/>
              </w:rPr>
            </w:pPr>
            <w:r>
              <w:rPr>
                <w:rFonts w:hint="eastAsia" w:ascii="宋体" w:hAnsi="宋体" w:cs="宋体"/>
                <w:kern w:val="0"/>
                <w:szCs w:val="21"/>
                <w:highlight w:val="none"/>
                <w:lang w:val="zh-CN"/>
              </w:rPr>
              <w:t>1、促进中小企业发展政策：依照政府采购促进中小企业发展暂行办法[2011]181号文件要求，给予小型和微型企业产品的价格给予6%-10%的扣除，用扣除后的价格参与评审，本项目具体扣除比例为6％。</w:t>
            </w:r>
          </w:p>
          <w:p>
            <w:pPr>
              <w:autoSpaceDE w:val="0"/>
              <w:autoSpaceDN w:val="0"/>
              <w:adjustRightInd w:val="0"/>
              <w:jc w:val="left"/>
              <w:rPr>
                <w:rFonts w:ascii="宋体" w:hAnsi="宋体" w:cs="宋体"/>
                <w:kern w:val="0"/>
                <w:szCs w:val="21"/>
                <w:highlight w:val="none"/>
                <w:lang w:val="zh-CN"/>
              </w:rPr>
            </w:pPr>
            <w:r>
              <w:rPr>
                <w:rFonts w:hint="eastAsia" w:ascii="宋体" w:hAnsi="宋体" w:cs="宋体"/>
                <w:kern w:val="0"/>
                <w:szCs w:val="21"/>
                <w:highlight w:val="none"/>
                <w:lang w:val="zh-CN"/>
              </w:rPr>
              <w:t>2、监狱企业扶持政策：按照《财政部司法部关于政府采购支持监狱企业发展有关问题的通知》（财库【2014】68 号）文件规定，在政府采购活动中，监狱企业视同小型、微型企业。监狱企业参加政府采购活动时，应当提供由省级以上监狱管理局、戒毒管理局(含新疆生产建设兵团)出具的属于监狱企业的证明文件。</w:t>
            </w:r>
          </w:p>
          <w:p>
            <w:pPr>
              <w:autoSpaceDE w:val="0"/>
              <w:autoSpaceDN w:val="0"/>
              <w:adjustRightInd w:val="0"/>
              <w:jc w:val="left"/>
              <w:rPr>
                <w:rFonts w:ascii="宋体" w:hAnsi="宋体" w:cs="宋体"/>
                <w:kern w:val="0"/>
                <w:szCs w:val="21"/>
                <w:highlight w:val="none"/>
                <w:lang w:val="zh-CN"/>
              </w:rPr>
            </w:pPr>
            <w:r>
              <w:rPr>
                <w:rFonts w:hint="eastAsia" w:ascii="宋体" w:hAnsi="宋体" w:cs="宋体"/>
                <w:kern w:val="0"/>
                <w:szCs w:val="21"/>
                <w:highlight w:val="none"/>
                <w:lang w:val="zh-CN"/>
              </w:rPr>
              <w:t>3、促进残疾人就业政府采购政策：根据《财政部民政部 中国残疾人联合会关于促进残疾人就业政府采购政策的通知》（ 财库[2017]141号）文件规定：在政府采购活动中，残疾人福利性单位视同小型、微型企业，评审中享受同小型、微型企业相同的价格扣除。残疾人福利性单位属于小型、微型企业的，不重复享受政策。</w:t>
            </w:r>
          </w:p>
          <w:p>
            <w:pPr>
              <w:autoSpaceDE w:val="0"/>
              <w:autoSpaceDN w:val="0"/>
              <w:adjustRightInd w:val="0"/>
              <w:jc w:val="left"/>
              <w:rPr>
                <w:rFonts w:ascii="宋体" w:hAnsi="宋体" w:cs="宋体"/>
                <w:kern w:val="0"/>
                <w:szCs w:val="21"/>
                <w:highlight w:val="none"/>
                <w:lang w:val="zh-CN"/>
              </w:rPr>
            </w:pPr>
            <w:r>
              <w:rPr>
                <w:rFonts w:hint="eastAsia" w:ascii="宋体" w:hAnsi="宋体" w:cs="宋体"/>
                <w:kern w:val="0"/>
                <w:szCs w:val="21"/>
                <w:highlight w:val="none"/>
                <w:lang w:val="zh-CN"/>
              </w:rPr>
              <w:t>注：1.必须提供相关证明文件，否则不予享受该政策。</w:t>
            </w:r>
          </w:p>
          <w:p>
            <w:pPr>
              <w:autoSpaceDE w:val="0"/>
              <w:autoSpaceDN w:val="0"/>
              <w:adjustRightInd w:val="0"/>
              <w:jc w:val="left"/>
              <w:rPr>
                <w:rFonts w:ascii="宋体" w:hAnsi="宋体" w:cs="宋体"/>
                <w:kern w:val="0"/>
                <w:szCs w:val="21"/>
                <w:highlight w:val="none"/>
              </w:rPr>
            </w:pPr>
            <w:r>
              <w:rPr>
                <w:rFonts w:hint="eastAsia" w:ascii="宋体" w:hAnsi="宋体" w:cs="宋体"/>
                <w:kern w:val="0"/>
                <w:szCs w:val="21"/>
                <w:highlight w:val="none"/>
                <w:lang w:val="zh-CN"/>
              </w:rPr>
              <w:t>2. 投标人须对声明函的真实性负责，如有虚假，取消中标资格并承担法律相应责任。</w:t>
            </w:r>
          </w:p>
        </w:tc>
      </w:tr>
      <w:tr>
        <w:tblPrEx>
          <w:tblCellMar>
            <w:top w:w="0" w:type="dxa"/>
            <w:left w:w="108" w:type="dxa"/>
            <w:bottom w:w="0" w:type="dxa"/>
            <w:right w:w="108" w:type="dxa"/>
          </w:tblCellMar>
        </w:tblPrEx>
        <w:trPr>
          <w:trHeight w:val="604" w:hRule="atLeast"/>
        </w:trPr>
        <w:tc>
          <w:tcPr>
            <w:tcW w:w="808" w:type="dxa"/>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947" w:type="dxa"/>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1845" w:type="dxa"/>
            <w:tcBorders>
              <w:top w:val="single" w:color="000000" w:sz="2"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r>
              <w:rPr>
                <w:rFonts w:hint="eastAsia" w:ascii="宋体" w:hAnsi="宋体" w:cs="宋体"/>
                <w:kern w:val="0"/>
                <w:szCs w:val="21"/>
                <w:highlight w:val="none"/>
                <w:lang w:val="zh-CN"/>
              </w:rPr>
              <w:t>营业执照</w:t>
            </w:r>
          </w:p>
        </w:tc>
        <w:tc>
          <w:tcPr>
            <w:tcW w:w="63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ascii="宋体" w:hAnsi="宋体" w:cs="宋体"/>
                <w:kern w:val="0"/>
                <w:sz w:val="22"/>
                <w:szCs w:val="22"/>
                <w:highlight w:val="none"/>
                <w:lang w:val="zh-CN"/>
              </w:rPr>
            </w:pPr>
            <w:r>
              <w:rPr>
                <w:rFonts w:hint="eastAsia" w:ascii="宋体" w:hAnsi="宋体" w:cs="宋体"/>
                <w:kern w:val="0"/>
                <w:szCs w:val="21"/>
                <w:highlight w:val="none"/>
                <w:lang w:val="zh-CN"/>
              </w:rPr>
              <w:t>具备有效的营业执照，投标文件内附营业执照加盖公章；或提供加盖公章的国家企业信用信息公示系统查询截图。</w:t>
            </w:r>
          </w:p>
        </w:tc>
      </w:tr>
      <w:tr>
        <w:tblPrEx>
          <w:tblCellMar>
            <w:top w:w="0" w:type="dxa"/>
            <w:left w:w="108" w:type="dxa"/>
            <w:bottom w:w="0" w:type="dxa"/>
            <w:right w:w="108" w:type="dxa"/>
          </w:tblCellMar>
        </w:tblPrEx>
        <w:trPr>
          <w:trHeight w:val="520" w:hRule="atLeast"/>
        </w:trPr>
        <w:tc>
          <w:tcPr>
            <w:tcW w:w="808" w:type="dxa"/>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947" w:type="dxa"/>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pageBreakBefore w:val="0"/>
              <w:widowControl/>
              <w:kinsoku/>
              <w:wordWrap/>
              <w:bidi w:val="0"/>
              <w:spacing w:line="360" w:lineRule="auto"/>
              <w:jc w:val="center"/>
              <w:textAlignment w:val="center"/>
              <w:rPr>
                <w:rFonts w:hint="eastAsia" w:ascii="Times New Roman" w:hAnsi="Times New Roman" w:eastAsia="宋体" w:cs="Times New Roman"/>
                <w:kern w:val="2"/>
                <w:sz w:val="21"/>
                <w:szCs w:val="21"/>
                <w:highlight w:val="none"/>
                <w:lang w:val="zh-CN" w:eastAsia="zh-CN" w:bidi="ar-SA"/>
              </w:rPr>
            </w:pPr>
            <w:r>
              <w:rPr>
                <w:rFonts w:hint="eastAsia" w:ascii="Times New Roman" w:hAnsi="Times New Roman" w:eastAsia="宋体" w:cs="Times New Roman"/>
                <w:kern w:val="2"/>
                <w:sz w:val="21"/>
                <w:szCs w:val="21"/>
                <w:highlight w:val="none"/>
                <w:lang w:val="zh-CN" w:eastAsia="zh-CN" w:bidi="ar-SA"/>
              </w:rPr>
              <w:t>财务状况、依法缴纳税收和</w:t>
            </w:r>
          </w:p>
          <w:p>
            <w:pPr>
              <w:keepNext w:val="0"/>
              <w:keepLines w:val="0"/>
              <w:pageBreakBefore w:val="0"/>
              <w:widowControl w:val="0"/>
              <w:kinsoku/>
              <w:wordWrap/>
              <w:overflowPunct/>
              <w:topLinePunct w:val="0"/>
              <w:bidi w:val="0"/>
              <w:snapToGrid/>
              <w:spacing w:line="280" w:lineRule="exact"/>
              <w:jc w:val="center"/>
              <w:textAlignment w:val="auto"/>
              <w:rPr>
                <w:rFonts w:ascii="宋体" w:hAnsi="宋体" w:cs="宋体"/>
                <w:kern w:val="0"/>
                <w:szCs w:val="21"/>
                <w:highlight w:val="none"/>
                <w:lang w:val="zh-CN"/>
              </w:rPr>
            </w:pPr>
            <w:r>
              <w:rPr>
                <w:rFonts w:hint="eastAsia" w:ascii="Times New Roman" w:hAnsi="Times New Roman" w:eastAsia="宋体" w:cs="Times New Roman"/>
                <w:kern w:val="2"/>
                <w:sz w:val="21"/>
                <w:szCs w:val="21"/>
                <w:highlight w:val="none"/>
                <w:lang w:val="zh-CN" w:eastAsia="zh-CN" w:bidi="ar-SA"/>
              </w:rPr>
              <w:t>社会保障资金</w:t>
            </w:r>
          </w:p>
        </w:tc>
        <w:tc>
          <w:tcPr>
            <w:tcW w:w="63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pageBreakBefore w:val="0"/>
              <w:widowControl/>
              <w:kinsoku/>
              <w:wordWrap/>
              <w:bidi w:val="0"/>
              <w:spacing w:line="360" w:lineRule="auto"/>
              <w:jc w:val="both"/>
              <w:textAlignment w:val="center"/>
              <w:rPr>
                <w:rFonts w:ascii="宋体" w:hAnsi="宋体" w:cs="宋体"/>
                <w:kern w:val="0"/>
                <w:szCs w:val="21"/>
                <w:highlight w:val="none"/>
                <w:lang w:val="zh-CN"/>
              </w:rPr>
            </w:pPr>
            <w:r>
              <w:rPr>
                <w:rFonts w:hint="eastAsia" w:ascii="宋体" w:hAnsi="宋体" w:eastAsia="宋体" w:cs="宋体"/>
                <w:color w:val="000000"/>
                <w:szCs w:val="21"/>
                <w:highlight w:val="none"/>
                <w:lang w:eastAsia="zh-CN"/>
              </w:rPr>
              <w:t>提交反应其财务状况、</w:t>
            </w:r>
            <w:r>
              <w:rPr>
                <w:rFonts w:hint="eastAsia" w:ascii="Times New Roman" w:hAnsi="Times New Roman" w:eastAsia="宋体" w:cs="Times New Roman"/>
                <w:kern w:val="2"/>
                <w:sz w:val="21"/>
                <w:szCs w:val="21"/>
                <w:highlight w:val="none"/>
                <w:lang w:val="zh-CN" w:eastAsia="zh-CN" w:bidi="ar-SA"/>
              </w:rPr>
              <w:t>依法缴纳税收和社会保障资金情况的资格条件承诺函。（承诺函格式见投标文件格式）</w:t>
            </w:r>
          </w:p>
        </w:tc>
      </w:tr>
      <w:tr>
        <w:tblPrEx>
          <w:tblCellMar>
            <w:top w:w="0" w:type="dxa"/>
            <w:left w:w="108" w:type="dxa"/>
            <w:bottom w:w="0" w:type="dxa"/>
            <w:right w:w="108" w:type="dxa"/>
          </w:tblCellMar>
        </w:tblPrEx>
        <w:trPr>
          <w:trHeight w:val="272" w:hRule="atLeast"/>
        </w:trPr>
        <w:tc>
          <w:tcPr>
            <w:tcW w:w="808" w:type="dxa"/>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947" w:type="dxa"/>
            <w:vMerge w:val="continue"/>
            <w:tcBorders>
              <w:left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184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jc w:val="center"/>
              <w:rPr>
                <w:rFonts w:ascii="宋体" w:hAnsi="宋体" w:cs="宋体"/>
                <w:kern w:val="0"/>
                <w:szCs w:val="21"/>
                <w:highlight w:val="none"/>
                <w:lang w:val="zh-CN"/>
              </w:rPr>
            </w:pPr>
            <w:r>
              <w:rPr>
                <w:rFonts w:hint="eastAsia" w:ascii="宋体" w:hAnsi="宋体" w:cs="宋体"/>
                <w:kern w:val="0"/>
                <w:szCs w:val="21"/>
                <w:highlight w:val="none"/>
                <w:lang w:val="zh-CN"/>
              </w:rPr>
              <w:t>信誉要求</w:t>
            </w:r>
          </w:p>
        </w:tc>
        <w:tc>
          <w:tcPr>
            <w:tcW w:w="633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jc w:val="left"/>
              <w:rPr>
                <w:rFonts w:ascii="宋体" w:hAnsi="宋体" w:cs="宋体"/>
                <w:kern w:val="0"/>
                <w:szCs w:val="21"/>
                <w:highlight w:val="none"/>
              </w:rPr>
            </w:pPr>
            <w:r>
              <w:rPr>
                <w:rFonts w:hint="eastAsia" w:ascii="宋体" w:hAnsi="宋体" w:cs="宋体"/>
                <w:kern w:val="0"/>
                <w:szCs w:val="21"/>
                <w:highlight w:val="none"/>
              </w:rPr>
              <w:t>（1）拒绝列入政府取消投标资格记录期间的企业或个人投标；</w:t>
            </w:r>
          </w:p>
          <w:p>
            <w:pPr>
              <w:autoSpaceDE w:val="0"/>
              <w:autoSpaceDN w:val="0"/>
              <w:adjustRightInd w:val="0"/>
              <w:jc w:val="left"/>
              <w:rPr>
                <w:rFonts w:ascii="宋体" w:hAnsi="宋体" w:cs="宋体"/>
                <w:kern w:val="0"/>
                <w:szCs w:val="21"/>
                <w:highlight w:val="none"/>
              </w:rPr>
            </w:pPr>
            <w:r>
              <w:rPr>
                <w:rFonts w:hint="eastAsia" w:ascii="宋体" w:hAnsi="宋体" w:cs="宋体"/>
                <w:kern w:val="0"/>
                <w:szCs w:val="21"/>
                <w:highlight w:val="none"/>
              </w:rPr>
              <w:t>（2）投标人不得为“信用中国”网站（www.creditchina.gov.cn）中列入失信被执行人和重大税收违法失信主体的投标人；</w:t>
            </w:r>
          </w:p>
          <w:p>
            <w:pPr>
              <w:autoSpaceDE w:val="0"/>
              <w:autoSpaceDN w:val="0"/>
              <w:adjustRightInd w:val="0"/>
              <w:jc w:val="left"/>
              <w:rPr>
                <w:rFonts w:ascii="宋体" w:hAnsi="宋体" w:cs="宋体"/>
                <w:kern w:val="0"/>
                <w:szCs w:val="21"/>
                <w:highlight w:val="none"/>
              </w:rPr>
            </w:pPr>
            <w:r>
              <w:rPr>
                <w:rFonts w:hint="eastAsia" w:ascii="宋体" w:hAnsi="宋体" w:cs="宋体"/>
                <w:kern w:val="0"/>
                <w:szCs w:val="21"/>
                <w:highlight w:val="none"/>
              </w:rPr>
              <w:t>（3）不得为中国政府采购网（www.ccgp.gov.cn）政府采购严重违法失信行为记录名单中被财政部门禁止参加政府采购活动的投标人（处罚决定规定的时间和地域范围内）；</w:t>
            </w:r>
          </w:p>
          <w:p>
            <w:pPr>
              <w:autoSpaceDE w:val="0"/>
              <w:autoSpaceDN w:val="0"/>
              <w:adjustRightInd w:val="0"/>
              <w:jc w:val="left"/>
              <w:rPr>
                <w:rFonts w:hAnsi="宋体" w:cs="宋体"/>
                <w:szCs w:val="21"/>
                <w:highlight w:val="none"/>
                <w:lang w:val="zh-CN"/>
              </w:rPr>
            </w:pPr>
            <w:r>
              <w:rPr>
                <w:rFonts w:hint="eastAsia" w:ascii="宋体" w:hAnsi="宋体" w:cs="宋体"/>
                <w:kern w:val="0"/>
                <w:szCs w:val="21"/>
                <w:highlight w:val="none"/>
              </w:rPr>
              <w:t>（4）在近三年（2</w:t>
            </w:r>
            <w:r>
              <w:rPr>
                <w:rFonts w:hint="eastAsia" w:ascii="宋体" w:hAnsi="宋体" w:cs="宋体"/>
                <w:kern w:val="0"/>
                <w:szCs w:val="21"/>
                <w:highlight w:val="none"/>
                <w:lang w:val="en-US" w:eastAsia="zh-CN"/>
              </w:rPr>
              <w:t>020</w:t>
            </w:r>
            <w:r>
              <w:rPr>
                <w:rFonts w:hint="eastAsia" w:ascii="宋体" w:hAnsi="宋体" w:cs="宋体"/>
                <w:kern w:val="0"/>
                <w:szCs w:val="21"/>
                <w:highlight w:val="none"/>
              </w:rPr>
              <w:t>年至今）内投标人</w:t>
            </w:r>
            <w:r>
              <w:rPr>
                <w:rFonts w:hint="eastAsia" w:ascii="宋体" w:hAnsi="宋体" w:cs="宋体"/>
                <w:kern w:val="0"/>
                <w:szCs w:val="21"/>
                <w:highlight w:val="none"/>
                <w:lang w:eastAsia="zh-CN"/>
              </w:rPr>
              <w:t>或</w:t>
            </w:r>
            <w:r>
              <w:rPr>
                <w:rFonts w:hint="eastAsia" w:ascii="宋体" w:hAnsi="宋体" w:cs="宋体"/>
                <w:kern w:val="0"/>
                <w:szCs w:val="21"/>
                <w:highlight w:val="none"/>
              </w:rPr>
              <w:t>其法定代表人未在“中国裁判文书网”(wenshu.court.gov.cn)上有行贿犯罪行为；</w:t>
            </w:r>
          </w:p>
          <w:p>
            <w:pPr>
              <w:jc w:val="left"/>
              <w:rPr>
                <w:rFonts w:ascii="宋体" w:hAnsi="宋体" w:cs="宋体"/>
                <w:kern w:val="0"/>
                <w:szCs w:val="21"/>
                <w:highlight w:val="none"/>
              </w:rPr>
            </w:pPr>
            <w:r>
              <w:rPr>
                <w:rFonts w:hint="eastAsia" w:ascii="宋体" w:hAnsi="宋体" w:cs="宋体"/>
                <w:szCs w:val="21"/>
                <w:highlight w:val="none"/>
                <w:lang w:val="zh-CN"/>
              </w:rPr>
              <w:t>标书内附相应网站截图。</w:t>
            </w:r>
          </w:p>
        </w:tc>
      </w:tr>
      <w:tr>
        <w:tblPrEx>
          <w:tblCellMar>
            <w:top w:w="0" w:type="dxa"/>
            <w:left w:w="108" w:type="dxa"/>
            <w:bottom w:w="0" w:type="dxa"/>
            <w:right w:w="108" w:type="dxa"/>
          </w:tblCellMar>
        </w:tblPrEx>
        <w:trPr>
          <w:trHeight w:val="343" w:hRule="atLeast"/>
        </w:trPr>
        <w:tc>
          <w:tcPr>
            <w:tcW w:w="808"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947" w:type="dxa"/>
            <w:vMerge w:val="continue"/>
            <w:tcBorders>
              <w:left w:val="single" w:color="000000" w:sz="2" w:space="0"/>
              <w:bottom w:val="single" w:color="auto" w:sz="4"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1845"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kern w:val="0"/>
                <w:szCs w:val="21"/>
                <w:highlight w:val="none"/>
                <w:lang w:val="zh-CN"/>
              </w:rPr>
            </w:pPr>
            <w:r>
              <w:rPr>
                <w:rFonts w:hint="eastAsia" w:ascii="宋体" w:hAnsi="宋体" w:cs="宋体"/>
                <w:bCs/>
                <w:szCs w:val="21"/>
                <w:highlight w:val="none"/>
                <w:lang w:val="zh-CN"/>
              </w:rPr>
              <w:t>不存在禁止投标的情形</w:t>
            </w:r>
          </w:p>
        </w:tc>
        <w:tc>
          <w:tcPr>
            <w:tcW w:w="633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pacing w:line="240" w:lineRule="exact"/>
              <w:rPr>
                <w:rFonts w:hAnsi="宋体" w:cs="宋体"/>
                <w:kern w:val="0"/>
                <w:highlight w:val="none"/>
                <w:lang w:val="zh-CN"/>
              </w:rPr>
            </w:pPr>
            <w:r>
              <w:rPr>
                <w:rFonts w:hint="eastAsia" w:ascii="宋体" w:hAnsi="宋体" w:cs="宋体"/>
                <w:szCs w:val="21"/>
                <w:highlight w:val="none"/>
                <w:lang w:val="zh-CN"/>
              </w:rPr>
              <w:t>不存在第二章“投标人须知”规定的任何一种情形</w:t>
            </w:r>
            <w:r>
              <w:rPr>
                <w:rFonts w:hint="eastAsia" w:ascii="宋体" w:hAnsi="宋体" w:cs="宋体"/>
                <w:szCs w:val="21"/>
                <w:highlight w:val="none"/>
              </w:rPr>
              <w:t>及招标文件所规定的其他条款</w:t>
            </w:r>
            <w:r>
              <w:rPr>
                <w:rFonts w:hint="eastAsia" w:ascii="宋体" w:hAnsi="宋体" w:cs="宋体"/>
                <w:szCs w:val="21"/>
                <w:highlight w:val="none"/>
                <w:lang w:val="zh-CN"/>
              </w:rPr>
              <w:t>。</w:t>
            </w:r>
          </w:p>
        </w:tc>
      </w:tr>
      <w:tr>
        <w:tblPrEx>
          <w:tblCellMar>
            <w:top w:w="0" w:type="dxa"/>
            <w:left w:w="108" w:type="dxa"/>
            <w:bottom w:w="0" w:type="dxa"/>
            <w:right w:w="108" w:type="dxa"/>
          </w:tblCellMar>
        </w:tblPrEx>
        <w:trPr>
          <w:trHeight w:val="400" w:hRule="atLeast"/>
        </w:trPr>
        <w:tc>
          <w:tcPr>
            <w:tcW w:w="808"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r>
              <w:rPr>
                <w:rFonts w:hint="eastAsia" w:ascii="宋体" w:hAnsi="宋体" w:cs="宋体"/>
                <w:kern w:val="0"/>
                <w:szCs w:val="21"/>
                <w:highlight w:val="none"/>
              </w:rPr>
              <w:t>2.1.3</w:t>
            </w:r>
          </w:p>
        </w:tc>
        <w:tc>
          <w:tcPr>
            <w:tcW w:w="947" w:type="dxa"/>
            <w:vMerge w:val="restart"/>
            <w:tcBorders>
              <w:top w:val="single" w:color="auto" w:sz="4"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Cs w:val="21"/>
                <w:highlight w:val="none"/>
                <w:lang w:val="zh-CN"/>
              </w:rPr>
            </w:pPr>
            <w:r>
              <w:rPr>
                <w:rFonts w:hint="eastAsia" w:ascii="宋体" w:hAnsi="宋体" w:cs="宋体"/>
                <w:kern w:val="0"/>
                <w:szCs w:val="21"/>
                <w:highlight w:val="none"/>
                <w:lang w:val="zh-CN"/>
              </w:rPr>
              <w:t>响应性</w:t>
            </w:r>
          </w:p>
          <w:p>
            <w:pPr>
              <w:autoSpaceDE w:val="0"/>
              <w:autoSpaceDN w:val="0"/>
              <w:adjustRightInd w:val="0"/>
              <w:jc w:val="center"/>
              <w:rPr>
                <w:rFonts w:ascii="宋体" w:hAnsi="宋体" w:cs="宋体"/>
                <w:kern w:val="0"/>
                <w:sz w:val="22"/>
                <w:szCs w:val="22"/>
                <w:highlight w:val="none"/>
                <w:lang w:val="zh-CN"/>
              </w:rPr>
            </w:pPr>
            <w:r>
              <w:rPr>
                <w:rFonts w:hint="eastAsia" w:ascii="宋体" w:hAnsi="宋体" w:cs="宋体"/>
                <w:kern w:val="0"/>
                <w:szCs w:val="21"/>
                <w:highlight w:val="none"/>
                <w:lang w:val="zh-CN"/>
              </w:rPr>
              <w:t>评审标准</w:t>
            </w:r>
          </w:p>
        </w:tc>
        <w:tc>
          <w:tcPr>
            <w:tcW w:w="1845" w:type="dxa"/>
            <w:tcBorders>
              <w:top w:val="single" w:color="auto" w:sz="4" w:space="0"/>
              <w:left w:val="single" w:color="000000" w:sz="2" w:space="0"/>
              <w:bottom w:val="single" w:color="000000" w:sz="2" w:space="0"/>
              <w:right w:val="single" w:color="000000" w:sz="2" w:space="0"/>
            </w:tcBorders>
            <w:shd w:val="clear" w:color="000000" w:fill="FFFFFF"/>
            <w:vAlign w:val="center"/>
          </w:tcPr>
          <w:p>
            <w:pPr>
              <w:jc w:val="center"/>
              <w:rPr>
                <w:rFonts w:ascii="宋体" w:hAnsi="宋体" w:cs="宋体"/>
                <w:kern w:val="0"/>
                <w:sz w:val="22"/>
                <w:szCs w:val="22"/>
                <w:highlight w:val="none"/>
                <w:lang w:val="zh-CN"/>
              </w:rPr>
            </w:pPr>
            <w:r>
              <w:rPr>
                <w:rFonts w:hint="eastAsia" w:ascii="宋体" w:hAnsi="宋体" w:cs="宋体"/>
                <w:bCs/>
                <w:szCs w:val="21"/>
                <w:highlight w:val="none"/>
              </w:rPr>
              <w:t>投标内容</w:t>
            </w:r>
          </w:p>
        </w:tc>
        <w:tc>
          <w:tcPr>
            <w:tcW w:w="6335" w:type="dxa"/>
            <w:tcBorders>
              <w:top w:val="single" w:color="auto" w:sz="4" w:space="0"/>
              <w:left w:val="single" w:color="000000" w:sz="2" w:space="0"/>
              <w:bottom w:val="single" w:color="000000" w:sz="2" w:space="0"/>
              <w:right w:val="single" w:color="000000" w:sz="2" w:space="0"/>
            </w:tcBorders>
            <w:shd w:val="clear" w:color="000000" w:fill="FFFFFF"/>
            <w:vAlign w:val="center"/>
          </w:tcPr>
          <w:p>
            <w:pPr>
              <w:jc w:val="left"/>
              <w:rPr>
                <w:rFonts w:ascii="宋体" w:hAnsi="宋体" w:cs="宋体"/>
                <w:kern w:val="0"/>
                <w:sz w:val="22"/>
                <w:szCs w:val="22"/>
                <w:highlight w:val="none"/>
                <w:lang w:val="zh-CN"/>
              </w:rPr>
            </w:pPr>
            <w:r>
              <w:rPr>
                <w:rFonts w:hint="eastAsia" w:ascii="宋体" w:hAnsi="宋体" w:cs="宋体"/>
                <w:szCs w:val="21"/>
                <w:highlight w:val="none"/>
              </w:rPr>
              <w:t>符合第二章“投标人须知”第 1.3.1 项规定</w:t>
            </w:r>
          </w:p>
        </w:tc>
      </w:tr>
      <w:tr>
        <w:tblPrEx>
          <w:tblCellMar>
            <w:top w:w="0" w:type="dxa"/>
            <w:left w:w="108" w:type="dxa"/>
            <w:bottom w:w="0" w:type="dxa"/>
            <w:right w:w="108" w:type="dxa"/>
          </w:tblCellMar>
        </w:tblPrEx>
        <w:trPr>
          <w:trHeight w:val="384" w:hRule="atLeast"/>
        </w:trPr>
        <w:tc>
          <w:tcPr>
            <w:tcW w:w="808"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94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hAnsi="宋体" w:cs="宋体"/>
                <w:kern w:val="0"/>
                <w:sz w:val="22"/>
                <w:szCs w:val="22"/>
                <w:highlight w:val="none"/>
                <w:lang w:val="zh-CN"/>
              </w:rPr>
            </w:pPr>
            <w:r>
              <w:rPr>
                <w:rFonts w:hint="eastAsia" w:ascii="宋体" w:hAnsi="宋体" w:cs="宋体"/>
                <w:szCs w:val="21"/>
                <w:highlight w:val="none"/>
              </w:rPr>
              <w:t>合同履行期限</w:t>
            </w:r>
          </w:p>
        </w:tc>
        <w:tc>
          <w:tcPr>
            <w:tcW w:w="63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left"/>
              <w:rPr>
                <w:rFonts w:ascii="宋体" w:hAnsi="宋体" w:cs="宋体"/>
                <w:kern w:val="0"/>
                <w:sz w:val="22"/>
                <w:szCs w:val="22"/>
                <w:highlight w:val="none"/>
                <w:lang w:val="zh-CN"/>
              </w:rPr>
            </w:pPr>
            <w:r>
              <w:rPr>
                <w:rFonts w:hint="eastAsia" w:ascii="宋体" w:hAnsi="宋体" w:cs="宋体"/>
                <w:szCs w:val="21"/>
                <w:highlight w:val="none"/>
              </w:rPr>
              <w:t>符合招标文件要求</w:t>
            </w:r>
          </w:p>
        </w:tc>
      </w:tr>
      <w:tr>
        <w:tblPrEx>
          <w:tblCellMar>
            <w:top w:w="0" w:type="dxa"/>
            <w:left w:w="108" w:type="dxa"/>
            <w:bottom w:w="0" w:type="dxa"/>
            <w:right w:w="108" w:type="dxa"/>
          </w:tblCellMar>
        </w:tblPrEx>
        <w:trPr>
          <w:trHeight w:val="384" w:hRule="atLeast"/>
        </w:trPr>
        <w:tc>
          <w:tcPr>
            <w:tcW w:w="808"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94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hAnsi="宋体" w:cs="宋体"/>
                <w:kern w:val="0"/>
                <w:sz w:val="22"/>
                <w:szCs w:val="22"/>
                <w:highlight w:val="none"/>
                <w:lang w:val="zh-CN"/>
              </w:rPr>
            </w:pPr>
            <w:r>
              <w:rPr>
                <w:rFonts w:hint="eastAsia" w:ascii="宋体" w:hAnsi="宋体" w:cs="宋体"/>
                <w:szCs w:val="21"/>
                <w:highlight w:val="none"/>
              </w:rPr>
              <w:t>服务标准</w:t>
            </w:r>
          </w:p>
        </w:tc>
        <w:tc>
          <w:tcPr>
            <w:tcW w:w="63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left"/>
              <w:rPr>
                <w:rFonts w:ascii="宋体" w:hAnsi="宋体" w:cs="宋体"/>
                <w:kern w:val="0"/>
                <w:szCs w:val="21"/>
                <w:highlight w:val="none"/>
                <w:lang w:val="zh-CN"/>
              </w:rPr>
            </w:pPr>
            <w:r>
              <w:rPr>
                <w:rFonts w:hint="eastAsia" w:ascii="宋体" w:hAnsi="宋体" w:cs="宋体"/>
                <w:szCs w:val="21"/>
                <w:highlight w:val="none"/>
              </w:rPr>
              <w:t>符合招标文件要求</w:t>
            </w:r>
          </w:p>
        </w:tc>
      </w:tr>
      <w:tr>
        <w:tblPrEx>
          <w:tblCellMar>
            <w:top w:w="0" w:type="dxa"/>
            <w:left w:w="108" w:type="dxa"/>
            <w:bottom w:w="0" w:type="dxa"/>
            <w:right w:w="108" w:type="dxa"/>
          </w:tblCellMar>
        </w:tblPrEx>
        <w:trPr>
          <w:trHeight w:val="384" w:hRule="atLeast"/>
        </w:trPr>
        <w:tc>
          <w:tcPr>
            <w:tcW w:w="808"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94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hAnsi="宋体" w:cs="宋体"/>
                <w:kern w:val="0"/>
                <w:sz w:val="22"/>
                <w:szCs w:val="22"/>
                <w:highlight w:val="none"/>
                <w:lang w:val="zh-CN"/>
              </w:rPr>
            </w:pPr>
            <w:r>
              <w:rPr>
                <w:rFonts w:hint="eastAsia" w:ascii="宋体" w:hAnsi="宋体" w:cs="宋体"/>
                <w:bCs/>
                <w:szCs w:val="21"/>
                <w:highlight w:val="none"/>
              </w:rPr>
              <w:t>投标有效期</w:t>
            </w:r>
          </w:p>
        </w:tc>
        <w:tc>
          <w:tcPr>
            <w:tcW w:w="63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left"/>
              <w:rPr>
                <w:rFonts w:ascii="宋体" w:hAnsi="宋体" w:cs="宋体"/>
                <w:kern w:val="0"/>
                <w:sz w:val="22"/>
                <w:szCs w:val="22"/>
                <w:highlight w:val="none"/>
                <w:lang w:val="zh-CN"/>
              </w:rPr>
            </w:pPr>
            <w:r>
              <w:rPr>
                <w:rFonts w:hint="eastAsia" w:ascii="宋体" w:hAnsi="宋体" w:cs="宋体"/>
                <w:bCs/>
                <w:szCs w:val="21"/>
                <w:highlight w:val="none"/>
              </w:rPr>
              <w:t>投标截止之日起90日历天</w:t>
            </w:r>
          </w:p>
        </w:tc>
      </w:tr>
      <w:tr>
        <w:tblPrEx>
          <w:tblCellMar>
            <w:top w:w="0" w:type="dxa"/>
            <w:left w:w="108" w:type="dxa"/>
            <w:bottom w:w="0" w:type="dxa"/>
            <w:right w:w="108" w:type="dxa"/>
          </w:tblCellMar>
        </w:tblPrEx>
        <w:trPr>
          <w:trHeight w:val="384" w:hRule="atLeast"/>
        </w:trPr>
        <w:tc>
          <w:tcPr>
            <w:tcW w:w="808"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94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spacing w:line="360" w:lineRule="exact"/>
              <w:jc w:val="center"/>
              <w:rPr>
                <w:rFonts w:ascii="宋体" w:hAnsi="宋体" w:cs="宋体"/>
                <w:kern w:val="0"/>
                <w:sz w:val="22"/>
                <w:szCs w:val="22"/>
                <w:highlight w:val="none"/>
                <w:lang w:val="zh-CN"/>
              </w:rPr>
            </w:pPr>
            <w:r>
              <w:rPr>
                <w:rFonts w:hint="eastAsia" w:ascii="宋体" w:hAnsi="宋体" w:cs="宋体"/>
                <w:bCs/>
                <w:kern w:val="15"/>
                <w:szCs w:val="21"/>
                <w:highlight w:val="none"/>
              </w:rPr>
              <w:t>权利义务</w:t>
            </w:r>
          </w:p>
        </w:tc>
        <w:tc>
          <w:tcPr>
            <w:tcW w:w="63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spacing w:line="360" w:lineRule="exact"/>
              <w:rPr>
                <w:rFonts w:ascii="宋体" w:hAnsi="宋体" w:cs="宋体"/>
                <w:kern w:val="0"/>
                <w:sz w:val="22"/>
                <w:szCs w:val="22"/>
                <w:highlight w:val="none"/>
                <w:lang w:val="zh-CN"/>
              </w:rPr>
            </w:pPr>
            <w:r>
              <w:rPr>
                <w:rFonts w:hint="eastAsia" w:ascii="宋体" w:hAnsi="宋体" w:cs="宋体"/>
                <w:bCs/>
                <w:kern w:val="15"/>
                <w:szCs w:val="21"/>
                <w:highlight w:val="none"/>
              </w:rPr>
              <w:t>符合第四章“合同条款及格式”规定</w:t>
            </w:r>
          </w:p>
        </w:tc>
      </w:tr>
      <w:tr>
        <w:tblPrEx>
          <w:tblCellMar>
            <w:top w:w="0" w:type="dxa"/>
            <w:left w:w="108" w:type="dxa"/>
            <w:bottom w:w="0" w:type="dxa"/>
            <w:right w:w="108" w:type="dxa"/>
          </w:tblCellMar>
        </w:tblPrEx>
        <w:trPr>
          <w:trHeight w:val="384" w:hRule="atLeast"/>
        </w:trPr>
        <w:tc>
          <w:tcPr>
            <w:tcW w:w="808"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94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spacing w:line="360" w:lineRule="exact"/>
              <w:jc w:val="center"/>
              <w:rPr>
                <w:rFonts w:hint="eastAsia" w:ascii="宋体" w:hAnsi="宋体" w:cs="宋体"/>
                <w:bCs/>
                <w:kern w:val="15"/>
                <w:szCs w:val="21"/>
                <w:highlight w:val="none"/>
              </w:rPr>
            </w:pPr>
            <w:r>
              <w:rPr>
                <w:rFonts w:hint="eastAsia" w:ascii="宋体" w:hAnsi="宋体" w:eastAsia="宋体" w:cs="宋体"/>
                <w:bCs/>
                <w:color w:val="000000"/>
                <w:szCs w:val="21"/>
                <w:highlight w:val="none"/>
              </w:rPr>
              <w:t>投标报价</w:t>
            </w:r>
          </w:p>
        </w:tc>
        <w:tc>
          <w:tcPr>
            <w:tcW w:w="63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napToGrid w:val="0"/>
              <w:spacing w:line="360" w:lineRule="exact"/>
              <w:rPr>
                <w:rFonts w:hint="eastAsia" w:ascii="宋体" w:hAnsi="宋体" w:cs="宋体"/>
                <w:bCs/>
                <w:kern w:val="15"/>
                <w:szCs w:val="21"/>
                <w:highlight w:val="none"/>
              </w:rPr>
            </w:pPr>
            <w:r>
              <w:rPr>
                <w:rFonts w:hint="eastAsia" w:ascii="宋体" w:hAnsi="宋体" w:eastAsia="宋体" w:cs="宋体"/>
                <w:color w:val="000000"/>
                <w:szCs w:val="21"/>
                <w:highlight w:val="none"/>
              </w:rPr>
              <w:t>低于（含等于）第二章“投标人须知”</w:t>
            </w:r>
            <w:r>
              <w:rPr>
                <w:rFonts w:hint="eastAsia" w:ascii="宋体" w:hAnsi="宋体" w:eastAsia="宋体" w:cs="宋体"/>
                <w:color w:val="000000"/>
                <w:szCs w:val="21"/>
                <w:highlight w:val="none"/>
                <w:lang w:val="en-US" w:eastAsia="zh-CN"/>
              </w:rPr>
              <w:t>1.1.4项</w:t>
            </w:r>
            <w:r>
              <w:rPr>
                <w:rFonts w:hint="eastAsia" w:ascii="宋体" w:hAnsi="宋体" w:eastAsia="宋体" w:cs="宋体"/>
                <w:color w:val="000000"/>
                <w:szCs w:val="21"/>
                <w:highlight w:val="none"/>
              </w:rPr>
              <w:t>载明的招标控制价。</w:t>
            </w:r>
          </w:p>
        </w:tc>
      </w:tr>
      <w:tr>
        <w:tblPrEx>
          <w:tblCellMar>
            <w:top w:w="0" w:type="dxa"/>
            <w:left w:w="108" w:type="dxa"/>
            <w:bottom w:w="0" w:type="dxa"/>
            <w:right w:w="108" w:type="dxa"/>
          </w:tblCellMar>
        </w:tblPrEx>
        <w:trPr>
          <w:trHeight w:val="456" w:hRule="atLeast"/>
        </w:trPr>
        <w:tc>
          <w:tcPr>
            <w:tcW w:w="808"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94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szCs w:val="22"/>
                <w:highlight w:val="none"/>
                <w:lang w:val="zh-CN"/>
              </w:rPr>
            </w:pPr>
          </w:p>
        </w:tc>
        <w:tc>
          <w:tcPr>
            <w:tcW w:w="18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hAnsi="宋体" w:cs="宋体"/>
                <w:kern w:val="0"/>
                <w:sz w:val="22"/>
                <w:szCs w:val="22"/>
                <w:highlight w:val="none"/>
                <w:lang w:val="zh-CN"/>
              </w:rPr>
            </w:pPr>
            <w:r>
              <w:rPr>
                <w:rFonts w:hint="eastAsia" w:ascii="宋体" w:hAnsi="宋体" w:cs="宋体"/>
                <w:bCs/>
                <w:szCs w:val="21"/>
                <w:highlight w:val="none"/>
              </w:rPr>
              <w:t>技术标准与要求</w:t>
            </w:r>
          </w:p>
        </w:tc>
        <w:tc>
          <w:tcPr>
            <w:tcW w:w="633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left"/>
              <w:rPr>
                <w:rFonts w:ascii="宋体" w:hAnsi="宋体" w:cs="宋体"/>
                <w:kern w:val="0"/>
                <w:sz w:val="22"/>
                <w:szCs w:val="22"/>
                <w:highlight w:val="none"/>
                <w:lang w:val="zh-CN"/>
              </w:rPr>
            </w:pPr>
            <w:r>
              <w:rPr>
                <w:rFonts w:hint="eastAsia" w:ascii="宋体" w:hAnsi="宋体" w:cs="宋体"/>
                <w:bCs/>
                <w:szCs w:val="21"/>
                <w:highlight w:val="none"/>
              </w:rPr>
              <w:t>符合第</w:t>
            </w:r>
            <w:r>
              <w:rPr>
                <w:rFonts w:hint="eastAsia" w:ascii="宋体" w:hAnsi="宋体" w:cs="宋体"/>
                <w:bCs/>
                <w:szCs w:val="21"/>
                <w:highlight w:val="none"/>
                <w:lang w:eastAsia="zh-CN"/>
              </w:rPr>
              <w:t>招标文件</w:t>
            </w:r>
            <w:r>
              <w:rPr>
                <w:rFonts w:hint="eastAsia" w:ascii="宋体" w:hAnsi="宋体" w:cs="宋体"/>
                <w:bCs/>
                <w:szCs w:val="21"/>
                <w:highlight w:val="none"/>
              </w:rPr>
              <w:t>“采购需求”规定</w:t>
            </w:r>
          </w:p>
        </w:tc>
      </w:tr>
    </w:tbl>
    <w:p>
      <w:pPr>
        <w:rPr>
          <w:rFonts w:hAnsi="宋体"/>
          <w:highlight w:val="none"/>
          <w:lang w:val="zh-CN"/>
        </w:rPr>
      </w:pPr>
      <w:r>
        <w:rPr>
          <w:rFonts w:hint="eastAsia" w:hAnsi="宋体"/>
          <w:highlight w:val="none"/>
        </w:rPr>
        <w:t>注</w:t>
      </w:r>
      <w:r>
        <w:rPr>
          <w:rFonts w:hint="eastAsia" w:hAnsi="宋体"/>
          <w:highlight w:val="none"/>
          <w:lang w:val="zh-CN"/>
        </w:rPr>
        <w:t>：（1）上述内容中有一项不合格，则</w:t>
      </w:r>
      <w:r>
        <w:rPr>
          <w:rFonts w:hint="eastAsia" w:hAnsi="宋体"/>
          <w:highlight w:val="none"/>
        </w:rPr>
        <w:t>初步</w:t>
      </w:r>
      <w:r>
        <w:rPr>
          <w:rFonts w:hint="eastAsia" w:hAnsi="宋体"/>
          <w:highlight w:val="none"/>
          <w:lang w:val="zh-CN"/>
        </w:rPr>
        <w:t>评审不合格，投标按废标处理，不进入后期评审。</w:t>
      </w:r>
    </w:p>
    <w:p>
      <w:pPr>
        <w:rPr>
          <w:rFonts w:hAnsi="宋体"/>
          <w:highlight w:val="none"/>
          <w:lang w:val="zh-CN"/>
        </w:rPr>
      </w:pPr>
      <w:r>
        <w:rPr>
          <w:rFonts w:hint="eastAsia" w:hAnsi="宋体"/>
          <w:highlight w:val="none"/>
          <w:lang w:val="zh-CN"/>
        </w:rPr>
        <w:t>每项审查内容合格打“√”，不合格打“×”。评审结论写“合格”或“不合格”。不合格须注明原因。</w:t>
      </w:r>
    </w:p>
    <w:p>
      <w:pPr>
        <w:rPr>
          <w:rFonts w:hAnsi="宋体"/>
          <w:highlight w:val="none"/>
          <w:lang w:val="zh-CN"/>
        </w:rPr>
      </w:pPr>
      <w:r>
        <w:rPr>
          <w:rFonts w:hint="eastAsia" w:hAnsi="宋体"/>
          <w:highlight w:val="none"/>
          <w:lang w:val="zh-CN"/>
        </w:rPr>
        <w:t>（2）投标人所提供的所有证件均需在有效期内且注册单位名称与投标人的名称一致，如企业名称发生变更，需提供主管部门出具的变更证明材料。</w:t>
      </w:r>
    </w:p>
    <w:p>
      <w:pPr>
        <w:rPr>
          <w:rFonts w:ascii="宋体" w:hAnsi="宋体" w:cs="新宋体"/>
          <w:kern w:val="0"/>
          <w:sz w:val="24"/>
          <w:highlight w:val="none"/>
          <w:lang w:val="zh-CN"/>
        </w:rPr>
      </w:pPr>
    </w:p>
    <w:p>
      <w:pPr>
        <w:rPr>
          <w:rFonts w:ascii="宋体" w:hAnsi="宋体" w:eastAsia="宋体" w:cs="新宋体"/>
          <w:kern w:val="0"/>
          <w:szCs w:val="21"/>
          <w:highlight w:val="none"/>
          <w:lang w:val="zh-CN"/>
        </w:rPr>
      </w:pPr>
      <w:r>
        <w:rPr>
          <w:rFonts w:hint="eastAsia" w:ascii="宋体" w:hAnsi="宋体" w:eastAsia="宋体" w:cs="新宋体"/>
          <w:kern w:val="0"/>
          <w:szCs w:val="21"/>
          <w:highlight w:val="none"/>
          <w:lang w:val="zh-CN"/>
        </w:rPr>
        <w:br w:type="page"/>
      </w:r>
    </w:p>
    <w:p>
      <w:pPr>
        <w:autoSpaceDE w:val="0"/>
        <w:autoSpaceDN w:val="0"/>
        <w:adjustRightInd w:val="0"/>
        <w:spacing w:line="360" w:lineRule="auto"/>
        <w:jc w:val="left"/>
        <w:rPr>
          <w:rFonts w:hint="eastAsia" w:ascii="宋体" w:hAnsi="宋体" w:cs="宋体-18030" w:eastAsiaTheme="minorEastAsia"/>
          <w:kern w:val="0"/>
          <w:szCs w:val="21"/>
          <w:highlight w:val="none"/>
          <w:lang w:eastAsia="zh-CN"/>
        </w:rPr>
      </w:pPr>
      <w:r>
        <w:rPr>
          <w:rFonts w:hint="eastAsia" w:ascii="宋体" w:hAnsi="宋体" w:cs="宋体-18030"/>
          <w:kern w:val="0"/>
          <w:szCs w:val="21"/>
          <w:highlight w:val="none"/>
        </w:rPr>
        <w:t>评标办法前附表(二)</w:t>
      </w:r>
      <w:r>
        <w:rPr>
          <w:rFonts w:hint="eastAsia" w:ascii="宋体" w:hAnsi="宋体" w:cs="宋体-18030"/>
          <w:kern w:val="0"/>
          <w:szCs w:val="21"/>
          <w:highlight w:val="none"/>
          <w:lang w:eastAsia="zh-CN"/>
        </w:rPr>
        <w:t>详细评审表</w:t>
      </w:r>
    </w:p>
    <w:tbl>
      <w:tblPr>
        <w:tblStyle w:val="23"/>
        <w:tblpPr w:leftFromText="180" w:rightFromText="180" w:vertAnchor="text" w:horzAnchor="page" w:tblpXSpec="center" w:tblpY="741"/>
        <w:tblOverlap w:val="never"/>
        <w:tblW w:w="9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700"/>
        <w:gridCol w:w="767"/>
        <w:gridCol w:w="2174"/>
        <w:gridCol w:w="5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2"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条款号</w:t>
            </w:r>
          </w:p>
        </w:tc>
        <w:tc>
          <w:tcPr>
            <w:tcW w:w="217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条款内容</w:t>
            </w:r>
          </w:p>
        </w:tc>
        <w:tc>
          <w:tcPr>
            <w:tcW w:w="543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2"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2.2.1</w:t>
            </w:r>
          </w:p>
        </w:tc>
        <w:tc>
          <w:tcPr>
            <w:tcW w:w="217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分值构成</w:t>
            </w:r>
          </w:p>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(总分100分)</w:t>
            </w:r>
          </w:p>
        </w:tc>
        <w:tc>
          <w:tcPr>
            <w:tcW w:w="5439"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240" w:lineRule="exact"/>
              <w:contextualSpacing/>
              <w:rPr>
                <w:rFonts w:hint="default" w:ascii="宋体" w:hAnsi="宋体" w:cs="宋体" w:eastAsiaTheme="minorEastAsia"/>
                <w:bCs/>
                <w:color w:val="auto"/>
                <w:szCs w:val="21"/>
                <w:highlight w:val="none"/>
                <w:lang w:val="en-US" w:eastAsia="zh-CN"/>
              </w:rPr>
            </w:pPr>
            <w:r>
              <w:rPr>
                <w:rFonts w:hint="eastAsia" w:ascii="宋体" w:hAnsi="宋体" w:cs="宋体"/>
                <w:bCs/>
                <w:color w:val="auto"/>
                <w:szCs w:val="21"/>
                <w:highlight w:val="none"/>
                <w:lang w:eastAsia="zh-CN"/>
              </w:rPr>
              <w:t>投标报价：</w:t>
            </w:r>
            <w:r>
              <w:rPr>
                <w:rFonts w:hint="eastAsia" w:ascii="宋体" w:hAnsi="宋体" w:cs="宋体"/>
                <w:bCs/>
                <w:color w:val="auto"/>
                <w:szCs w:val="21"/>
                <w:highlight w:val="none"/>
                <w:lang w:val="en-US" w:eastAsia="zh-CN"/>
              </w:rPr>
              <w:t>10分</w:t>
            </w:r>
          </w:p>
          <w:p>
            <w:pPr>
              <w:autoSpaceDE w:val="0"/>
              <w:autoSpaceDN w:val="0"/>
              <w:spacing w:line="240" w:lineRule="exact"/>
              <w:contextualSpacing/>
              <w:rPr>
                <w:rFonts w:ascii="宋体" w:hAnsi="宋体" w:cs="宋体"/>
                <w:bCs/>
                <w:color w:val="auto"/>
                <w:szCs w:val="21"/>
                <w:highlight w:val="none"/>
              </w:rPr>
            </w:pPr>
            <w:r>
              <w:rPr>
                <w:rFonts w:hint="eastAsia" w:ascii="宋体" w:hAnsi="宋体" w:cs="宋体"/>
                <w:bCs/>
                <w:color w:val="auto"/>
                <w:szCs w:val="21"/>
                <w:highlight w:val="none"/>
              </w:rPr>
              <w:t>企业业绩：3分</w:t>
            </w:r>
          </w:p>
          <w:p>
            <w:pPr>
              <w:autoSpaceDE w:val="0"/>
              <w:autoSpaceDN w:val="0"/>
              <w:spacing w:line="240" w:lineRule="exact"/>
              <w:contextualSpacing/>
              <w:rPr>
                <w:rFonts w:ascii="宋体" w:hAnsi="宋体" w:cs="宋体"/>
                <w:bCs/>
                <w:color w:val="auto"/>
                <w:szCs w:val="21"/>
                <w:highlight w:val="none"/>
              </w:rPr>
            </w:pPr>
            <w:r>
              <w:rPr>
                <w:rFonts w:hint="eastAsia" w:ascii="宋体" w:hAnsi="宋体" w:cs="宋体"/>
                <w:bCs/>
                <w:color w:val="auto"/>
                <w:szCs w:val="21"/>
                <w:highlight w:val="none"/>
              </w:rPr>
              <w:t>其他评分因素：22分</w:t>
            </w:r>
          </w:p>
          <w:p>
            <w:pPr>
              <w:autoSpaceDE w:val="0"/>
              <w:autoSpaceDN w:val="0"/>
              <w:spacing w:line="240" w:lineRule="exact"/>
              <w:contextualSpacing/>
              <w:rPr>
                <w:color w:val="auto"/>
                <w:highlight w:val="none"/>
              </w:rPr>
            </w:pPr>
            <w:r>
              <w:rPr>
                <w:rFonts w:hint="eastAsia" w:ascii="宋体" w:hAnsi="宋体" w:cs="宋体"/>
                <w:bCs/>
                <w:color w:val="auto"/>
                <w:szCs w:val="21"/>
                <w:highlight w:val="none"/>
              </w:rPr>
              <w:t>服务方案：</w:t>
            </w:r>
            <w:r>
              <w:rPr>
                <w:rFonts w:hint="eastAsia" w:ascii="宋体" w:hAnsi="宋体" w:cs="宋体"/>
                <w:bCs/>
                <w:color w:val="auto"/>
                <w:szCs w:val="21"/>
                <w:highlight w:val="none"/>
                <w:lang w:val="en-US" w:eastAsia="zh-CN"/>
              </w:rPr>
              <w:t>6</w:t>
            </w:r>
            <w:r>
              <w:rPr>
                <w:rFonts w:hint="eastAsia" w:ascii="宋体" w:hAnsi="宋体" w:cs="宋体"/>
                <w:bCs/>
                <w:color w:val="auto"/>
                <w:szCs w:val="21"/>
                <w:highlight w:val="none"/>
              </w:rPr>
              <w:t xml:space="preserve">5分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2"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条款号</w:t>
            </w:r>
          </w:p>
        </w:tc>
        <w:tc>
          <w:tcPr>
            <w:tcW w:w="217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评分因素</w:t>
            </w:r>
          </w:p>
        </w:tc>
        <w:tc>
          <w:tcPr>
            <w:tcW w:w="543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2"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default" w:ascii="宋体" w:hAnsi="宋体" w:cs="宋体" w:eastAsiaTheme="minorEastAsia"/>
                <w:bCs/>
                <w:color w:val="auto"/>
                <w:szCs w:val="21"/>
                <w:highlight w:val="none"/>
                <w:lang w:val="en-US" w:eastAsia="zh-CN"/>
              </w:rPr>
            </w:pPr>
            <w:r>
              <w:rPr>
                <w:rFonts w:hint="eastAsia" w:ascii="宋体" w:hAnsi="宋体" w:cs="宋体"/>
                <w:bCs/>
                <w:color w:val="auto"/>
                <w:szCs w:val="21"/>
                <w:highlight w:val="none"/>
                <w:lang w:val="en-US" w:eastAsia="zh-CN"/>
              </w:rPr>
              <w:t>2.2.2</w:t>
            </w:r>
          </w:p>
        </w:tc>
        <w:tc>
          <w:tcPr>
            <w:tcW w:w="217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宋体" w:hAnsi="宋体" w:cs="宋体"/>
                <w:bCs/>
                <w:color w:val="auto"/>
                <w:szCs w:val="21"/>
                <w:highlight w:val="none"/>
              </w:rPr>
            </w:pPr>
            <w:r>
              <w:rPr>
                <w:rFonts w:hint="eastAsia" w:ascii="宋体" w:hAnsi="宋体" w:eastAsia="宋体" w:cs="宋体"/>
                <w:bCs/>
                <w:color w:val="000000"/>
                <w:sz w:val="21"/>
                <w:szCs w:val="21"/>
                <w:highlight w:val="none"/>
                <w:lang w:eastAsia="zh-CN"/>
              </w:rPr>
              <w:t>投标报价（</w:t>
            </w:r>
            <w:r>
              <w:rPr>
                <w:rFonts w:hint="eastAsia" w:ascii="宋体" w:hAnsi="宋体" w:eastAsia="宋体" w:cs="宋体"/>
                <w:bCs/>
                <w:color w:val="000000"/>
                <w:sz w:val="21"/>
                <w:szCs w:val="21"/>
                <w:highlight w:val="none"/>
                <w:lang w:val="en-US" w:eastAsia="zh-CN"/>
              </w:rPr>
              <w:t>10分</w:t>
            </w:r>
            <w:r>
              <w:rPr>
                <w:rFonts w:hint="eastAsia" w:ascii="宋体" w:hAnsi="宋体" w:eastAsia="宋体" w:cs="宋体"/>
                <w:bCs/>
                <w:color w:val="000000"/>
                <w:sz w:val="21"/>
                <w:szCs w:val="21"/>
                <w:highlight w:val="none"/>
                <w:lang w:eastAsia="zh-CN"/>
              </w:rPr>
              <w:t>）</w:t>
            </w:r>
          </w:p>
        </w:tc>
        <w:tc>
          <w:tcPr>
            <w:tcW w:w="54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评标基准价的确定及评分规定：评标基准价为所有经过评审后的有效投标人的最低投标报价</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当投标人的投标报价等于评标基准价时，得满分</w:t>
            </w:r>
            <w:r>
              <w:rPr>
                <w:rFonts w:hint="eastAsia" w:ascii="宋体" w:hAnsi="宋体" w:eastAsia="宋体" w:cs="宋体"/>
                <w:bCs/>
                <w:color w:val="000000"/>
                <w:sz w:val="21"/>
                <w:szCs w:val="21"/>
                <w:highlight w:val="none"/>
                <w:lang w:val="en-US" w:eastAsia="zh-CN"/>
              </w:rPr>
              <w:t>10</w:t>
            </w:r>
            <w:r>
              <w:rPr>
                <w:rFonts w:hint="eastAsia" w:ascii="宋体" w:hAnsi="宋体" w:eastAsia="宋体" w:cs="宋体"/>
                <w:color w:val="000000"/>
                <w:sz w:val="21"/>
                <w:szCs w:val="21"/>
                <w:highlight w:val="none"/>
              </w:rPr>
              <w:t>分</w:t>
            </w:r>
            <w:r>
              <w:rPr>
                <w:rFonts w:hint="eastAsia" w:ascii="宋体" w:hAnsi="宋体" w:eastAsia="宋体" w:cs="宋体"/>
                <w:color w:val="000000"/>
                <w:sz w:val="21"/>
                <w:szCs w:val="21"/>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hint="eastAsia" w:ascii="宋体" w:hAnsi="宋体" w:eastAsia="宋体" w:cs="宋体"/>
                <w:color w:val="000000"/>
                <w:sz w:val="21"/>
                <w:szCs w:val="21"/>
                <w:highlight w:val="none"/>
              </w:rPr>
            </w:pPr>
            <w:r>
              <w:rPr>
                <w:rFonts w:hint="eastAsia"/>
                <w:sz w:val="21"/>
                <w:szCs w:val="21"/>
                <w:lang w:val="en-US" w:eastAsia="zh-CN"/>
              </w:rPr>
              <w:t>投标报价得分=(评标基准价／投标报价)×价格权值×100</w:t>
            </w:r>
          </w:p>
          <w:p>
            <w:pPr>
              <w:autoSpaceDE w:val="0"/>
              <w:autoSpaceDN w:val="0"/>
              <w:adjustRightInd w:val="0"/>
              <w:snapToGrid w:val="0"/>
              <w:spacing w:line="240" w:lineRule="exact"/>
              <w:jc w:val="left"/>
              <w:rPr>
                <w:rFonts w:hint="eastAsia" w:ascii="宋体" w:hAnsi="宋体" w:cs="宋体"/>
                <w:bCs/>
                <w:color w:val="auto"/>
                <w:szCs w:val="21"/>
                <w:highlight w:val="none"/>
              </w:rPr>
            </w:pPr>
            <w:r>
              <w:rPr>
                <w:rFonts w:hint="eastAsia" w:ascii="宋体" w:hAnsi="宋体" w:eastAsia="宋体" w:cs="宋体"/>
                <w:color w:val="000000"/>
                <w:sz w:val="21"/>
                <w:szCs w:val="21"/>
                <w:highlight w:val="none"/>
              </w:rPr>
              <w:t>投标报价得分均保留小数点后两位，第三位四舍五入。</w:t>
            </w:r>
            <w:r>
              <w:rPr>
                <w:rFonts w:hint="eastAsia"/>
                <w:sz w:val="21"/>
                <w:szCs w:val="21"/>
                <w:lang w:val="en-US" w:eastAsia="zh-CN"/>
              </w:rPr>
              <w:t>依据财政部关于印发《政府采购促进中小企业发展管理办法》的通知（财库〔2020〕46号）规定和《财政部关于进一步加大政府采购支持中小企业力度的通知》（财库〔2022〕19号）和财政部、 民政部、中国残疾人联合会印发的《关于促进残疾人就业政府采购政策的通知》（财库〔2017〕141号）对小型和微型企业（含监狱企业、残疾人福利性单位）的投标报价在计算报价得分时，按照该单位投标报价下浮10%进入报价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2"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default" w:ascii="宋体" w:hAnsi="宋体" w:cs="宋体"/>
                <w:bCs/>
                <w:color w:val="auto"/>
                <w:szCs w:val="21"/>
                <w:highlight w:val="none"/>
                <w:lang w:val="en-US" w:eastAsia="zh-CN"/>
              </w:rPr>
            </w:pPr>
            <w:r>
              <w:rPr>
                <w:rFonts w:hint="eastAsia" w:ascii="宋体" w:hAnsi="宋体" w:cs="宋体"/>
                <w:bCs/>
                <w:color w:val="auto"/>
                <w:szCs w:val="21"/>
                <w:highlight w:val="none"/>
                <w:lang w:val="en-US" w:eastAsia="zh-CN"/>
              </w:rPr>
              <w:t>2.2.3</w:t>
            </w:r>
          </w:p>
        </w:tc>
        <w:tc>
          <w:tcPr>
            <w:tcW w:w="21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napToGrid w:val="0"/>
              <w:spacing w:line="240" w:lineRule="exact"/>
              <w:jc w:val="center"/>
              <w:textAlignment w:val="auto"/>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sz w:val="21"/>
                <w:szCs w:val="21"/>
                <w:highlight w:val="none"/>
              </w:rPr>
              <w:t>计算公式</w:t>
            </w:r>
          </w:p>
        </w:tc>
        <w:tc>
          <w:tcPr>
            <w:tcW w:w="543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投标报价得分=（评标基准价/投标报价）*基准分值</w:t>
            </w:r>
          </w:p>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投标报价得分均保留小数点后两位，第三位四舍五入。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5" w:type="dxa"/>
            <w:vMerge w:val="restart"/>
            <w:tcBorders>
              <w:left w:val="single" w:color="auto" w:sz="4" w:space="0"/>
              <w:right w:val="single" w:color="auto" w:sz="4" w:space="0"/>
            </w:tcBorders>
            <w:noWrap/>
            <w:vAlign w:val="center"/>
          </w:tcPr>
          <w:p>
            <w:pPr>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商务标部分</w:t>
            </w:r>
          </w:p>
          <w:p>
            <w:pPr>
              <w:spacing w:line="240" w:lineRule="exact"/>
              <w:rPr>
                <w:color w:val="auto"/>
                <w:highlight w:val="none"/>
              </w:rPr>
            </w:pPr>
            <w:r>
              <w:rPr>
                <w:rFonts w:hint="eastAsia" w:ascii="宋体" w:hAnsi="宋体" w:cs="宋体"/>
                <w:bCs/>
                <w:color w:val="auto"/>
                <w:szCs w:val="21"/>
                <w:highlight w:val="none"/>
              </w:rPr>
              <w:t>(25分)</w:t>
            </w:r>
          </w:p>
        </w:tc>
        <w:tc>
          <w:tcPr>
            <w:tcW w:w="700" w:type="dxa"/>
            <w:tcBorders>
              <w:left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2.2.</w:t>
            </w: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 xml:space="preserve"> (1)</w:t>
            </w:r>
          </w:p>
        </w:tc>
        <w:tc>
          <w:tcPr>
            <w:tcW w:w="767" w:type="dxa"/>
            <w:tcBorders>
              <w:left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企业业绩（3分）</w:t>
            </w:r>
          </w:p>
        </w:tc>
        <w:tc>
          <w:tcPr>
            <w:tcW w:w="217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企业业绩（</w:t>
            </w:r>
            <w:r>
              <w:rPr>
                <w:rFonts w:ascii="宋体" w:hAnsi="宋体" w:cs="宋体"/>
                <w:bCs/>
                <w:color w:val="auto"/>
                <w:szCs w:val="21"/>
                <w:highlight w:val="none"/>
              </w:rPr>
              <w:t>3</w:t>
            </w:r>
            <w:r>
              <w:rPr>
                <w:rFonts w:hint="eastAsia" w:ascii="宋体" w:hAnsi="宋体" w:cs="宋体"/>
                <w:bCs/>
                <w:color w:val="auto"/>
                <w:szCs w:val="21"/>
                <w:highlight w:val="none"/>
              </w:rPr>
              <w:t>分）</w:t>
            </w:r>
          </w:p>
        </w:tc>
        <w:tc>
          <w:tcPr>
            <w:tcW w:w="5439"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240" w:lineRule="exact"/>
              <w:contextualSpacing/>
              <w:rPr>
                <w:rFonts w:ascii="宋体" w:hAnsi="宋体" w:cs="宋体"/>
                <w:bCs/>
                <w:color w:val="auto"/>
                <w:szCs w:val="21"/>
                <w:highlight w:val="none"/>
              </w:rPr>
            </w:pPr>
            <w:r>
              <w:rPr>
                <w:rFonts w:hint="eastAsia" w:ascii="宋体" w:hAnsi="宋体" w:cs="宋体"/>
                <w:bCs/>
                <w:color w:val="auto"/>
                <w:szCs w:val="21"/>
                <w:highlight w:val="none"/>
              </w:rPr>
              <w:t>投标人近年（20</w:t>
            </w:r>
            <w:r>
              <w:rPr>
                <w:rFonts w:hint="eastAsia" w:ascii="宋体" w:hAnsi="宋体" w:cs="宋体"/>
                <w:bCs/>
                <w:color w:val="auto"/>
                <w:szCs w:val="21"/>
                <w:highlight w:val="none"/>
                <w:lang w:val="en-US" w:eastAsia="zh-CN"/>
              </w:rPr>
              <w:t>20</w:t>
            </w:r>
            <w:r>
              <w:rPr>
                <w:rFonts w:hint="eastAsia" w:ascii="宋体" w:hAnsi="宋体" w:cs="宋体"/>
                <w:bCs/>
                <w:color w:val="auto"/>
                <w:szCs w:val="21"/>
                <w:highlight w:val="none"/>
              </w:rPr>
              <w:t>年1月1日至今）具有与本项目相类似的项目业绩，每有一项得1</w:t>
            </w:r>
            <w:r>
              <w:rPr>
                <w:rFonts w:hint="eastAsia" w:ascii="宋体" w:hAnsi="宋体" w:cs="宋体"/>
                <w:bCs/>
                <w:color w:val="auto"/>
                <w:szCs w:val="21"/>
                <w:highlight w:val="none"/>
                <w:lang w:val="en-US" w:eastAsia="zh-CN"/>
              </w:rPr>
              <w:t>.5</w:t>
            </w:r>
            <w:r>
              <w:rPr>
                <w:rFonts w:hint="eastAsia" w:ascii="宋体" w:hAnsi="宋体" w:cs="宋体"/>
                <w:bCs/>
                <w:color w:val="auto"/>
                <w:szCs w:val="21"/>
                <w:highlight w:val="none"/>
              </w:rPr>
              <w:t>分，满分</w:t>
            </w:r>
            <w:r>
              <w:rPr>
                <w:rFonts w:ascii="宋体" w:hAnsi="宋体" w:cs="宋体"/>
                <w:bCs/>
                <w:color w:val="auto"/>
                <w:szCs w:val="21"/>
                <w:highlight w:val="none"/>
              </w:rPr>
              <w:t>3</w:t>
            </w:r>
            <w:r>
              <w:rPr>
                <w:rFonts w:hint="eastAsia" w:ascii="宋体" w:hAnsi="宋体" w:cs="宋体"/>
                <w:bCs/>
                <w:color w:val="auto"/>
                <w:szCs w:val="21"/>
                <w:highlight w:val="none"/>
              </w:rPr>
              <w:t>分。</w:t>
            </w:r>
          </w:p>
          <w:p>
            <w:pPr>
              <w:autoSpaceDE w:val="0"/>
              <w:autoSpaceDN w:val="0"/>
              <w:spacing w:line="240" w:lineRule="exact"/>
              <w:contextualSpacing/>
              <w:rPr>
                <w:rFonts w:ascii="宋体" w:hAnsi="宋体" w:cs="宋体"/>
                <w:bCs/>
                <w:color w:val="auto"/>
                <w:szCs w:val="21"/>
                <w:highlight w:val="none"/>
              </w:rPr>
            </w:pPr>
            <w:r>
              <w:rPr>
                <w:rFonts w:hint="eastAsia" w:ascii="宋体" w:hAnsi="宋体" w:cs="宋体"/>
                <w:bCs/>
                <w:color w:val="auto"/>
                <w:szCs w:val="21"/>
                <w:highlight w:val="none"/>
              </w:rPr>
              <w:t>提供</w:t>
            </w:r>
            <w:r>
              <w:rPr>
                <w:rFonts w:hint="eastAsia" w:ascii="宋体" w:hAnsi="宋体" w:cs="宋体"/>
                <w:bCs/>
                <w:color w:val="auto"/>
                <w:szCs w:val="21"/>
                <w:highlight w:val="none"/>
                <w:lang w:val="zh-CN"/>
              </w:rPr>
              <w:t>中标通知书或合同协议书</w:t>
            </w:r>
            <w:r>
              <w:rPr>
                <w:rFonts w:hint="eastAsia" w:ascii="宋体" w:hAnsi="宋体" w:cs="宋体"/>
                <w:bCs/>
                <w:color w:val="auto"/>
                <w:szCs w:val="21"/>
                <w:highlight w:val="none"/>
              </w:rPr>
              <w:t>，投标文件</w:t>
            </w:r>
            <w:r>
              <w:rPr>
                <w:rFonts w:hint="eastAsia" w:ascii="宋体" w:hAnsi="宋体" w:cs="宋体"/>
                <w:bCs/>
                <w:color w:val="auto"/>
                <w:szCs w:val="21"/>
                <w:highlight w:val="none"/>
                <w:lang w:val="zh-CN"/>
              </w:rPr>
              <w:t>内附中标通知书或合同协议书复印件并加盖</w:t>
            </w:r>
            <w:r>
              <w:rPr>
                <w:rFonts w:hint="eastAsia" w:ascii="宋体" w:hAnsi="宋体" w:cs="宋体"/>
                <w:bCs/>
                <w:color w:val="auto"/>
                <w:szCs w:val="21"/>
                <w:highlight w:val="none"/>
              </w:rPr>
              <w:t>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5" w:type="dxa"/>
            <w:vMerge w:val="continue"/>
            <w:tcBorders>
              <w:left w:val="single" w:color="auto" w:sz="4" w:space="0"/>
              <w:right w:val="single" w:color="auto" w:sz="4" w:space="0"/>
            </w:tcBorders>
            <w:noWrap/>
            <w:vAlign w:val="center"/>
          </w:tcPr>
          <w:p>
            <w:pPr>
              <w:widowControl/>
              <w:adjustRightInd w:val="0"/>
              <w:snapToGrid w:val="0"/>
              <w:spacing w:line="240" w:lineRule="exact"/>
              <w:jc w:val="center"/>
              <w:rPr>
                <w:rFonts w:ascii="宋体" w:hAnsi="宋体" w:cs="宋体"/>
                <w:bCs/>
                <w:color w:val="auto"/>
                <w:szCs w:val="21"/>
                <w:highlight w:val="none"/>
              </w:rPr>
            </w:pPr>
          </w:p>
        </w:tc>
        <w:tc>
          <w:tcPr>
            <w:tcW w:w="700" w:type="dxa"/>
            <w:vMerge w:val="restart"/>
            <w:tcBorders>
              <w:left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2.2.</w:t>
            </w: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（2）</w:t>
            </w:r>
          </w:p>
        </w:tc>
        <w:tc>
          <w:tcPr>
            <w:tcW w:w="767" w:type="dxa"/>
            <w:vMerge w:val="restart"/>
            <w:tcBorders>
              <w:left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其他</w:t>
            </w:r>
          </w:p>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评审</w:t>
            </w:r>
          </w:p>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因素</w:t>
            </w:r>
          </w:p>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(22分)</w:t>
            </w:r>
          </w:p>
        </w:tc>
        <w:tc>
          <w:tcPr>
            <w:tcW w:w="217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color w:val="auto"/>
                <w:szCs w:val="21"/>
                <w:highlight w:val="none"/>
              </w:rPr>
            </w:pPr>
            <w:r>
              <w:rPr>
                <w:rFonts w:hint="eastAsia" w:hAnsi="宋体" w:cs="宋体"/>
                <w:color w:val="auto"/>
                <w:highlight w:val="none"/>
              </w:rPr>
              <w:t>人员配备</w:t>
            </w:r>
            <w:r>
              <w:rPr>
                <w:rFonts w:hint="eastAsia" w:ascii="宋体" w:hAnsi="宋体" w:cs="宋体"/>
                <w:bCs/>
                <w:color w:val="auto"/>
                <w:szCs w:val="21"/>
                <w:highlight w:val="none"/>
              </w:rPr>
              <w:t>（15分）</w:t>
            </w:r>
          </w:p>
        </w:tc>
        <w:tc>
          <w:tcPr>
            <w:tcW w:w="5439" w:type="dxa"/>
            <w:tcBorders>
              <w:top w:val="single" w:color="auto" w:sz="4" w:space="0"/>
              <w:left w:val="single" w:color="auto" w:sz="4" w:space="0"/>
              <w:bottom w:val="single" w:color="auto" w:sz="4" w:space="0"/>
              <w:right w:val="single" w:color="auto" w:sz="4" w:space="0"/>
            </w:tcBorders>
            <w:noWrap/>
            <w:vAlign w:val="center"/>
          </w:tcPr>
          <w:p>
            <w:pPr>
              <w:pStyle w:val="13"/>
              <w:autoSpaceDE w:val="0"/>
              <w:autoSpaceDN w:val="0"/>
              <w:spacing w:line="240" w:lineRule="exact"/>
              <w:jc w:val="left"/>
              <w:rPr>
                <w:rFonts w:hAnsi="宋体" w:cs="宋体"/>
                <w:bCs/>
                <w:color w:val="auto"/>
                <w:szCs w:val="24"/>
                <w:highlight w:val="none"/>
              </w:rPr>
            </w:pPr>
            <w:r>
              <w:rPr>
                <w:rFonts w:hint="eastAsia" w:hAnsi="宋体" w:cs="宋体"/>
                <w:bCs/>
                <w:color w:val="auto"/>
                <w:kern w:val="0"/>
                <w:highlight w:val="none"/>
              </w:rPr>
              <w:t>在满足强制性人员标准基础上每增加1人得1</w:t>
            </w:r>
            <w:r>
              <w:rPr>
                <w:rFonts w:hint="eastAsia" w:hAnsi="宋体" w:cs="宋体"/>
                <w:bCs/>
                <w:color w:val="auto"/>
                <w:kern w:val="0"/>
                <w:highlight w:val="none"/>
                <w:lang w:val="en-US" w:eastAsia="zh-CN"/>
              </w:rPr>
              <w:t>.5</w:t>
            </w:r>
            <w:r>
              <w:rPr>
                <w:rFonts w:hint="eastAsia" w:hAnsi="宋体" w:cs="宋体"/>
                <w:bCs/>
                <w:color w:val="auto"/>
                <w:kern w:val="0"/>
                <w:highlight w:val="none"/>
              </w:rPr>
              <w:t>分，满分15分。</w:t>
            </w:r>
            <w:r>
              <w:rPr>
                <w:rFonts w:hint="eastAsia" w:hAnsi="宋体" w:cs="宋体"/>
                <w:bCs/>
                <w:color w:val="auto"/>
                <w:szCs w:val="24"/>
                <w:highlight w:val="none"/>
              </w:rPr>
              <w:t>（人员必须为本单位工作人员。提供与本单位签订的劳动合同，投标文件内附复印件加盖公章）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5" w:type="dxa"/>
            <w:vMerge w:val="continue"/>
            <w:tcBorders>
              <w:left w:val="single" w:color="auto" w:sz="4" w:space="0"/>
              <w:right w:val="single" w:color="auto" w:sz="4" w:space="0"/>
            </w:tcBorders>
            <w:noWrap/>
            <w:vAlign w:val="center"/>
          </w:tcPr>
          <w:p>
            <w:pPr>
              <w:widowControl/>
              <w:adjustRightInd w:val="0"/>
              <w:snapToGrid w:val="0"/>
              <w:spacing w:line="240" w:lineRule="exact"/>
              <w:jc w:val="center"/>
              <w:rPr>
                <w:rFonts w:ascii="宋体" w:hAnsi="宋体" w:cs="宋体"/>
                <w:bCs/>
                <w:color w:val="auto"/>
                <w:szCs w:val="21"/>
                <w:highlight w:val="none"/>
              </w:rPr>
            </w:pPr>
          </w:p>
        </w:tc>
        <w:tc>
          <w:tcPr>
            <w:tcW w:w="700" w:type="dxa"/>
            <w:vMerge w:val="continue"/>
            <w:tcBorders>
              <w:left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p>
        </w:tc>
        <w:tc>
          <w:tcPr>
            <w:tcW w:w="767" w:type="dxa"/>
            <w:vMerge w:val="continue"/>
            <w:tcBorders>
              <w:left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p>
        </w:tc>
        <w:tc>
          <w:tcPr>
            <w:tcW w:w="217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color w:val="auto"/>
                <w:szCs w:val="21"/>
                <w:highlight w:val="none"/>
              </w:rPr>
            </w:pPr>
            <w:r>
              <w:rPr>
                <w:rFonts w:hint="eastAsia" w:ascii="宋体" w:hAnsi="宋体" w:cs="宋体"/>
                <w:color w:val="auto"/>
                <w:szCs w:val="21"/>
                <w:highlight w:val="none"/>
              </w:rPr>
              <w:t>优惠条件（4分）</w:t>
            </w:r>
          </w:p>
        </w:tc>
        <w:tc>
          <w:tcPr>
            <w:tcW w:w="5439"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宋体" w:hAnsi="宋体" w:cs="宋体"/>
                <w:bCs/>
                <w:color w:val="auto"/>
                <w:szCs w:val="21"/>
                <w:highlight w:val="none"/>
              </w:rPr>
            </w:pPr>
            <w:r>
              <w:rPr>
                <w:rFonts w:hint="eastAsia" w:ascii="宋体" w:hAnsi="宋体" w:cs="宋体"/>
                <w:bCs/>
                <w:color w:val="auto"/>
                <w:szCs w:val="21"/>
                <w:highlight w:val="none"/>
              </w:rPr>
              <w:t>对投标人提出的采购人可以接受的合理优惠条件进行综合评价，综合评价优得4分，良得</w:t>
            </w:r>
            <w:r>
              <w:rPr>
                <w:rFonts w:hint="eastAsia" w:ascii="宋体" w:hAnsi="宋体" w:cs="宋体"/>
                <w:bCs/>
                <w:color w:val="auto"/>
                <w:szCs w:val="21"/>
                <w:highlight w:val="none"/>
                <w:lang w:val="en-US" w:eastAsia="zh-CN"/>
              </w:rPr>
              <w:t>3</w:t>
            </w:r>
            <w:r>
              <w:rPr>
                <w:rFonts w:hint="eastAsia" w:ascii="宋体" w:hAnsi="宋体" w:cs="宋体"/>
                <w:bCs/>
                <w:color w:val="auto"/>
                <w:szCs w:val="21"/>
                <w:highlight w:val="none"/>
              </w:rPr>
              <w:t>分，一般得1分，无不得分。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5" w:type="dxa"/>
            <w:vMerge w:val="continue"/>
            <w:tcBorders>
              <w:left w:val="single" w:color="auto" w:sz="4" w:space="0"/>
              <w:right w:val="single" w:color="auto" w:sz="4" w:space="0"/>
            </w:tcBorders>
            <w:noWrap/>
            <w:vAlign w:val="center"/>
          </w:tcPr>
          <w:p>
            <w:pPr>
              <w:widowControl/>
              <w:adjustRightInd w:val="0"/>
              <w:snapToGrid w:val="0"/>
              <w:spacing w:line="240" w:lineRule="exact"/>
              <w:jc w:val="center"/>
              <w:rPr>
                <w:rFonts w:ascii="宋体" w:hAnsi="宋体" w:cs="宋体"/>
                <w:bCs/>
                <w:color w:val="auto"/>
                <w:szCs w:val="21"/>
                <w:highlight w:val="none"/>
              </w:rPr>
            </w:pPr>
          </w:p>
        </w:tc>
        <w:tc>
          <w:tcPr>
            <w:tcW w:w="700" w:type="dxa"/>
            <w:vMerge w:val="continue"/>
            <w:tcBorders>
              <w:left w:val="single" w:color="auto" w:sz="4" w:space="0"/>
              <w:right w:val="single" w:color="auto" w:sz="4" w:space="0"/>
            </w:tcBorders>
            <w:noWrap/>
            <w:vAlign w:val="center"/>
          </w:tcPr>
          <w:p>
            <w:pPr>
              <w:widowControl/>
              <w:adjustRightInd w:val="0"/>
              <w:snapToGrid w:val="0"/>
              <w:spacing w:line="240" w:lineRule="exact"/>
              <w:jc w:val="center"/>
              <w:rPr>
                <w:rFonts w:ascii="宋体" w:hAnsi="宋体" w:cs="宋体"/>
                <w:bCs/>
                <w:color w:val="auto"/>
                <w:szCs w:val="21"/>
                <w:highlight w:val="none"/>
              </w:rPr>
            </w:pPr>
          </w:p>
        </w:tc>
        <w:tc>
          <w:tcPr>
            <w:tcW w:w="767" w:type="dxa"/>
            <w:vMerge w:val="continue"/>
            <w:tcBorders>
              <w:left w:val="single" w:color="auto" w:sz="4" w:space="0"/>
              <w:right w:val="single" w:color="auto" w:sz="4" w:space="0"/>
            </w:tcBorders>
            <w:noWrap/>
            <w:vAlign w:val="center"/>
          </w:tcPr>
          <w:p>
            <w:pPr>
              <w:widowControl/>
              <w:adjustRightInd w:val="0"/>
              <w:snapToGrid w:val="0"/>
              <w:spacing w:line="240" w:lineRule="exact"/>
              <w:jc w:val="center"/>
              <w:rPr>
                <w:rFonts w:ascii="宋体" w:hAnsi="宋体" w:cs="宋体"/>
                <w:bCs/>
                <w:color w:val="auto"/>
                <w:szCs w:val="21"/>
                <w:highlight w:val="none"/>
              </w:rPr>
            </w:pPr>
          </w:p>
        </w:tc>
        <w:tc>
          <w:tcPr>
            <w:tcW w:w="2174" w:type="dxa"/>
            <w:noWrap/>
            <w:vAlign w:val="center"/>
          </w:tcPr>
          <w:p>
            <w:pPr>
              <w:autoSpaceDE w:val="0"/>
              <w:autoSpaceDN w:val="0"/>
              <w:adjustRightInd w:val="0"/>
              <w:spacing w:line="240" w:lineRule="exact"/>
              <w:jc w:val="center"/>
              <w:rPr>
                <w:rFonts w:ascii="宋体" w:hAnsi="宋体" w:cs="宋体"/>
                <w:color w:val="auto"/>
                <w:szCs w:val="21"/>
                <w:highlight w:val="none"/>
              </w:rPr>
            </w:pPr>
            <w:r>
              <w:rPr>
                <w:rFonts w:hint="eastAsia" w:ascii="宋体" w:hAnsi="宋体" w:cs="宋体"/>
                <w:color w:val="auto"/>
                <w:szCs w:val="21"/>
                <w:highlight w:val="none"/>
              </w:rPr>
              <w:t>服务承诺（3分）</w:t>
            </w:r>
          </w:p>
        </w:tc>
        <w:tc>
          <w:tcPr>
            <w:tcW w:w="5439" w:type="dxa"/>
            <w:noWrap/>
            <w:vAlign w:val="center"/>
          </w:tcPr>
          <w:p>
            <w:pPr>
              <w:spacing w:line="240" w:lineRule="exact"/>
              <w:rPr>
                <w:rFonts w:ascii="宋体" w:hAnsi="宋体" w:cs="宋体"/>
                <w:bCs/>
                <w:color w:val="auto"/>
                <w:szCs w:val="21"/>
                <w:highlight w:val="none"/>
              </w:rPr>
            </w:pPr>
            <w:r>
              <w:rPr>
                <w:rFonts w:hint="eastAsia" w:ascii="宋体" w:hAnsi="宋体" w:cs="宋体"/>
                <w:bCs/>
                <w:color w:val="auto"/>
                <w:szCs w:val="21"/>
                <w:highlight w:val="none"/>
              </w:rPr>
              <w:t>对投标人提出的采购人可以接受的合理服务承诺进行综合评价，综合评价优得3分，良得2分，一般得1分，无不得分。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5" w:type="dxa"/>
            <w:vMerge w:val="restart"/>
            <w:tcBorders>
              <w:left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技术标部分(</w:t>
            </w:r>
            <w:r>
              <w:rPr>
                <w:rFonts w:hint="eastAsia" w:ascii="宋体" w:hAnsi="宋体" w:cs="宋体"/>
                <w:bCs/>
                <w:color w:val="auto"/>
                <w:szCs w:val="21"/>
                <w:highlight w:val="none"/>
                <w:lang w:val="en-US" w:eastAsia="zh-CN"/>
              </w:rPr>
              <w:t>6</w:t>
            </w:r>
            <w:r>
              <w:rPr>
                <w:rFonts w:hint="eastAsia" w:ascii="宋体" w:hAnsi="宋体" w:cs="宋体"/>
                <w:bCs/>
                <w:color w:val="auto"/>
                <w:szCs w:val="21"/>
                <w:highlight w:val="none"/>
              </w:rPr>
              <w:t>5分)</w:t>
            </w:r>
          </w:p>
        </w:tc>
        <w:tc>
          <w:tcPr>
            <w:tcW w:w="700" w:type="dxa"/>
            <w:vMerge w:val="restart"/>
            <w:tcBorders>
              <w:left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2.2.</w:t>
            </w: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 xml:space="preserve"> (3)</w:t>
            </w:r>
          </w:p>
        </w:tc>
        <w:tc>
          <w:tcPr>
            <w:tcW w:w="767" w:type="dxa"/>
            <w:vMerge w:val="restart"/>
            <w:tcBorders>
              <w:left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服务方案评分</w:t>
            </w:r>
          </w:p>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标准</w:t>
            </w:r>
          </w:p>
          <w:p>
            <w:pPr>
              <w:autoSpaceDE w:val="0"/>
              <w:autoSpaceDN w:val="0"/>
              <w:adjustRightInd w:val="0"/>
              <w:snapToGrid w:val="0"/>
              <w:spacing w:line="240" w:lineRule="exact"/>
              <w:jc w:val="center"/>
              <w:rPr>
                <w:rFonts w:ascii="宋体" w:hAnsi="宋体" w:cs="宋体"/>
                <w:bCs/>
                <w:color w:val="auto"/>
                <w:szCs w:val="21"/>
                <w:highlight w:val="none"/>
              </w:rPr>
            </w:pPr>
            <w:r>
              <w:rPr>
                <w:rFonts w:hint="eastAsia" w:ascii="宋体" w:hAnsi="宋体" w:cs="宋体"/>
                <w:bCs/>
                <w:color w:val="auto"/>
                <w:szCs w:val="21"/>
                <w:highlight w:val="none"/>
              </w:rPr>
              <w:t>(</w:t>
            </w:r>
            <w:r>
              <w:rPr>
                <w:rFonts w:hint="eastAsia" w:ascii="宋体" w:hAnsi="宋体" w:cs="宋体"/>
                <w:bCs/>
                <w:color w:val="auto"/>
                <w:szCs w:val="21"/>
                <w:highlight w:val="none"/>
                <w:lang w:val="en-US" w:eastAsia="zh-CN"/>
              </w:rPr>
              <w:t>6</w:t>
            </w:r>
            <w:r>
              <w:rPr>
                <w:rFonts w:hint="eastAsia" w:ascii="宋体" w:hAnsi="宋体" w:cs="宋体"/>
                <w:bCs/>
                <w:color w:val="auto"/>
                <w:szCs w:val="21"/>
                <w:highlight w:val="none"/>
              </w:rPr>
              <w:t>5分)</w:t>
            </w:r>
          </w:p>
        </w:tc>
        <w:tc>
          <w:tcPr>
            <w:tcW w:w="2174" w:type="dxa"/>
            <w:noWrap/>
            <w:vAlign w:val="center"/>
          </w:tcPr>
          <w:p>
            <w:pPr>
              <w:adjustRightInd w:val="0"/>
              <w:snapToGrid w:val="0"/>
              <w:spacing w:line="240" w:lineRule="exact"/>
              <w:jc w:val="center"/>
              <w:rPr>
                <w:rFonts w:ascii="宋体" w:hAnsi="宋体" w:cs="宋体"/>
                <w:color w:val="auto"/>
                <w:szCs w:val="21"/>
                <w:highlight w:val="none"/>
              </w:rPr>
            </w:pPr>
            <w:r>
              <w:rPr>
                <w:rFonts w:hint="eastAsia" w:ascii="宋体" w:hAnsi="宋体" w:cs="宋体"/>
                <w:color w:val="auto"/>
                <w:szCs w:val="21"/>
                <w:highlight w:val="none"/>
              </w:rPr>
              <w:t>服务管理制度（</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分）</w:t>
            </w:r>
          </w:p>
        </w:tc>
        <w:tc>
          <w:tcPr>
            <w:tcW w:w="5439" w:type="dxa"/>
            <w:noWrap/>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对服务管理规章制度、服务流程、资金情况、服务网点设置、服务监督预案的相关内容进行综合评价，优得</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分，良得</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分，一般得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5" w:type="dxa"/>
            <w:vMerge w:val="continue"/>
            <w:tcBorders>
              <w:left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p>
        </w:tc>
        <w:tc>
          <w:tcPr>
            <w:tcW w:w="700" w:type="dxa"/>
            <w:vMerge w:val="continue"/>
            <w:tcBorders>
              <w:left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p>
        </w:tc>
        <w:tc>
          <w:tcPr>
            <w:tcW w:w="767" w:type="dxa"/>
            <w:vMerge w:val="continue"/>
            <w:tcBorders>
              <w:left w:val="single" w:color="auto" w:sz="4" w:space="0"/>
              <w:right w:val="single" w:color="auto" w:sz="4" w:space="0"/>
            </w:tcBorders>
            <w:noWrap/>
            <w:vAlign w:val="center"/>
          </w:tcPr>
          <w:p>
            <w:pPr>
              <w:autoSpaceDE w:val="0"/>
              <w:autoSpaceDN w:val="0"/>
              <w:adjustRightInd w:val="0"/>
              <w:snapToGrid w:val="0"/>
              <w:spacing w:line="240" w:lineRule="exact"/>
              <w:jc w:val="center"/>
              <w:rPr>
                <w:rFonts w:ascii="宋体" w:hAnsi="宋体" w:cs="宋体"/>
                <w:bCs/>
                <w:color w:val="auto"/>
                <w:szCs w:val="21"/>
                <w:highlight w:val="none"/>
              </w:rPr>
            </w:pPr>
          </w:p>
        </w:tc>
        <w:tc>
          <w:tcPr>
            <w:tcW w:w="2174" w:type="dxa"/>
            <w:noWrap/>
            <w:vAlign w:val="center"/>
          </w:tcPr>
          <w:p>
            <w:pPr>
              <w:autoSpaceDE w:val="0"/>
              <w:autoSpaceDN w:val="0"/>
              <w:adjustRightInd w:val="0"/>
              <w:spacing w:line="240" w:lineRule="exact"/>
              <w:jc w:val="center"/>
              <w:rPr>
                <w:color w:val="auto"/>
                <w:highlight w:val="none"/>
              </w:rPr>
            </w:pPr>
            <w:r>
              <w:rPr>
                <w:rFonts w:hint="eastAsia"/>
                <w:color w:val="auto"/>
                <w:highlight w:val="none"/>
              </w:rPr>
              <w:t>服务方案的灵活性、多样性</w:t>
            </w:r>
            <w:r>
              <w:rPr>
                <w:rFonts w:hint="eastAsia" w:hAnsi="宋体" w:cs="宋体"/>
                <w:color w:val="auto"/>
                <w:szCs w:val="21"/>
                <w:highlight w:val="none"/>
              </w:rPr>
              <w:t>（</w:t>
            </w:r>
            <w:r>
              <w:rPr>
                <w:rFonts w:hint="eastAsia" w:hAnsi="宋体" w:cs="宋体"/>
                <w:color w:val="auto"/>
                <w:szCs w:val="21"/>
                <w:highlight w:val="none"/>
                <w:lang w:val="en-US" w:eastAsia="zh-CN"/>
              </w:rPr>
              <w:t>8</w:t>
            </w:r>
            <w:r>
              <w:rPr>
                <w:rFonts w:hint="eastAsia" w:hAnsi="宋体" w:cs="宋体"/>
                <w:color w:val="auto"/>
                <w:szCs w:val="21"/>
                <w:highlight w:val="none"/>
              </w:rPr>
              <w:t>分）</w:t>
            </w:r>
          </w:p>
        </w:tc>
        <w:tc>
          <w:tcPr>
            <w:tcW w:w="5439" w:type="dxa"/>
            <w:noWrap/>
            <w:vAlign w:val="center"/>
          </w:tcPr>
          <w:p>
            <w:pPr>
              <w:autoSpaceDE w:val="0"/>
              <w:autoSpaceDN w:val="0"/>
              <w:spacing w:line="240" w:lineRule="exact"/>
              <w:rPr>
                <w:rFonts w:ascii="宋体" w:hAnsi="宋体" w:cs="宋体"/>
                <w:color w:val="auto"/>
                <w:highlight w:val="none"/>
              </w:rPr>
            </w:pPr>
            <w:r>
              <w:rPr>
                <w:rFonts w:hint="eastAsia" w:ascii="宋体" w:hAnsi="宋体"/>
                <w:color w:val="auto"/>
                <w:spacing w:val="-6"/>
                <w:szCs w:val="21"/>
                <w:highlight w:val="none"/>
              </w:rPr>
              <w:t>针对本项目提供</w:t>
            </w:r>
            <w:r>
              <w:rPr>
                <w:rFonts w:hint="eastAsia" w:ascii="宋体" w:hAnsi="宋体" w:cs="宋体"/>
                <w:color w:val="auto"/>
                <w:szCs w:val="21"/>
                <w:highlight w:val="none"/>
              </w:rPr>
              <w:t>服务的灵活性、多样性（如根据服务对象的需要既可以提供单项服务项目，也可以任意组合套餐形式提供服务等）进行综合评价</w:t>
            </w:r>
            <w:r>
              <w:rPr>
                <w:rFonts w:hint="eastAsia" w:ascii="宋体" w:hAnsi="宋体"/>
                <w:color w:val="auto"/>
                <w:szCs w:val="21"/>
                <w:highlight w:val="none"/>
              </w:rPr>
              <w:t>，</w:t>
            </w:r>
            <w:r>
              <w:rPr>
                <w:rFonts w:hint="eastAsia" w:ascii="宋体" w:hAnsi="宋体" w:cs="宋体"/>
                <w:color w:val="auto"/>
                <w:szCs w:val="21"/>
                <w:highlight w:val="none"/>
              </w:rPr>
              <w:t>优得</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分，良得</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分，一般得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5" w:type="dxa"/>
            <w:vMerge w:val="continue"/>
            <w:tcBorders>
              <w:left w:val="single" w:color="auto" w:sz="4" w:space="0"/>
              <w:right w:val="single" w:color="auto" w:sz="4" w:space="0"/>
            </w:tcBorders>
            <w:noWrap/>
            <w:vAlign w:val="center"/>
          </w:tcPr>
          <w:p>
            <w:pPr>
              <w:pStyle w:val="12"/>
              <w:spacing w:line="240" w:lineRule="exact"/>
              <w:rPr>
                <w:color w:val="auto"/>
                <w:highlight w:val="none"/>
              </w:rPr>
            </w:pPr>
          </w:p>
        </w:tc>
        <w:tc>
          <w:tcPr>
            <w:tcW w:w="700" w:type="dxa"/>
            <w:vMerge w:val="continue"/>
            <w:tcBorders>
              <w:left w:val="single" w:color="auto" w:sz="4" w:space="0"/>
              <w:right w:val="single" w:color="auto" w:sz="4" w:space="0"/>
            </w:tcBorders>
            <w:noWrap/>
            <w:vAlign w:val="center"/>
          </w:tcPr>
          <w:p>
            <w:pPr>
              <w:widowControl/>
              <w:adjustRightInd w:val="0"/>
              <w:snapToGrid w:val="0"/>
              <w:spacing w:line="240" w:lineRule="exact"/>
              <w:jc w:val="center"/>
              <w:rPr>
                <w:rFonts w:ascii="宋体" w:hAnsi="宋体" w:cs="宋体"/>
                <w:bCs/>
                <w:color w:val="auto"/>
                <w:szCs w:val="21"/>
                <w:highlight w:val="none"/>
              </w:rPr>
            </w:pPr>
          </w:p>
        </w:tc>
        <w:tc>
          <w:tcPr>
            <w:tcW w:w="767" w:type="dxa"/>
            <w:vMerge w:val="continue"/>
            <w:tcBorders>
              <w:left w:val="single" w:color="auto" w:sz="4" w:space="0"/>
              <w:right w:val="single" w:color="auto" w:sz="4" w:space="0"/>
            </w:tcBorders>
            <w:noWrap/>
            <w:vAlign w:val="center"/>
          </w:tcPr>
          <w:p>
            <w:pPr>
              <w:widowControl/>
              <w:adjustRightInd w:val="0"/>
              <w:snapToGrid w:val="0"/>
              <w:spacing w:line="240" w:lineRule="exact"/>
              <w:jc w:val="center"/>
              <w:rPr>
                <w:rFonts w:ascii="宋体" w:hAnsi="宋体" w:cs="宋体"/>
                <w:bCs/>
                <w:color w:val="auto"/>
                <w:szCs w:val="21"/>
                <w:highlight w:val="none"/>
              </w:rPr>
            </w:pPr>
          </w:p>
        </w:tc>
        <w:tc>
          <w:tcPr>
            <w:tcW w:w="2174" w:type="dxa"/>
            <w:noWrap/>
            <w:vAlign w:val="center"/>
          </w:tcPr>
          <w:p>
            <w:pPr>
              <w:widowControl/>
              <w:spacing w:line="240" w:lineRule="exact"/>
              <w:jc w:val="center"/>
              <w:rPr>
                <w:rFonts w:ascii="宋体" w:hAnsi="宋体" w:cs="宋体"/>
                <w:color w:val="auto"/>
                <w:kern w:val="0"/>
                <w:szCs w:val="21"/>
                <w:highlight w:val="none"/>
              </w:rPr>
            </w:pPr>
            <w:r>
              <w:rPr>
                <w:rFonts w:hint="eastAsia" w:ascii="宋体" w:hAnsi="宋体"/>
                <w:color w:val="auto"/>
                <w:kern w:val="0"/>
                <w:szCs w:val="21"/>
                <w:highlight w:val="none"/>
              </w:rPr>
              <w:t>服务</w:t>
            </w:r>
            <w:r>
              <w:rPr>
                <w:rFonts w:hint="eastAsia" w:ascii="宋体" w:hAnsi="宋体" w:cs="宋体"/>
                <w:bCs/>
                <w:color w:val="auto"/>
                <w:szCs w:val="21"/>
                <w:highlight w:val="none"/>
              </w:rPr>
              <w:t>质量管理体系与措施</w:t>
            </w:r>
            <w:r>
              <w:rPr>
                <w:rFonts w:hint="eastAsia" w:ascii="宋体" w:hAnsi="宋体"/>
                <w:color w:val="auto"/>
                <w:szCs w:val="21"/>
                <w:highlight w:val="none"/>
              </w:rPr>
              <w:t>（</w:t>
            </w:r>
            <w:r>
              <w:rPr>
                <w:rFonts w:hint="eastAsia" w:ascii="宋体" w:hAnsi="宋体"/>
                <w:color w:val="auto"/>
                <w:szCs w:val="21"/>
                <w:highlight w:val="none"/>
                <w:lang w:val="en-US" w:eastAsia="zh-CN"/>
              </w:rPr>
              <w:t>8</w:t>
            </w:r>
            <w:r>
              <w:rPr>
                <w:rFonts w:hint="eastAsia" w:ascii="宋体" w:hAnsi="宋体"/>
                <w:color w:val="auto"/>
                <w:szCs w:val="21"/>
                <w:highlight w:val="none"/>
              </w:rPr>
              <w:t>分）</w:t>
            </w:r>
          </w:p>
        </w:tc>
        <w:tc>
          <w:tcPr>
            <w:tcW w:w="5439" w:type="dxa"/>
            <w:noWrap/>
            <w:vAlign w:val="center"/>
          </w:tcPr>
          <w:p>
            <w:pPr>
              <w:spacing w:line="240" w:lineRule="exact"/>
              <w:rPr>
                <w:rFonts w:ascii="宋体" w:hAnsi="宋体" w:cs="宋体"/>
                <w:color w:val="auto"/>
                <w:szCs w:val="21"/>
                <w:highlight w:val="none"/>
              </w:rPr>
            </w:pPr>
            <w:r>
              <w:rPr>
                <w:rFonts w:hint="eastAsia" w:ascii="宋体" w:hAnsi="宋体"/>
                <w:color w:val="auto"/>
                <w:spacing w:val="-6"/>
                <w:szCs w:val="21"/>
                <w:highlight w:val="none"/>
              </w:rPr>
              <w:t>针对本项目提供的服务</w:t>
            </w:r>
            <w:r>
              <w:rPr>
                <w:rFonts w:hint="eastAsia" w:ascii="宋体" w:hAnsi="宋体" w:cs="宋体"/>
                <w:color w:val="auto"/>
                <w:spacing w:val="-6"/>
                <w:szCs w:val="21"/>
                <w:highlight w:val="none"/>
              </w:rPr>
              <w:t>质量管理体系与措施进行比较，</w:t>
            </w:r>
            <w:r>
              <w:rPr>
                <w:rFonts w:hint="eastAsia" w:ascii="宋体" w:hAnsi="宋体" w:cs="宋体"/>
                <w:color w:val="auto"/>
                <w:szCs w:val="21"/>
                <w:highlight w:val="none"/>
              </w:rPr>
              <w:t>内容完整、合理、可行；优得</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分，良得</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分，一般得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5" w:type="dxa"/>
            <w:vMerge w:val="continue"/>
            <w:tcBorders>
              <w:left w:val="single" w:color="auto" w:sz="4" w:space="0"/>
              <w:right w:val="single" w:color="auto" w:sz="4" w:space="0"/>
            </w:tcBorders>
            <w:noWrap/>
            <w:vAlign w:val="center"/>
          </w:tcPr>
          <w:p>
            <w:pPr>
              <w:pStyle w:val="12"/>
              <w:spacing w:line="240" w:lineRule="exact"/>
              <w:rPr>
                <w:color w:val="auto"/>
                <w:highlight w:val="none"/>
              </w:rPr>
            </w:pPr>
          </w:p>
        </w:tc>
        <w:tc>
          <w:tcPr>
            <w:tcW w:w="700" w:type="dxa"/>
            <w:vMerge w:val="continue"/>
            <w:tcBorders>
              <w:left w:val="single" w:color="auto" w:sz="4" w:space="0"/>
              <w:right w:val="single" w:color="auto" w:sz="4" w:space="0"/>
            </w:tcBorders>
            <w:noWrap/>
            <w:vAlign w:val="center"/>
          </w:tcPr>
          <w:p>
            <w:pPr>
              <w:widowControl/>
              <w:adjustRightInd w:val="0"/>
              <w:snapToGrid w:val="0"/>
              <w:spacing w:line="240" w:lineRule="exact"/>
              <w:jc w:val="center"/>
              <w:rPr>
                <w:rFonts w:ascii="宋体" w:hAnsi="宋体" w:cs="宋体"/>
                <w:bCs/>
                <w:color w:val="auto"/>
                <w:szCs w:val="21"/>
                <w:highlight w:val="none"/>
              </w:rPr>
            </w:pPr>
          </w:p>
        </w:tc>
        <w:tc>
          <w:tcPr>
            <w:tcW w:w="767" w:type="dxa"/>
            <w:vMerge w:val="continue"/>
            <w:tcBorders>
              <w:left w:val="single" w:color="auto" w:sz="4" w:space="0"/>
              <w:right w:val="single" w:color="auto" w:sz="4" w:space="0"/>
            </w:tcBorders>
            <w:noWrap/>
            <w:vAlign w:val="center"/>
          </w:tcPr>
          <w:p>
            <w:pPr>
              <w:widowControl/>
              <w:adjustRightInd w:val="0"/>
              <w:snapToGrid w:val="0"/>
              <w:spacing w:line="240" w:lineRule="exact"/>
              <w:jc w:val="center"/>
              <w:rPr>
                <w:rFonts w:ascii="宋体" w:hAnsi="宋体" w:cs="宋体"/>
                <w:bCs/>
                <w:color w:val="auto"/>
                <w:szCs w:val="21"/>
                <w:highlight w:val="none"/>
              </w:rPr>
            </w:pPr>
          </w:p>
        </w:tc>
        <w:tc>
          <w:tcPr>
            <w:tcW w:w="2174" w:type="dxa"/>
            <w:noWrap/>
            <w:vAlign w:val="center"/>
          </w:tcPr>
          <w:p>
            <w:pPr>
              <w:widowControl/>
              <w:spacing w:line="240" w:lineRule="exact"/>
              <w:jc w:val="center"/>
              <w:rPr>
                <w:rFonts w:ascii="宋体" w:hAnsi="宋体" w:cs="宋体"/>
                <w:color w:val="auto"/>
                <w:kern w:val="0"/>
                <w:szCs w:val="21"/>
                <w:highlight w:val="none"/>
              </w:rPr>
            </w:pPr>
            <w:r>
              <w:rPr>
                <w:rFonts w:hint="eastAsia" w:ascii="宋体" w:hAnsi="宋体" w:cs="宋体"/>
                <w:bCs/>
                <w:color w:val="auto"/>
                <w:spacing w:val="-11"/>
                <w:szCs w:val="21"/>
                <w:highlight w:val="none"/>
              </w:rPr>
              <w:t>紧急情况的处理措施、应急预案措施</w:t>
            </w:r>
            <w:r>
              <w:rPr>
                <w:rFonts w:hint="eastAsia" w:ascii="宋体" w:hAnsi="宋体"/>
                <w:color w:val="auto"/>
                <w:szCs w:val="21"/>
                <w:highlight w:val="none"/>
              </w:rPr>
              <w:t>（</w:t>
            </w:r>
            <w:r>
              <w:rPr>
                <w:rFonts w:hint="eastAsia" w:ascii="宋体" w:hAnsi="宋体"/>
                <w:color w:val="auto"/>
                <w:szCs w:val="21"/>
                <w:highlight w:val="none"/>
                <w:lang w:val="en-US" w:eastAsia="zh-CN"/>
              </w:rPr>
              <w:t>8</w:t>
            </w:r>
            <w:r>
              <w:rPr>
                <w:rFonts w:hint="eastAsia" w:ascii="宋体" w:hAnsi="宋体"/>
                <w:color w:val="auto"/>
                <w:szCs w:val="21"/>
                <w:highlight w:val="none"/>
              </w:rPr>
              <w:t>分）</w:t>
            </w:r>
          </w:p>
        </w:tc>
        <w:tc>
          <w:tcPr>
            <w:tcW w:w="5439" w:type="dxa"/>
            <w:noWrap/>
            <w:vAlign w:val="center"/>
          </w:tcPr>
          <w:p>
            <w:pPr>
              <w:widowControl/>
              <w:spacing w:line="2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针对</w:t>
            </w:r>
            <w:r>
              <w:rPr>
                <w:rFonts w:hint="eastAsia" w:ascii="宋体" w:hAnsi="宋体" w:cs="宋体"/>
                <w:color w:val="auto"/>
                <w:szCs w:val="21"/>
                <w:highlight w:val="none"/>
              </w:rPr>
              <w:t>项目实施</w:t>
            </w:r>
            <w:r>
              <w:rPr>
                <w:rFonts w:hint="eastAsia" w:ascii="宋体" w:hAnsi="宋体" w:cs="宋体"/>
                <w:color w:val="auto"/>
                <w:szCs w:val="21"/>
                <w:highlight w:val="none"/>
                <w:lang w:val="zh-CN"/>
              </w:rPr>
              <w:t>过程中</w:t>
            </w:r>
            <w:r>
              <w:rPr>
                <w:rFonts w:hint="eastAsia" w:ascii="宋体" w:hAnsi="宋体" w:cs="宋体"/>
                <w:color w:val="auto"/>
                <w:kern w:val="0"/>
                <w:szCs w:val="21"/>
                <w:highlight w:val="none"/>
              </w:rPr>
              <w:t>可能发生的特殊事项提供应急预案安排进行比较</w:t>
            </w:r>
            <w:r>
              <w:rPr>
                <w:rFonts w:hint="eastAsia" w:ascii="宋体" w:hAnsi="宋体" w:cs="宋体"/>
                <w:color w:val="auto"/>
                <w:szCs w:val="21"/>
                <w:highlight w:val="none"/>
              </w:rPr>
              <w:t>；优得</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分，良得</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分，一般得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5" w:type="dxa"/>
            <w:vMerge w:val="continue"/>
            <w:tcBorders>
              <w:left w:val="single" w:color="auto" w:sz="4" w:space="0"/>
              <w:right w:val="single" w:color="auto" w:sz="4" w:space="0"/>
            </w:tcBorders>
            <w:noWrap/>
            <w:vAlign w:val="center"/>
          </w:tcPr>
          <w:p>
            <w:pPr>
              <w:pStyle w:val="12"/>
              <w:spacing w:line="240" w:lineRule="exact"/>
              <w:rPr>
                <w:color w:val="auto"/>
                <w:highlight w:val="none"/>
              </w:rPr>
            </w:pPr>
          </w:p>
        </w:tc>
        <w:tc>
          <w:tcPr>
            <w:tcW w:w="700" w:type="dxa"/>
            <w:vMerge w:val="continue"/>
            <w:tcBorders>
              <w:left w:val="single" w:color="auto" w:sz="4" w:space="0"/>
              <w:right w:val="single" w:color="auto" w:sz="4" w:space="0"/>
            </w:tcBorders>
            <w:noWrap/>
            <w:vAlign w:val="center"/>
          </w:tcPr>
          <w:p>
            <w:pPr>
              <w:widowControl/>
              <w:adjustRightInd w:val="0"/>
              <w:snapToGrid w:val="0"/>
              <w:spacing w:line="240" w:lineRule="exact"/>
              <w:jc w:val="center"/>
              <w:rPr>
                <w:rFonts w:ascii="宋体" w:hAnsi="宋体" w:cs="宋体"/>
                <w:bCs/>
                <w:color w:val="auto"/>
                <w:szCs w:val="21"/>
                <w:highlight w:val="none"/>
              </w:rPr>
            </w:pPr>
          </w:p>
        </w:tc>
        <w:tc>
          <w:tcPr>
            <w:tcW w:w="767" w:type="dxa"/>
            <w:vMerge w:val="continue"/>
            <w:tcBorders>
              <w:left w:val="single" w:color="auto" w:sz="4" w:space="0"/>
              <w:right w:val="single" w:color="auto" w:sz="4" w:space="0"/>
            </w:tcBorders>
            <w:noWrap/>
            <w:vAlign w:val="center"/>
          </w:tcPr>
          <w:p>
            <w:pPr>
              <w:widowControl/>
              <w:adjustRightInd w:val="0"/>
              <w:snapToGrid w:val="0"/>
              <w:spacing w:line="240" w:lineRule="exact"/>
              <w:jc w:val="center"/>
              <w:rPr>
                <w:rFonts w:ascii="宋体" w:hAnsi="宋体" w:cs="宋体"/>
                <w:bCs/>
                <w:color w:val="auto"/>
                <w:szCs w:val="21"/>
                <w:highlight w:val="none"/>
              </w:rPr>
            </w:pPr>
          </w:p>
        </w:tc>
        <w:tc>
          <w:tcPr>
            <w:tcW w:w="2174" w:type="dxa"/>
            <w:noWrap/>
            <w:vAlign w:val="center"/>
          </w:tcPr>
          <w:p>
            <w:pPr>
              <w:autoSpaceDE w:val="0"/>
              <w:autoSpaceDN w:val="0"/>
              <w:adjustRightInd w:val="0"/>
              <w:spacing w:line="240" w:lineRule="exact"/>
              <w:jc w:val="center"/>
              <w:rPr>
                <w:rFonts w:ascii="宋体" w:hAnsi="宋体" w:cs="宋体"/>
                <w:bCs/>
                <w:color w:val="auto"/>
                <w:szCs w:val="21"/>
                <w:highlight w:val="none"/>
              </w:rPr>
            </w:pPr>
            <w:r>
              <w:rPr>
                <w:rFonts w:hint="eastAsia" w:ascii="宋体" w:hAnsi="宋体"/>
                <w:color w:val="auto"/>
                <w:szCs w:val="21"/>
                <w:highlight w:val="none"/>
              </w:rPr>
              <w:t>安全保障措施及保障能力（10分）</w:t>
            </w:r>
          </w:p>
        </w:tc>
        <w:tc>
          <w:tcPr>
            <w:tcW w:w="5439" w:type="dxa"/>
            <w:noWrap/>
            <w:vAlign w:val="center"/>
          </w:tcPr>
          <w:p>
            <w:pPr>
              <w:autoSpaceDE w:val="0"/>
              <w:autoSpaceDN w:val="0"/>
              <w:adjustRightInd w:val="0"/>
              <w:spacing w:line="240" w:lineRule="exact"/>
              <w:rPr>
                <w:rFonts w:ascii="宋体" w:hAnsi="宋体" w:cs="宋体"/>
                <w:color w:val="auto"/>
                <w:szCs w:val="21"/>
                <w:highlight w:val="none"/>
              </w:rPr>
            </w:pPr>
            <w:r>
              <w:rPr>
                <w:rFonts w:hint="eastAsia" w:ascii="宋体" w:hAnsi="宋体" w:cs="宋体"/>
                <w:color w:val="auto"/>
                <w:szCs w:val="21"/>
                <w:highlight w:val="none"/>
                <w:lang w:val="zh-CN"/>
              </w:rPr>
              <w:t>针对</w:t>
            </w:r>
            <w:r>
              <w:rPr>
                <w:rFonts w:hint="eastAsia" w:ascii="宋体" w:hAnsi="宋体" w:cs="宋体"/>
                <w:color w:val="auto"/>
                <w:szCs w:val="21"/>
                <w:highlight w:val="none"/>
              </w:rPr>
              <w:t>项目实施</w:t>
            </w:r>
            <w:r>
              <w:rPr>
                <w:rFonts w:hint="eastAsia" w:ascii="宋体" w:hAnsi="宋体" w:cs="宋体"/>
                <w:color w:val="auto"/>
                <w:szCs w:val="21"/>
                <w:highlight w:val="none"/>
                <w:lang w:val="zh-CN"/>
              </w:rPr>
              <w:t>过程中的安全保障措施及保障能力情况进行比较</w:t>
            </w:r>
            <w:r>
              <w:rPr>
                <w:rFonts w:hint="eastAsia" w:ascii="宋体" w:hAnsi="宋体" w:cs="宋体"/>
                <w:color w:val="auto"/>
                <w:szCs w:val="21"/>
                <w:highlight w:val="none"/>
              </w:rPr>
              <w:t>；优得</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分，良得</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分，一般得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5" w:type="dxa"/>
            <w:vMerge w:val="continue"/>
            <w:tcBorders>
              <w:left w:val="single" w:color="auto" w:sz="4" w:space="0"/>
              <w:right w:val="single" w:color="auto" w:sz="4" w:space="0"/>
            </w:tcBorders>
            <w:noWrap/>
            <w:vAlign w:val="center"/>
          </w:tcPr>
          <w:p>
            <w:pPr>
              <w:pStyle w:val="12"/>
              <w:spacing w:line="240" w:lineRule="exact"/>
              <w:rPr>
                <w:color w:val="auto"/>
                <w:highlight w:val="none"/>
              </w:rPr>
            </w:pPr>
          </w:p>
        </w:tc>
        <w:tc>
          <w:tcPr>
            <w:tcW w:w="700" w:type="dxa"/>
            <w:vMerge w:val="continue"/>
            <w:tcBorders>
              <w:left w:val="single" w:color="auto" w:sz="4" w:space="0"/>
              <w:right w:val="single" w:color="auto" w:sz="4" w:space="0"/>
            </w:tcBorders>
            <w:noWrap/>
            <w:vAlign w:val="center"/>
          </w:tcPr>
          <w:p>
            <w:pPr>
              <w:widowControl/>
              <w:adjustRightInd w:val="0"/>
              <w:snapToGrid w:val="0"/>
              <w:spacing w:line="240" w:lineRule="exact"/>
              <w:jc w:val="center"/>
              <w:rPr>
                <w:rFonts w:ascii="宋体" w:hAnsi="宋体" w:cs="宋体"/>
                <w:bCs/>
                <w:color w:val="auto"/>
                <w:szCs w:val="21"/>
                <w:highlight w:val="none"/>
              </w:rPr>
            </w:pPr>
          </w:p>
        </w:tc>
        <w:tc>
          <w:tcPr>
            <w:tcW w:w="767" w:type="dxa"/>
            <w:vMerge w:val="continue"/>
            <w:tcBorders>
              <w:left w:val="single" w:color="auto" w:sz="4" w:space="0"/>
              <w:right w:val="single" w:color="auto" w:sz="4" w:space="0"/>
            </w:tcBorders>
            <w:noWrap/>
            <w:vAlign w:val="center"/>
          </w:tcPr>
          <w:p>
            <w:pPr>
              <w:widowControl/>
              <w:adjustRightInd w:val="0"/>
              <w:snapToGrid w:val="0"/>
              <w:spacing w:line="240" w:lineRule="exact"/>
              <w:jc w:val="center"/>
              <w:rPr>
                <w:rFonts w:ascii="宋体" w:hAnsi="宋体" w:cs="宋体"/>
                <w:bCs/>
                <w:color w:val="auto"/>
                <w:szCs w:val="21"/>
                <w:highlight w:val="none"/>
              </w:rPr>
            </w:pPr>
          </w:p>
        </w:tc>
        <w:tc>
          <w:tcPr>
            <w:tcW w:w="2174" w:type="dxa"/>
            <w:noWrap/>
            <w:vAlign w:val="center"/>
          </w:tcPr>
          <w:p>
            <w:pPr>
              <w:spacing w:line="240" w:lineRule="exact"/>
              <w:jc w:val="center"/>
              <w:rPr>
                <w:rFonts w:hint="eastAsia"/>
                <w:color w:val="auto"/>
                <w:highlight w:val="none"/>
              </w:rPr>
            </w:pPr>
            <w:r>
              <w:rPr>
                <w:rFonts w:hint="eastAsia"/>
                <w:color w:val="auto"/>
                <w:highlight w:val="none"/>
              </w:rPr>
              <w:t>服务档案管理方案</w:t>
            </w:r>
          </w:p>
          <w:p>
            <w:pPr>
              <w:spacing w:line="240" w:lineRule="exact"/>
              <w:jc w:val="center"/>
              <w:rPr>
                <w:color w:val="auto"/>
                <w:highlight w:val="none"/>
              </w:rPr>
            </w:pPr>
            <w:r>
              <w:rPr>
                <w:rFonts w:hint="eastAsia" w:ascii="宋体" w:hAnsi="宋体" w:cs="宋体"/>
                <w:bCs/>
                <w:color w:val="auto"/>
                <w:szCs w:val="21"/>
                <w:highlight w:val="none"/>
              </w:rPr>
              <w:t>（</w:t>
            </w:r>
            <w:r>
              <w:rPr>
                <w:rFonts w:hint="eastAsia" w:ascii="宋体" w:hAnsi="宋体" w:cs="宋体"/>
                <w:bCs/>
                <w:color w:val="auto"/>
                <w:szCs w:val="21"/>
                <w:highlight w:val="none"/>
                <w:lang w:val="en-US" w:eastAsia="zh-CN"/>
              </w:rPr>
              <w:t>8</w:t>
            </w:r>
            <w:r>
              <w:rPr>
                <w:rFonts w:hint="eastAsia" w:ascii="宋体" w:hAnsi="宋体" w:cs="宋体"/>
                <w:bCs/>
                <w:color w:val="auto"/>
                <w:szCs w:val="21"/>
                <w:highlight w:val="none"/>
              </w:rPr>
              <w:t>分）</w:t>
            </w:r>
          </w:p>
        </w:tc>
        <w:tc>
          <w:tcPr>
            <w:tcW w:w="5439" w:type="dxa"/>
            <w:noWrap/>
          </w:tcPr>
          <w:p>
            <w:pPr>
              <w:spacing w:line="240" w:lineRule="exact"/>
              <w:jc w:val="left"/>
              <w:rPr>
                <w:rFonts w:ascii="宋体" w:hAnsi="宋体" w:cs="宋体"/>
                <w:color w:val="auto"/>
                <w:szCs w:val="21"/>
                <w:highlight w:val="none"/>
                <w:lang w:val="zh-CN"/>
              </w:rPr>
            </w:pPr>
            <w:r>
              <w:rPr>
                <w:rFonts w:hint="eastAsia" w:ascii="宋体" w:hAnsi="宋体" w:cs="宋体"/>
                <w:color w:val="auto"/>
                <w:szCs w:val="21"/>
                <w:highlight w:val="none"/>
              </w:rPr>
              <w:t>针对投标人对本项目的服务档案管理方案进行比较，优得</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分，良得</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分，一般得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5" w:type="dxa"/>
            <w:vMerge w:val="continue"/>
            <w:tcBorders>
              <w:left w:val="single" w:color="auto" w:sz="4" w:space="0"/>
              <w:right w:val="single" w:color="auto" w:sz="4" w:space="0"/>
            </w:tcBorders>
            <w:noWrap/>
            <w:vAlign w:val="center"/>
          </w:tcPr>
          <w:p>
            <w:pPr>
              <w:pStyle w:val="12"/>
              <w:spacing w:line="240" w:lineRule="exact"/>
              <w:rPr>
                <w:color w:val="auto"/>
                <w:highlight w:val="none"/>
              </w:rPr>
            </w:pPr>
          </w:p>
        </w:tc>
        <w:tc>
          <w:tcPr>
            <w:tcW w:w="700" w:type="dxa"/>
            <w:vMerge w:val="continue"/>
            <w:tcBorders>
              <w:left w:val="single" w:color="auto" w:sz="4" w:space="0"/>
              <w:right w:val="single" w:color="auto" w:sz="4" w:space="0"/>
            </w:tcBorders>
            <w:noWrap/>
            <w:vAlign w:val="center"/>
          </w:tcPr>
          <w:p>
            <w:pPr>
              <w:widowControl/>
              <w:adjustRightInd w:val="0"/>
              <w:snapToGrid w:val="0"/>
              <w:spacing w:line="240" w:lineRule="exact"/>
              <w:jc w:val="center"/>
              <w:rPr>
                <w:rFonts w:ascii="宋体" w:hAnsi="宋体" w:cs="宋体"/>
                <w:bCs/>
                <w:color w:val="auto"/>
                <w:szCs w:val="21"/>
                <w:highlight w:val="none"/>
              </w:rPr>
            </w:pPr>
          </w:p>
        </w:tc>
        <w:tc>
          <w:tcPr>
            <w:tcW w:w="767" w:type="dxa"/>
            <w:vMerge w:val="continue"/>
            <w:tcBorders>
              <w:left w:val="single" w:color="auto" w:sz="4" w:space="0"/>
              <w:right w:val="single" w:color="auto" w:sz="4" w:space="0"/>
            </w:tcBorders>
            <w:noWrap/>
            <w:vAlign w:val="center"/>
          </w:tcPr>
          <w:p>
            <w:pPr>
              <w:widowControl/>
              <w:adjustRightInd w:val="0"/>
              <w:snapToGrid w:val="0"/>
              <w:spacing w:line="240" w:lineRule="exact"/>
              <w:jc w:val="center"/>
              <w:rPr>
                <w:rFonts w:ascii="宋体" w:hAnsi="宋体" w:cs="宋体"/>
                <w:bCs/>
                <w:color w:val="auto"/>
                <w:szCs w:val="21"/>
                <w:highlight w:val="none"/>
              </w:rPr>
            </w:pPr>
          </w:p>
        </w:tc>
        <w:tc>
          <w:tcPr>
            <w:tcW w:w="2174" w:type="dxa"/>
            <w:noWrap/>
            <w:vAlign w:val="center"/>
          </w:tcPr>
          <w:p>
            <w:pPr>
              <w:adjustRightInd w:val="0"/>
              <w:snapToGrid w:val="0"/>
              <w:spacing w:line="240" w:lineRule="exact"/>
              <w:jc w:val="center"/>
              <w:rPr>
                <w:rFonts w:ascii="宋体" w:hAnsi="宋体" w:cs="宋体"/>
                <w:color w:val="auto"/>
                <w:szCs w:val="21"/>
                <w:highlight w:val="none"/>
              </w:rPr>
            </w:pPr>
            <w:r>
              <w:rPr>
                <w:rFonts w:hint="eastAsia" w:ascii="宋体" w:hAnsi="宋体" w:cs="宋体"/>
                <w:color w:val="auto"/>
                <w:szCs w:val="21"/>
                <w:highlight w:val="none"/>
              </w:rPr>
              <w:t>人员配备及人员培训（10分）</w:t>
            </w:r>
          </w:p>
        </w:tc>
        <w:tc>
          <w:tcPr>
            <w:tcW w:w="5439" w:type="dxa"/>
            <w:noWrap/>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对人员的配备、人员培训和管理的相关内容进行综合评审，优得</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分，良得</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分，一般得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5" w:type="dxa"/>
            <w:vMerge w:val="continue"/>
            <w:tcBorders>
              <w:left w:val="single" w:color="auto" w:sz="4" w:space="0"/>
              <w:right w:val="single" w:color="auto" w:sz="4" w:space="0"/>
            </w:tcBorders>
            <w:noWrap/>
            <w:vAlign w:val="center"/>
          </w:tcPr>
          <w:p>
            <w:pPr>
              <w:pStyle w:val="12"/>
              <w:spacing w:line="240" w:lineRule="exact"/>
              <w:rPr>
                <w:color w:val="auto"/>
                <w:highlight w:val="none"/>
              </w:rPr>
            </w:pPr>
          </w:p>
        </w:tc>
        <w:tc>
          <w:tcPr>
            <w:tcW w:w="700" w:type="dxa"/>
            <w:vMerge w:val="continue"/>
            <w:tcBorders>
              <w:left w:val="single" w:color="auto" w:sz="4" w:space="0"/>
              <w:right w:val="single" w:color="auto" w:sz="4" w:space="0"/>
            </w:tcBorders>
            <w:noWrap/>
            <w:vAlign w:val="center"/>
          </w:tcPr>
          <w:p>
            <w:pPr>
              <w:widowControl/>
              <w:adjustRightInd w:val="0"/>
              <w:snapToGrid w:val="0"/>
              <w:spacing w:line="240" w:lineRule="exact"/>
              <w:jc w:val="center"/>
              <w:rPr>
                <w:rFonts w:ascii="宋体" w:hAnsi="宋体" w:cs="宋体"/>
                <w:bCs/>
                <w:color w:val="auto"/>
                <w:szCs w:val="21"/>
                <w:highlight w:val="none"/>
              </w:rPr>
            </w:pPr>
          </w:p>
        </w:tc>
        <w:tc>
          <w:tcPr>
            <w:tcW w:w="767" w:type="dxa"/>
            <w:vMerge w:val="continue"/>
            <w:tcBorders>
              <w:left w:val="single" w:color="auto" w:sz="4" w:space="0"/>
              <w:right w:val="single" w:color="auto" w:sz="4" w:space="0"/>
            </w:tcBorders>
            <w:noWrap/>
            <w:vAlign w:val="center"/>
          </w:tcPr>
          <w:p>
            <w:pPr>
              <w:widowControl/>
              <w:adjustRightInd w:val="0"/>
              <w:snapToGrid w:val="0"/>
              <w:spacing w:line="240" w:lineRule="exact"/>
              <w:jc w:val="center"/>
              <w:rPr>
                <w:rFonts w:ascii="宋体" w:hAnsi="宋体" w:cs="宋体"/>
                <w:bCs/>
                <w:color w:val="auto"/>
                <w:szCs w:val="21"/>
                <w:highlight w:val="none"/>
              </w:rPr>
            </w:pPr>
          </w:p>
        </w:tc>
        <w:tc>
          <w:tcPr>
            <w:tcW w:w="2174" w:type="dxa"/>
            <w:noWrap/>
            <w:vAlign w:val="center"/>
          </w:tcPr>
          <w:p>
            <w:pPr>
              <w:adjustRightInd w:val="0"/>
              <w:snapToGrid w:val="0"/>
              <w:spacing w:line="240" w:lineRule="exact"/>
              <w:jc w:val="center"/>
              <w:rPr>
                <w:rFonts w:ascii="宋体" w:hAnsi="宋体"/>
                <w:color w:val="auto"/>
                <w:szCs w:val="21"/>
                <w:highlight w:val="none"/>
              </w:rPr>
            </w:pPr>
            <w:r>
              <w:rPr>
                <w:rFonts w:hint="eastAsia" w:ascii="宋体" w:hAnsi="宋体" w:cs="宋体"/>
                <w:color w:val="auto"/>
                <w:szCs w:val="21"/>
                <w:highlight w:val="none"/>
              </w:rPr>
              <w:t>设备情况（5分）</w:t>
            </w:r>
          </w:p>
        </w:tc>
        <w:tc>
          <w:tcPr>
            <w:tcW w:w="5439" w:type="dxa"/>
            <w:noWrap/>
            <w:vAlign w:val="center"/>
          </w:tcPr>
          <w:p>
            <w:pPr>
              <w:adjustRightInd w:val="0"/>
              <w:snapToGrid w:val="0"/>
              <w:spacing w:line="240" w:lineRule="exact"/>
              <w:rPr>
                <w:rFonts w:ascii="宋体" w:hAnsi="宋体"/>
                <w:color w:val="auto"/>
                <w:szCs w:val="21"/>
                <w:highlight w:val="none"/>
              </w:rPr>
            </w:pPr>
            <w:r>
              <w:rPr>
                <w:rFonts w:hint="eastAsia" w:ascii="宋体" w:hAnsi="宋体" w:cs="宋体"/>
                <w:color w:val="auto"/>
                <w:szCs w:val="21"/>
                <w:highlight w:val="none"/>
              </w:rPr>
              <w:t>对服务设备、车辆、服务用房等配置情况进行综合评审，优得</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分，良得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分，一般得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分，无不得分。</w:t>
            </w:r>
          </w:p>
        </w:tc>
      </w:tr>
    </w:tbl>
    <w:p>
      <w:pPr>
        <w:rPr>
          <w:rFonts w:hint="eastAsia"/>
          <w:highlight w:val="none"/>
        </w:rPr>
      </w:pPr>
      <w:r>
        <w:rPr>
          <w:rFonts w:hint="eastAsia"/>
          <w:highlight w:val="none"/>
        </w:rPr>
        <w:br w:type="page"/>
      </w:r>
    </w:p>
    <w:p>
      <w:pPr>
        <w:rPr>
          <w:rFonts w:hint="eastAsia"/>
          <w:highlight w:val="none"/>
        </w:rPr>
      </w:pPr>
    </w:p>
    <w:p>
      <w:pPr>
        <w:rPr>
          <w:rFonts w:hint="eastAsia"/>
          <w:highlight w:val="none"/>
        </w:rPr>
      </w:pPr>
    </w:p>
    <w:p>
      <w:pPr>
        <w:spacing w:line="360" w:lineRule="exact"/>
        <w:rPr>
          <w:sz w:val="24"/>
          <w:highlight w:val="none"/>
        </w:rPr>
      </w:pPr>
      <w:r>
        <w:rPr>
          <w:rFonts w:hint="eastAsia"/>
          <w:sz w:val="24"/>
          <w:highlight w:val="none"/>
        </w:rPr>
        <w:t>1、</w:t>
      </w:r>
      <w:r>
        <w:rPr>
          <w:sz w:val="24"/>
          <w:highlight w:val="none"/>
        </w:rPr>
        <w:t>评标方法</w:t>
      </w:r>
    </w:p>
    <w:p>
      <w:pPr>
        <w:spacing w:line="360" w:lineRule="exact"/>
        <w:ind w:firstLine="480" w:firstLineChars="200"/>
        <w:rPr>
          <w:sz w:val="24"/>
          <w:highlight w:val="none"/>
        </w:rPr>
      </w:pPr>
      <w:r>
        <w:rPr>
          <w:rFonts w:hint="eastAsia"/>
          <w:sz w:val="24"/>
          <w:highlight w:val="none"/>
        </w:rPr>
        <w:t>本次评标采用综合评分法。综合评分法，是指投标文件满足招标文件全部实质性要求，且按照评审因素的量化指标评审得分最高的投标人为中标候选人的评标方法。</w:t>
      </w:r>
    </w:p>
    <w:p>
      <w:pPr>
        <w:spacing w:line="360" w:lineRule="exact"/>
        <w:rPr>
          <w:sz w:val="24"/>
          <w:highlight w:val="none"/>
        </w:rPr>
      </w:pPr>
      <w:r>
        <w:rPr>
          <w:rFonts w:hint="eastAsia"/>
          <w:sz w:val="24"/>
          <w:highlight w:val="none"/>
        </w:rPr>
        <w:t>评标委员会对满足招标文件实质性要求的投标文件，按照本章第2.2款规定的评分标准进行打分，并按得分由高到低顺序推荐中标候选人，但投标报价低于其成本的除外。综合评分相等时，以服务方案得分高的优先；服务方案得分也相等的，以其他评审因素得分高的优先；其他评审因素得分也相等的，由采购人采用随机抽取的方式确定中标候选人排序。由于本项目采用投标人可兼投但不可兼中的原则，如果一个投标单位同时在两个标段排名第一时，则按评标顺序（由本项目第一标段顺次评标）决定第一中标候选人，其他标段的第一中标候选人则相应顺延。</w:t>
      </w:r>
    </w:p>
    <w:p>
      <w:pPr>
        <w:spacing w:line="360" w:lineRule="exact"/>
        <w:rPr>
          <w:sz w:val="24"/>
          <w:highlight w:val="none"/>
        </w:rPr>
      </w:pPr>
      <w:r>
        <w:rPr>
          <w:rFonts w:hint="eastAsia"/>
          <w:sz w:val="24"/>
          <w:highlight w:val="none"/>
        </w:rPr>
        <w:t>2、</w:t>
      </w:r>
      <w:r>
        <w:rPr>
          <w:sz w:val="24"/>
          <w:highlight w:val="none"/>
        </w:rPr>
        <w:t>评审标准</w:t>
      </w:r>
    </w:p>
    <w:p>
      <w:pPr>
        <w:spacing w:line="360" w:lineRule="exact"/>
        <w:rPr>
          <w:sz w:val="24"/>
          <w:highlight w:val="none"/>
        </w:rPr>
      </w:pPr>
      <w:r>
        <w:rPr>
          <w:rFonts w:hint="eastAsia"/>
          <w:sz w:val="24"/>
          <w:highlight w:val="none"/>
        </w:rPr>
        <w:t>2.1</w:t>
      </w:r>
      <w:r>
        <w:rPr>
          <w:sz w:val="24"/>
          <w:highlight w:val="none"/>
        </w:rPr>
        <w:t>初步评审标准</w:t>
      </w:r>
    </w:p>
    <w:p>
      <w:pPr>
        <w:spacing w:line="360" w:lineRule="exact"/>
        <w:rPr>
          <w:sz w:val="24"/>
          <w:highlight w:val="none"/>
        </w:rPr>
      </w:pPr>
      <w:r>
        <w:rPr>
          <w:rFonts w:hint="eastAsia"/>
          <w:sz w:val="24"/>
          <w:highlight w:val="none"/>
        </w:rPr>
        <w:t>2.1.1</w:t>
      </w:r>
      <w:r>
        <w:rPr>
          <w:sz w:val="24"/>
          <w:highlight w:val="none"/>
        </w:rPr>
        <w:t>形式评审标准：见初步评审表；</w:t>
      </w:r>
    </w:p>
    <w:p>
      <w:pPr>
        <w:spacing w:line="360" w:lineRule="exact"/>
        <w:rPr>
          <w:sz w:val="24"/>
          <w:highlight w:val="none"/>
        </w:rPr>
      </w:pPr>
      <w:r>
        <w:rPr>
          <w:rFonts w:hint="eastAsia"/>
          <w:sz w:val="24"/>
          <w:highlight w:val="none"/>
        </w:rPr>
        <w:t>2.1.2</w:t>
      </w:r>
      <w:r>
        <w:rPr>
          <w:sz w:val="24"/>
          <w:highlight w:val="none"/>
        </w:rPr>
        <w:t>资格评审标准：见初步评审表；</w:t>
      </w:r>
    </w:p>
    <w:p>
      <w:pPr>
        <w:spacing w:line="360" w:lineRule="exact"/>
        <w:rPr>
          <w:sz w:val="24"/>
          <w:highlight w:val="none"/>
        </w:rPr>
      </w:pPr>
      <w:r>
        <w:rPr>
          <w:rFonts w:hint="eastAsia"/>
          <w:sz w:val="24"/>
          <w:highlight w:val="none"/>
        </w:rPr>
        <w:t>2.1.3</w:t>
      </w:r>
      <w:r>
        <w:rPr>
          <w:sz w:val="24"/>
          <w:highlight w:val="none"/>
        </w:rPr>
        <w:t>响应性评审标准：见初步评审表。</w:t>
      </w:r>
    </w:p>
    <w:p>
      <w:pPr>
        <w:spacing w:line="360" w:lineRule="exact"/>
        <w:rPr>
          <w:sz w:val="24"/>
          <w:highlight w:val="none"/>
        </w:rPr>
      </w:pPr>
      <w:r>
        <w:rPr>
          <w:rFonts w:hint="eastAsia"/>
          <w:sz w:val="24"/>
          <w:highlight w:val="none"/>
        </w:rPr>
        <w:t>2.2</w:t>
      </w:r>
      <w:r>
        <w:rPr>
          <w:sz w:val="24"/>
          <w:highlight w:val="none"/>
        </w:rPr>
        <w:t>分值构成与评分标准</w:t>
      </w:r>
    </w:p>
    <w:p>
      <w:pPr>
        <w:spacing w:line="360" w:lineRule="exact"/>
        <w:rPr>
          <w:sz w:val="24"/>
          <w:highlight w:val="none"/>
        </w:rPr>
      </w:pPr>
      <w:r>
        <w:rPr>
          <w:rFonts w:hint="eastAsia"/>
          <w:sz w:val="24"/>
          <w:highlight w:val="none"/>
        </w:rPr>
        <w:t>2.2.1</w:t>
      </w:r>
      <w:r>
        <w:rPr>
          <w:sz w:val="24"/>
          <w:highlight w:val="none"/>
        </w:rPr>
        <w:t>分值构成</w:t>
      </w:r>
    </w:p>
    <w:p>
      <w:pPr>
        <w:spacing w:line="360" w:lineRule="exact"/>
        <w:rPr>
          <w:sz w:val="24"/>
          <w:highlight w:val="none"/>
        </w:rPr>
      </w:pPr>
      <w:r>
        <w:rPr>
          <w:sz w:val="24"/>
          <w:highlight w:val="none"/>
        </w:rPr>
        <w:t>（1）</w:t>
      </w:r>
      <w:r>
        <w:rPr>
          <w:rFonts w:hint="eastAsia"/>
          <w:sz w:val="24"/>
          <w:highlight w:val="none"/>
        </w:rPr>
        <w:t>企业业绩</w:t>
      </w:r>
      <w:r>
        <w:rPr>
          <w:sz w:val="24"/>
          <w:highlight w:val="none"/>
        </w:rPr>
        <w:t>：见详细评审表；</w:t>
      </w:r>
    </w:p>
    <w:p>
      <w:pPr>
        <w:spacing w:line="360" w:lineRule="exact"/>
        <w:rPr>
          <w:sz w:val="24"/>
          <w:highlight w:val="none"/>
        </w:rPr>
      </w:pPr>
      <w:r>
        <w:rPr>
          <w:sz w:val="24"/>
          <w:highlight w:val="none"/>
        </w:rPr>
        <w:t>（2）其他评分因素：见详细评审表；</w:t>
      </w:r>
    </w:p>
    <w:p>
      <w:pPr>
        <w:spacing w:line="360" w:lineRule="exact"/>
        <w:rPr>
          <w:sz w:val="24"/>
          <w:highlight w:val="none"/>
        </w:rPr>
      </w:pPr>
      <w:r>
        <w:rPr>
          <w:sz w:val="24"/>
          <w:highlight w:val="none"/>
        </w:rPr>
        <w:t>（3）</w:t>
      </w:r>
      <w:r>
        <w:rPr>
          <w:rFonts w:hint="eastAsia"/>
          <w:sz w:val="24"/>
          <w:highlight w:val="none"/>
        </w:rPr>
        <w:t>服务方案</w:t>
      </w:r>
      <w:r>
        <w:rPr>
          <w:sz w:val="24"/>
          <w:highlight w:val="none"/>
        </w:rPr>
        <w:t>：见详细评审表</w:t>
      </w:r>
      <w:r>
        <w:rPr>
          <w:rFonts w:hint="eastAsia"/>
          <w:sz w:val="24"/>
          <w:highlight w:val="none"/>
        </w:rPr>
        <w:t>。</w:t>
      </w:r>
    </w:p>
    <w:p>
      <w:pPr>
        <w:spacing w:line="360" w:lineRule="exact"/>
        <w:rPr>
          <w:sz w:val="24"/>
          <w:highlight w:val="none"/>
        </w:rPr>
      </w:pPr>
      <w:r>
        <w:rPr>
          <w:rFonts w:hint="eastAsia"/>
          <w:sz w:val="24"/>
          <w:highlight w:val="none"/>
        </w:rPr>
        <w:t>2.2.2</w:t>
      </w:r>
      <w:r>
        <w:rPr>
          <w:sz w:val="24"/>
          <w:highlight w:val="none"/>
        </w:rPr>
        <w:t>评标基准价计算</w:t>
      </w:r>
      <w:r>
        <w:rPr>
          <w:rFonts w:hint="eastAsia"/>
          <w:sz w:val="24"/>
          <w:highlight w:val="none"/>
        </w:rPr>
        <w:t>（本项目不适用）</w:t>
      </w:r>
    </w:p>
    <w:p>
      <w:pPr>
        <w:spacing w:line="360" w:lineRule="exact"/>
        <w:rPr>
          <w:sz w:val="24"/>
          <w:highlight w:val="none"/>
        </w:rPr>
      </w:pPr>
      <w:r>
        <w:rPr>
          <w:sz w:val="24"/>
          <w:highlight w:val="none"/>
        </w:rPr>
        <w:t>评标基准价计算方法：见详细评审表。</w:t>
      </w:r>
    </w:p>
    <w:p>
      <w:pPr>
        <w:spacing w:line="360" w:lineRule="exact"/>
        <w:rPr>
          <w:sz w:val="24"/>
          <w:highlight w:val="none"/>
        </w:rPr>
      </w:pPr>
      <w:r>
        <w:rPr>
          <w:rFonts w:hint="eastAsia"/>
          <w:sz w:val="24"/>
          <w:highlight w:val="none"/>
        </w:rPr>
        <w:t>2.2.3</w:t>
      </w:r>
      <w:r>
        <w:rPr>
          <w:sz w:val="24"/>
          <w:highlight w:val="none"/>
        </w:rPr>
        <w:t>投标报价的偏差率计算</w:t>
      </w:r>
      <w:r>
        <w:rPr>
          <w:rFonts w:hint="eastAsia"/>
          <w:sz w:val="24"/>
          <w:highlight w:val="none"/>
        </w:rPr>
        <w:t>（本项目不适用）</w:t>
      </w:r>
    </w:p>
    <w:p>
      <w:pPr>
        <w:spacing w:line="360" w:lineRule="exact"/>
        <w:rPr>
          <w:sz w:val="24"/>
          <w:highlight w:val="none"/>
        </w:rPr>
      </w:pPr>
      <w:r>
        <w:rPr>
          <w:sz w:val="24"/>
          <w:highlight w:val="none"/>
        </w:rPr>
        <w:t>投标报价的偏差率计算公式：见详细评审表。</w:t>
      </w:r>
    </w:p>
    <w:p>
      <w:pPr>
        <w:spacing w:line="360" w:lineRule="exact"/>
        <w:rPr>
          <w:sz w:val="24"/>
          <w:highlight w:val="none"/>
        </w:rPr>
      </w:pPr>
      <w:r>
        <w:rPr>
          <w:rFonts w:hint="eastAsia"/>
          <w:sz w:val="24"/>
          <w:highlight w:val="none"/>
        </w:rPr>
        <w:t>2.2.4</w:t>
      </w:r>
      <w:r>
        <w:rPr>
          <w:sz w:val="24"/>
          <w:highlight w:val="none"/>
        </w:rPr>
        <w:t>评分标准</w:t>
      </w:r>
    </w:p>
    <w:p>
      <w:pPr>
        <w:pStyle w:val="10"/>
        <w:rPr>
          <w:rFonts w:hint="eastAsia" w:eastAsiaTheme="minorEastAsia"/>
          <w:lang w:eastAsia="zh-CN"/>
        </w:rPr>
      </w:pPr>
      <w:r>
        <w:rPr>
          <w:rFonts w:hint="eastAsia"/>
          <w:sz w:val="24"/>
          <w:highlight w:val="none"/>
          <w:lang w:eastAsia="zh-CN"/>
        </w:rPr>
        <w:t>（</w:t>
      </w:r>
      <w:r>
        <w:rPr>
          <w:rFonts w:hint="eastAsia" w:asciiTheme="minorHAnsi" w:hAnsiTheme="minorHAnsi" w:eastAsiaTheme="minorEastAsia" w:cstheme="minorBidi"/>
          <w:kern w:val="2"/>
          <w:sz w:val="24"/>
          <w:szCs w:val="24"/>
          <w:highlight w:val="none"/>
          <w:lang w:val="en-US" w:eastAsia="zh-CN" w:bidi="ar-SA"/>
        </w:rPr>
        <w:t>1）投标报价</w:t>
      </w:r>
      <w:r>
        <w:rPr>
          <w:rFonts w:asciiTheme="minorHAnsi" w:hAnsiTheme="minorHAnsi" w:eastAsiaTheme="minorEastAsia" w:cstheme="minorBidi"/>
          <w:kern w:val="2"/>
          <w:sz w:val="24"/>
          <w:szCs w:val="24"/>
          <w:highlight w:val="none"/>
          <w:lang w:val="en-US" w:eastAsia="zh-CN" w:bidi="ar-SA"/>
        </w:rPr>
        <w:t>评分标准：见详细评审表</w:t>
      </w:r>
    </w:p>
    <w:p>
      <w:pPr>
        <w:spacing w:line="360" w:lineRule="exact"/>
        <w:rPr>
          <w:sz w:val="24"/>
          <w:highlight w:val="none"/>
        </w:rPr>
      </w:pPr>
      <w:r>
        <w:rPr>
          <w:sz w:val="24"/>
          <w:highlight w:val="none"/>
        </w:rPr>
        <w:t>（</w:t>
      </w:r>
      <w:r>
        <w:rPr>
          <w:rFonts w:hint="eastAsia"/>
          <w:sz w:val="24"/>
          <w:highlight w:val="none"/>
          <w:lang w:val="en-US" w:eastAsia="zh-CN"/>
        </w:rPr>
        <w:t>2</w:t>
      </w:r>
      <w:r>
        <w:rPr>
          <w:sz w:val="24"/>
          <w:highlight w:val="none"/>
        </w:rPr>
        <w:t>）</w:t>
      </w:r>
      <w:r>
        <w:rPr>
          <w:rFonts w:hint="eastAsia"/>
          <w:sz w:val="24"/>
          <w:highlight w:val="none"/>
        </w:rPr>
        <w:t>企业业绩</w:t>
      </w:r>
      <w:r>
        <w:rPr>
          <w:sz w:val="24"/>
          <w:highlight w:val="none"/>
        </w:rPr>
        <w:t>评分标准：见详细评审表；</w:t>
      </w:r>
    </w:p>
    <w:p>
      <w:pPr>
        <w:spacing w:line="360" w:lineRule="exact"/>
        <w:rPr>
          <w:sz w:val="24"/>
          <w:highlight w:val="none"/>
        </w:rPr>
      </w:pPr>
      <w:r>
        <w:rPr>
          <w:sz w:val="24"/>
          <w:highlight w:val="none"/>
        </w:rPr>
        <w:t>（</w:t>
      </w:r>
      <w:r>
        <w:rPr>
          <w:rFonts w:hint="eastAsia"/>
          <w:sz w:val="24"/>
          <w:highlight w:val="none"/>
          <w:lang w:val="en-US" w:eastAsia="zh-CN"/>
        </w:rPr>
        <w:t>3</w:t>
      </w:r>
      <w:r>
        <w:rPr>
          <w:sz w:val="24"/>
          <w:highlight w:val="none"/>
        </w:rPr>
        <w:t>）其他评审因素评分标准：见详细评审表</w:t>
      </w:r>
      <w:r>
        <w:rPr>
          <w:rFonts w:hint="eastAsia"/>
          <w:sz w:val="24"/>
          <w:highlight w:val="none"/>
        </w:rPr>
        <w:t>；</w:t>
      </w:r>
    </w:p>
    <w:p>
      <w:pPr>
        <w:spacing w:line="360" w:lineRule="exact"/>
        <w:rPr>
          <w:sz w:val="24"/>
          <w:highlight w:val="none"/>
        </w:rPr>
      </w:pPr>
      <w:r>
        <w:rPr>
          <w:sz w:val="24"/>
          <w:highlight w:val="none"/>
        </w:rPr>
        <w:t>（</w:t>
      </w:r>
      <w:r>
        <w:rPr>
          <w:rFonts w:hint="eastAsia"/>
          <w:sz w:val="24"/>
          <w:highlight w:val="none"/>
          <w:lang w:val="en-US" w:eastAsia="zh-CN"/>
        </w:rPr>
        <w:t>4</w:t>
      </w:r>
      <w:r>
        <w:rPr>
          <w:sz w:val="24"/>
          <w:highlight w:val="none"/>
        </w:rPr>
        <w:t>）</w:t>
      </w:r>
      <w:r>
        <w:rPr>
          <w:rFonts w:hint="eastAsia"/>
          <w:sz w:val="24"/>
          <w:highlight w:val="none"/>
        </w:rPr>
        <w:t>服务方案</w:t>
      </w:r>
      <w:r>
        <w:rPr>
          <w:sz w:val="24"/>
          <w:highlight w:val="none"/>
        </w:rPr>
        <w:t>评分标准：见详细评审表</w:t>
      </w:r>
      <w:r>
        <w:rPr>
          <w:rFonts w:hint="eastAsia"/>
          <w:sz w:val="24"/>
          <w:highlight w:val="none"/>
        </w:rPr>
        <w:t>。</w:t>
      </w:r>
    </w:p>
    <w:p>
      <w:pPr>
        <w:spacing w:line="360" w:lineRule="exact"/>
        <w:rPr>
          <w:sz w:val="24"/>
          <w:highlight w:val="none"/>
        </w:rPr>
      </w:pPr>
      <w:r>
        <w:rPr>
          <w:rFonts w:hint="eastAsia"/>
          <w:sz w:val="24"/>
          <w:highlight w:val="none"/>
        </w:rPr>
        <w:t>3、</w:t>
      </w:r>
      <w:r>
        <w:rPr>
          <w:sz w:val="24"/>
          <w:highlight w:val="none"/>
        </w:rPr>
        <w:t>评标程序</w:t>
      </w:r>
    </w:p>
    <w:p>
      <w:pPr>
        <w:spacing w:line="360" w:lineRule="exact"/>
        <w:rPr>
          <w:sz w:val="24"/>
          <w:highlight w:val="none"/>
        </w:rPr>
      </w:pPr>
      <w:r>
        <w:rPr>
          <w:rFonts w:hint="eastAsia"/>
          <w:sz w:val="24"/>
          <w:highlight w:val="none"/>
        </w:rPr>
        <w:t>3.1</w:t>
      </w:r>
      <w:r>
        <w:rPr>
          <w:sz w:val="24"/>
          <w:highlight w:val="none"/>
        </w:rPr>
        <w:t>初步评审</w:t>
      </w:r>
    </w:p>
    <w:p>
      <w:pPr>
        <w:spacing w:line="360" w:lineRule="exact"/>
        <w:rPr>
          <w:sz w:val="24"/>
          <w:highlight w:val="none"/>
        </w:rPr>
      </w:pPr>
      <w:r>
        <w:rPr>
          <w:rFonts w:hint="eastAsia"/>
          <w:sz w:val="24"/>
          <w:highlight w:val="none"/>
        </w:rPr>
        <w:t>3.1.1</w:t>
      </w:r>
      <w:r>
        <w:rPr>
          <w:sz w:val="24"/>
          <w:highlight w:val="none"/>
        </w:rPr>
        <w:t>评标委员会依据本章第2.1款规定的标准对投标文件进行初步评审。有一项不符合评审标准的，作废标处理。</w:t>
      </w:r>
    </w:p>
    <w:p>
      <w:pPr>
        <w:spacing w:line="360" w:lineRule="exact"/>
        <w:rPr>
          <w:sz w:val="24"/>
          <w:highlight w:val="none"/>
        </w:rPr>
      </w:pPr>
      <w:r>
        <w:rPr>
          <w:rFonts w:hint="eastAsia"/>
          <w:sz w:val="24"/>
          <w:highlight w:val="none"/>
        </w:rPr>
        <w:t>3.1.2</w:t>
      </w:r>
      <w:r>
        <w:rPr>
          <w:sz w:val="24"/>
          <w:highlight w:val="none"/>
        </w:rPr>
        <w:t>投标人有以下情形之一的，其投标将被否决：</w:t>
      </w:r>
    </w:p>
    <w:p>
      <w:pPr>
        <w:spacing w:line="360" w:lineRule="exact"/>
        <w:rPr>
          <w:sz w:val="24"/>
          <w:highlight w:val="none"/>
        </w:rPr>
      </w:pPr>
      <w:r>
        <w:rPr>
          <w:sz w:val="24"/>
          <w:highlight w:val="none"/>
        </w:rPr>
        <w:t>（</w:t>
      </w:r>
      <w:r>
        <w:rPr>
          <w:rFonts w:hint="eastAsia"/>
          <w:sz w:val="24"/>
          <w:highlight w:val="none"/>
        </w:rPr>
        <w:t>1</w:t>
      </w:r>
      <w:r>
        <w:rPr>
          <w:sz w:val="24"/>
          <w:highlight w:val="none"/>
        </w:rPr>
        <w:t>）投标文件未经投标单位盖章和单位法定代表人或其授权代理人签字；</w:t>
      </w:r>
    </w:p>
    <w:p>
      <w:pPr>
        <w:spacing w:line="360" w:lineRule="exact"/>
        <w:rPr>
          <w:sz w:val="24"/>
          <w:highlight w:val="none"/>
        </w:rPr>
      </w:pPr>
      <w:r>
        <w:rPr>
          <w:sz w:val="24"/>
          <w:highlight w:val="none"/>
        </w:rPr>
        <w:t>（</w:t>
      </w:r>
      <w:r>
        <w:rPr>
          <w:rFonts w:hint="eastAsia"/>
          <w:sz w:val="24"/>
          <w:highlight w:val="none"/>
        </w:rPr>
        <w:t>2</w:t>
      </w:r>
      <w:r>
        <w:rPr>
          <w:sz w:val="24"/>
          <w:highlight w:val="none"/>
        </w:rPr>
        <w:t>）投标联合体没有提交共同投标协议；</w:t>
      </w:r>
    </w:p>
    <w:p>
      <w:pPr>
        <w:spacing w:line="360" w:lineRule="exact"/>
        <w:rPr>
          <w:sz w:val="24"/>
          <w:highlight w:val="none"/>
        </w:rPr>
      </w:pPr>
      <w:r>
        <w:rPr>
          <w:sz w:val="24"/>
          <w:highlight w:val="none"/>
        </w:rPr>
        <w:t>（</w:t>
      </w:r>
      <w:r>
        <w:rPr>
          <w:rFonts w:hint="eastAsia"/>
          <w:sz w:val="24"/>
          <w:highlight w:val="none"/>
        </w:rPr>
        <w:t>3</w:t>
      </w:r>
      <w:r>
        <w:rPr>
          <w:sz w:val="24"/>
          <w:highlight w:val="none"/>
        </w:rPr>
        <w:t>）投标人不符合国家或者招标文件规定的资格条件；</w:t>
      </w:r>
    </w:p>
    <w:p>
      <w:pPr>
        <w:spacing w:line="360" w:lineRule="exact"/>
        <w:rPr>
          <w:sz w:val="24"/>
          <w:highlight w:val="none"/>
        </w:rPr>
      </w:pPr>
      <w:r>
        <w:rPr>
          <w:sz w:val="24"/>
          <w:highlight w:val="none"/>
        </w:rPr>
        <w:t>（</w:t>
      </w:r>
      <w:r>
        <w:rPr>
          <w:rFonts w:hint="eastAsia"/>
          <w:sz w:val="24"/>
          <w:highlight w:val="none"/>
        </w:rPr>
        <w:t>4</w:t>
      </w:r>
      <w:r>
        <w:rPr>
          <w:sz w:val="24"/>
          <w:highlight w:val="none"/>
        </w:rPr>
        <w:t>）同一投标人提交两个以上不同的投标文件或者投标报价，但招标文件要求提交备选投标的除外；</w:t>
      </w:r>
    </w:p>
    <w:p>
      <w:pPr>
        <w:spacing w:line="360" w:lineRule="exact"/>
        <w:rPr>
          <w:sz w:val="24"/>
          <w:highlight w:val="none"/>
        </w:rPr>
      </w:pPr>
      <w:r>
        <w:rPr>
          <w:sz w:val="24"/>
          <w:highlight w:val="none"/>
        </w:rPr>
        <w:t>（</w:t>
      </w:r>
      <w:r>
        <w:rPr>
          <w:rFonts w:hint="eastAsia"/>
          <w:sz w:val="24"/>
          <w:highlight w:val="none"/>
        </w:rPr>
        <w:t>5</w:t>
      </w:r>
      <w:r>
        <w:rPr>
          <w:sz w:val="24"/>
          <w:highlight w:val="none"/>
        </w:rPr>
        <w:t>）投标报价低于“建筑工程质量安全成本价格”或者高于最高投标限价；</w:t>
      </w:r>
    </w:p>
    <w:p>
      <w:pPr>
        <w:spacing w:line="360" w:lineRule="exact"/>
        <w:rPr>
          <w:sz w:val="24"/>
          <w:highlight w:val="none"/>
        </w:rPr>
      </w:pPr>
      <w:r>
        <w:rPr>
          <w:sz w:val="24"/>
          <w:highlight w:val="none"/>
        </w:rPr>
        <w:t>（</w:t>
      </w:r>
      <w:r>
        <w:rPr>
          <w:rFonts w:hint="eastAsia"/>
          <w:sz w:val="24"/>
          <w:highlight w:val="none"/>
        </w:rPr>
        <w:t>6</w:t>
      </w:r>
      <w:r>
        <w:rPr>
          <w:sz w:val="24"/>
          <w:highlight w:val="none"/>
        </w:rPr>
        <w:t>）投标文件没有对招标文件的实质性要求和条件</w:t>
      </w:r>
      <w:r>
        <w:rPr>
          <w:rFonts w:hint="eastAsia"/>
          <w:sz w:val="24"/>
          <w:highlight w:val="none"/>
        </w:rPr>
        <w:t>做出</w:t>
      </w:r>
      <w:r>
        <w:rPr>
          <w:sz w:val="24"/>
          <w:highlight w:val="none"/>
        </w:rPr>
        <w:t>响应；</w:t>
      </w:r>
    </w:p>
    <w:p>
      <w:pPr>
        <w:spacing w:line="360" w:lineRule="exact"/>
        <w:rPr>
          <w:sz w:val="24"/>
          <w:highlight w:val="none"/>
        </w:rPr>
      </w:pPr>
      <w:r>
        <w:rPr>
          <w:sz w:val="24"/>
          <w:highlight w:val="none"/>
        </w:rPr>
        <w:t>（</w:t>
      </w:r>
      <w:r>
        <w:rPr>
          <w:rFonts w:hint="eastAsia"/>
          <w:sz w:val="24"/>
          <w:highlight w:val="none"/>
        </w:rPr>
        <w:t>7</w:t>
      </w:r>
      <w:r>
        <w:rPr>
          <w:sz w:val="24"/>
          <w:highlight w:val="none"/>
        </w:rPr>
        <w:t>）投标人被记录有严重失信行为造成严重社会影响的；</w:t>
      </w:r>
    </w:p>
    <w:p>
      <w:pPr>
        <w:spacing w:line="360" w:lineRule="exact"/>
        <w:rPr>
          <w:sz w:val="24"/>
          <w:highlight w:val="none"/>
        </w:rPr>
      </w:pPr>
      <w:r>
        <w:rPr>
          <w:sz w:val="24"/>
          <w:highlight w:val="none"/>
        </w:rPr>
        <w:t>（</w:t>
      </w:r>
      <w:r>
        <w:rPr>
          <w:rFonts w:hint="eastAsia"/>
          <w:sz w:val="24"/>
          <w:highlight w:val="none"/>
        </w:rPr>
        <w:t>8</w:t>
      </w:r>
      <w:r>
        <w:rPr>
          <w:sz w:val="24"/>
          <w:highlight w:val="none"/>
        </w:rPr>
        <w:t>）投标人有串通投标、弄虚作假、行贿等违法行为。</w:t>
      </w:r>
    </w:p>
    <w:p>
      <w:pPr>
        <w:spacing w:line="360" w:lineRule="exact"/>
        <w:rPr>
          <w:sz w:val="24"/>
          <w:highlight w:val="none"/>
        </w:rPr>
      </w:pPr>
      <w:r>
        <w:rPr>
          <w:rFonts w:hint="eastAsia"/>
          <w:sz w:val="24"/>
          <w:highlight w:val="none"/>
        </w:rPr>
        <w:t>3.1.3</w:t>
      </w:r>
      <w:r>
        <w:rPr>
          <w:sz w:val="24"/>
          <w:highlight w:val="none"/>
        </w:rPr>
        <w:t>投标报价有算术错误的，评标委员会按以下原则对投标报价进行修正，修正的价格经投标人书面确认后具有约束力。投标人不接受修正价格的，其投标将被否决。</w:t>
      </w:r>
    </w:p>
    <w:p>
      <w:pPr>
        <w:spacing w:line="360" w:lineRule="exact"/>
        <w:rPr>
          <w:sz w:val="24"/>
          <w:highlight w:val="none"/>
        </w:rPr>
      </w:pPr>
      <w:r>
        <w:rPr>
          <w:sz w:val="24"/>
          <w:highlight w:val="none"/>
        </w:rPr>
        <w:t>（1）投标文件中的大写金额与小写金额不一致的，以大写金额为准；</w:t>
      </w:r>
    </w:p>
    <w:p>
      <w:pPr>
        <w:spacing w:line="360" w:lineRule="exact"/>
        <w:rPr>
          <w:sz w:val="24"/>
          <w:highlight w:val="none"/>
        </w:rPr>
      </w:pPr>
      <w:r>
        <w:rPr>
          <w:sz w:val="24"/>
          <w:highlight w:val="none"/>
        </w:rPr>
        <w:t>（2）总价金额与依据单价计算出的结果不一致的，以单价金额为准修正总价，但单价金额小数点有明显错误的除外。</w:t>
      </w:r>
    </w:p>
    <w:p>
      <w:pPr>
        <w:spacing w:line="360" w:lineRule="exact"/>
        <w:rPr>
          <w:sz w:val="24"/>
          <w:highlight w:val="none"/>
        </w:rPr>
      </w:pPr>
      <w:r>
        <w:rPr>
          <w:rFonts w:hint="eastAsia"/>
          <w:sz w:val="24"/>
          <w:highlight w:val="none"/>
        </w:rPr>
        <w:t>3.2</w:t>
      </w:r>
      <w:r>
        <w:rPr>
          <w:sz w:val="24"/>
          <w:highlight w:val="none"/>
        </w:rPr>
        <w:t>详细评审</w:t>
      </w:r>
    </w:p>
    <w:p>
      <w:pPr>
        <w:spacing w:line="360" w:lineRule="exact"/>
        <w:rPr>
          <w:sz w:val="24"/>
          <w:highlight w:val="none"/>
        </w:rPr>
      </w:pPr>
      <w:r>
        <w:rPr>
          <w:rFonts w:hint="eastAsia"/>
          <w:sz w:val="24"/>
          <w:highlight w:val="none"/>
        </w:rPr>
        <w:t>3.2.1</w:t>
      </w:r>
      <w:r>
        <w:rPr>
          <w:sz w:val="24"/>
          <w:highlight w:val="none"/>
        </w:rPr>
        <w:t>评标委员会按本章第2.2款规定的量化因素和分值进行打分，并计算出综合评估得分。</w:t>
      </w:r>
    </w:p>
    <w:p>
      <w:pPr>
        <w:spacing w:line="360" w:lineRule="exact"/>
        <w:rPr>
          <w:sz w:val="24"/>
          <w:highlight w:val="none"/>
        </w:rPr>
      </w:pPr>
      <w:r>
        <w:rPr>
          <w:sz w:val="24"/>
          <w:highlight w:val="none"/>
        </w:rPr>
        <w:t>（1）按本章第2.2.4（1）目规定的评审因素和分值对</w:t>
      </w:r>
      <w:r>
        <w:rPr>
          <w:rFonts w:hint="eastAsia"/>
          <w:sz w:val="24"/>
          <w:highlight w:val="none"/>
        </w:rPr>
        <w:t>企业业绩</w:t>
      </w:r>
      <w:r>
        <w:rPr>
          <w:sz w:val="24"/>
          <w:highlight w:val="none"/>
        </w:rPr>
        <w:t>计算出得分A；</w:t>
      </w:r>
    </w:p>
    <w:p>
      <w:pPr>
        <w:spacing w:line="360" w:lineRule="exact"/>
        <w:rPr>
          <w:sz w:val="24"/>
          <w:highlight w:val="none"/>
        </w:rPr>
      </w:pPr>
      <w:r>
        <w:rPr>
          <w:sz w:val="24"/>
          <w:highlight w:val="none"/>
        </w:rPr>
        <w:t>（2）按本章第2.2.4（2）目规定的评审因素和分值对其他部分计算出得分B；</w:t>
      </w:r>
    </w:p>
    <w:p>
      <w:pPr>
        <w:spacing w:line="360" w:lineRule="exact"/>
        <w:rPr>
          <w:sz w:val="24"/>
          <w:highlight w:val="none"/>
        </w:rPr>
      </w:pPr>
      <w:r>
        <w:rPr>
          <w:sz w:val="24"/>
          <w:highlight w:val="none"/>
        </w:rPr>
        <w:t>（3）按本章第2.2.4（3）目规定的评审因素和分值对</w:t>
      </w:r>
      <w:r>
        <w:rPr>
          <w:rFonts w:hint="eastAsia"/>
          <w:sz w:val="24"/>
          <w:highlight w:val="none"/>
        </w:rPr>
        <w:t>服务方案</w:t>
      </w:r>
      <w:r>
        <w:rPr>
          <w:sz w:val="24"/>
          <w:highlight w:val="none"/>
        </w:rPr>
        <w:t>计算出得分C；</w:t>
      </w:r>
    </w:p>
    <w:p>
      <w:pPr>
        <w:spacing w:line="360" w:lineRule="exact"/>
        <w:rPr>
          <w:sz w:val="24"/>
          <w:highlight w:val="none"/>
        </w:rPr>
      </w:pPr>
      <w:r>
        <w:rPr>
          <w:rFonts w:hint="eastAsia"/>
          <w:sz w:val="24"/>
          <w:highlight w:val="none"/>
        </w:rPr>
        <w:t>3.2.2</w:t>
      </w:r>
      <w:r>
        <w:rPr>
          <w:sz w:val="24"/>
          <w:highlight w:val="none"/>
        </w:rPr>
        <w:t>评分分值计算保留小数点后两位，小数点后第三位“四舍五入”。</w:t>
      </w:r>
    </w:p>
    <w:p>
      <w:pPr>
        <w:spacing w:line="360" w:lineRule="exact"/>
        <w:rPr>
          <w:sz w:val="24"/>
          <w:highlight w:val="none"/>
        </w:rPr>
      </w:pPr>
      <w:r>
        <w:rPr>
          <w:rFonts w:hint="eastAsia"/>
          <w:sz w:val="24"/>
          <w:highlight w:val="none"/>
        </w:rPr>
        <w:t>3.2.3</w:t>
      </w:r>
      <w:r>
        <w:rPr>
          <w:sz w:val="24"/>
          <w:highlight w:val="none"/>
        </w:rPr>
        <w:t>投标人得分=A+B+C。</w:t>
      </w:r>
    </w:p>
    <w:p>
      <w:pPr>
        <w:spacing w:line="360" w:lineRule="exact"/>
        <w:rPr>
          <w:sz w:val="24"/>
          <w:highlight w:val="none"/>
        </w:rPr>
      </w:pPr>
      <w:r>
        <w:rPr>
          <w:rFonts w:hint="eastAsia"/>
          <w:sz w:val="24"/>
          <w:highlight w:val="none"/>
        </w:rPr>
        <w:t>3.2.4</w:t>
      </w:r>
      <w:r>
        <w:rPr>
          <w:sz w:val="24"/>
          <w:highlight w:val="none"/>
        </w:rPr>
        <w:t>评标委员会发现</w:t>
      </w:r>
      <w:r>
        <w:rPr>
          <w:rFonts w:hint="eastAsia"/>
          <w:sz w:val="24"/>
          <w:highlight w:val="none"/>
        </w:rPr>
        <w:t>投标单位的投标报价明显低于其他通过符合性审查投标人的报价，有可能影响产品质量或者不能诚信履约的，须提供成本构成表及相应证明材料，内容包括但不限于生产成本（如原材成本、设备损耗成本等），管理成本（人员工资、福利、社保等），交通成本（汽油、过路费等），税费等，并列明计算过程。</w:t>
      </w:r>
      <w:r>
        <w:rPr>
          <w:sz w:val="24"/>
          <w:highlight w:val="none"/>
        </w:rPr>
        <w:t>投标人不能合理说明或者不能提供相应证明材料的，由评标委员会认定该投标人以低于成本报价竞标，其投标将被否决。</w:t>
      </w:r>
    </w:p>
    <w:p>
      <w:pPr>
        <w:spacing w:line="360" w:lineRule="exact"/>
        <w:rPr>
          <w:sz w:val="24"/>
          <w:highlight w:val="none"/>
        </w:rPr>
      </w:pPr>
      <w:r>
        <w:rPr>
          <w:rFonts w:hint="eastAsia"/>
          <w:sz w:val="24"/>
          <w:highlight w:val="none"/>
        </w:rPr>
        <w:t>3.3</w:t>
      </w:r>
      <w:r>
        <w:rPr>
          <w:sz w:val="24"/>
          <w:highlight w:val="none"/>
        </w:rPr>
        <w:t>投标文件的澄清和补正</w:t>
      </w:r>
    </w:p>
    <w:p>
      <w:pPr>
        <w:spacing w:line="360" w:lineRule="exact"/>
        <w:rPr>
          <w:sz w:val="24"/>
          <w:highlight w:val="none"/>
        </w:rPr>
      </w:pPr>
      <w:r>
        <w:rPr>
          <w:rFonts w:hint="eastAsia"/>
          <w:sz w:val="24"/>
          <w:highlight w:val="none"/>
        </w:rPr>
        <w:t>3.3.1</w:t>
      </w:r>
      <w:r>
        <w:rPr>
          <w:sz w:val="24"/>
          <w:highlight w:val="none"/>
        </w:rPr>
        <w:t>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exact"/>
        <w:rPr>
          <w:sz w:val="24"/>
          <w:highlight w:val="none"/>
        </w:rPr>
      </w:pPr>
      <w:r>
        <w:rPr>
          <w:rFonts w:hint="eastAsia"/>
          <w:sz w:val="24"/>
          <w:highlight w:val="none"/>
        </w:rPr>
        <w:t>3.3.2</w:t>
      </w:r>
      <w:r>
        <w:rPr>
          <w:sz w:val="24"/>
          <w:highlight w:val="none"/>
        </w:rPr>
        <w:t>澄清、说明和补正不得改变投标文件的实质性内容（算术性错误修正的除外）。投标人的书面澄清、说明和补正属于投标文件的组成部分。</w:t>
      </w:r>
    </w:p>
    <w:p>
      <w:pPr>
        <w:spacing w:line="360" w:lineRule="exact"/>
        <w:rPr>
          <w:sz w:val="24"/>
          <w:highlight w:val="none"/>
        </w:rPr>
      </w:pPr>
      <w:r>
        <w:rPr>
          <w:rFonts w:hint="eastAsia"/>
          <w:sz w:val="24"/>
          <w:highlight w:val="none"/>
        </w:rPr>
        <w:t>3.3.3</w:t>
      </w:r>
      <w:r>
        <w:rPr>
          <w:sz w:val="24"/>
          <w:highlight w:val="none"/>
        </w:rPr>
        <w:t>评标委员会对投标人提交的澄清、说明或补正有疑问的，可以要求投标人进一步澄清、说明或补正，直至满足评标委员会的要求。</w:t>
      </w:r>
    </w:p>
    <w:p>
      <w:pPr>
        <w:spacing w:line="360" w:lineRule="exact"/>
        <w:rPr>
          <w:sz w:val="24"/>
          <w:highlight w:val="none"/>
        </w:rPr>
      </w:pPr>
      <w:r>
        <w:rPr>
          <w:rFonts w:hint="eastAsia"/>
          <w:sz w:val="24"/>
          <w:highlight w:val="none"/>
        </w:rPr>
        <w:t>3.4</w:t>
      </w:r>
      <w:r>
        <w:rPr>
          <w:sz w:val="24"/>
          <w:highlight w:val="none"/>
        </w:rPr>
        <w:t>评标结果</w:t>
      </w:r>
    </w:p>
    <w:p>
      <w:pPr>
        <w:spacing w:line="360" w:lineRule="exact"/>
        <w:rPr>
          <w:sz w:val="24"/>
          <w:highlight w:val="none"/>
        </w:rPr>
      </w:pPr>
      <w:r>
        <w:rPr>
          <w:rFonts w:hint="eastAsia"/>
          <w:sz w:val="24"/>
          <w:highlight w:val="none"/>
        </w:rPr>
        <w:t>3.4.1</w:t>
      </w:r>
      <w:r>
        <w:rPr>
          <w:sz w:val="24"/>
          <w:highlight w:val="none"/>
        </w:rPr>
        <w:t>除第二章“投标人须知”前附表授权直接确定中标人外，评标委员会按照综合得分由高到低的顺序推荐3名中标候选人。</w:t>
      </w:r>
      <w:r>
        <w:rPr>
          <w:rFonts w:hint="eastAsia"/>
          <w:sz w:val="24"/>
          <w:highlight w:val="none"/>
        </w:rPr>
        <w:t>采购人</w:t>
      </w:r>
      <w:r>
        <w:rPr>
          <w:sz w:val="24"/>
          <w:highlight w:val="none"/>
        </w:rPr>
        <w:t>应当确定排名第一的中标候选人为中标人</w:t>
      </w:r>
      <w:r>
        <w:rPr>
          <w:rFonts w:hint="eastAsia"/>
          <w:sz w:val="24"/>
          <w:highlight w:val="none"/>
        </w:rPr>
        <w:t>。</w:t>
      </w:r>
      <w:r>
        <w:rPr>
          <w:sz w:val="24"/>
          <w:highlight w:val="none"/>
        </w:rPr>
        <w:t>排名第一的中标候选人放弃中标、因不可抗力不能履行合同、不按照招标文件要求提交履约保证金，或者被查实存在影响中标结果的违法行为等情形，不符合中标条件的，</w:t>
      </w:r>
      <w:r>
        <w:rPr>
          <w:rFonts w:hint="eastAsia"/>
          <w:sz w:val="24"/>
          <w:highlight w:val="none"/>
        </w:rPr>
        <w:t>采购人</w:t>
      </w:r>
      <w:r>
        <w:rPr>
          <w:sz w:val="24"/>
          <w:highlight w:val="none"/>
        </w:rPr>
        <w:t>可以按照评标委员会提出的中标候选人名单排序依次确定其他中标候选人为中标人，也可以重新招标。</w:t>
      </w:r>
    </w:p>
    <w:p>
      <w:pPr>
        <w:spacing w:line="360" w:lineRule="exact"/>
        <w:rPr>
          <w:sz w:val="24"/>
          <w:highlight w:val="none"/>
        </w:rPr>
      </w:pPr>
      <w:r>
        <w:rPr>
          <w:rFonts w:hint="eastAsia"/>
          <w:sz w:val="24"/>
          <w:highlight w:val="none"/>
        </w:rPr>
        <w:t>3.4.2</w:t>
      </w:r>
      <w:r>
        <w:rPr>
          <w:sz w:val="24"/>
          <w:highlight w:val="none"/>
        </w:rPr>
        <w:t>评标委员会完成评标后，应当向</w:t>
      </w:r>
      <w:r>
        <w:rPr>
          <w:rFonts w:hint="eastAsia"/>
          <w:sz w:val="24"/>
          <w:highlight w:val="none"/>
        </w:rPr>
        <w:t>采购人</w:t>
      </w:r>
      <w:r>
        <w:rPr>
          <w:sz w:val="24"/>
          <w:highlight w:val="none"/>
        </w:rPr>
        <w:t>提交书面评标报告。</w:t>
      </w:r>
    </w:p>
    <w:p>
      <w:pPr>
        <w:spacing w:line="360" w:lineRule="exact"/>
        <w:rPr>
          <w:sz w:val="24"/>
          <w:highlight w:val="none"/>
        </w:rPr>
      </w:pPr>
      <w:r>
        <w:rPr>
          <w:rFonts w:hint="eastAsia"/>
          <w:sz w:val="24"/>
          <w:highlight w:val="none"/>
        </w:rPr>
        <w:t>4、</w:t>
      </w:r>
      <w:r>
        <w:rPr>
          <w:sz w:val="24"/>
          <w:highlight w:val="none"/>
        </w:rPr>
        <w:t>有下列情形之一的，视为投标人相互串通投标：</w:t>
      </w:r>
    </w:p>
    <w:p>
      <w:pPr>
        <w:spacing w:line="360" w:lineRule="exact"/>
        <w:rPr>
          <w:sz w:val="24"/>
          <w:highlight w:val="none"/>
        </w:rPr>
      </w:pPr>
      <w:r>
        <w:rPr>
          <w:sz w:val="24"/>
          <w:highlight w:val="none"/>
        </w:rPr>
        <w:t>（</w:t>
      </w:r>
      <w:r>
        <w:rPr>
          <w:rFonts w:hint="eastAsia"/>
          <w:sz w:val="24"/>
          <w:highlight w:val="none"/>
        </w:rPr>
        <w:t>1</w:t>
      </w:r>
      <w:r>
        <w:rPr>
          <w:sz w:val="24"/>
          <w:highlight w:val="none"/>
        </w:rPr>
        <w:t>）投标人之间协商投标报价等投标文件的实质性内容的；</w:t>
      </w:r>
    </w:p>
    <w:p>
      <w:pPr>
        <w:spacing w:line="360" w:lineRule="exact"/>
        <w:rPr>
          <w:sz w:val="24"/>
          <w:highlight w:val="none"/>
        </w:rPr>
      </w:pPr>
      <w:r>
        <w:rPr>
          <w:sz w:val="24"/>
          <w:highlight w:val="none"/>
        </w:rPr>
        <w:t>（</w:t>
      </w:r>
      <w:r>
        <w:rPr>
          <w:rFonts w:hint="eastAsia"/>
          <w:sz w:val="24"/>
          <w:highlight w:val="none"/>
        </w:rPr>
        <w:t>2</w:t>
      </w:r>
      <w:r>
        <w:rPr>
          <w:sz w:val="24"/>
          <w:highlight w:val="none"/>
        </w:rPr>
        <w:t>）投标人之间约定中标人的；</w:t>
      </w:r>
    </w:p>
    <w:p>
      <w:pPr>
        <w:spacing w:line="360" w:lineRule="exact"/>
        <w:rPr>
          <w:sz w:val="24"/>
          <w:highlight w:val="none"/>
        </w:rPr>
      </w:pPr>
      <w:r>
        <w:rPr>
          <w:sz w:val="24"/>
          <w:highlight w:val="none"/>
        </w:rPr>
        <w:t>（</w:t>
      </w:r>
      <w:r>
        <w:rPr>
          <w:rFonts w:hint="eastAsia"/>
          <w:sz w:val="24"/>
          <w:highlight w:val="none"/>
        </w:rPr>
        <w:t>3</w:t>
      </w:r>
      <w:r>
        <w:rPr>
          <w:sz w:val="24"/>
          <w:highlight w:val="none"/>
        </w:rPr>
        <w:t>）投标人之间约定部分投标人放弃投标或者中标的；</w:t>
      </w:r>
    </w:p>
    <w:p>
      <w:pPr>
        <w:spacing w:line="360" w:lineRule="exact"/>
        <w:rPr>
          <w:sz w:val="24"/>
          <w:highlight w:val="none"/>
        </w:rPr>
      </w:pPr>
      <w:r>
        <w:rPr>
          <w:sz w:val="24"/>
          <w:highlight w:val="none"/>
        </w:rPr>
        <w:t>（</w:t>
      </w:r>
      <w:r>
        <w:rPr>
          <w:rFonts w:hint="eastAsia"/>
          <w:sz w:val="24"/>
          <w:highlight w:val="none"/>
        </w:rPr>
        <w:t>4</w:t>
      </w:r>
      <w:r>
        <w:rPr>
          <w:sz w:val="24"/>
          <w:highlight w:val="none"/>
        </w:rPr>
        <w:t>）属于同一集团、协会、商会等组织成员的投标人按照该组织要求投标的；</w:t>
      </w:r>
    </w:p>
    <w:p>
      <w:pPr>
        <w:spacing w:line="360" w:lineRule="exact"/>
        <w:rPr>
          <w:sz w:val="24"/>
          <w:highlight w:val="none"/>
        </w:rPr>
      </w:pPr>
      <w:r>
        <w:rPr>
          <w:sz w:val="24"/>
          <w:highlight w:val="none"/>
        </w:rPr>
        <w:t>（</w:t>
      </w:r>
      <w:r>
        <w:rPr>
          <w:rFonts w:hint="eastAsia"/>
          <w:sz w:val="24"/>
          <w:highlight w:val="none"/>
        </w:rPr>
        <w:t>5</w:t>
      </w:r>
      <w:r>
        <w:rPr>
          <w:sz w:val="24"/>
          <w:highlight w:val="none"/>
        </w:rPr>
        <w:t>）投标人之间为谋取中标或者排斥特定投标人而采取的其他联合行动的；</w:t>
      </w:r>
    </w:p>
    <w:p>
      <w:pPr>
        <w:spacing w:line="360" w:lineRule="exact"/>
        <w:rPr>
          <w:sz w:val="24"/>
          <w:highlight w:val="none"/>
        </w:rPr>
      </w:pPr>
      <w:r>
        <w:rPr>
          <w:sz w:val="24"/>
          <w:highlight w:val="none"/>
        </w:rPr>
        <w:t>（</w:t>
      </w:r>
      <w:r>
        <w:rPr>
          <w:rFonts w:hint="eastAsia"/>
          <w:sz w:val="24"/>
          <w:highlight w:val="none"/>
        </w:rPr>
        <w:t>6</w:t>
      </w:r>
      <w:r>
        <w:rPr>
          <w:sz w:val="24"/>
          <w:highlight w:val="none"/>
        </w:rPr>
        <w:t>）不同投标人的投标文件由同一单位或者个人编制的；</w:t>
      </w:r>
    </w:p>
    <w:p>
      <w:pPr>
        <w:spacing w:line="360" w:lineRule="exact"/>
        <w:rPr>
          <w:sz w:val="24"/>
          <w:highlight w:val="none"/>
        </w:rPr>
      </w:pPr>
      <w:r>
        <w:rPr>
          <w:sz w:val="24"/>
          <w:highlight w:val="none"/>
        </w:rPr>
        <w:t>（</w:t>
      </w:r>
      <w:r>
        <w:rPr>
          <w:rFonts w:hint="eastAsia"/>
          <w:sz w:val="24"/>
          <w:highlight w:val="none"/>
        </w:rPr>
        <w:t>7</w:t>
      </w:r>
      <w:r>
        <w:rPr>
          <w:sz w:val="24"/>
          <w:highlight w:val="none"/>
        </w:rPr>
        <w:t>）不同投标人委托同一单位或者个人办理投标事宜的；</w:t>
      </w:r>
    </w:p>
    <w:p>
      <w:pPr>
        <w:spacing w:line="360" w:lineRule="exact"/>
        <w:rPr>
          <w:sz w:val="24"/>
          <w:highlight w:val="none"/>
        </w:rPr>
      </w:pPr>
      <w:r>
        <w:rPr>
          <w:sz w:val="24"/>
          <w:highlight w:val="none"/>
        </w:rPr>
        <w:t>（</w:t>
      </w:r>
      <w:r>
        <w:rPr>
          <w:rFonts w:hint="eastAsia"/>
          <w:sz w:val="24"/>
          <w:highlight w:val="none"/>
        </w:rPr>
        <w:t>8</w:t>
      </w:r>
      <w:r>
        <w:rPr>
          <w:sz w:val="24"/>
          <w:highlight w:val="none"/>
        </w:rPr>
        <w:t>）不同投标人的投标文件载明的项目管理成员为同一人的；</w:t>
      </w:r>
    </w:p>
    <w:p>
      <w:pPr>
        <w:spacing w:line="360" w:lineRule="exact"/>
        <w:rPr>
          <w:sz w:val="24"/>
          <w:highlight w:val="none"/>
        </w:rPr>
      </w:pPr>
      <w:r>
        <w:rPr>
          <w:sz w:val="24"/>
          <w:highlight w:val="none"/>
        </w:rPr>
        <w:t>（</w:t>
      </w:r>
      <w:r>
        <w:rPr>
          <w:rFonts w:hint="eastAsia"/>
          <w:sz w:val="24"/>
          <w:highlight w:val="none"/>
        </w:rPr>
        <w:t>9</w:t>
      </w:r>
      <w:r>
        <w:rPr>
          <w:sz w:val="24"/>
          <w:highlight w:val="none"/>
        </w:rPr>
        <w:t>）不同投标人的投标文件异常一致或者投标报价呈规律性差异的；</w:t>
      </w:r>
    </w:p>
    <w:p>
      <w:pPr>
        <w:spacing w:line="360" w:lineRule="exact"/>
        <w:rPr>
          <w:sz w:val="24"/>
          <w:highlight w:val="none"/>
        </w:rPr>
      </w:pPr>
      <w:r>
        <w:rPr>
          <w:sz w:val="24"/>
          <w:highlight w:val="none"/>
        </w:rPr>
        <w:t>（</w:t>
      </w:r>
      <w:r>
        <w:rPr>
          <w:rFonts w:hint="eastAsia"/>
          <w:sz w:val="24"/>
          <w:highlight w:val="none"/>
        </w:rPr>
        <w:t>10</w:t>
      </w:r>
      <w:r>
        <w:rPr>
          <w:sz w:val="24"/>
          <w:highlight w:val="none"/>
        </w:rPr>
        <w:t>）不同投标人的投标文件相互混装的；</w:t>
      </w:r>
    </w:p>
    <w:p>
      <w:pPr>
        <w:spacing w:line="360" w:lineRule="exact"/>
        <w:rPr>
          <w:sz w:val="24"/>
          <w:highlight w:val="none"/>
        </w:rPr>
      </w:pPr>
      <w:r>
        <w:rPr>
          <w:sz w:val="24"/>
          <w:highlight w:val="none"/>
        </w:rPr>
        <w:t>（</w:t>
      </w:r>
      <w:r>
        <w:rPr>
          <w:rFonts w:hint="eastAsia"/>
          <w:sz w:val="24"/>
          <w:highlight w:val="none"/>
        </w:rPr>
        <w:t>11</w:t>
      </w:r>
      <w:r>
        <w:rPr>
          <w:sz w:val="24"/>
          <w:highlight w:val="none"/>
        </w:rPr>
        <w:t>）不同投标人的投标保证金从同一单位或者个人的账户转出的；</w:t>
      </w:r>
    </w:p>
    <w:p>
      <w:pPr>
        <w:rPr>
          <w:highlight w:val="none"/>
        </w:rPr>
      </w:pPr>
    </w:p>
    <w:p>
      <w:pPr>
        <w:rPr>
          <w:highlight w:val="none"/>
        </w:rPr>
      </w:pPr>
      <w:r>
        <w:rPr>
          <w:rFonts w:hint="eastAsia"/>
          <w:highlight w:val="none"/>
        </w:rPr>
        <w:br w:type="page"/>
      </w:r>
    </w:p>
    <w:p>
      <w:pPr>
        <w:spacing w:line="300" w:lineRule="auto"/>
        <w:rPr>
          <w:highlight w:val="none"/>
        </w:rPr>
      </w:pPr>
      <w:r>
        <w:rPr>
          <w:rFonts w:hint="eastAsia"/>
          <w:highlight w:val="none"/>
        </w:rPr>
        <w:t>附件：</w:t>
      </w:r>
    </w:p>
    <w:p>
      <w:pPr>
        <w:pStyle w:val="19"/>
        <w:spacing w:after="226" w:afterAutospacing="0" w:line="450" w:lineRule="atLeast"/>
        <w:jc w:val="center"/>
        <w:rPr>
          <w:b/>
          <w:bCs/>
          <w:sz w:val="24"/>
          <w:szCs w:val="24"/>
          <w:highlight w:val="none"/>
        </w:rPr>
      </w:pPr>
      <w:r>
        <w:rPr>
          <w:rFonts w:hint="eastAsia"/>
          <w:b/>
          <w:bCs/>
          <w:sz w:val="24"/>
          <w:szCs w:val="24"/>
          <w:highlight w:val="none"/>
        </w:rPr>
        <w:t>政府采购促进中小企业发展管理办法（财库〔2020〕46号）</w:t>
      </w:r>
    </w:p>
    <w:p>
      <w:pPr>
        <w:ind w:firstLine="420" w:firstLineChars="200"/>
        <w:rPr>
          <w:rFonts w:ascii="宋体" w:hAnsi="宋体" w:cs="宋体"/>
          <w:highlight w:val="none"/>
        </w:rPr>
      </w:pPr>
      <w:r>
        <w:rPr>
          <w:rFonts w:hint="eastAsia" w:ascii="宋体" w:hAnsi="宋体" w:cs="宋体"/>
          <w:highlight w:val="none"/>
        </w:rPr>
        <w:t xml:space="preserve"> 第一条</w:t>
      </w:r>
    </w:p>
    <w:p>
      <w:pPr>
        <w:ind w:firstLine="420" w:firstLineChars="200"/>
        <w:rPr>
          <w:rFonts w:ascii="宋体" w:hAnsi="宋体" w:cs="宋体"/>
          <w:highlight w:val="none"/>
        </w:rPr>
      </w:pPr>
      <w:r>
        <w:rPr>
          <w:rFonts w:hint="eastAsia" w:ascii="宋体" w:hAnsi="宋体" w:cs="宋体"/>
          <w:highlight w:val="none"/>
        </w:rPr>
        <w:t>为了发挥政府采购的政策功能，促进中小企业健康发展，根据《中华人民共和国政府采购法》、《中华人民共和国中小企业促进法》等有关法律法规，制定本办法。</w:t>
      </w:r>
    </w:p>
    <w:p>
      <w:pPr>
        <w:ind w:firstLine="420" w:firstLineChars="200"/>
        <w:rPr>
          <w:rFonts w:ascii="宋体" w:hAnsi="宋体" w:cs="宋体"/>
          <w:highlight w:val="none"/>
        </w:rPr>
      </w:pPr>
      <w:r>
        <w:rPr>
          <w:rFonts w:hint="eastAsia" w:ascii="宋体" w:hAnsi="宋体" w:cs="宋体"/>
          <w:highlight w:val="none"/>
        </w:rPr>
        <w:t xml:space="preserve"> 第二条</w:t>
      </w:r>
    </w:p>
    <w:p>
      <w:pPr>
        <w:ind w:firstLine="420" w:firstLineChars="200"/>
        <w:rPr>
          <w:rFonts w:ascii="宋体" w:hAnsi="宋体" w:cs="宋体"/>
          <w:highlight w:val="none"/>
        </w:rPr>
      </w:pPr>
      <w:r>
        <w:rPr>
          <w:rFonts w:hint="eastAsia" w:ascii="宋体" w:hAnsi="宋体" w:cs="宋体"/>
          <w:highlight w:val="none"/>
        </w:rPr>
        <w:t>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ind w:firstLine="420" w:firstLineChars="200"/>
        <w:rPr>
          <w:rFonts w:ascii="宋体" w:hAnsi="宋体" w:cs="宋体"/>
          <w:highlight w:val="none"/>
        </w:rPr>
      </w:pPr>
      <w:r>
        <w:rPr>
          <w:rFonts w:hint="eastAsia" w:ascii="宋体" w:hAnsi="宋体" w:cs="宋体"/>
          <w:highlight w:val="none"/>
        </w:rPr>
        <w:t>符合中小企业划分标准的个体工商户，在政府采购活动中视同中小企业。</w:t>
      </w:r>
    </w:p>
    <w:p>
      <w:pPr>
        <w:ind w:firstLine="420" w:firstLineChars="200"/>
        <w:rPr>
          <w:rFonts w:ascii="宋体" w:hAnsi="宋体" w:cs="宋体"/>
          <w:highlight w:val="none"/>
        </w:rPr>
      </w:pPr>
      <w:r>
        <w:rPr>
          <w:rFonts w:hint="eastAsia" w:ascii="宋体" w:hAnsi="宋体" w:cs="宋体"/>
          <w:highlight w:val="none"/>
        </w:rPr>
        <w:t>第三条</w:t>
      </w:r>
    </w:p>
    <w:p>
      <w:pPr>
        <w:ind w:firstLine="420" w:firstLineChars="200"/>
        <w:rPr>
          <w:rFonts w:ascii="宋体" w:hAnsi="宋体" w:cs="宋体"/>
          <w:highlight w:val="none"/>
        </w:rPr>
      </w:pPr>
      <w:r>
        <w:rPr>
          <w:rFonts w:hint="eastAsia" w:ascii="宋体" w:hAnsi="宋体" w:cs="宋体"/>
          <w:highlight w:val="none"/>
        </w:rPr>
        <w:t>采购人在政府采购活动中应当通过加强采购需求管理，落实预留采购份额、价格评审优惠、优先采购等措施，提高中小企业在政府采购中的份额，支持中小企业发展。</w:t>
      </w:r>
    </w:p>
    <w:p>
      <w:pPr>
        <w:ind w:firstLine="420" w:firstLineChars="200"/>
        <w:rPr>
          <w:rFonts w:ascii="宋体" w:hAnsi="宋体" w:cs="宋体"/>
          <w:highlight w:val="none"/>
        </w:rPr>
      </w:pPr>
      <w:r>
        <w:rPr>
          <w:rFonts w:hint="eastAsia" w:ascii="宋体" w:hAnsi="宋体" w:cs="宋体"/>
          <w:highlight w:val="none"/>
        </w:rPr>
        <w:t>第四条</w:t>
      </w:r>
    </w:p>
    <w:p>
      <w:pPr>
        <w:ind w:firstLine="420" w:firstLineChars="200"/>
        <w:rPr>
          <w:rFonts w:ascii="宋体" w:hAnsi="宋体" w:cs="宋体"/>
          <w:highlight w:val="none"/>
        </w:rPr>
      </w:pPr>
      <w:r>
        <w:rPr>
          <w:rFonts w:hint="eastAsia" w:ascii="宋体" w:hAnsi="宋体" w:cs="宋体"/>
          <w:highlight w:val="none"/>
        </w:rPr>
        <w:t>在政府采购活动中，供应商提供的货物、工程或者服务符合下列情形的，享受本办法规定的中小企业扶持政策：</w:t>
      </w:r>
    </w:p>
    <w:p>
      <w:pPr>
        <w:ind w:firstLine="420" w:firstLineChars="200"/>
        <w:rPr>
          <w:rFonts w:ascii="宋体" w:hAnsi="宋体" w:cs="宋体"/>
          <w:highlight w:val="none"/>
        </w:rPr>
      </w:pPr>
      <w:r>
        <w:rPr>
          <w:rFonts w:hint="eastAsia" w:ascii="宋体" w:hAnsi="宋体" w:cs="宋体"/>
          <w:highlight w:val="none"/>
        </w:rPr>
        <w:t>（一）在货物采购项目中，货物由中小企业制造，即货物由中小企业生产且使用该中小企业商号或者注册商标；</w:t>
      </w:r>
    </w:p>
    <w:p>
      <w:pPr>
        <w:ind w:firstLine="420" w:firstLineChars="200"/>
        <w:rPr>
          <w:rFonts w:ascii="宋体" w:hAnsi="宋体" w:cs="宋体"/>
          <w:highlight w:val="none"/>
        </w:rPr>
      </w:pPr>
      <w:r>
        <w:rPr>
          <w:rFonts w:hint="eastAsia" w:ascii="宋体" w:hAnsi="宋体" w:cs="宋体"/>
          <w:highlight w:val="none"/>
        </w:rPr>
        <w:t>（二）在工程采购项目中，工程由中小企业承建，即工程施工单位为中小企业；</w:t>
      </w:r>
    </w:p>
    <w:p>
      <w:pPr>
        <w:ind w:firstLine="420" w:firstLineChars="200"/>
        <w:rPr>
          <w:rFonts w:ascii="宋体" w:hAnsi="宋体" w:cs="宋体"/>
          <w:highlight w:val="none"/>
        </w:rPr>
      </w:pPr>
      <w:r>
        <w:rPr>
          <w:rFonts w:hint="eastAsia" w:ascii="宋体" w:hAnsi="宋体" w:cs="宋体"/>
          <w:highlight w:val="none"/>
        </w:rPr>
        <w:t>（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w:t>
      </w:r>
    </w:p>
    <w:p>
      <w:pPr>
        <w:ind w:firstLine="420" w:firstLineChars="200"/>
        <w:rPr>
          <w:rFonts w:ascii="宋体" w:hAnsi="宋体" w:cs="宋体"/>
          <w:highlight w:val="none"/>
        </w:rPr>
      </w:pPr>
      <w:r>
        <w:rPr>
          <w:rFonts w:hint="eastAsia" w:ascii="宋体" w:hAnsi="宋体" w:cs="宋体"/>
          <w:highlight w:val="none"/>
        </w:rPr>
        <w:t>以联合体形式参加政府采购活动，联合体各方均为中小企业的，联合体视同中小企业。其中，联合体各方均为小微企业的，联合体视同小微企业。</w:t>
      </w:r>
    </w:p>
    <w:p>
      <w:pPr>
        <w:ind w:firstLine="420" w:firstLineChars="200"/>
        <w:rPr>
          <w:rFonts w:ascii="宋体" w:hAnsi="宋体" w:cs="宋体"/>
          <w:highlight w:val="none"/>
        </w:rPr>
      </w:pPr>
      <w:r>
        <w:rPr>
          <w:rFonts w:hint="eastAsia" w:ascii="宋体" w:hAnsi="宋体" w:cs="宋体"/>
          <w:highlight w:val="none"/>
        </w:rPr>
        <w:t>第五条</w:t>
      </w:r>
    </w:p>
    <w:p>
      <w:pPr>
        <w:ind w:firstLine="420" w:firstLineChars="200"/>
        <w:rPr>
          <w:rFonts w:ascii="宋体" w:hAnsi="宋体" w:cs="宋体"/>
          <w:highlight w:val="none"/>
        </w:rPr>
      </w:pPr>
      <w:r>
        <w:rPr>
          <w:rFonts w:hint="eastAsia" w:ascii="宋体" w:hAnsi="宋体" w:cs="宋体"/>
          <w:highlight w:val="none"/>
        </w:rPr>
        <w:t>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ind w:firstLine="420" w:firstLineChars="200"/>
        <w:rPr>
          <w:rFonts w:ascii="宋体" w:hAnsi="宋体" w:cs="宋体"/>
          <w:highlight w:val="none"/>
        </w:rPr>
      </w:pPr>
      <w:r>
        <w:rPr>
          <w:rFonts w:hint="eastAsia" w:ascii="宋体" w:hAnsi="宋体" w:cs="宋体"/>
          <w:highlight w:val="none"/>
        </w:rPr>
        <w:t>第六条</w:t>
      </w:r>
    </w:p>
    <w:p>
      <w:pPr>
        <w:ind w:firstLine="420" w:firstLineChars="200"/>
        <w:rPr>
          <w:rFonts w:ascii="宋体" w:hAnsi="宋体" w:cs="宋体"/>
          <w:highlight w:val="none"/>
        </w:rPr>
      </w:pPr>
      <w:r>
        <w:rPr>
          <w:rFonts w:hint="eastAsia" w:ascii="宋体" w:hAnsi="宋体" w:cs="宋体"/>
          <w:highlight w:val="none"/>
        </w:rPr>
        <w:t>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ind w:firstLine="420" w:firstLineChars="200"/>
        <w:rPr>
          <w:rFonts w:ascii="宋体" w:hAnsi="宋体" w:cs="宋体"/>
          <w:highlight w:val="none"/>
        </w:rPr>
      </w:pPr>
      <w:r>
        <w:rPr>
          <w:rFonts w:hint="eastAsia" w:ascii="宋体" w:hAnsi="宋体" w:cs="宋体"/>
          <w:highlight w:val="none"/>
        </w:rPr>
        <w:t>符合下列情形之一的，可不专门面向中小企业预留采购份额：</w:t>
      </w:r>
    </w:p>
    <w:p>
      <w:pPr>
        <w:ind w:firstLine="420" w:firstLineChars="200"/>
        <w:rPr>
          <w:rFonts w:ascii="宋体" w:hAnsi="宋体" w:cs="宋体"/>
          <w:highlight w:val="none"/>
        </w:rPr>
      </w:pPr>
      <w:r>
        <w:rPr>
          <w:rFonts w:hint="eastAsia" w:ascii="宋体" w:hAnsi="宋体" w:cs="宋体"/>
          <w:highlight w:val="none"/>
        </w:rPr>
        <w:t>（一）法律法规和国家有关政策明确规定优先或者应当面向事业单位、社会组织等非企业主体采购的；</w:t>
      </w:r>
    </w:p>
    <w:p>
      <w:pPr>
        <w:ind w:firstLine="420" w:firstLineChars="200"/>
        <w:rPr>
          <w:rFonts w:ascii="宋体" w:hAnsi="宋体" w:cs="宋体"/>
          <w:highlight w:val="none"/>
        </w:rPr>
      </w:pPr>
      <w:r>
        <w:rPr>
          <w:rFonts w:hint="eastAsia" w:ascii="宋体" w:hAnsi="宋体" w:cs="宋体"/>
          <w:highlight w:val="none"/>
        </w:rPr>
        <w:t>（二）因确需使用不可替代的专利、专有技术，基础设施限制，或者提供特定公共服务等原因，只能从中小企业之外的供应商处采购的；</w:t>
      </w:r>
    </w:p>
    <w:p>
      <w:pPr>
        <w:ind w:firstLine="420" w:firstLineChars="200"/>
        <w:rPr>
          <w:rFonts w:ascii="宋体" w:hAnsi="宋体" w:cs="宋体"/>
          <w:highlight w:val="none"/>
        </w:rPr>
      </w:pPr>
      <w:r>
        <w:rPr>
          <w:rFonts w:hint="eastAsia" w:ascii="宋体" w:hAnsi="宋体" w:cs="宋体"/>
          <w:highlight w:val="none"/>
        </w:rPr>
        <w:t>（三）按照本办法规定预留采购份额无法确保充分供应、充分竞争，或者存在可能影响政府采购目标实现的情形；</w:t>
      </w:r>
    </w:p>
    <w:p>
      <w:pPr>
        <w:ind w:firstLine="420" w:firstLineChars="200"/>
        <w:rPr>
          <w:rFonts w:ascii="宋体" w:hAnsi="宋体" w:cs="宋体"/>
          <w:highlight w:val="none"/>
        </w:rPr>
      </w:pPr>
      <w:r>
        <w:rPr>
          <w:rFonts w:hint="eastAsia" w:ascii="宋体" w:hAnsi="宋体" w:cs="宋体"/>
          <w:highlight w:val="none"/>
        </w:rPr>
        <w:t>（四）框架协议采购项目；</w:t>
      </w:r>
    </w:p>
    <w:p>
      <w:pPr>
        <w:ind w:firstLine="420" w:firstLineChars="200"/>
        <w:rPr>
          <w:rFonts w:ascii="宋体" w:hAnsi="宋体" w:cs="宋体"/>
          <w:highlight w:val="none"/>
        </w:rPr>
      </w:pPr>
      <w:r>
        <w:rPr>
          <w:rFonts w:hint="eastAsia" w:ascii="宋体" w:hAnsi="宋体" w:cs="宋体"/>
          <w:highlight w:val="none"/>
        </w:rPr>
        <w:t>（五）省级以上人民政府财政部门规定的其他情形。</w:t>
      </w:r>
    </w:p>
    <w:p>
      <w:pPr>
        <w:ind w:firstLine="420" w:firstLineChars="200"/>
        <w:rPr>
          <w:rFonts w:ascii="宋体" w:hAnsi="宋体" w:cs="宋体"/>
          <w:highlight w:val="none"/>
        </w:rPr>
      </w:pPr>
      <w:r>
        <w:rPr>
          <w:rFonts w:hint="eastAsia" w:ascii="宋体" w:hAnsi="宋体" w:cs="宋体"/>
          <w:highlight w:val="none"/>
        </w:rPr>
        <w:t>除上述情形外，其他均为适宜由中小企业提供的情形。</w:t>
      </w:r>
    </w:p>
    <w:p>
      <w:pPr>
        <w:ind w:firstLine="420" w:firstLineChars="200"/>
        <w:rPr>
          <w:rFonts w:ascii="宋体" w:hAnsi="宋体" w:cs="宋体"/>
          <w:highlight w:val="none"/>
        </w:rPr>
      </w:pPr>
    </w:p>
    <w:p>
      <w:pPr>
        <w:ind w:firstLine="420" w:firstLineChars="200"/>
        <w:rPr>
          <w:rFonts w:ascii="宋体" w:hAnsi="宋体" w:cs="宋体"/>
          <w:highlight w:val="none"/>
        </w:rPr>
      </w:pPr>
      <w:r>
        <w:rPr>
          <w:rFonts w:hint="eastAsia" w:ascii="宋体" w:hAnsi="宋体" w:cs="宋体"/>
          <w:highlight w:val="none"/>
        </w:rPr>
        <w:t>第七条</w:t>
      </w:r>
    </w:p>
    <w:p>
      <w:pPr>
        <w:ind w:firstLine="420" w:firstLineChars="200"/>
        <w:rPr>
          <w:rFonts w:ascii="宋体" w:hAnsi="宋体" w:cs="宋体"/>
          <w:highlight w:val="none"/>
        </w:rPr>
      </w:pPr>
      <w:r>
        <w:rPr>
          <w:rFonts w:hint="eastAsia" w:ascii="宋体" w:hAnsi="宋体" w:cs="宋体"/>
          <w:highlight w:val="none"/>
        </w:rPr>
        <w:t>采购限额标准以上，200 万元以下的货物和服务采购项目、400 万元以下的工程采购项目，适宜由中小企业提供的，采购人应当专门面向中小企业采购。</w:t>
      </w:r>
    </w:p>
    <w:p>
      <w:pPr>
        <w:ind w:firstLine="420" w:firstLineChars="200"/>
        <w:rPr>
          <w:rFonts w:ascii="宋体" w:hAnsi="宋体" w:cs="宋体"/>
          <w:highlight w:val="none"/>
        </w:rPr>
      </w:pPr>
      <w:r>
        <w:rPr>
          <w:rFonts w:hint="eastAsia" w:ascii="宋体" w:hAnsi="宋体" w:cs="宋体"/>
          <w:highlight w:val="none"/>
        </w:rPr>
        <w:t xml:space="preserve"> 第八条</w:t>
      </w:r>
    </w:p>
    <w:p>
      <w:pPr>
        <w:ind w:firstLine="420" w:firstLineChars="200"/>
        <w:rPr>
          <w:rFonts w:ascii="宋体" w:hAnsi="宋体" w:cs="宋体"/>
          <w:highlight w:val="none"/>
        </w:rPr>
      </w:pPr>
      <w:r>
        <w:rPr>
          <w:rFonts w:hint="eastAsia" w:ascii="宋体" w:hAnsi="宋体" w:cs="宋体"/>
          <w:highlight w:val="none"/>
        </w:rPr>
        <w:t xml:space="preserve"> 超过 200 万元的货物和服务采购项目、超过400 万元的工程采购项目中适宜由中小企业提供的，预留该部分采购项目预算总额的 30%以上专门面向中小企业采购，其中预留给小微企业的比例不低于 60%。预留份额通过下列措施进行：</w:t>
      </w:r>
    </w:p>
    <w:p>
      <w:pPr>
        <w:ind w:firstLine="420" w:firstLineChars="200"/>
        <w:rPr>
          <w:rFonts w:ascii="宋体" w:hAnsi="宋体" w:cs="宋体"/>
          <w:highlight w:val="none"/>
        </w:rPr>
      </w:pPr>
      <w:r>
        <w:rPr>
          <w:rFonts w:hint="eastAsia" w:ascii="宋体" w:hAnsi="宋体" w:cs="宋体"/>
          <w:highlight w:val="none"/>
        </w:rPr>
        <w:t>（一）将采购项目整体或者设置采购包专门面向中小企业采购；</w:t>
      </w:r>
    </w:p>
    <w:p>
      <w:pPr>
        <w:ind w:firstLine="420" w:firstLineChars="200"/>
        <w:rPr>
          <w:rFonts w:ascii="宋体" w:hAnsi="宋体" w:cs="宋体"/>
          <w:highlight w:val="none"/>
        </w:rPr>
      </w:pPr>
      <w:r>
        <w:rPr>
          <w:rFonts w:hint="eastAsia" w:ascii="宋体" w:hAnsi="宋体" w:cs="宋体"/>
          <w:highlight w:val="none"/>
        </w:rPr>
        <w:t>（二）要求供应商以联合体形式参加采购活动，且联合体中中小企业承担的部分达到一定比例；</w:t>
      </w:r>
    </w:p>
    <w:p>
      <w:pPr>
        <w:ind w:firstLine="420" w:firstLineChars="200"/>
        <w:rPr>
          <w:rFonts w:ascii="宋体" w:hAnsi="宋体" w:cs="宋体"/>
          <w:highlight w:val="none"/>
        </w:rPr>
      </w:pPr>
      <w:r>
        <w:rPr>
          <w:rFonts w:hint="eastAsia" w:ascii="宋体" w:hAnsi="宋体" w:cs="宋体"/>
          <w:highlight w:val="none"/>
        </w:rPr>
        <w:t>（三）要求获得采购合同的供应商将采购项目中的一定比例分包给一家或者多家中小企业。组成联合体或者接受分包合同的中小企业与联合体内其他企业、分包企业之间不得存在直接控股、管理关系。</w:t>
      </w:r>
    </w:p>
    <w:p>
      <w:pPr>
        <w:ind w:firstLine="420" w:firstLineChars="200"/>
        <w:rPr>
          <w:rFonts w:ascii="宋体" w:hAnsi="宋体" w:cs="宋体"/>
          <w:highlight w:val="none"/>
        </w:rPr>
      </w:pPr>
      <w:r>
        <w:rPr>
          <w:rFonts w:hint="eastAsia" w:ascii="宋体" w:hAnsi="宋体" w:cs="宋体"/>
          <w:highlight w:val="none"/>
        </w:rPr>
        <w:t xml:space="preserve"> 第九条</w:t>
      </w:r>
    </w:p>
    <w:p>
      <w:pPr>
        <w:ind w:firstLine="420" w:firstLineChars="200"/>
        <w:rPr>
          <w:rFonts w:ascii="宋体" w:hAnsi="宋体" w:cs="宋体"/>
          <w:highlight w:val="none"/>
        </w:rPr>
      </w:pPr>
      <w:r>
        <w:rPr>
          <w:rFonts w:hint="eastAsia" w:ascii="宋体" w:hAnsi="宋体" w:cs="宋体"/>
          <w:highlight w:val="none"/>
        </w:rPr>
        <w:t xml:space="preserve"> 对于经主管预算单位统筹后未预留份额专门面向中小企业采购的采购项目，以及预留份额项目中的非预留部分采购包，采购人、采购代理机构应当对符合本办法规定的小微企业报价给予 6%—10%（工程项目为 3%—5%）的扣除，用扣除后的价格参加评审。适用招标投标法的政府采购工程建设项目，采用综合评分法但未采用低价优先法计算价格分的，评标时应当在采用原报价进行评分的基础上增加其价格得分的 3%—5%作为其价格分。接受大中型企业与小微企业组成联合体或者允许大中型企业向一家或者多家小微企业分包的采购项目，对于联合协议或者分包意向协议约定小微企业的合同份额占到合同总金额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2%-3%（工程项目为 1%—2%）的扣除，用扣除后的价格参加评审。适用招标投标法的政府采购工程建设项目，采用综合评分法但未采用低价优先法计算价格分的，评标时应当在采用原报价进行评分的基础上增加其价格得分的 1%—2%作为其价格分。组成联合体或者接受分包的小微企业与联合体内其他企业、分包企业之间存在直接控股、管理关系的，不享受价格扣除优惠政策。</w:t>
      </w:r>
    </w:p>
    <w:p>
      <w:pPr>
        <w:ind w:firstLine="420" w:firstLineChars="200"/>
        <w:rPr>
          <w:rFonts w:ascii="宋体" w:hAnsi="宋体" w:cs="宋体"/>
          <w:highlight w:val="none"/>
        </w:rPr>
      </w:pPr>
      <w:r>
        <w:rPr>
          <w:rFonts w:hint="eastAsia" w:ascii="宋体" w:hAnsi="宋体" w:cs="宋体"/>
          <w:highlight w:val="none"/>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ind w:firstLine="420" w:firstLineChars="200"/>
        <w:rPr>
          <w:rFonts w:ascii="宋体" w:hAnsi="宋体" w:cs="宋体"/>
          <w:highlight w:val="none"/>
        </w:rPr>
      </w:pPr>
      <w:r>
        <w:rPr>
          <w:rFonts w:hint="eastAsia" w:ascii="宋体" w:hAnsi="宋体" w:cs="宋体"/>
          <w:highlight w:val="none"/>
        </w:rPr>
        <w:t xml:space="preserve"> 第十条</w:t>
      </w:r>
    </w:p>
    <w:p>
      <w:pPr>
        <w:ind w:firstLine="420" w:firstLineChars="200"/>
        <w:rPr>
          <w:rFonts w:ascii="宋体" w:hAnsi="宋体" w:cs="宋体"/>
          <w:highlight w:val="none"/>
        </w:rPr>
      </w:pPr>
      <w:r>
        <w:rPr>
          <w:rFonts w:hint="eastAsia" w:ascii="宋体" w:hAnsi="宋体" w:cs="宋体"/>
          <w:highlight w:val="none"/>
        </w:rPr>
        <w:t xml:space="preserve"> 采购人应当严格按照本办法规定和主管预算单位制定的预留采购份额具体方案开展采购活动。预留份额的采购项目或者采购包，通过发布公告方式邀请供应商后，符合资格条件的中小企业数量不足 3 家的，应当中止采购活动，视同未预留份额的采购项目或者采购包，按照本办法第九条有关规定重新组织采购活动。</w:t>
      </w:r>
    </w:p>
    <w:p>
      <w:pPr>
        <w:ind w:firstLine="420" w:firstLineChars="200"/>
        <w:rPr>
          <w:rFonts w:ascii="宋体" w:hAnsi="宋体" w:cs="宋体"/>
          <w:highlight w:val="none"/>
        </w:rPr>
      </w:pPr>
      <w:r>
        <w:rPr>
          <w:rFonts w:hint="eastAsia" w:ascii="宋体" w:hAnsi="宋体" w:cs="宋体"/>
          <w:highlight w:val="none"/>
        </w:rPr>
        <w:t xml:space="preserve"> 第十一条</w:t>
      </w:r>
    </w:p>
    <w:p>
      <w:pPr>
        <w:ind w:firstLine="420" w:firstLineChars="200"/>
        <w:rPr>
          <w:rFonts w:ascii="宋体" w:hAnsi="宋体" w:cs="宋体"/>
          <w:highlight w:val="none"/>
        </w:rPr>
      </w:pPr>
      <w:r>
        <w:rPr>
          <w:rFonts w:hint="eastAsia" w:ascii="宋体" w:hAnsi="宋体" w:cs="宋体"/>
          <w:highlight w:val="none"/>
        </w:rPr>
        <w:t xml:space="preserve"> 中小企业参加政府采购活动，应当出具本办法规定的《中小企业声明函》（附 1），否则不得享受相关中小企业扶持政策。任何单位和个人不得要求供应商提供《中小企业声明函》之外的中小企业身份证明文件。</w:t>
      </w:r>
    </w:p>
    <w:p>
      <w:pPr>
        <w:ind w:firstLine="420" w:firstLineChars="200"/>
        <w:rPr>
          <w:rFonts w:ascii="宋体" w:hAnsi="宋体" w:cs="宋体"/>
          <w:highlight w:val="none"/>
        </w:rPr>
      </w:pPr>
      <w:r>
        <w:rPr>
          <w:rFonts w:hint="eastAsia" w:ascii="宋体" w:hAnsi="宋体" w:cs="宋体"/>
          <w:highlight w:val="none"/>
        </w:rPr>
        <w:t xml:space="preserve"> 第十二条</w:t>
      </w:r>
    </w:p>
    <w:p>
      <w:pPr>
        <w:ind w:firstLine="420" w:firstLineChars="200"/>
        <w:rPr>
          <w:rFonts w:ascii="宋体" w:hAnsi="宋体" w:cs="宋体"/>
          <w:highlight w:val="none"/>
        </w:rPr>
      </w:pPr>
      <w:r>
        <w:rPr>
          <w:rFonts w:hint="eastAsia" w:ascii="宋体" w:hAnsi="宋体" w:cs="宋体"/>
          <w:highlight w:val="none"/>
        </w:rPr>
        <w:t xml:space="preserve"> 采购项目涉及中小企业采购的，采购文件应当明确以下内容：</w:t>
      </w:r>
    </w:p>
    <w:p>
      <w:pPr>
        <w:ind w:firstLine="420" w:firstLineChars="200"/>
        <w:rPr>
          <w:rFonts w:ascii="宋体" w:hAnsi="宋体" w:cs="宋体"/>
          <w:highlight w:val="none"/>
        </w:rPr>
      </w:pPr>
      <w:r>
        <w:rPr>
          <w:rFonts w:hint="eastAsia" w:ascii="宋体" w:hAnsi="宋体" w:cs="宋体"/>
          <w:highlight w:val="none"/>
        </w:rPr>
        <w:t>（一）预留份额的采购项目或者采购包，明确该项目或相关采购包专门面向中小企业采购，以及相关标的及预算金额；</w:t>
      </w:r>
    </w:p>
    <w:p>
      <w:pPr>
        <w:ind w:firstLine="420" w:firstLineChars="200"/>
        <w:rPr>
          <w:rFonts w:ascii="宋体" w:hAnsi="宋体" w:cs="宋体"/>
          <w:highlight w:val="none"/>
        </w:rPr>
      </w:pPr>
      <w:r>
        <w:rPr>
          <w:rFonts w:hint="eastAsia" w:ascii="宋体" w:hAnsi="宋体" w:cs="宋体"/>
          <w:highlight w:val="none"/>
        </w:rPr>
        <w:t>（二）要求以联合体形式参加或者合同分包的，明确联合协议或者分包意向协议中中小企业合同金额应当达到的比例，并作为供应商资格条件；</w:t>
      </w:r>
    </w:p>
    <w:p>
      <w:pPr>
        <w:ind w:firstLine="420" w:firstLineChars="200"/>
        <w:rPr>
          <w:rFonts w:ascii="宋体" w:hAnsi="宋体" w:cs="宋体"/>
          <w:highlight w:val="none"/>
        </w:rPr>
      </w:pPr>
      <w:r>
        <w:rPr>
          <w:rFonts w:hint="eastAsia" w:ascii="宋体" w:hAnsi="宋体" w:cs="宋体"/>
          <w:highlight w:val="none"/>
        </w:rPr>
        <w:t>（三）非预留份额的采购项目或者采购包，明确有关价格扣除比例或者价格分加分比例；</w:t>
      </w:r>
    </w:p>
    <w:p>
      <w:pPr>
        <w:ind w:firstLine="420" w:firstLineChars="200"/>
        <w:rPr>
          <w:rFonts w:ascii="宋体" w:hAnsi="宋体" w:cs="宋体"/>
          <w:highlight w:val="none"/>
        </w:rPr>
      </w:pPr>
      <w:r>
        <w:rPr>
          <w:rFonts w:hint="eastAsia" w:ascii="宋体" w:hAnsi="宋体" w:cs="宋体"/>
          <w:highlight w:val="none"/>
        </w:rPr>
        <w:t>（四）规定依据本办法规定享受扶持政策获得政府采购合同的，小微企业不得将合同分包给大中型企业，中型企业不得将合同分包给大型企业；</w:t>
      </w:r>
    </w:p>
    <w:p>
      <w:pPr>
        <w:ind w:firstLine="420" w:firstLineChars="200"/>
        <w:rPr>
          <w:rFonts w:ascii="宋体" w:hAnsi="宋体" w:cs="宋体"/>
          <w:highlight w:val="none"/>
        </w:rPr>
      </w:pPr>
      <w:r>
        <w:rPr>
          <w:rFonts w:hint="eastAsia" w:ascii="宋体" w:hAnsi="宋体" w:cs="宋体"/>
          <w:highlight w:val="none"/>
        </w:rPr>
        <w:t>（五）采购人认为具备相关条件的，明确对中小企业在资金支付期限、预付款比例等方面的优惠措施；</w:t>
      </w:r>
    </w:p>
    <w:p>
      <w:pPr>
        <w:ind w:firstLine="420" w:firstLineChars="200"/>
        <w:rPr>
          <w:rFonts w:ascii="宋体" w:hAnsi="宋体" w:cs="宋体"/>
          <w:highlight w:val="none"/>
        </w:rPr>
      </w:pPr>
      <w:r>
        <w:rPr>
          <w:rFonts w:hint="eastAsia" w:ascii="宋体" w:hAnsi="宋体" w:cs="宋体"/>
          <w:highlight w:val="none"/>
        </w:rPr>
        <w:t>（六）明确采购标的对应的中小企业划分标准所属行业；</w:t>
      </w:r>
    </w:p>
    <w:p>
      <w:pPr>
        <w:ind w:firstLine="420" w:firstLineChars="200"/>
        <w:rPr>
          <w:rFonts w:ascii="宋体" w:hAnsi="宋体" w:cs="宋体"/>
          <w:highlight w:val="none"/>
        </w:rPr>
      </w:pPr>
      <w:r>
        <w:rPr>
          <w:rFonts w:hint="eastAsia" w:ascii="宋体" w:hAnsi="宋体" w:cs="宋体"/>
          <w:highlight w:val="none"/>
        </w:rPr>
        <w:t>（七）法律法规和省级以上人民政府财政部门规定的其他事项。</w:t>
      </w:r>
    </w:p>
    <w:p>
      <w:pPr>
        <w:ind w:firstLine="420" w:firstLineChars="200"/>
        <w:rPr>
          <w:rFonts w:ascii="宋体" w:hAnsi="宋体" w:cs="宋体"/>
          <w:highlight w:val="none"/>
        </w:rPr>
      </w:pPr>
      <w:r>
        <w:rPr>
          <w:rFonts w:hint="eastAsia" w:ascii="宋体" w:hAnsi="宋体" w:cs="宋体"/>
          <w:highlight w:val="none"/>
        </w:rPr>
        <w:t xml:space="preserve"> 第十三条</w:t>
      </w:r>
    </w:p>
    <w:p>
      <w:pPr>
        <w:ind w:firstLine="420" w:firstLineChars="200"/>
        <w:rPr>
          <w:rFonts w:ascii="宋体" w:hAnsi="宋体" w:cs="宋体"/>
          <w:highlight w:val="none"/>
        </w:rPr>
      </w:pPr>
      <w:r>
        <w:rPr>
          <w:rFonts w:hint="eastAsia" w:ascii="宋体" w:hAnsi="宋体" w:cs="宋体"/>
          <w:highlight w:val="none"/>
        </w:rPr>
        <w:t xml:space="preserve"> 中标、成交供应商享受本办法规定的中小企业扶持政策的，采购人、采购代理机构应当随中标、成交结果公开中标、成交供应商的《中小企业声明函》。适用招标投标法的政府采购工程建设项目，应当在公示中标候选人时公开中标候选人的《中小企业声明函》。</w:t>
      </w:r>
    </w:p>
    <w:p>
      <w:pPr>
        <w:ind w:firstLine="420" w:firstLineChars="200"/>
        <w:rPr>
          <w:rFonts w:ascii="宋体" w:hAnsi="宋体" w:cs="宋体"/>
          <w:highlight w:val="none"/>
        </w:rPr>
      </w:pPr>
      <w:r>
        <w:rPr>
          <w:rFonts w:hint="eastAsia" w:ascii="宋体" w:hAnsi="宋体" w:cs="宋体"/>
          <w:highlight w:val="none"/>
        </w:rPr>
        <w:t xml:space="preserve"> 第十四条</w:t>
      </w:r>
    </w:p>
    <w:p>
      <w:pPr>
        <w:ind w:firstLine="420" w:firstLineChars="200"/>
        <w:rPr>
          <w:rFonts w:ascii="宋体" w:hAnsi="宋体" w:cs="宋体"/>
          <w:highlight w:val="none"/>
        </w:rPr>
      </w:pPr>
      <w:r>
        <w:rPr>
          <w:rFonts w:hint="eastAsia" w:ascii="宋体" w:hAnsi="宋体" w:cs="宋体"/>
          <w:highlight w:val="none"/>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ind w:firstLine="420" w:firstLineChars="200"/>
        <w:rPr>
          <w:rFonts w:ascii="宋体" w:hAnsi="宋体" w:cs="宋体"/>
          <w:highlight w:val="none"/>
        </w:rPr>
      </w:pPr>
      <w:r>
        <w:rPr>
          <w:rFonts w:hint="eastAsia" w:ascii="宋体" w:hAnsi="宋体" w:cs="宋体"/>
          <w:highlight w:val="none"/>
        </w:rPr>
        <w:t xml:space="preserve"> 第十五条</w:t>
      </w:r>
    </w:p>
    <w:p>
      <w:pPr>
        <w:ind w:firstLine="420" w:firstLineChars="200"/>
        <w:rPr>
          <w:rFonts w:ascii="宋体" w:hAnsi="宋体" w:cs="宋体"/>
          <w:highlight w:val="none"/>
        </w:rPr>
      </w:pPr>
      <w:r>
        <w:rPr>
          <w:rFonts w:hint="eastAsia" w:ascii="宋体" w:hAnsi="宋体" w:cs="宋体"/>
          <w:highlight w:val="none"/>
        </w:rPr>
        <w:t>鼓励各地区、各部门在采购活动中允许中小企业引入信用担保手段，为中小企业在投标（响应）保证、履约保证等方面提供专业化服务。鼓励中小企业依法合规通过政府采购合同融资。</w:t>
      </w:r>
    </w:p>
    <w:p>
      <w:pPr>
        <w:ind w:firstLine="420" w:firstLineChars="200"/>
        <w:rPr>
          <w:rFonts w:ascii="宋体" w:hAnsi="宋体" w:cs="宋体"/>
          <w:highlight w:val="none"/>
        </w:rPr>
      </w:pPr>
      <w:r>
        <w:rPr>
          <w:rFonts w:hint="eastAsia" w:ascii="宋体" w:hAnsi="宋体" w:cs="宋体"/>
          <w:highlight w:val="none"/>
        </w:rPr>
        <w:t xml:space="preserve"> 第十六条</w:t>
      </w:r>
    </w:p>
    <w:p>
      <w:pPr>
        <w:ind w:firstLine="420" w:firstLineChars="200"/>
        <w:rPr>
          <w:rFonts w:ascii="宋体" w:hAnsi="宋体" w:cs="宋体"/>
          <w:highlight w:val="none"/>
        </w:rPr>
      </w:pPr>
      <w:r>
        <w:rPr>
          <w:rFonts w:hint="eastAsia" w:ascii="宋体" w:hAnsi="宋体" w:cs="宋体"/>
          <w:highlight w:val="none"/>
        </w:rPr>
        <w:t xml:space="preserve"> 政府采购监督检查、投诉处理及政府采购行政处罚中对中小企业的认定，由货物制造商或者工程、服务供应商注册登记所在地的县级以上人民政府中小企业主管部门负责。中小企业主管部门应当在收到财政部门或者有关招标投标行政监督部门关于协助开展中小企业认定函后 10 个工作日内做出书面答复。</w:t>
      </w:r>
    </w:p>
    <w:p>
      <w:pPr>
        <w:ind w:firstLine="420" w:firstLineChars="200"/>
        <w:rPr>
          <w:rFonts w:ascii="宋体" w:hAnsi="宋体" w:cs="宋体"/>
          <w:highlight w:val="none"/>
        </w:rPr>
      </w:pPr>
      <w:r>
        <w:rPr>
          <w:rFonts w:hint="eastAsia" w:ascii="宋体" w:hAnsi="宋体" w:cs="宋体"/>
          <w:highlight w:val="none"/>
        </w:rPr>
        <w:t xml:space="preserve"> 第十七条</w:t>
      </w:r>
    </w:p>
    <w:p>
      <w:pPr>
        <w:ind w:firstLine="420" w:firstLineChars="200"/>
        <w:rPr>
          <w:rFonts w:ascii="宋体" w:hAnsi="宋体" w:cs="宋体"/>
          <w:highlight w:val="none"/>
        </w:rPr>
      </w:pPr>
      <w:r>
        <w:rPr>
          <w:rFonts w:hint="eastAsia" w:ascii="宋体" w:hAnsi="宋体" w:cs="宋体"/>
          <w:highlight w:val="none"/>
        </w:rPr>
        <w:t xml:space="preserve"> 各地区、各部门应当对涉及中小企业采购的预算项目实施全过程绩效管理，合理设置绩效目标和指标，落实扶持中小企业有关政策要求，定期开展绩效监控和评价，强化绩效评价结果应用。</w:t>
      </w:r>
    </w:p>
    <w:p>
      <w:pPr>
        <w:ind w:firstLine="420" w:firstLineChars="200"/>
        <w:rPr>
          <w:rFonts w:ascii="宋体" w:hAnsi="宋体" w:cs="宋体"/>
          <w:highlight w:val="none"/>
        </w:rPr>
      </w:pPr>
      <w:r>
        <w:rPr>
          <w:rFonts w:hint="eastAsia" w:ascii="宋体" w:hAnsi="宋体" w:cs="宋体"/>
          <w:highlight w:val="none"/>
        </w:rPr>
        <w:t>第十八条</w:t>
      </w:r>
    </w:p>
    <w:p>
      <w:pPr>
        <w:ind w:firstLine="420" w:firstLineChars="200"/>
        <w:rPr>
          <w:rFonts w:ascii="宋体" w:hAnsi="宋体" w:cs="宋体"/>
          <w:highlight w:val="none"/>
        </w:rPr>
      </w:pPr>
      <w:r>
        <w:rPr>
          <w:rFonts w:hint="eastAsia" w:ascii="宋体" w:hAnsi="宋体" w:cs="宋体"/>
          <w:highlight w:val="none"/>
        </w:rPr>
        <w:t xml:space="preserve"> 主管预算单位应当自 2022 年起向同级财政部门报告本部门上一年度面向中小企业预留份额和采购的具体情况，并在中国政府采购网公开预留项目执行情况(附2)。未达到本办法规定的预留份额比例的，应当作出说明。</w:t>
      </w:r>
    </w:p>
    <w:p>
      <w:pPr>
        <w:ind w:firstLine="420" w:firstLineChars="200"/>
        <w:rPr>
          <w:rFonts w:ascii="宋体" w:hAnsi="宋体" w:cs="宋体"/>
          <w:highlight w:val="none"/>
        </w:rPr>
      </w:pPr>
      <w:r>
        <w:rPr>
          <w:rFonts w:hint="eastAsia" w:ascii="宋体" w:hAnsi="宋体" w:cs="宋体"/>
          <w:highlight w:val="none"/>
        </w:rPr>
        <w:t xml:space="preserve"> 第十九条</w:t>
      </w:r>
    </w:p>
    <w:p>
      <w:pPr>
        <w:ind w:firstLine="420" w:firstLineChars="200"/>
        <w:rPr>
          <w:rFonts w:ascii="宋体" w:hAnsi="宋体" w:cs="宋体"/>
          <w:highlight w:val="none"/>
        </w:rPr>
      </w:pPr>
      <w:r>
        <w:rPr>
          <w:rFonts w:hint="eastAsia" w:ascii="宋体" w:hAnsi="宋体" w:cs="宋体"/>
          <w:highlight w:val="none"/>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ind w:firstLine="420" w:firstLineChars="200"/>
        <w:rPr>
          <w:rFonts w:ascii="宋体" w:hAnsi="宋体" w:cs="宋体"/>
          <w:highlight w:val="none"/>
        </w:rPr>
      </w:pPr>
      <w:r>
        <w:rPr>
          <w:rFonts w:hint="eastAsia" w:ascii="宋体" w:hAnsi="宋体" w:cs="宋体"/>
          <w:highlight w:val="none"/>
        </w:rPr>
        <w:t xml:space="preserve"> 第二十条</w:t>
      </w:r>
    </w:p>
    <w:p>
      <w:pPr>
        <w:ind w:firstLine="420" w:firstLineChars="200"/>
        <w:rPr>
          <w:rFonts w:ascii="宋体" w:hAnsi="宋体" w:cs="宋体"/>
          <w:highlight w:val="none"/>
        </w:rPr>
      </w:pPr>
      <w:r>
        <w:rPr>
          <w:rFonts w:hint="eastAsia" w:ascii="宋体" w:hAnsi="宋体" w:cs="宋体"/>
          <w:highlight w:val="none"/>
        </w:rPr>
        <w:t>供应商按照本办法规定提供声明函内容不实的，属于提供虚假材料谋取中标、成交，依照《中华人民共和国政府采购法》等国家有关规定追究相应责任。适用招标投标法的政府采购工程建设项目，投标人按照本办法规定提供声明函内容不实的，属于弄虚作假骗取中标，依照《中华人民共和国招标投标法》等国家有关规定追究相应责任。</w:t>
      </w:r>
    </w:p>
    <w:p>
      <w:pPr>
        <w:ind w:firstLine="420" w:firstLineChars="200"/>
        <w:rPr>
          <w:rFonts w:ascii="宋体" w:hAnsi="宋体" w:cs="宋体"/>
          <w:highlight w:val="none"/>
        </w:rPr>
      </w:pPr>
      <w:r>
        <w:rPr>
          <w:rFonts w:hint="eastAsia" w:ascii="宋体" w:hAnsi="宋体" w:cs="宋体"/>
          <w:highlight w:val="none"/>
        </w:rPr>
        <w:t xml:space="preserve"> 第二十一条</w:t>
      </w:r>
    </w:p>
    <w:p>
      <w:pPr>
        <w:ind w:firstLine="420" w:firstLineChars="200"/>
        <w:rPr>
          <w:rFonts w:ascii="宋体" w:hAnsi="宋体" w:cs="宋体"/>
          <w:highlight w:val="none"/>
        </w:rPr>
      </w:pPr>
      <w:r>
        <w:rPr>
          <w:rFonts w:hint="eastAsia" w:ascii="宋体" w:hAnsi="宋体" w:cs="宋体"/>
          <w:highlight w:val="none"/>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w:t>
      </w:r>
    </w:p>
    <w:p>
      <w:pPr>
        <w:ind w:firstLine="420" w:firstLineChars="200"/>
        <w:rPr>
          <w:rFonts w:ascii="宋体" w:hAnsi="宋体" w:cs="宋体"/>
          <w:highlight w:val="none"/>
        </w:rPr>
      </w:pPr>
      <w:r>
        <w:rPr>
          <w:rFonts w:hint="eastAsia" w:ascii="宋体" w:hAnsi="宋体" w:cs="宋体"/>
          <w:highlight w:val="none"/>
        </w:rPr>
        <w:t>有关规定追究相应责任；涉嫌犯罪的，依法移送有关国家机关处理。</w:t>
      </w:r>
    </w:p>
    <w:p>
      <w:pPr>
        <w:ind w:firstLine="420" w:firstLineChars="200"/>
        <w:rPr>
          <w:rFonts w:ascii="宋体" w:hAnsi="宋体" w:cs="宋体"/>
          <w:highlight w:val="none"/>
        </w:rPr>
      </w:pPr>
      <w:r>
        <w:rPr>
          <w:rFonts w:hint="eastAsia" w:ascii="宋体" w:hAnsi="宋体" w:cs="宋体"/>
          <w:highlight w:val="none"/>
        </w:rPr>
        <w:t xml:space="preserve"> 第二十二条</w:t>
      </w:r>
    </w:p>
    <w:p>
      <w:pPr>
        <w:ind w:firstLine="420" w:firstLineChars="200"/>
        <w:rPr>
          <w:rFonts w:ascii="宋体" w:hAnsi="宋体" w:cs="宋体"/>
          <w:highlight w:val="none"/>
        </w:rPr>
      </w:pPr>
      <w:r>
        <w:rPr>
          <w:rFonts w:hint="eastAsia" w:ascii="宋体" w:hAnsi="宋体" w:cs="宋体"/>
          <w:highlight w:val="none"/>
        </w:rPr>
        <w:t>对外援助项目、国家相关资格或者资质管理制度另有规定的项目，不适用本办法。</w:t>
      </w:r>
    </w:p>
    <w:p>
      <w:pPr>
        <w:ind w:firstLine="420" w:firstLineChars="200"/>
        <w:rPr>
          <w:rFonts w:ascii="宋体" w:hAnsi="宋体" w:cs="宋体"/>
          <w:highlight w:val="none"/>
        </w:rPr>
      </w:pPr>
      <w:r>
        <w:rPr>
          <w:rFonts w:hint="eastAsia" w:ascii="宋体" w:hAnsi="宋体" w:cs="宋体"/>
          <w:highlight w:val="none"/>
        </w:rPr>
        <w:t>第二十三条</w:t>
      </w:r>
    </w:p>
    <w:p>
      <w:pPr>
        <w:ind w:firstLine="420" w:firstLineChars="200"/>
        <w:rPr>
          <w:rFonts w:ascii="宋体" w:hAnsi="宋体" w:cs="宋体"/>
          <w:highlight w:val="none"/>
        </w:rPr>
      </w:pPr>
      <w:r>
        <w:rPr>
          <w:rFonts w:hint="eastAsia" w:ascii="宋体" w:hAnsi="宋体" w:cs="宋体"/>
          <w:highlight w:val="none"/>
        </w:rPr>
        <w:t>关于视同中小企业的其他主体的政府采购扶持政策，由财政部会同有关部门另行规定。</w:t>
      </w:r>
    </w:p>
    <w:p>
      <w:pPr>
        <w:ind w:firstLine="420" w:firstLineChars="200"/>
        <w:rPr>
          <w:rFonts w:ascii="宋体" w:hAnsi="宋体" w:cs="宋体"/>
          <w:highlight w:val="none"/>
        </w:rPr>
      </w:pPr>
      <w:r>
        <w:rPr>
          <w:rFonts w:hint="eastAsia" w:ascii="宋体" w:hAnsi="宋体" w:cs="宋体"/>
          <w:highlight w:val="none"/>
        </w:rPr>
        <w:t xml:space="preserve"> 第二十四条</w:t>
      </w:r>
    </w:p>
    <w:p>
      <w:pPr>
        <w:ind w:firstLine="420" w:firstLineChars="200"/>
        <w:rPr>
          <w:rFonts w:ascii="宋体" w:hAnsi="宋体" w:cs="宋体"/>
          <w:highlight w:val="none"/>
        </w:rPr>
      </w:pPr>
      <w:r>
        <w:rPr>
          <w:rFonts w:hint="eastAsia" w:ascii="宋体" w:hAnsi="宋体" w:cs="宋体"/>
          <w:highlight w:val="none"/>
        </w:rPr>
        <w:t xml:space="preserve"> 省级财政部门可以会同中小企业主管部门根据本办法的规定制定具体实施办法。</w:t>
      </w:r>
    </w:p>
    <w:p>
      <w:pPr>
        <w:ind w:firstLine="420" w:firstLineChars="200"/>
        <w:rPr>
          <w:rFonts w:ascii="宋体" w:hAnsi="宋体" w:cs="宋体"/>
          <w:highlight w:val="none"/>
        </w:rPr>
      </w:pPr>
      <w:r>
        <w:rPr>
          <w:rFonts w:hint="eastAsia" w:ascii="宋体" w:hAnsi="宋体" w:cs="宋体"/>
          <w:highlight w:val="none"/>
        </w:rPr>
        <w:t xml:space="preserve"> 第二十五条</w:t>
      </w:r>
    </w:p>
    <w:p>
      <w:pPr>
        <w:ind w:firstLine="420" w:firstLineChars="200"/>
        <w:rPr>
          <w:rFonts w:ascii="宋体" w:hAnsi="宋体" w:cs="宋体"/>
          <w:highlight w:val="none"/>
        </w:rPr>
      </w:pPr>
      <w:r>
        <w:rPr>
          <w:rFonts w:hint="eastAsia" w:ascii="宋体" w:hAnsi="宋体" w:cs="宋体"/>
          <w:highlight w:val="none"/>
        </w:rPr>
        <w:t xml:space="preserve"> 本办法自2021 年1月1日起施行。 财政部工业和信息化部关于印发〈政府采购促进中小企业发展暂行办法〉的通知》（财库﹝2011﹞181 号）同时废止。</w:t>
      </w:r>
    </w:p>
    <w:p>
      <w:pPr>
        <w:autoSpaceDE w:val="0"/>
        <w:autoSpaceDN w:val="0"/>
        <w:adjustRightInd w:val="0"/>
        <w:jc w:val="center"/>
        <w:rPr>
          <w:rFonts w:ascii="宋体" w:hAnsi="宋体" w:cs="宋体"/>
          <w:sz w:val="44"/>
          <w:szCs w:val="44"/>
          <w:highlight w:val="none"/>
        </w:rPr>
      </w:pPr>
      <w:r>
        <w:rPr>
          <w:rFonts w:hint="eastAsia" w:ascii="宋体" w:hAnsi="宋体" w:cs="宋体"/>
          <w:sz w:val="24"/>
          <w:highlight w:val="none"/>
        </w:rPr>
        <w:br w:type="page"/>
      </w:r>
      <w:r>
        <w:rPr>
          <w:rFonts w:hint="eastAsia" w:ascii="宋体" w:hAnsi="宋体" w:cs="宋体"/>
          <w:b/>
          <w:bCs/>
          <w:sz w:val="44"/>
          <w:szCs w:val="44"/>
          <w:highlight w:val="none"/>
        </w:rPr>
        <w:t>中小企业声明函（工程、服务）</w:t>
      </w:r>
    </w:p>
    <w:p>
      <w:pPr>
        <w:autoSpaceDE w:val="0"/>
        <w:autoSpaceDN w:val="0"/>
        <w:adjustRightInd w:val="0"/>
        <w:jc w:val="left"/>
        <w:rPr>
          <w:rFonts w:ascii="宋体" w:hAnsi="宋体" w:cs="仿宋"/>
          <w:szCs w:val="21"/>
          <w:highlight w:val="none"/>
        </w:rPr>
      </w:pPr>
    </w:p>
    <w:p>
      <w:pPr>
        <w:autoSpaceDE w:val="0"/>
        <w:autoSpaceDN w:val="0"/>
        <w:adjustRightInd w:val="0"/>
        <w:ind w:firstLine="630" w:firstLineChars="300"/>
        <w:jc w:val="left"/>
        <w:rPr>
          <w:rFonts w:ascii="宋体" w:hAnsi="宋体" w:cs="仿宋"/>
          <w:szCs w:val="21"/>
          <w:highlight w:val="none"/>
        </w:rPr>
      </w:pPr>
      <w:r>
        <w:rPr>
          <w:rFonts w:hint="eastAsia" w:ascii="宋体" w:hAnsi="宋体" w:cs="仿宋"/>
          <w:szCs w:val="21"/>
          <w:highlight w:val="none"/>
        </w:rPr>
        <w:t>本公司（联合体）郑重声明，根据《政府采购促进中小企业发展管理办法》（财库</w:t>
      </w:r>
      <w:r>
        <w:rPr>
          <w:rFonts w:hint="eastAsia" w:ascii="宋体" w:hAnsi="宋体" w:cs="宋体"/>
          <w:szCs w:val="21"/>
          <w:highlight w:val="none"/>
        </w:rPr>
        <w:t>﹝</w:t>
      </w:r>
      <w:r>
        <w:rPr>
          <w:rFonts w:ascii="宋体" w:hAnsi="宋体" w:cs="仿宋"/>
          <w:szCs w:val="21"/>
          <w:highlight w:val="none"/>
        </w:rPr>
        <w:t>2020</w:t>
      </w:r>
      <w:r>
        <w:rPr>
          <w:rFonts w:hint="eastAsia" w:ascii="宋体" w:hAnsi="宋体" w:cs="宋体"/>
          <w:szCs w:val="21"/>
          <w:highlight w:val="none"/>
        </w:rPr>
        <w:t>﹞</w:t>
      </w:r>
      <w:r>
        <w:rPr>
          <w:rFonts w:ascii="宋体" w:hAnsi="宋体" w:cs="仿宋"/>
          <w:szCs w:val="21"/>
          <w:highlight w:val="none"/>
        </w:rPr>
        <w:t xml:space="preserve">46 </w:t>
      </w:r>
      <w:r>
        <w:rPr>
          <w:rFonts w:hint="eastAsia" w:ascii="宋体" w:hAnsi="宋体" w:cs="仿宋"/>
          <w:szCs w:val="21"/>
          <w:highlight w:val="none"/>
        </w:rPr>
        <w:t>号）的规定，本公司（联合体）参加</w:t>
      </w:r>
      <w:r>
        <w:rPr>
          <w:rFonts w:hint="eastAsia" w:ascii="宋体" w:hAnsi="宋体" w:cs="仿宋"/>
          <w:szCs w:val="21"/>
          <w:highlight w:val="none"/>
          <w:u w:val="single"/>
        </w:rPr>
        <w:t>（单位名称）</w:t>
      </w:r>
      <w:r>
        <w:rPr>
          <w:rFonts w:hint="eastAsia" w:ascii="宋体" w:hAnsi="宋体" w:cs="仿宋"/>
          <w:szCs w:val="21"/>
          <w:highlight w:val="none"/>
        </w:rPr>
        <w:t>的</w:t>
      </w:r>
      <w:r>
        <w:rPr>
          <w:rFonts w:hint="eastAsia" w:ascii="宋体" w:hAnsi="宋体" w:cs="仿宋"/>
          <w:szCs w:val="21"/>
          <w:highlight w:val="none"/>
          <w:u w:val="single"/>
        </w:rPr>
        <w:t>（项目名称）</w:t>
      </w:r>
      <w:r>
        <w:rPr>
          <w:rFonts w:hint="eastAsia" w:ascii="宋体" w:hAnsi="宋体" w:cs="仿宋"/>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autoSpaceDE w:val="0"/>
        <w:autoSpaceDN w:val="0"/>
        <w:adjustRightInd w:val="0"/>
        <w:jc w:val="left"/>
        <w:rPr>
          <w:rFonts w:ascii="宋体" w:hAnsi="宋体" w:cs="仿宋"/>
          <w:szCs w:val="21"/>
          <w:highlight w:val="none"/>
        </w:rPr>
      </w:pPr>
      <w:r>
        <w:rPr>
          <w:rFonts w:ascii="宋体" w:hAnsi="宋体" w:cs="仿宋"/>
          <w:szCs w:val="21"/>
          <w:highlight w:val="none"/>
        </w:rPr>
        <w:t>1.</w:t>
      </w:r>
      <w:r>
        <w:rPr>
          <w:rFonts w:hint="eastAsia" w:ascii="宋体" w:hAnsi="宋体" w:cs="仿宋"/>
          <w:szCs w:val="21"/>
          <w:highlight w:val="none"/>
          <w:u w:val="single"/>
        </w:rPr>
        <w:t>（标的名称）</w:t>
      </w:r>
      <w:r>
        <w:rPr>
          <w:rFonts w:hint="eastAsia" w:ascii="宋体" w:hAnsi="宋体" w:cs="仿宋"/>
          <w:szCs w:val="21"/>
          <w:highlight w:val="none"/>
        </w:rPr>
        <w:t>，属于</w:t>
      </w:r>
      <w:r>
        <w:rPr>
          <w:rFonts w:hint="eastAsia" w:ascii="宋体" w:hAnsi="宋体" w:cs="仿宋"/>
          <w:szCs w:val="21"/>
          <w:highlight w:val="none"/>
          <w:u w:val="single"/>
        </w:rPr>
        <w:t>（采购文件中明确的所属行业）</w:t>
      </w:r>
      <w:r>
        <w:rPr>
          <w:rFonts w:hint="eastAsia" w:ascii="宋体" w:hAnsi="宋体" w:cs="仿宋"/>
          <w:szCs w:val="21"/>
          <w:highlight w:val="none"/>
        </w:rPr>
        <w:t>；承建（承接）企业为</w:t>
      </w:r>
      <w:r>
        <w:rPr>
          <w:rFonts w:hint="eastAsia" w:ascii="宋体" w:hAnsi="宋体" w:cs="仿宋"/>
          <w:szCs w:val="21"/>
          <w:highlight w:val="none"/>
          <w:u w:val="single"/>
        </w:rPr>
        <w:t>（企业名称）</w:t>
      </w:r>
      <w:r>
        <w:rPr>
          <w:rFonts w:hint="eastAsia" w:ascii="宋体" w:hAnsi="宋体" w:cs="仿宋"/>
          <w:szCs w:val="21"/>
          <w:highlight w:val="none"/>
        </w:rPr>
        <w:t>，从业人员人，营业收入为万元，资产总额为万元，属于（</w:t>
      </w:r>
      <w:r>
        <w:rPr>
          <w:rFonts w:hint="eastAsia" w:ascii="宋体" w:hAnsi="宋体" w:cs="仿宋"/>
          <w:szCs w:val="21"/>
          <w:highlight w:val="none"/>
          <w:u w:val="single"/>
        </w:rPr>
        <w:t>中型企业、小型企业、微型企业</w:t>
      </w:r>
      <w:r>
        <w:rPr>
          <w:rFonts w:hint="eastAsia" w:ascii="宋体" w:hAnsi="宋体" w:cs="仿宋"/>
          <w:szCs w:val="21"/>
          <w:highlight w:val="none"/>
        </w:rPr>
        <w:t>）；</w:t>
      </w:r>
    </w:p>
    <w:p>
      <w:pPr>
        <w:autoSpaceDE w:val="0"/>
        <w:autoSpaceDN w:val="0"/>
        <w:adjustRightInd w:val="0"/>
        <w:jc w:val="left"/>
        <w:rPr>
          <w:rFonts w:ascii="宋体" w:hAnsi="宋体" w:cs="仿宋"/>
          <w:szCs w:val="21"/>
          <w:highlight w:val="none"/>
        </w:rPr>
      </w:pPr>
      <w:r>
        <w:rPr>
          <w:rFonts w:ascii="宋体" w:hAnsi="宋体" w:cs="仿宋"/>
          <w:szCs w:val="21"/>
          <w:highlight w:val="none"/>
        </w:rPr>
        <w:t xml:space="preserve">2. </w:t>
      </w:r>
      <w:r>
        <w:rPr>
          <w:rFonts w:hint="eastAsia" w:ascii="宋体" w:hAnsi="宋体" w:cs="仿宋"/>
          <w:szCs w:val="21"/>
          <w:highlight w:val="none"/>
          <w:u w:val="single"/>
        </w:rPr>
        <w:t>（标的名称）</w:t>
      </w:r>
      <w:r>
        <w:rPr>
          <w:rFonts w:hint="eastAsia" w:ascii="宋体" w:hAnsi="宋体" w:cs="仿宋"/>
          <w:szCs w:val="21"/>
          <w:highlight w:val="none"/>
        </w:rPr>
        <w:t>，属于</w:t>
      </w:r>
      <w:r>
        <w:rPr>
          <w:rFonts w:hint="eastAsia" w:ascii="宋体" w:hAnsi="宋体" w:cs="仿宋"/>
          <w:szCs w:val="21"/>
          <w:highlight w:val="none"/>
          <w:u w:val="single"/>
        </w:rPr>
        <w:t>（采购文件中明确的所属行业）</w:t>
      </w:r>
      <w:r>
        <w:rPr>
          <w:rFonts w:hint="eastAsia" w:ascii="宋体" w:hAnsi="宋体" w:cs="仿宋"/>
          <w:szCs w:val="21"/>
          <w:highlight w:val="none"/>
        </w:rPr>
        <w:t>；承建（承接）企业为</w:t>
      </w:r>
      <w:r>
        <w:rPr>
          <w:rFonts w:hint="eastAsia" w:ascii="宋体" w:hAnsi="宋体" w:cs="仿宋"/>
          <w:szCs w:val="21"/>
          <w:highlight w:val="none"/>
          <w:u w:val="single"/>
        </w:rPr>
        <w:t>（企业名称）</w:t>
      </w:r>
      <w:r>
        <w:rPr>
          <w:rFonts w:hint="eastAsia" w:ascii="宋体" w:hAnsi="宋体" w:cs="仿宋"/>
          <w:szCs w:val="21"/>
          <w:highlight w:val="none"/>
        </w:rPr>
        <w:t>，从业人员人，营业收入为万元，资产总额为万元，属于</w:t>
      </w:r>
      <w:r>
        <w:rPr>
          <w:rFonts w:hint="eastAsia" w:ascii="宋体" w:hAnsi="宋体" w:cs="仿宋"/>
          <w:szCs w:val="21"/>
          <w:highlight w:val="none"/>
          <w:u w:val="single"/>
        </w:rPr>
        <w:t>（中型企业、小型企业、微型企业）</w:t>
      </w:r>
      <w:r>
        <w:rPr>
          <w:rFonts w:hint="eastAsia" w:ascii="宋体" w:hAnsi="宋体" w:cs="仿宋"/>
          <w:szCs w:val="21"/>
          <w:highlight w:val="none"/>
        </w:rPr>
        <w:t>；</w:t>
      </w:r>
    </w:p>
    <w:p>
      <w:pPr>
        <w:autoSpaceDE w:val="0"/>
        <w:autoSpaceDN w:val="0"/>
        <w:adjustRightInd w:val="0"/>
        <w:jc w:val="left"/>
        <w:rPr>
          <w:rFonts w:ascii="宋体" w:hAnsi="宋体" w:cs="仿宋"/>
          <w:szCs w:val="21"/>
          <w:highlight w:val="none"/>
        </w:rPr>
      </w:pPr>
      <w:r>
        <w:rPr>
          <w:rFonts w:hint="eastAsia" w:ascii="宋体" w:hAnsi="宋体" w:cs="仿宋"/>
          <w:szCs w:val="21"/>
          <w:highlight w:val="none"/>
        </w:rPr>
        <w:t>……</w:t>
      </w:r>
    </w:p>
    <w:p>
      <w:pPr>
        <w:autoSpaceDE w:val="0"/>
        <w:autoSpaceDN w:val="0"/>
        <w:adjustRightInd w:val="0"/>
        <w:jc w:val="left"/>
        <w:rPr>
          <w:rFonts w:ascii="宋体" w:hAnsi="宋体" w:cs="仿宋"/>
          <w:szCs w:val="21"/>
          <w:highlight w:val="none"/>
        </w:rPr>
      </w:pPr>
      <w:r>
        <w:rPr>
          <w:rFonts w:hint="eastAsia" w:ascii="宋体" w:hAnsi="宋体" w:cs="仿宋"/>
          <w:szCs w:val="21"/>
          <w:highlight w:val="none"/>
        </w:rPr>
        <w:t>以上企业，不属于大企业的分支机构，不存在控股股东为大企业的情形，也不存在与大企业的负责人为同一人的情形。本企业对上述声明内容的真实性负责。如有虚假，将依法承担相应责任。</w:t>
      </w:r>
    </w:p>
    <w:p>
      <w:pPr>
        <w:autoSpaceDE w:val="0"/>
        <w:autoSpaceDN w:val="0"/>
        <w:adjustRightInd w:val="0"/>
        <w:jc w:val="left"/>
        <w:rPr>
          <w:rFonts w:ascii="宋体" w:hAnsi="宋体" w:cs="仿宋"/>
          <w:szCs w:val="21"/>
          <w:highlight w:val="none"/>
        </w:rPr>
      </w:pPr>
    </w:p>
    <w:p>
      <w:pPr>
        <w:autoSpaceDE w:val="0"/>
        <w:autoSpaceDN w:val="0"/>
        <w:adjustRightInd w:val="0"/>
        <w:jc w:val="left"/>
        <w:rPr>
          <w:rFonts w:ascii="宋体" w:hAnsi="宋体" w:cs="仿宋"/>
          <w:szCs w:val="21"/>
          <w:highlight w:val="none"/>
        </w:rPr>
      </w:pPr>
    </w:p>
    <w:p>
      <w:pPr>
        <w:autoSpaceDE w:val="0"/>
        <w:autoSpaceDN w:val="0"/>
        <w:adjustRightInd w:val="0"/>
        <w:jc w:val="left"/>
        <w:rPr>
          <w:rFonts w:ascii="宋体" w:hAnsi="宋体" w:cs="仿宋"/>
          <w:szCs w:val="21"/>
          <w:highlight w:val="none"/>
        </w:rPr>
      </w:pPr>
    </w:p>
    <w:p>
      <w:pPr>
        <w:autoSpaceDE w:val="0"/>
        <w:autoSpaceDN w:val="0"/>
        <w:adjustRightInd w:val="0"/>
        <w:jc w:val="left"/>
        <w:rPr>
          <w:rFonts w:ascii="宋体" w:hAnsi="宋体" w:cs="仿宋"/>
          <w:szCs w:val="21"/>
          <w:highlight w:val="none"/>
        </w:rPr>
      </w:pPr>
    </w:p>
    <w:p>
      <w:pPr>
        <w:autoSpaceDE w:val="0"/>
        <w:autoSpaceDN w:val="0"/>
        <w:adjustRightInd w:val="0"/>
        <w:jc w:val="right"/>
        <w:rPr>
          <w:rFonts w:ascii="宋体" w:hAnsi="宋体" w:cs="仿宋"/>
          <w:szCs w:val="21"/>
          <w:highlight w:val="none"/>
        </w:rPr>
      </w:pPr>
      <w:r>
        <w:rPr>
          <w:rFonts w:hint="eastAsia" w:ascii="宋体" w:hAnsi="宋体" w:cs="仿宋"/>
          <w:szCs w:val="21"/>
          <w:highlight w:val="none"/>
        </w:rPr>
        <w:t>企业名称（盖章）：</w:t>
      </w:r>
    </w:p>
    <w:p>
      <w:pPr>
        <w:jc w:val="right"/>
        <w:rPr>
          <w:rFonts w:ascii="宋体" w:hAnsi="宋体"/>
          <w:szCs w:val="21"/>
          <w:highlight w:val="none"/>
        </w:rPr>
      </w:pPr>
      <w:r>
        <w:rPr>
          <w:rFonts w:hint="eastAsia" w:ascii="宋体" w:hAnsi="宋体" w:cs="仿宋"/>
          <w:szCs w:val="21"/>
          <w:highlight w:val="none"/>
        </w:rPr>
        <w:t>日期：</w:t>
      </w:r>
    </w:p>
    <w:p>
      <w:pPr>
        <w:autoSpaceDE w:val="0"/>
        <w:autoSpaceDN w:val="0"/>
        <w:adjustRightInd w:val="0"/>
        <w:spacing w:line="180" w:lineRule="exact"/>
        <w:jc w:val="left"/>
        <w:rPr>
          <w:rFonts w:ascii="宋?" w:hAnsi="宋?" w:cs="宋?"/>
          <w:szCs w:val="21"/>
          <w:highlight w:val="none"/>
        </w:rPr>
      </w:pPr>
    </w:p>
    <w:p>
      <w:pPr>
        <w:autoSpaceDE w:val="0"/>
        <w:autoSpaceDN w:val="0"/>
        <w:adjustRightInd w:val="0"/>
        <w:spacing w:line="180" w:lineRule="exact"/>
        <w:jc w:val="left"/>
        <w:rPr>
          <w:rFonts w:ascii="宋?" w:hAnsi="宋?" w:cs="宋?"/>
          <w:szCs w:val="21"/>
          <w:highlight w:val="none"/>
        </w:rPr>
      </w:pPr>
    </w:p>
    <w:p>
      <w:pPr>
        <w:autoSpaceDE w:val="0"/>
        <w:autoSpaceDN w:val="0"/>
        <w:adjustRightInd w:val="0"/>
        <w:spacing w:line="180" w:lineRule="exact"/>
        <w:jc w:val="left"/>
        <w:rPr>
          <w:rFonts w:ascii="宋?" w:hAnsi="宋?" w:cs="宋?"/>
          <w:szCs w:val="21"/>
          <w:highlight w:val="none"/>
        </w:rPr>
      </w:pPr>
    </w:p>
    <w:p>
      <w:pPr>
        <w:autoSpaceDE w:val="0"/>
        <w:autoSpaceDN w:val="0"/>
        <w:adjustRightInd w:val="0"/>
        <w:spacing w:line="180" w:lineRule="exact"/>
        <w:jc w:val="left"/>
        <w:rPr>
          <w:rFonts w:ascii="宋?" w:hAnsi="宋?" w:cs="宋?"/>
          <w:sz w:val="18"/>
          <w:szCs w:val="18"/>
          <w:highlight w:val="none"/>
        </w:rPr>
      </w:pPr>
    </w:p>
    <w:p>
      <w:pPr>
        <w:autoSpaceDE w:val="0"/>
        <w:autoSpaceDN w:val="0"/>
        <w:adjustRightInd w:val="0"/>
        <w:spacing w:line="180" w:lineRule="exact"/>
        <w:jc w:val="left"/>
        <w:rPr>
          <w:rFonts w:ascii="宋?" w:hAnsi="宋?" w:cs="宋?"/>
          <w:sz w:val="18"/>
          <w:szCs w:val="18"/>
          <w:highlight w:val="none"/>
        </w:rPr>
      </w:pPr>
    </w:p>
    <w:p>
      <w:pPr>
        <w:autoSpaceDE w:val="0"/>
        <w:autoSpaceDN w:val="0"/>
        <w:adjustRightInd w:val="0"/>
        <w:spacing w:line="180" w:lineRule="exact"/>
        <w:jc w:val="left"/>
        <w:rPr>
          <w:rFonts w:ascii="宋?" w:hAnsi="宋?" w:cs="宋?"/>
          <w:sz w:val="18"/>
          <w:szCs w:val="18"/>
          <w:highlight w:val="none"/>
        </w:rPr>
      </w:pPr>
    </w:p>
    <w:p>
      <w:pPr>
        <w:autoSpaceDE w:val="0"/>
        <w:autoSpaceDN w:val="0"/>
        <w:adjustRightInd w:val="0"/>
        <w:spacing w:line="180" w:lineRule="exact"/>
        <w:jc w:val="left"/>
        <w:rPr>
          <w:rFonts w:ascii="宋?" w:hAnsi="宋?" w:cs="宋?"/>
          <w:sz w:val="18"/>
          <w:szCs w:val="18"/>
          <w:highlight w:val="none"/>
        </w:rPr>
      </w:pPr>
    </w:p>
    <w:p>
      <w:pPr>
        <w:autoSpaceDE w:val="0"/>
        <w:autoSpaceDN w:val="0"/>
        <w:adjustRightInd w:val="0"/>
        <w:spacing w:line="180" w:lineRule="exact"/>
        <w:jc w:val="left"/>
        <w:rPr>
          <w:rFonts w:ascii="宋?" w:hAnsi="宋?" w:cs="宋?"/>
          <w:sz w:val="18"/>
          <w:szCs w:val="18"/>
          <w:highlight w:val="none"/>
        </w:rPr>
      </w:pPr>
      <w:r>
        <w:rPr>
          <w:rFonts w:hint="eastAsia" w:ascii="宋?" w:hAnsi="宋?" w:cs="宋?"/>
          <w:sz w:val="18"/>
          <w:szCs w:val="18"/>
          <w:highlight w:val="none"/>
        </w:rPr>
        <w:t>注：</w:t>
      </w:r>
      <w:r>
        <w:rPr>
          <w:rFonts w:ascii="宋?" w:hAnsi="宋?" w:cs="宋?"/>
          <w:sz w:val="18"/>
          <w:szCs w:val="18"/>
          <w:highlight w:val="none"/>
        </w:rPr>
        <w:t>从业人员、营业收入、资产总额填报上一年度数据，无上一年度数据的新成立企业可不填报。</w:t>
      </w:r>
    </w:p>
    <w:p>
      <w:pPr>
        <w:rPr>
          <w:highlight w:val="none"/>
        </w:rPr>
      </w:pPr>
    </w:p>
    <w:p>
      <w:pPr>
        <w:pStyle w:val="5"/>
        <w:rPr>
          <w:rFonts w:ascii="Times New Roman" w:hAnsi="Times New Roman"/>
          <w:highlight w:val="none"/>
        </w:rPr>
      </w:pPr>
    </w:p>
    <w:p>
      <w:pPr>
        <w:spacing w:line="312" w:lineRule="auto"/>
        <w:jc w:val="center"/>
        <w:rPr>
          <w:highlight w:val="none"/>
        </w:rPr>
      </w:pPr>
      <w:r>
        <w:rPr>
          <w:highlight w:val="none"/>
        </w:rPr>
        <w:br w:type="page"/>
      </w:r>
    </w:p>
    <w:p>
      <w:pPr>
        <w:spacing w:line="312" w:lineRule="auto"/>
        <w:jc w:val="center"/>
        <w:rPr>
          <w:rFonts w:ascii="宋体" w:hAnsi="宋体" w:cs="宋体"/>
          <w:sz w:val="44"/>
          <w:szCs w:val="44"/>
          <w:highlight w:val="none"/>
        </w:rPr>
      </w:pPr>
      <w:r>
        <w:rPr>
          <w:rFonts w:ascii="宋体" w:hAnsi="宋体" w:cs="宋体"/>
          <w:b/>
          <w:bCs/>
          <w:sz w:val="44"/>
          <w:szCs w:val="44"/>
          <w:highlight w:val="none"/>
        </w:rPr>
        <w:t>监狱企业证明材料</w:t>
      </w:r>
    </w:p>
    <w:p>
      <w:pPr>
        <w:autoSpaceDE w:val="0"/>
        <w:autoSpaceDN w:val="0"/>
        <w:snapToGrid w:val="0"/>
        <w:spacing w:line="360" w:lineRule="auto"/>
        <w:rPr>
          <w:rFonts w:ascii="宋体" w:hAnsi="宋体"/>
          <w:sz w:val="32"/>
          <w:szCs w:val="22"/>
          <w:highlight w:val="none"/>
          <w:lang w:val="zh-CN"/>
        </w:rPr>
      </w:pPr>
    </w:p>
    <w:p>
      <w:pPr>
        <w:autoSpaceDE w:val="0"/>
        <w:autoSpaceDN w:val="0"/>
        <w:spacing w:line="588" w:lineRule="exact"/>
        <w:ind w:firstLine="504"/>
        <w:rPr>
          <w:rFonts w:ascii="宋体" w:hAnsi="宋体"/>
          <w:sz w:val="24"/>
          <w:szCs w:val="22"/>
          <w:highlight w:val="none"/>
          <w:lang w:val="zh-CN"/>
        </w:rPr>
      </w:pPr>
    </w:p>
    <w:p>
      <w:pPr>
        <w:autoSpaceDE w:val="0"/>
        <w:autoSpaceDN w:val="0"/>
        <w:spacing w:line="588" w:lineRule="exact"/>
        <w:ind w:firstLine="504"/>
        <w:rPr>
          <w:rFonts w:ascii="宋体" w:hAnsi="宋体"/>
          <w:sz w:val="24"/>
          <w:szCs w:val="22"/>
          <w:highlight w:val="none"/>
          <w:lang w:val="zh-CN"/>
        </w:rPr>
      </w:pPr>
    </w:p>
    <w:p>
      <w:pPr>
        <w:autoSpaceDE w:val="0"/>
        <w:autoSpaceDN w:val="0"/>
        <w:spacing w:line="588" w:lineRule="exact"/>
        <w:ind w:firstLine="504"/>
        <w:rPr>
          <w:rFonts w:ascii="宋体" w:hAnsi="宋体"/>
          <w:sz w:val="24"/>
          <w:szCs w:val="22"/>
          <w:highlight w:val="none"/>
          <w:lang w:val="zh-CN"/>
        </w:rPr>
      </w:pPr>
    </w:p>
    <w:p>
      <w:pPr>
        <w:tabs>
          <w:tab w:val="left" w:pos="4860"/>
        </w:tabs>
        <w:autoSpaceDE w:val="0"/>
        <w:autoSpaceDN w:val="0"/>
        <w:spacing w:line="588" w:lineRule="exact"/>
        <w:ind w:right="1560" w:firstLine="504"/>
        <w:rPr>
          <w:rFonts w:ascii="宋体" w:hAnsi="宋体"/>
          <w:sz w:val="24"/>
          <w:szCs w:val="22"/>
          <w:highlight w:val="none"/>
          <w:lang w:val="zh-CN"/>
        </w:rPr>
      </w:pPr>
    </w:p>
    <w:p>
      <w:pPr>
        <w:tabs>
          <w:tab w:val="left" w:pos="4860"/>
        </w:tabs>
        <w:autoSpaceDE w:val="0"/>
        <w:autoSpaceDN w:val="0"/>
        <w:spacing w:line="360" w:lineRule="auto"/>
        <w:ind w:right="1560" w:firstLine="504"/>
        <w:jc w:val="right"/>
        <w:rPr>
          <w:rFonts w:ascii="宋体" w:hAnsi="宋体"/>
          <w:szCs w:val="21"/>
          <w:highlight w:val="none"/>
          <w:lang w:val="zh-CN"/>
        </w:rPr>
      </w:pPr>
      <w:r>
        <w:rPr>
          <w:rFonts w:ascii="宋体" w:hAnsi="宋体"/>
          <w:szCs w:val="21"/>
          <w:highlight w:val="none"/>
          <w:lang w:val="zh-CN"/>
        </w:rPr>
        <w:t>企业名称（公章）：</w:t>
      </w:r>
    </w:p>
    <w:p>
      <w:pPr>
        <w:autoSpaceDE w:val="0"/>
        <w:autoSpaceDN w:val="0"/>
        <w:spacing w:line="360" w:lineRule="auto"/>
        <w:ind w:right="800" w:firstLine="7455" w:firstLineChars="3550"/>
        <w:rPr>
          <w:rFonts w:ascii="宋体" w:hAnsi="宋体"/>
          <w:szCs w:val="21"/>
          <w:highlight w:val="none"/>
          <w:lang w:val="zh-CN"/>
        </w:rPr>
      </w:pPr>
    </w:p>
    <w:p>
      <w:pPr>
        <w:autoSpaceDE w:val="0"/>
        <w:autoSpaceDN w:val="0"/>
        <w:spacing w:line="360" w:lineRule="auto"/>
        <w:ind w:right="800" w:firstLine="7455" w:firstLineChars="3550"/>
        <w:rPr>
          <w:rFonts w:ascii="宋体" w:hAnsi="宋体"/>
          <w:szCs w:val="21"/>
          <w:highlight w:val="none"/>
        </w:rPr>
      </w:pPr>
      <w:r>
        <w:rPr>
          <w:rFonts w:ascii="宋体" w:hAnsi="宋体"/>
          <w:szCs w:val="21"/>
          <w:highlight w:val="none"/>
          <w:lang w:val="zh-CN"/>
        </w:rPr>
        <w:t>日期：</w:t>
      </w:r>
    </w:p>
    <w:p>
      <w:pPr>
        <w:autoSpaceDE w:val="0"/>
        <w:autoSpaceDN w:val="0"/>
        <w:spacing w:line="640" w:lineRule="exact"/>
        <w:rPr>
          <w:rFonts w:ascii="宋体" w:hAnsi="宋体"/>
          <w:sz w:val="24"/>
          <w:szCs w:val="22"/>
          <w:highlight w:val="none"/>
          <w:lang w:val="zh-CN"/>
        </w:rPr>
      </w:pPr>
    </w:p>
    <w:p>
      <w:pPr>
        <w:spacing w:line="360" w:lineRule="auto"/>
        <w:ind w:firstLine="442" w:firstLineChars="200"/>
        <w:jc w:val="left"/>
        <w:rPr>
          <w:rFonts w:ascii="宋体" w:hAnsi="宋体" w:eastAsia="黑体" w:cstheme="minorBidi"/>
          <w:b/>
          <w:kern w:val="0"/>
          <w:sz w:val="22"/>
          <w:szCs w:val="21"/>
          <w:highlight w:val="none"/>
          <w:lang w:val="en-US" w:eastAsia="zh-CN" w:bidi="ar-SA"/>
        </w:rPr>
      </w:pPr>
      <w:r>
        <w:rPr>
          <w:rFonts w:ascii="宋体" w:hAnsi="宋体" w:eastAsia="黑体" w:cstheme="minorBidi"/>
          <w:b/>
          <w:kern w:val="0"/>
          <w:sz w:val="22"/>
          <w:szCs w:val="21"/>
          <w:highlight w:val="none"/>
          <w:lang w:val="en-US" w:eastAsia="zh-CN" w:bidi="ar-SA"/>
        </w:rPr>
        <w:t>备注：若有，后附行政主管部门出具的证明材料扫描件，否则不给予价格扣除。</w:t>
      </w:r>
    </w:p>
    <w:p>
      <w:pPr>
        <w:spacing w:line="360" w:lineRule="auto"/>
        <w:ind w:firstLine="480" w:firstLineChars="200"/>
        <w:jc w:val="distribute"/>
        <w:rPr>
          <w:rFonts w:ascii="宋体" w:hAnsi="宋体"/>
          <w:sz w:val="24"/>
          <w:szCs w:val="22"/>
          <w:highlight w:val="none"/>
        </w:rPr>
      </w:pPr>
      <w:r>
        <w:rPr>
          <w:rFonts w:ascii="宋体" w:hAnsi="宋体"/>
          <w:sz w:val="24"/>
          <w:szCs w:val="22"/>
          <w:highlight w:val="none"/>
        </w:rPr>
        <w:br w:type="page"/>
      </w:r>
    </w:p>
    <w:p>
      <w:pPr>
        <w:spacing w:line="312" w:lineRule="auto"/>
        <w:jc w:val="center"/>
        <w:rPr>
          <w:rFonts w:ascii="宋体" w:hAnsi="宋体" w:cs="宋体"/>
          <w:b/>
          <w:bCs/>
          <w:sz w:val="44"/>
          <w:szCs w:val="44"/>
          <w:highlight w:val="none"/>
        </w:rPr>
      </w:pPr>
      <w:r>
        <w:rPr>
          <w:rFonts w:ascii="宋体" w:hAnsi="宋体" w:cs="宋体"/>
          <w:b/>
          <w:bCs/>
          <w:sz w:val="44"/>
          <w:szCs w:val="44"/>
          <w:highlight w:val="none"/>
        </w:rPr>
        <w:t>残疾人福利性单位声明函</w:t>
      </w:r>
    </w:p>
    <w:p>
      <w:pPr>
        <w:spacing w:line="588" w:lineRule="exact"/>
        <w:rPr>
          <w:rFonts w:ascii="宋体" w:hAnsi="宋体"/>
          <w:spacing w:val="6"/>
          <w:sz w:val="30"/>
          <w:szCs w:val="30"/>
          <w:highlight w:val="none"/>
        </w:rPr>
      </w:pPr>
    </w:p>
    <w:p>
      <w:pPr>
        <w:spacing w:line="588" w:lineRule="exact"/>
        <w:ind w:firstLine="444" w:firstLineChars="200"/>
        <w:rPr>
          <w:rFonts w:ascii="宋体" w:hAnsi="宋体"/>
          <w:spacing w:val="6"/>
          <w:szCs w:val="21"/>
          <w:highlight w:val="none"/>
        </w:rPr>
      </w:pPr>
      <w:r>
        <w:rPr>
          <w:rFonts w:ascii="宋体" w:hAnsi="宋体"/>
          <w:spacing w:val="6"/>
          <w:szCs w:val="21"/>
          <w:highlight w:val="none"/>
        </w:rPr>
        <w:t>本单位郑重声明，根据《财政部民政部中国残疾人联合会关于促进残疾人就业政府采购政策的通知》（财库</w:t>
      </w:r>
      <w:r>
        <w:rPr>
          <w:rFonts w:ascii="宋体" w:hAnsi="宋体"/>
          <w:szCs w:val="21"/>
          <w:highlight w:val="none"/>
        </w:rPr>
        <w:t>〔2017〕 141</w:t>
      </w:r>
      <w:r>
        <w:rPr>
          <w:rFonts w:ascii="宋体" w:hAnsi="宋体"/>
          <w:spacing w:val="6"/>
          <w:szCs w:val="21"/>
          <w:highlight w:val="none"/>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spacing w:val="6"/>
          <w:szCs w:val="21"/>
          <w:highlight w:val="none"/>
        </w:rPr>
      </w:pPr>
      <w:r>
        <w:rPr>
          <w:rFonts w:ascii="宋体" w:hAnsi="宋体"/>
          <w:spacing w:val="6"/>
          <w:szCs w:val="21"/>
          <w:highlight w:val="none"/>
        </w:rPr>
        <w:t>本单位对上述声明的真实性负责。如有虚假，将依法承担相应责任。</w:t>
      </w:r>
    </w:p>
    <w:p>
      <w:pPr>
        <w:spacing w:line="588" w:lineRule="exact"/>
        <w:ind w:firstLine="444" w:firstLineChars="200"/>
        <w:rPr>
          <w:rFonts w:ascii="宋体" w:hAnsi="宋体"/>
          <w:spacing w:val="6"/>
          <w:szCs w:val="21"/>
          <w:highlight w:val="none"/>
        </w:rPr>
      </w:pPr>
    </w:p>
    <w:p>
      <w:pPr>
        <w:spacing w:line="588" w:lineRule="exact"/>
        <w:ind w:firstLine="444" w:firstLineChars="200"/>
        <w:rPr>
          <w:rFonts w:ascii="宋体" w:hAnsi="宋体"/>
          <w:spacing w:val="6"/>
          <w:szCs w:val="21"/>
          <w:highlight w:val="none"/>
        </w:rPr>
      </w:pPr>
    </w:p>
    <w:p>
      <w:pPr>
        <w:tabs>
          <w:tab w:val="left" w:pos="4860"/>
        </w:tabs>
        <w:autoSpaceDE w:val="0"/>
        <w:autoSpaceDN w:val="0"/>
        <w:spacing w:line="588" w:lineRule="exact"/>
        <w:ind w:right="1560" w:firstLine="504"/>
        <w:jc w:val="right"/>
        <w:rPr>
          <w:rFonts w:ascii="宋体" w:hAnsi="宋体"/>
          <w:szCs w:val="21"/>
          <w:highlight w:val="none"/>
          <w:lang w:val="zh-CN"/>
        </w:rPr>
      </w:pPr>
      <w:r>
        <w:rPr>
          <w:rFonts w:ascii="宋体" w:hAnsi="宋体"/>
          <w:szCs w:val="21"/>
          <w:highlight w:val="none"/>
          <w:lang w:val="zh-CN"/>
        </w:rPr>
        <w:t>企业名称（公章）：</w:t>
      </w:r>
    </w:p>
    <w:p>
      <w:pPr>
        <w:tabs>
          <w:tab w:val="left" w:pos="4860"/>
        </w:tabs>
        <w:autoSpaceDE w:val="0"/>
        <w:autoSpaceDN w:val="0"/>
        <w:spacing w:line="588" w:lineRule="exact"/>
        <w:ind w:right="1560" w:firstLine="504"/>
        <w:jc w:val="right"/>
        <w:rPr>
          <w:rFonts w:ascii="宋体" w:hAnsi="宋体"/>
          <w:szCs w:val="21"/>
          <w:highlight w:val="none"/>
          <w:lang w:val="zh-CN"/>
        </w:rPr>
      </w:pPr>
      <w:r>
        <w:rPr>
          <w:rFonts w:ascii="宋体" w:hAnsi="宋体"/>
          <w:szCs w:val="21"/>
          <w:highlight w:val="none"/>
          <w:lang w:val="zh-CN"/>
        </w:rPr>
        <w:t xml:space="preserve">日期： </w:t>
      </w:r>
    </w:p>
    <w:p>
      <w:pPr>
        <w:autoSpaceDE w:val="0"/>
        <w:autoSpaceDN w:val="0"/>
        <w:spacing w:line="360" w:lineRule="auto"/>
        <w:ind w:firstLine="5160" w:firstLineChars="2150"/>
        <w:rPr>
          <w:rFonts w:ascii="宋体" w:hAnsi="宋体"/>
          <w:sz w:val="24"/>
          <w:szCs w:val="22"/>
          <w:highlight w:val="none"/>
          <w:lang w:val="zh-CN"/>
        </w:rPr>
      </w:pPr>
    </w:p>
    <w:p>
      <w:pPr>
        <w:pStyle w:val="4"/>
        <w:keepNext w:val="0"/>
        <w:spacing w:line="23" w:lineRule="atLeast"/>
        <w:rPr>
          <w:rFonts w:ascii="微软雅黑" w:hAnsi="微软雅黑" w:eastAsia="微软雅黑" w:cs="微软雅黑"/>
          <w:sz w:val="36"/>
          <w:szCs w:val="36"/>
          <w:highlight w:val="none"/>
        </w:rPr>
      </w:pPr>
      <w:r>
        <w:rPr>
          <w:rFonts w:ascii="宋体" w:hAnsi="宋体"/>
          <w:sz w:val="22"/>
          <w:szCs w:val="21"/>
          <w:highlight w:val="none"/>
        </w:rPr>
        <w:t>备注：若有，后附行政主管部门出具的证明材料扫描件</w:t>
      </w:r>
      <w:r>
        <w:rPr>
          <w:rFonts w:hint="eastAsia" w:ascii="宋体" w:hAnsi="宋体"/>
          <w:sz w:val="22"/>
          <w:szCs w:val="21"/>
          <w:highlight w:val="none"/>
          <w:lang w:eastAsia="zh-CN"/>
        </w:rPr>
        <w:t>，</w:t>
      </w:r>
      <w:r>
        <w:rPr>
          <w:rFonts w:ascii="宋体" w:hAnsi="宋体"/>
          <w:sz w:val="22"/>
          <w:szCs w:val="21"/>
          <w:highlight w:val="none"/>
        </w:rPr>
        <w:t>否则不给予价格扣除。</w:t>
      </w:r>
      <w:r>
        <w:rPr>
          <w:rFonts w:hint="eastAsia" w:ascii="宋体" w:hAnsi="宋体" w:cs="宋体"/>
          <w:sz w:val="20"/>
          <w:highlight w:val="none"/>
        </w:rPr>
        <w:br w:type="page"/>
      </w:r>
      <w:r>
        <w:rPr>
          <w:rFonts w:hint="eastAsia" w:ascii="宋体" w:hAnsi="宋体" w:cs="宋体"/>
          <w:sz w:val="28"/>
          <w:szCs w:val="28"/>
          <w:highlight w:val="none"/>
        </w:rPr>
        <w:t>关于印发中小企业划型标准规定的通知</w:t>
      </w:r>
    </w:p>
    <w:p>
      <w:pPr>
        <w:pStyle w:val="19"/>
        <w:spacing w:before="0" w:beforeAutospacing="0" w:after="0" w:afterAutospacing="0" w:line="27" w:lineRule="atLeast"/>
        <w:jc w:val="center"/>
        <w:rPr>
          <w:rFonts w:cs="宋体"/>
          <w:sz w:val="24"/>
          <w:szCs w:val="24"/>
          <w:highlight w:val="none"/>
        </w:rPr>
      </w:pPr>
      <w:r>
        <w:rPr>
          <w:rFonts w:cs="宋体"/>
          <w:sz w:val="24"/>
          <w:szCs w:val="24"/>
          <w:highlight w:val="none"/>
        </w:rPr>
        <w:t>工信部联企业〔2011〕300号</w:t>
      </w:r>
    </w:p>
    <w:p>
      <w:pPr>
        <w:spacing w:line="280" w:lineRule="exact"/>
        <w:rPr>
          <w:highlight w:val="none"/>
        </w:rPr>
      </w:pPr>
      <w:r>
        <w:rPr>
          <w:highlight w:val="none"/>
        </w:rPr>
        <w:t>各省、自治区、直辖市人民政府，国务院各部委、各直属机构及有关单位： </w:t>
      </w:r>
    </w:p>
    <w:p>
      <w:pPr>
        <w:spacing w:line="280" w:lineRule="exact"/>
        <w:rPr>
          <w:highlight w:val="none"/>
        </w:rPr>
      </w:pPr>
      <w:r>
        <w:rPr>
          <w:highlight w:val="none"/>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 </w:t>
      </w:r>
    </w:p>
    <w:p>
      <w:pPr>
        <w:spacing w:line="280" w:lineRule="exact"/>
        <w:jc w:val="right"/>
        <w:rPr>
          <w:highlight w:val="none"/>
        </w:rPr>
      </w:pPr>
      <w:r>
        <w:rPr>
          <w:highlight w:val="none"/>
        </w:rPr>
        <w:t>工业和信息化部　国家统计局</w:t>
      </w:r>
    </w:p>
    <w:p>
      <w:pPr>
        <w:spacing w:line="280" w:lineRule="exact"/>
        <w:jc w:val="right"/>
        <w:rPr>
          <w:highlight w:val="none"/>
        </w:rPr>
      </w:pPr>
      <w:r>
        <w:rPr>
          <w:highlight w:val="none"/>
        </w:rPr>
        <w:t>国家发展和改革委员会　财政部 </w:t>
      </w:r>
    </w:p>
    <w:p>
      <w:pPr>
        <w:spacing w:line="280" w:lineRule="exact"/>
        <w:jc w:val="right"/>
        <w:rPr>
          <w:highlight w:val="none"/>
        </w:rPr>
      </w:pPr>
      <w:r>
        <w:rPr>
          <w:highlight w:val="none"/>
        </w:rPr>
        <w:t>二○一一年六月十八日</w:t>
      </w:r>
    </w:p>
    <w:p>
      <w:pPr>
        <w:spacing w:line="280" w:lineRule="exact"/>
        <w:jc w:val="center"/>
        <w:rPr>
          <w:highlight w:val="none"/>
        </w:rPr>
      </w:pPr>
      <w:r>
        <w:rPr>
          <w:highlight w:val="none"/>
        </w:rPr>
        <w:t>中小企业划型标准规定</w:t>
      </w:r>
    </w:p>
    <w:p>
      <w:pPr>
        <w:spacing w:line="280" w:lineRule="exact"/>
        <w:rPr>
          <w:rFonts w:ascii="宋体" w:hAnsi="宋体" w:cs="宋体"/>
          <w:szCs w:val="21"/>
          <w:highlight w:val="none"/>
        </w:rPr>
      </w:pPr>
      <w:r>
        <w:rPr>
          <w:rFonts w:ascii="宋体" w:hAnsi="宋体" w:cs="宋体"/>
          <w:sz w:val="24"/>
          <w:highlight w:val="none"/>
        </w:rPr>
        <w:t>　　</w:t>
      </w:r>
      <w:r>
        <w:rPr>
          <w:rFonts w:ascii="宋体" w:hAnsi="宋体" w:cs="宋体"/>
          <w:szCs w:val="21"/>
          <w:highlight w:val="none"/>
        </w:rPr>
        <w:t>一、根据《中华人民共和国中小企业促进法》和《国务院关于进一步促进中小企业发展的若干意见》(国发〔2009〕36号)，制定本规定。 </w:t>
      </w:r>
    </w:p>
    <w:p>
      <w:pPr>
        <w:spacing w:line="280" w:lineRule="exact"/>
        <w:rPr>
          <w:rFonts w:ascii="宋体" w:hAnsi="宋体" w:cs="宋体"/>
          <w:szCs w:val="21"/>
          <w:highlight w:val="none"/>
        </w:rPr>
      </w:pPr>
      <w:r>
        <w:rPr>
          <w:rFonts w:ascii="宋体" w:hAnsi="宋体" w:cs="宋体"/>
          <w:szCs w:val="21"/>
          <w:highlight w:val="none"/>
        </w:rPr>
        <w:t>　　二、中小企业划分为中型、小型、微型三种类型，具体标准根据企业从业人员、营业收入、资产总额等指标，结合行业特点制定。 </w:t>
      </w:r>
    </w:p>
    <w:p>
      <w:pPr>
        <w:spacing w:line="280" w:lineRule="exact"/>
        <w:rPr>
          <w:rFonts w:ascii="宋体" w:hAnsi="宋体" w:cs="宋体"/>
          <w:szCs w:val="21"/>
          <w:highlight w:val="none"/>
        </w:rPr>
      </w:pPr>
      <w:r>
        <w:rPr>
          <w:rFonts w:ascii="宋体" w:hAnsi="宋体" w:cs="宋体"/>
          <w:szCs w:val="21"/>
          <w:highlight w:val="none"/>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 </w:t>
      </w:r>
    </w:p>
    <w:p>
      <w:pPr>
        <w:spacing w:line="280" w:lineRule="exact"/>
        <w:rPr>
          <w:rFonts w:ascii="宋体" w:hAnsi="宋体" w:cs="宋体"/>
          <w:szCs w:val="21"/>
          <w:highlight w:val="none"/>
        </w:rPr>
      </w:pPr>
      <w:r>
        <w:rPr>
          <w:rFonts w:ascii="宋体" w:hAnsi="宋体" w:cs="宋体"/>
          <w:szCs w:val="21"/>
          <w:highlight w:val="none"/>
        </w:rPr>
        <w:t>　　四、各行业划型标准为： </w:t>
      </w:r>
    </w:p>
    <w:p>
      <w:pPr>
        <w:spacing w:line="280" w:lineRule="exact"/>
        <w:rPr>
          <w:rFonts w:ascii="宋体" w:hAnsi="宋体" w:cs="宋体"/>
          <w:szCs w:val="21"/>
          <w:highlight w:val="none"/>
        </w:rPr>
      </w:pPr>
      <w:r>
        <w:rPr>
          <w:rFonts w:ascii="宋体" w:hAnsi="宋体" w:cs="宋体"/>
          <w:szCs w:val="21"/>
          <w:highlight w:val="none"/>
        </w:rPr>
        <w:t>　　（一）农、林、牧、渔业。营业收入20000万元以下的为中小微型企业。其中，营业收入500万元及以上的为中型企业，营业收入50万元及以上的为小型企业，营业收入50万元以下的为微型企业。 </w:t>
      </w:r>
    </w:p>
    <w:p>
      <w:pPr>
        <w:spacing w:line="280" w:lineRule="exact"/>
        <w:rPr>
          <w:rFonts w:ascii="宋体" w:hAnsi="宋体" w:cs="宋体"/>
          <w:szCs w:val="21"/>
          <w:highlight w:val="none"/>
        </w:rPr>
      </w:pPr>
      <w:r>
        <w:rPr>
          <w:rFonts w:ascii="宋体" w:hAnsi="宋体" w:cs="宋体"/>
          <w:szCs w:val="21"/>
          <w:highlight w:val="none"/>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 </w:t>
      </w:r>
    </w:p>
    <w:p>
      <w:pPr>
        <w:spacing w:line="280" w:lineRule="exact"/>
        <w:rPr>
          <w:rFonts w:ascii="宋体" w:hAnsi="宋体" w:cs="宋体"/>
          <w:szCs w:val="21"/>
          <w:highlight w:val="none"/>
        </w:rPr>
      </w:pPr>
      <w:r>
        <w:rPr>
          <w:rFonts w:ascii="宋体" w:hAnsi="宋体" w:cs="宋体"/>
          <w:szCs w:val="21"/>
          <w:highlight w:val="none"/>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 </w:t>
      </w:r>
    </w:p>
    <w:p>
      <w:pPr>
        <w:spacing w:line="280" w:lineRule="exact"/>
        <w:rPr>
          <w:rFonts w:ascii="宋体" w:hAnsi="宋体" w:cs="宋体"/>
          <w:szCs w:val="21"/>
          <w:highlight w:val="none"/>
        </w:rPr>
      </w:pPr>
      <w:r>
        <w:rPr>
          <w:rFonts w:ascii="宋体" w:hAnsi="宋体" w:cs="宋体"/>
          <w:szCs w:val="21"/>
          <w:highlight w:val="none"/>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 </w:t>
      </w:r>
    </w:p>
    <w:p>
      <w:pPr>
        <w:spacing w:line="280" w:lineRule="exact"/>
        <w:rPr>
          <w:rFonts w:ascii="宋体" w:hAnsi="宋体" w:cs="宋体"/>
          <w:szCs w:val="21"/>
          <w:highlight w:val="none"/>
        </w:rPr>
      </w:pPr>
      <w:r>
        <w:rPr>
          <w:rFonts w:ascii="宋体" w:hAnsi="宋体" w:cs="宋体"/>
          <w:szCs w:val="21"/>
          <w:highlight w:val="none"/>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 </w:t>
      </w:r>
    </w:p>
    <w:p>
      <w:pPr>
        <w:spacing w:line="280" w:lineRule="exact"/>
        <w:rPr>
          <w:rFonts w:ascii="宋体" w:hAnsi="宋体" w:cs="宋体"/>
          <w:szCs w:val="21"/>
          <w:highlight w:val="none"/>
        </w:rPr>
      </w:pPr>
      <w:r>
        <w:rPr>
          <w:rFonts w:ascii="宋体" w:hAnsi="宋体" w:cs="宋体"/>
          <w:szCs w:val="21"/>
          <w:highlight w:val="none"/>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 </w:t>
      </w:r>
    </w:p>
    <w:p>
      <w:pPr>
        <w:spacing w:line="280" w:lineRule="exact"/>
        <w:rPr>
          <w:rFonts w:ascii="宋体" w:hAnsi="宋体" w:cs="宋体"/>
          <w:szCs w:val="21"/>
          <w:highlight w:val="none"/>
        </w:rPr>
      </w:pPr>
      <w:r>
        <w:rPr>
          <w:rFonts w:ascii="宋体" w:hAnsi="宋体" w:cs="宋体"/>
          <w:szCs w:val="21"/>
          <w:highlight w:val="none"/>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 </w:t>
      </w:r>
    </w:p>
    <w:p>
      <w:pPr>
        <w:spacing w:line="280" w:lineRule="exact"/>
        <w:rPr>
          <w:rFonts w:ascii="宋体" w:hAnsi="宋体" w:cs="宋体"/>
          <w:szCs w:val="21"/>
          <w:highlight w:val="none"/>
        </w:rPr>
      </w:pPr>
      <w:r>
        <w:rPr>
          <w:rFonts w:ascii="宋体" w:hAnsi="宋体" w:cs="宋体"/>
          <w:szCs w:val="21"/>
          <w:highlight w:val="none"/>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 </w:t>
      </w:r>
    </w:p>
    <w:p>
      <w:pPr>
        <w:spacing w:line="280" w:lineRule="exact"/>
        <w:rPr>
          <w:rFonts w:ascii="宋体" w:hAnsi="宋体" w:cs="宋体"/>
          <w:szCs w:val="21"/>
          <w:highlight w:val="none"/>
        </w:rPr>
      </w:pPr>
      <w:r>
        <w:rPr>
          <w:rFonts w:ascii="宋体" w:hAnsi="宋体" w:cs="宋体"/>
          <w:szCs w:val="21"/>
          <w:highlight w:val="none"/>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spacing w:line="280" w:lineRule="exact"/>
        <w:rPr>
          <w:rFonts w:ascii="宋体" w:hAnsi="宋体" w:cs="宋体"/>
          <w:szCs w:val="21"/>
          <w:highlight w:val="none"/>
        </w:rPr>
      </w:pPr>
      <w:r>
        <w:rPr>
          <w:rFonts w:ascii="宋体" w:hAnsi="宋体" w:cs="宋体"/>
          <w:szCs w:val="21"/>
          <w:highlight w:val="none"/>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spacing w:line="280" w:lineRule="exact"/>
        <w:rPr>
          <w:rFonts w:ascii="宋体" w:hAnsi="宋体" w:cs="宋体"/>
          <w:szCs w:val="21"/>
          <w:highlight w:val="none"/>
        </w:rPr>
      </w:pPr>
      <w:r>
        <w:rPr>
          <w:rFonts w:ascii="宋体" w:hAnsi="宋体" w:cs="宋体"/>
          <w:szCs w:val="21"/>
          <w:highlight w:val="none"/>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 </w:t>
      </w:r>
    </w:p>
    <w:p>
      <w:pPr>
        <w:spacing w:line="280" w:lineRule="exact"/>
        <w:rPr>
          <w:rFonts w:ascii="宋体" w:hAnsi="宋体" w:cs="宋体"/>
          <w:szCs w:val="21"/>
          <w:highlight w:val="none"/>
        </w:rPr>
      </w:pPr>
      <w:r>
        <w:rPr>
          <w:rFonts w:ascii="宋体" w:hAnsi="宋体" w:cs="宋体"/>
          <w:szCs w:val="21"/>
          <w:highlight w:val="none"/>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 </w:t>
      </w:r>
    </w:p>
    <w:p>
      <w:pPr>
        <w:spacing w:line="280" w:lineRule="exact"/>
        <w:rPr>
          <w:rFonts w:ascii="宋体" w:hAnsi="宋体" w:cs="宋体"/>
          <w:szCs w:val="21"/>
          <w:highlight w:val="none"/>
        </w:rPr>
      </w:pPr>
      <w:r>
        <w:rPr>
          <w:rFonts w:ascii="宋体" w:hAnsi="宋体" w:cs="宋体"/>
          <w:szCs w:val="21"/>
          <w:highlight w:val="none"/>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 </w:t>
      </w:r>
    </w:p>
    <w:p>
      <w:pPr>
        <w:spacing w:line="280" w:lineRule="exact"/>
        <w:rPr>
          <w:rFonts w:ascii="宋体" w:hAnsi="宋体" w:cs="宋体"/>
          <w:szCs w:val="21"/>
          <w:highlight w:val="none"/>
        </w:rPr>
      </w:pPr>
      <w:r>
        <w:rPr>
          <w:rFonts w:ascii="宋体" w:hAnsi="宋体" w:cs="宋体"/>
          <w:szCs w:val="21"/>
          <w:highlight w:val="none"/>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 </w:t>
      </w:r>
    </w:p>
    <w:p>
      <w:pPr>
        <w:spacing w:line="280" w:lineRule="exact"/>
        <w:rPr>
          <w:rFonts w:ascii="宋体" w:hAnsi="宋体" w:cs="宋体"/>
          <w:szCs w:val="21"/>
          <w:highlight w:val="none"/>
        </w:rPr>
      </w:pPr>
      <w:r>
        <w:rPr>
          <w:rFonts w:ascii="宋体" w:hAnsi="宋体" w:cs="宋体"/>
          <w:szCs w:val="21"/>
          <w:highlight w:val="none"/>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 </w:t>
      </w:r>
    </w:p>
    <w:p>
      <w:pPr>
        <w:spacing w:line="280" w:lineRule="exact"/>
        <w:rPr>
          <w:rFonts w:ascii="宋体" w:hAnsi="宋体" w:cs="宋体"/>
          <w:szCs w:val="21"/>
          <w:highlight w:val="none"/>
        </w:rPr>
      </w:pPr>
      <w:r>
        <w:rPr>
          <w:rFonts w:ascii="宋体" w:hAnsi="宋体" w:cs="宋体"/>
          <w:szCs w:val="21"/>
          <w:highlight w:val="none"/>
        </w:rPr>
        <w:t>　　（十六）其他未列明行业。从业人员300人以下的为中小微型企业。其中，从业人员100人及以上的为中型企业；从业人员10人及以上的为小型企业；从业人员10人以下的为微型企业。 </w:t>
      </w:r>
    </w:p>
    <w:p>
      <w:pPr>
        <w:spacing w:line="280" w:lineRule="exact"/>
        <w:rPr>
          <w:rFonts w:ascii="宋体" w:hAnsi="宋体" w:cs="宋体"/>
          <w:szCs w:val="21"/>
          <w:highlight w:val="none"/>
        </w:rPr>
      </w:pPr>
      <w:r>
        <w:rPr>
          <w:rFonts w:ascii="宋体" w:hAnsi="宋体" w:cs="宋体"/>
          <w:szCs w:val="21"/>
          <w:highlight w:val="none"/>
        </w:rPr>
        <w:t>　　五、企业类型的划分以统计部门的统计数据为依据。 </w:t>
      </w:r>
    </w:p>
    <w:p>
      <w:pPr>
        <w:spacing w:line="280" w:lineRule="exact"/>
        <w:rPr>
          <w:rFonts w:ascii="宋体" w:hAnsi="宋体" w:cs="宋体"/>
          <w:szCs w:val="21"/>
          <w:highlight w:val="none"/>
        </w:rPr>
      </w:pPr>
      <w:r>
        <w:rPr>
          <w:rFonts w:ascii="宋体" w:hAnsi="宋体" w:cs="宋体"/>
          <w:szCs w:val="21"/>
          <w:highlight w:val="none"/>
        </w:rPr>
        <w:t>　　六、本规定适用于在中华人民共和国境内依法设立的各类所有制和各种组织形式的企业。个体工商户和本规定以外的行业，参照本规定进行划型。 </w:t>
      </w:r>
    </w:p>
    <w:p>
      <w:pPr>
        <w:spacing w:line="280" w:lineRule="exact"/>
        <w:rPr>
          <w:rFonts w:ascii="宋体" w:hAnsi="宋体" w:cs="宋体"/>
          <w:szCs w:val="21"/>
          <w:highlight w:val="none"/>
        </w:rPr>
      </w:pPr>
      <w:r>
        <w:rPr>
          <w:rFonts w:ascii="宋体" w:hAnsi="宋体" w:cs="宋体"/>
          <w:szCs w:val="21"/>
          <w:highlight w:val="none"/>
        </w:rPr>
        <w:t>　　七、本规定的中型企业标准上限即为大型企业标准的下限，国家统计部门据此制定大中小微型企业的统计分类。国务院有关部门据此进行相关数据分析，不得制定与本规定不一致的企业划型标准。 </w:t>
      </w:r>
    </w:p>
    <w:p>
      <w:pPr>
        <w:spacing w:line="280" w:lineRule="exact"/>
        <w:rPr>
          <w:rFonts w:ascii="宋体" w:hAnsi="宋体" w:cs="宋体"/>
          <w:szCs w:val="21"/>
          <w:highlight w:val="none"/>
        </w:rPr>
      </w:pPr>
      <w:r>
        <w:rPr>
          <w:rFonts w:ascii="宋体" w:hAnsi="宋体" w:cs="宋体"/>
          <w:szCs w:val="21"/>
          <w:highlight w:val="none"/>
        </w:rPr>
        <w:t>　　八、本规定由工业和信息化部、国家统计局会同有关部门根据《国民经济行业分类》修订情况和企业发展变化情况适时修订。 </w:t>
      </w:r>
    </w:p>
    <w:p>
      <w:pPr>
        <w:spacing w:line="280" w:lineRule="exact"/>
        <w:rPr>
          <w:rFonts w:ascii="宋体" w:hAnsi="宋体" w:cs="宋体"/>
          <w:szCs w:val="21"/>
          <w:highlight w:val="none"/>
        </w:rPr>
      </w:pPr>
      <w:r>
        <w:rPr>
          <w:rFonts w:ascii="宋体" w:hAnsi="宋体" w:cs="宋体"/>
          <w:szCs w:val="21"/>
          <w:highlight w:val="none"/>
        </w:rPr>
        <w:t>　　九、本规定由工业和信息化部、国家统计局会同有关部门负责解释。 </w:t>
      </w:r>
    </w:p>
    <w:p>
      <w:pPr>
        <w:spacing w:line="280" w:lineRule="exact"/>
        <w:rPr>
          <w:rFonts w:ascii="宋体" w:hAnsi="宋体" w:cs="宋体"/>
          <w:szCs w:val="21"/>
          <w:highlight w:val="none"/>
        </w:rPr>
      </w:pPr>
      <w:r>
        <w:rPr>
          <w:rFonts w:ascii="宋体" w:hAnsi="宋体" w:cs="宋体"/>
          <w:szCs w:val="21"/>
          <w:highlight w:val="none"/>
        </w:rPr>
        <w:t>　　十、本规定自发布之日起执行，原国家经贸委、原国家计委、财政部和国家统计局2003年颁布的《中小企业标准暂行规定》同时废止。</w:t>
      </w:r>
    </w:p>
    <w:p>
      <w:pPr>
        <w:spacing w:line="312" w:lineRule="auto"/>
        <w:rPr>
          <w:rFonts w:ascii="宋体" w:hAnsi="宋体" w:cs="宋体"/>
          <w:szCs w:val="21"/>
          <w:highlight w:val="none"/>
          <w:lang w:val="zh-CN"/>
        </w:rPr>
      </w:pPr>
    </w:p>
    <w:p>
      <w:pPr>
        <w:rPr>
          <w:rFonts w:ascii="宋体" w:hAnsi="宋体" w:cs="宋体"/>
          <w:szCs w:val="21"/>
          <w:highlight w:val="none"/>
          <w:lang w:val="zh-CN"/>
        </w:rPr>
      </w:pPr>
      <w:r>
        <w:rPr>
          <w:rFonts w:ascii="宋体" w:hAnsi="宋体" w:cs="宋体"/>
          <w:szCs w:val="21"/>
          <w:highlight w:val="none"/>
          <w:lang w:val="zh-CN"/>
        </w:rPr>
        <w:br w:type="page"/>
      </w:r>
    </w:p>
    <w:p>
      <w:pPr>
        <w:widowControl/>
        <w:shd w:val="clear" w:color="auto" w:fill="FFFFFF"/>
        <w:spacing w:line="360" w:lineRule="auto"/>
        <w:jc w:val="center"/>
        <w:rPr>
          <w:rStyle w:val="34"/>
          <w:rFonts w:ascii="Tahoma" w:hAnsi="Tahoma" w:cs="Tahoma"/>
          <w:b/>
          <w:bCs/>
          <w:color w:val="auto"/>
          <w:sz w:val="32"/>
          <w:szCs w:val="32"/>
          <w:highlight w:val="none"/>
        </w:rPr>
      </w:pPr>
      <w:r>
        <w:rPr>
          <w:rStyle w:val="34"/>
          <w:rFonts w:ascii="Tahoma" w:hAnsi="Tahoma" w:cs="Tahoma"/>
          <w:b/>
          <w:bCs/>
          <w:color w:val="auto"/>
          <w:sz w:val="32"/>
          <w:szCs w:val="32"/>
          <w:highlight w:val="none"/>
        </w:rPr>
        <w:t>长春市财政局关于进一步做好我市政府采购促进</w:t>
      </w:r>
    </w:p>
    <w:p>
      <w:pPr>
        <w:widowControl/>
        <w:shd w:val="clear" w:color="auto" w:fill="FFFFFF"/>
        <w:spacing w:line="360" w:lineRule="auto"/>
        <w:jc w:val="center"/>
        <w:rPr>
          <w:rStyle w:val="34"/>
          <w:rFonts w:ascii="Tahoma" w:hAnsi="Tahoma" w:cs="Tahoma"/>
          <w:b/>
          <w:bCs/>
          <w:color w:val="auto"/>
          <w:sz w:val="32"/>
          <w:szCs w:val="32"/>
          <w:highlight w:val="none"/>
        </w:rPr>
      </w:pPr>
      <w:r>
        <w:rPr>
          <w:rStyle w:val="34"/>
          <w:rFonts w:ascii="Tahoma" w:hAnsi="Tahoma" w:cs="Tahoma"/>
          <w:b/>
          <w:bCs/>
          <w:color w:val="auto"/>
          <w:sz w:val="32"/>
          <w:szCs w:val="32"/>
          <w:highlight w:val="none"/>
        </w:rPr>
        <w:t>中小企业发展有关工作的通知</w:t>
      </w:r>
    </w:p>
    <w:p>
      <w:pPr>
        <w:pStyle w:val="19"/>
        <w:spacing w:before="0" w:beforeAutospacing="0" w:after="0" w:afterAutospacing="0" w:line="27" w:lineRule="atLeast"/>
        <w:jc w:val="center"/>
        <w:rPr>
          <w:rFonts w:cs="宋体"/>
          <w:sz w:val="24"/>
          <w:szCs w:val="24"/>
          <w:highlight w:val="none"/>
        </w:rPr>
      </w:pPr>
      <w:r>
        <w:rPr>
          <w:rFonts w:cs="宋体"/>
          <w:sz w:val="24"/>
          <w:szCs w:val="24"/>
          <w:highlight w:val="none"/>
        </w:rPr>
        <w:t>长财采购〔2021〕416 号</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为充分发挥政府采购的政策功能，进一步落实《中华人民共和国政府采购法》《中华人民共和国政府采购法实施条例》《中华人民共和国中小企业促进法》及财政部、工信部《政府采购促进中小企业发展管理办法》（财库〔2020〕46号）等有关法律法规支持中小企业发展的要求，现就我市政府采购促进中小企业发展的具体事宜和相关要求明确如下：</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一、中小企业定义。本通知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符合中小企业划分标准的个体工商户，在政府采购活动中视同中小企业。</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二、扶持中小企业的政策措施。采购人在政府采购活动中应当通过加强采购需求管理，落实预留采购份额、价格评审优惠、优先采购等措施，提高中小企业在政府采购中的份额，支持中小企业发展。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三、享受中小企业扶持政策的情形。在政府采购活动中，供应商提供的货物、工程或者服务符合下列情形的，享受本通知规定的中小企业扶持政策：</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（一）在货物采购项目中，货物由中小企业制造，即货物由中小企业生产且使用该中小企业商号或者注册商标；</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（二）在工程采购项目中，工程由中小企业承建，即工程施工单位为中小企业；</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在货物采购项目中，如果一个采购项目或采购包含有多个采购标的的，则每个采购标的均应由中小企业制造。供应商提供的货物既有中小企业制造货物，也有大型企业制造货物的，不享受本通知规定的中小企业扶持政策。</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采购人应当根据政府采购有关规定和采购项目的实际情况，确定拟采购项目是货物、工程还是服务项目。享受中小企业扶持政策的供应商应当满足下列条件：在货物采购项目中，货物应当由中小企业制造，不对其中涉及的服务的承接商作出要求；在工程采购项目中，工程应当由中小企业承建，不对其中涉及的货物的制造商和服务的承接商作出要求；在服务采购项目中，服务的承接商应当为中小企业，不对其中涉及的货物的制造商作出要求。</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四、禁止对中小企业实行差别待遇或歧视待遇。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五、不适宜由中小企业提供的情形。主管预算单位应当组织评估本部门及所属单位政府采购项目，统筹制定面向中小企业预留采购份额的具体方案，方案内容应当包括：预留采购份额的项目清单、采取的预留措施、达到的预留比例、预留给中小企业的采购金额、预留给小微企业的采购金额等。预算主管部门应当对2021年度政府采购预算进行梳理，在预算下达后结合本部门预算执行安排统筹制定2021年度方案。对适宜由中小企业提供的采购项目和采购包，预留采购份额专门面向中小企业采购，并在政府采购预算中单独列示。</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符合下列情形之一的，可不专门面向中小企业预留采购份额：</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（一）法律法规和国家有关政策明确规定优先或者应当面向事业单位、社会组织等非企业主体采购的；</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二）因确需使用不可替代的专利、专有技术，基础设施限制（“基础设施限制”主要是指受供水、供电、供气、供热、道路和交通设施等基础设施条件限制。），或者提供特定公共服务等原因，只能从中小企业之外的供应商处采购的；</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（三）按照本办法规定预留采购份额无法确保充分供应、充分竞争，或者存在可能影响政府采购目标实现的情形；</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（四）框架协议采购项目；</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（五）省级以上人民政府财政部门规定的其他情形。</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除上述情形外，其他均为适宜由中小企业提供的情形。</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六、专门面向中小企业采购的额度规定。采购限额标准以上，200万元以下的货物和服务采购项目、400万元以下的工程采购项目，适宜由中小企业提供的，采购人应当专门面向中小企业采购。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七、预留份额的措施。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（一）将采购项目整体或者设置采购包专门面向中小企业采购；</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（二）要求供应商以联合体形式参加采购活动，且联合体中中小企业承担的部分达到一定比例；</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（三）要求获得采购合同的供应商将采购项目中的一定比例分包给一家或者多家中小企业。</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组成联合体或者接受分包合同的中小企业与联合体内其他企业、分包企业之间不得存在直接控股、管理关系。</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八、价格扣除或增加价格得分。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价格扣除比例或者价格分加分比例对小型企业和微型企业同等对待，不作区分。具体采购项目的价格扣除比例或者价格分加分比例，由采购人根据采购标的相关行业平均利润率、市场竞争状况等，在本通知规定的幅度内确定。</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九、需由主管预算单位确认的情形。采购人应当严格按照本通知规定和主管预算单位制定的预留采购份额具体方案开展采购活动。在具体方案制定之前需开展采购活动的项目，采购人拟不专门面向中小企业预留采购份额的，应当按照第五条第二款规定说明原因，并由主管预算单位确认。</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十、符合资格条件的中小企业数量不足3家的处理方式。预留份额的采购项目或者采购包，通过发布公告方式邀请供应商后，符合资格条件的中小企业数量不足3家的，应当中止采购活动，视同未预留份额的采购项目或者采购包，按照本通知第八条有关规定重新组织采购活动。</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十一、采购意向公开。采购人在公开政府采购意向时，除按规定公开采购项目名称、采购需求概况、预算金额、预计采购时间等内容外，还应标明是否专门面向中小企业采购，便于中小企业提前做好参与政府采购活动的各项准备工作。</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十二、运用电子商城加大扶持力度。依托“政采云”平台，在长春市政府采购电子商城上，通过加挂中小企业标识、搜索排序、流量引导等技术手段，指导中小企业入驻电子商城，扩展产品销售渠道，鼓励各级预算单位优先向中小企业进行采购。</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十三、中小企业声明函。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政府采购供应商可通过工业和信息化部官方网站的“中小企业规模类型自测小程序”，填写企业所属的行业和指标数据自动生成企业规模类型测试结果，识别企业规模类型。</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 十四、采购文件需明确的内容。采购项目涉及中小企业采购的，采购文件应当明确以下内容：</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（一）预留份额的采购项目或者采购包，明确该项目或相关采购包专门面向中小企业采购，以及相关标的及预算金额；</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（三）非预留份额的采购项目或者采购包，明确有关价格扣除比例或者价格分加分比例；</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（四）规定依据本通知规定享受扶持政策获得政府采购合同的，小微企业不得将合同分包给大中型企业，中型企业不得将合同分包给大型企业；</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（五）采购人认为具备相关条件的，明确对中小企业在资金支付期限、预付款比例等方面的优惠措施；</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（六）明确采购标的对应的中小企业划分标准所属行业，如果一个采购项目涉及多个采购标的的，应当在采购文件中逐一明确所有采购标的对应的中小企业划分标准所属行业；</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（七）法律法规和省级以上人民政府财政部门规定的其他事项。</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十五、公开中小企业声明函。中标、成交供应商享受本通知规定的中小企业扶持政策的，采购人、采购代理机构应当随中标、成交结果公开中标、成交供应商的《中小企业声明函》。</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适用招标投标法的政府采购工程建设项目，应当在公示中标候选人时公开中标候选人的《中小企业声明函》。</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十六、中小企业预留合同。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十七、履约保证金、付款期限、付款方式给予优惠。采购人在与中小企业签订政府采购合同时，履约保证金针对中小企业进行适当减免，缴纳比例从法律法规规定的合同金额的10%降为2%。除国家法律规定外，如无特殊需要，原则上取消对中小企业政府采购的质保金。付款方式上增加对中小企业的预付款比例，若无预付款约定，需给予中小企业5%的预付款；若有相关比例约定，则在原有基础上再增加5%。采购人视情况可以要求中小企业提供对应的预付款保函。</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在履约保证金、付款期限、付款方式、预付款担保等方面给予中小企业的优惠措施应在招标文件（含谈判、磋商、询价）中注明。</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十八、鼓励信用担保。鼓励在采购活动中引入信用担保手段，为中小企业在投标（响应）保证、履约保证等方面提供专业化服务。各采购人应当配合相关金融机构，为获得政府采购合同的中小企业在融资和履约保证等方面提供便利条件。</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十九、中小企业认定部门。政府采购监督检查、投诉处理及政府采购行政处罚中对中小企业的认定，由货物制造商或者工程、服务供应商注册登记所在地的县级以上人民政府中小企业主管部门负责。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二十、绩效管理与考核。采购人应当对涉及中小企业采购的预算项目实施全过程绩效管理，合理设置绩效目标和指标，落实扶持中小企业有关政策要求，定期开展绩效监控和评价，强化绩效评价结果应用，并将扶持中小企业有关政策的落实情况作为政府部门绩效考评考核的内容。</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二十一、公开预留面向中小企业采购情况。主管预算单位应当自2022年起向同级财政部门报告本部门上一年度面向中小企业预留份额和采购的具体情况，并在中国政府采购网公开预留项目执行情况(附2)。未达到本通知规定的预留份额比例的，应当作出说明。</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二十二、采购人的法律责任。采购人未按本通知规定为中小企业预留采购份额，采购人、采购代理机构未按照本通知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二十三、供应商的法律责任。供应商按照本通知规定提供声明函内容不实的，属于提供虚假材料谋取中标、成交，依照《中华人民共和国政府采购法》等国家有关规定追究相应责任。</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二十四、财政部门、中小企业主管部门的法律责任。财政部门、中小企业主管部门及其工作人员在履行职责中违反本通知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二十五、财政部门监督检查。财政部门将把政府采购支持中小企业有关情况纳入监管范围，作为政府采购监督检查的重要内容。</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二十六、本通知不适用情形。对外援助项目、国家相关资格或者资质管理制度另有规定的项目，不适用本通知。</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二十七、各县区执行标准。各县（市）、区（开发区）财政局可参照本通知内容，结合自身实际情况，制定落实促进中小企业发展的相关政策。</w:t>
      </w:r>
    </w:p>
    <w:p>
      <w:pPr>
        <w:widowControl/>
        <w:shd w:val="clear" w:color="auto" w:fill="FFFFFF"/>
        <w:spacing w:line="360" w:lineRule="auto"/>
        <w:ind w:firstLine="360"/>
        <w:jc w:val="left"/>
        <w:rPr>
          <w:rFonts w:ascii="宋体" w:hAnsi="宋体" w:eastAsia="宋体" w:cs="Tahoma"/>
          <w:color w:val="333333"/>
          <w:kern w:val="0"/>
          <w:szCs w:val="21"/>
          <w:highlight w:val="none"/>
        </w:rPr>
      </w:pPr>
      <w:r>
        <w:rPr>
          <w:rFonts w:ascii="宋体" w:hAnsi="宋体" w:eastAsia="宋体" w:cs="Tahoma"/>
          <w:color w:val="333333"/>
          <w:kern w:val="0"/>
          <w:szCs w:val="21"/>
          <w:highlight w:val="none"/>
        </w:rPr>
        <w:t>二十八、本通知有效期。本通知自印发之日起施行，如有调整另行通知。《长春市财政局关于做好我市政府采购促进中小企业发展有关工作的通知》（长财采购〔2019〕594号）同时废止。</w:t>
      </w:r>
    </w:p>
    <w:p>
      <w:pPr>
        <w:spacing w:line="360" w:lineRule="auto"/>
        <w:rPr>
          <w:rFonts w:ascii="宋体" w:hAnsi="宋体" w:eastAsia="宋体"/>
          <w:szCs w:val="21"/>
          <w:highlight w:val="none"/>
        </w:rPr>
      </w:pPr>
    </w:p>
    <w:p>
      <w:pPr>
        <w:pStyle w:val="6"/>
        <w:rPr>
          <w:highlight w:val="none"/>
          <w:lang w:val="zh-CN"/>
        </w:rPr>
      </w:pPr>
    </w:p>
    <w:p>
      <w:pPr>
        <w:spacing w:beforeLines="100" w:afterLines="100" w:line="400" w:lineRule="exact"/>
        <w:rPr>
          <w:rFonts w:ascii="宋体" w:hAnsi="宋体" w:cs="宋体"/>
          <w:highlight w:val="none"/>
        </w:rPr>
      </w:pPr>
    </w:p>
    <w:p>
      <w:pPr>
        <w:autoSpaceDE w:val="0"/>
        <w:autoSpaceDN w:val="0"/>
        <w:adjustRightInd w:val="0"/>
        <w:spacing w:line="440" w:lineRule="exact"/>
        <w:jc w:val="left"/>
        <w:rPr>
          <w:highlight w:val="none"/>
        </w:rPr>
      </w:pPr>
    </w:p>
    <w:sectPr>
      <w:headerReference r:id="rId12" w:type="default"/>
      <w:pgSz w:w="12240" w:h="15840"/>
      <w:pgMar w:top="1418" w:right="1134" w:bottom="1418" w:left="1134" w:header="851" w:footer="99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PMingLiU">
    <w:altName w:val="Microsoft JhengHei"/>
    <w:panose1 w:val="02020500000000000000"/>
    <w:charset w:val="88"/>
    <w:family w:val="roman"/>
    <w:pitch w:val="default"/>
    <w:sig w:usb0="00000000" w:usb1="00000000" w:usb2="00000016" w:usb3="00000000" w:csb0="00100001"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宋体-18030">
    <w:altName w:val="宋体"/>
    <w:panose1 w:val="00000000000000000000"/>
    <w:charset w:val="86"/>
    <w:family w:val="modern"/>
    <w:pitch w:val="default"/>
    <w:sig w:usb0="00000000" w:usb1="00000000" w:usb2="000A005E"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宋?">
    <w:altName w:val="宋体"/>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Ux0jM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1THSMyQEAAJkDAAAOAAAAAAAAAAEAIAAAAB4BAABkcnMvZTJvRG9j&#10;LnhtbFBLBQYAAAAABgAGAFkBAABZ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- 1 -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9" o:spid="_x0000_s102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31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4" o:spid="_x0000_s1027"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7Qo4MkBAACZ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DtCjgyQEAAJkDAAAOAAAAAAAAAAEAIAAAAB4BAABkcnMvZTJvRG9j&#10;LnhtbFBLBQYAAAAABgAGAFkBAABZ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- 73 -</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end"/>
    </w:r>
  </w:p>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7"/>
      </w:rPr>
    </w:pPr>
    <w:r>
      <w:fldChar w:fldCharType="begin"/>
    </w:r>
    <w:r>
      <w:rPr>
        <w:rStyle w:val="27"/>
      </w:rPr>
      <w:instrText xml:space="preserve">PAGE  </w:instrText>
    </w:r>
    <w:r>
      <w:fldChar w:fldCharType="end"/>
    </w:r>
  </w:p>
  <w:p>
    <w:pPr>
      <w:pStyle w:val="1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rect id="Rectangle 1" o:spid="_x0000_s1028" o:spt="1" style="position:absolute;left:0pt;margin-left:0pt;margin-top:3.5pt;height:31.2pt;width:423pt;z-index:251660288;mso-width-relative:page;mso-height-relative:page;" stroked="f" coordsize="21600,21600" o:gfxdata="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7a&#10;CvrUAAAABQEAAA8AAAAAAAAAAQAgAAAAIgAAAGRycy9kb3ducmV2LnhtbFBLAQIUABQAAAAIAIdO&#10;4kBCGNA2tQEAAHkDAAAOAAAAAAAAAAEAIAAAACMBAABkcnMvZTJvRG9jLnhtbFBLBQYAAAAABgAG&#10;AFkBAABKBQAAAAA=&#10;">
          <v:path/>
          <v:fill focussize="0,0"/>
          <v:stroke on="f"/>
          <v:imagedata o:title=""/>
          <o:lock v:ext="edit"/>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right" w:pos="8789"/>
        <w:tab w:val="clear" w:pos="8306"/>
      </w:tabs>
      <w:ind w:right="49"/>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none"/>
      <w:pStyle w:val="4"/>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0000000C"/>
    <w:multiLevelType w:val="multilevel"/>
    <w:tmpl w:val="0000000C"/>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2D67CC9"/>
    <w:multiLevelType w:val="singleLevel"/>
    <w:tmpl w:val="02D67CC9"/>
    <w:lvl w:ilvl="0" w:tentative="0">
      <w:start w:val="5"/>
      <w:numFmt w:val="chineseCounting"/>
      <w:suff w:val="space"/>
      <w:lvlText w:val="第%1篇"/>
      <w:lvlJc w:val="left"/>
      <w:rPr>
        <w:rFonts w:hint="eastAsia"/>
      </w:rPr>
    </w:lvl>
  </w:abstractNum>
  <w:abstractNum w:abstractNumId="3">
    <w:nsid w:val="5EE29CD5"/>
    <w:multiLevelType w:val="singleLevel"/>
    <w:tmpl w:val="5EE29CD5"/>
    <w:lvl w:ilvl="0" w:tentative="0">
      <w:start w:val="1"/>
      <w:numFmt w:val="decimal"/>
      <w:suff w:val="nothing"/>
      <w:lvlText w:val="%1、"/>
      <w:lvlJc w:val="left"/>
    </w:lvl>
  </w:abstractNum>
  <w:num w:numId="1">
    <w:abstractNumId w:val="0"/>
  </w:num>
  <w:num w:numId="2">
    <w:abstractNumId w:val="2"/>
  </w:num>
  <w:num w:numId="3">
    <w:abstractNumId w:val="1"/>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I4N2Q1NTNmMjIyOGQ4YzUzY2JlYzMyODZmYTNmNjIifQ=="/>
  </w:docVars>
  <w:rsids>
    <w:rsidRoot w:val="674C4752"/>
    <w:rsid w:val="00015E88"/>
    <w:rsid w:val="00081D29"/>
    <w:rsid w:val="00126EBF"/>
    <w:rsid w:val="00147FCD"/>
    <w:rsid w:val="0018451F"/>
    <w:rsid w:val="001F1DB6"/>
    <w:rsid w:val="00202491"/>
    <w:rsid w:val="00353877"/>
    <w:rsid w:val="00380D03"/>
    <w:rsid w:val="00412E58"/>
    <w:rsid w:val="004672B9"/>
    <w:rsid w:val="00467D52"/>
    <w:rsid w:val="004958FD"/>
    <w:rsid w:val="00524B66"/>
    <w:rsid w:val="005671D3"/>
    <w:rsid w:val="005865A5"/>
    <w:rsid w:val="005A3D8E"/>
    <w:rsid w:val="00630AE9"/>
    <w:rsid w:val="00650F7B"/>
    <w:rsid w:val="00655D86"/>
    <w:rsid w:val="00696CFC"/>
    <w:rsid w:val="006A5E85"/>
    <w:rsid w:val="006E247B"/>
    <w:rsid w:val="00735291"/>
    <w:rsid w:val="00797BC2"/>
    <w:rsid w:val="007B097B"/>
    <w:rsid w:val="007E7DBA"/>
    <w:rsid w:val="00816B2B"/>
    <w:rsid w:val="009F4C1B"/>
    <w:rsid w:val="00A21441"/>
    <w:rsid w:val="00A82603"/>
    <w:rsid w:val="00B60C6A"/>
    <w:rsid w:val="00B80252"/>
    <w:rsid w:val="00BA2D81"/>
    <w:rsid w:val="00BB3E53"/>
    <w:rsid w:val="00BC2743"/>
    <w:rsid w:val="00BD539C"/>
    <w:rsid w:val="00C13BA7"/>
    <w:rsid w:val="00C91014"/>
    <w:rsid w:val="00CD0FC2"/>
    <w:rsid w:val="00D03FFF"/>
    <w:rsid w:val="00D41F98"/>
    <w:rsid w:val="00D54D60"/>
    <w:rsid w:val="00E026C7"/>
    <w:rsid w:val="00E5375E"/>
    <w:rsid w:val="00E930F5"/>
    <w:rsid w:val="00F62893"/>
    <w:rsid w:val="00F90B72"/>
    <w:rsid w:val="01047E38"/>
    <w:rsid w:val="01246DE6"/>
    <w:rsid w:val="012674A1"/>
    <w:rsid w:val="01320F77"/>
    <w:rsid w:val="013D01EE"/>
    <w:rsid w:val="014C239C"/>
    <w:rsid w:val="01510DA4"/>
    <w:rsid w:val="015B2B97"/>
    <w:rsid w:val="015E682D"/>
    <w:rsid w:val="0177458C"/>
    <w:rsid w:val="0190071F"/>
    <w:rsid w:val="019C113C"/>
    <w:rsid w:val="01A761C0"/>
    <w:rsid w:val="01A92565"/>
    <w:rsid w:val="01B31E92"/>
    <w:rsid w:val="01B81605"/>
    <w:rsid w:val="01BA313D"/>
    <w:rsid w:val="01C04E49"/>
    <w:rsid w:val="01C3079E"/>
    <w:rsid w:val="01D123EF"/>
    <w:rsid w:val="01D4156A"/>
    <w:rsid w:val="01DE7FE0"/>
    <w:rsid w:val="01DF4207"/>
    <w:rsid w:val="01E014EA"/>
    <w:rsid w:val="01E579F0"/>
    <w:rsid w:val="01E60F63"/>
    <w:rsid w:val="01EE4868"/>
    <w:rsid w:val="01FC2514"/>
    <w:rsid w:val="01FC29C2"/>
    <w:rsid w:val="01FE55B6"/>
    <w:rsid w:val="01FE6ED4"/>
    <w:rsid w:val="02170A19"/>
    <w:rsid w:val="02216AF8"/>
    <w:rsid w:val="02225354"/>
    <w:rsid w:val="022E17F9"/>
    <w:rsid w:val="022E2530"/>
    <w:rsid w:val="0231276B"/>
    <w:rsid w:val="02395EA0"/>
    <w:rsid w:val="023E4EF5"/>
    <w:rsid w:val="02442128"/>
    <w:rsid w:val="02504E3E"/>
    <w:rsid w:val="02593C4C"/>
    <w:rsid w:val="02704BA9"/>
    <w:rsid w:val="0274462F"/>
    <w:rsid w:val="02746477"/>
    <w:rsid w:val="028370A9"/>
    <w:rsid w:val="028740FF"/>
    <w:rsid w:val="02875C30"/>
    <w:rsid w:val="029119FD"/>
    <w:rsid w:val="029A0054"/>
    <w:rsid w:val="029D3C41"/>
    <w:rsid w:val="02AC7FDD"/>
    <w:rsid w:val="02B95099"/>
    <w:rsid w:val="02D8066D"/>
    <w:rsid w:val="02EB0437"/>
    <w:rsid w:val="02F0174D"/>
    <w:rsid w:val="02FB2816"/>
    <w:rsid w:val="033307FE"/>
    <w:rsid w:val="03346160"/>
    <w:rsid w:val="034B339F"/>
    <w:rsid w:val="03561DE0"/>
    <w:rsid w:val="036037F7"/>
    <w:rsid w:val="036432BF"/>
    <w:rsid w:val="0364532E"/>
    <w:rsid w:val="0365033A"/>
    <w:rsid w:val="036F7064"/>
    <w:rsid w:val="03780E06"/>
    <w:rsid w:val="03BC7FEE"/>
    <w:rsid w:val="03C844E1"/>
    <w:rsid w:val="03D009E2"/>
    <w:rsid w:val="03DC6AE1"/>
    <w:rsid w:val="03FB7675"/>
    <w:rsid w:val="04080AB6"/>
    <w:rsid w:val="040E7694"/>
    <w:rsid w:val="040F1D28"/>
    <w:rsid w:val="04117BB4"/>
    <w:rsid w:val="041618AB"/>
    <w:rsid w:val="04220045"/>
    <w:rsid w:val="043C29CC"/>
    <w:rsid w:val="04486938"/>
    <w:rsid w:val="04533415"/>
    <w:rsid w:val="04561235"/>
    <w:rsid w:val="0463215C"/>
    <w:rsid w:val="04744435"/>
    <w:rsid w:val="04961C22"/>
    <w:rsid w:val="04AE3780"/>
    <w:rsid w:val="04B3353B"/>
    <w:rsid w:val="04B4264A"/>
    <w:rsid w:val="04BB7A5E"/>
    <w:rsid w:val="04CF6130"/>
    <w:rsid w:val="04D75F56"/>
    <w:rsid w:val="04DC573A"/>
    <w:rsid w:val="04DE5B53"/>
    <w:rsid w:val="04EC3E4C"/>
    <w:rsid w:val="04F8303A"/>
    <w:rsid w:val="052310ED"/>
    <w:rsid w:val="052A02BC"/>
    <w:rsid w:val="05437939"/>
    <w:rsid w:val="05595FBA"/>
    <w:rsid w:val="055F7AE8"/>
    <w:rsid w:val="057551BE"/>
    <w:rsid w:val="057D067D"/>
    <w:rsid w:val="058D28C6"/>
    <w:rsid w:val="058F47DA"/>
    <w:rsid w:val="0590260E"/>
    <w:rsid w:val="059C5318"/>
    <w:rsid w:val="05A06406"/>
    <w:rsid w:val="05A72E4B"/>
    <w:rsid w:val="05A94AB8"/>
    <w:rsid w:val="05AC3519"/>
    <w:rsid w:val="05C1709E"/>
    <w:rsid w:val="05C9734F"/>
    <w:rsid w:val="05D55CCB"/>
    <w:rsid w:val="05D859FB"/>
    <w:rsid w:val="05E504C4"/>
    <w:rsid w:val="05E94BFD"/>
    <w:rsid w:val="05EE4D31"/>
    <w:rsid w:val="05F7309B"/>
    <w:rsid w:val="06162C71"/>
    <w:rsid w:val="06181458"/>
    <w:rsid w:val="06193404"/>
    <w:rsid w:val="063359A2"/>
    <w:rsid w:val="06371D82"/>
    <w:rsid w:val="064672F3"/>
    <w:rsid w:val="064D4DE2"/>
    <w:rsid w:val="06582761"/>
    <w:rsid w:val="06586D0B"/>
    <w:rsid w:val="065E5F5E"/>
    <w:rsid w:val="066E7F6F"/>
    <w:rsid w:val="06752B20"/>
    <w:rsid w:val="06877FDA"/>
    <w:rsid w:val="069E3953"/>
    <w:rsid w:val="06A439AB"/>
    <w:rsid w:val="06A75921"/>
    <w:rsid w:val="06AE6024"/>
    <w:rsid w:val="06AE7966"/>
    <w:rsid w:val="06B45378"/>
    <w:rsid w:val="06BE24F8"/>
    <w:rsid w:val="06C54EB2"/>
    <w:rsid w:val="06CD4508"/>
    <w:rsid w:val="06CE3281"/>
    <w:rsid w:val="06D65008"/>
    <w:rsid w:val="06E74AC6"/>
    <w:rsid w:val="06F948C2"/>
    <w:rsid w:val="06FA7341"/>
    <w:rsid w:val="071D4945"/>
    <w:rsid w:val="07216439"/>
    <w:rsid w:val="072D2632"/>
    <w:rsid w:val="07377161"/>
    <w:rsid w:val="075B3686"/>
    <w:rsid w:val="077145C5"/>
    <w:rsid w:val="07730BBC"/>
    <w:rsid w:val="07825BA3"/>
    <w:rsid w:val="078707D2"/>
    <w:rsid w:val="07A16A2A"/>
    <w:rsid w:val="07C152C3"/>
    <w:rsid w:val="07C616CB"/>
    <w:rsid w:val="07C93734"/>
    <w:rsid w:val="07D46A6B"/>
    <w:rsid w:val="07DA416E"/>
    <w:rsid w:val="07DB618A"/>
    <w:rsid w:val="07DE1786"/>
    <w:rsid w:val="07EF1AC4"/>
    <w:rsid w:val="07F81A4A"/>
    <w:rsid w:val="07FD42FD"/>
    <w:rsid w:val="08010BB1"/>
    <w:rsid w:val="08030C1B"/>
    <w:rsid w:val="08092302"/>
    <w:rsid w:val="080C224F"/>
    <w:rsid w:val="08196CFA"/>
    <w:rsid w:val="082B0811"/>
    <w:rsid w:val="082C5B49"/>
    <w:rsid w:val="085C41B1"/>
    <w:rsid w:val="08652EF6"/>
    <w:rsid w:val="0873131C"/>
    <w:rsid w:val="088C0E4D"/>
    <w:rsid w:val="08A4268D"/>
    <w:rsid w:val="08A8060C"/>
    <w:rsid w:val="08AA3A2E"/>
    <w:rsid w:val="08B8174F"/>
    <w:rsid w:val="08CA0222"/>
    <w:rsid w:val="08CC4083"/>
    <w:rsid w:val="08CE6841"/>
    <w:rsid w:val="08DD73F4"/>
    <w:rsid w:val="08E5553A"/>
    <w:rsid w:val="08EF0D89"/>
    <w:rsid w:val="08F772B9"/>
    <w:rsid w:val="09012862"/>
    <w:rsid w:val="09291590"/>
    <w:rsid w:val="092B5759"/>
    <w:rsid w:val="093670F4"/>
    <w:rsid w:val="093F1D41"/>
    <w:rsid w:val="0949515A"/>
    <w:rsid w:val="094A7098"/>
    <w:rsid w:val="094C2562"/>
    <w:rsid w:val="09501F92"/>
    <w:rsid w:val="09652EA6"/>
    <w:rsid w:val="09715B16"/>
    <w:rsid w:val="0976316B"/>
    <w:rsid w:val="097A1824"/>
    <w:rsid w:val="097C0931"/>
    <w:rsid w:val="099923F1"/>
    <w:rsid w:val="09AC3D48"/>
    <w:rsid w:val="09B04773"/>
    <w:rsid w:val="09C12366"/>
    <w:rsid w:val="09C27070"/>
    <w:rsid w:val="09CA231B"/>
    <w:rsid w:val="09E71D7F"/>
    <w:rsid w:val="09F14C12"/>
    <w:rsid w:val="09FB37D1"/>
    <w:rsid w:val="0A0C24D4"/>
    <w:rsid w:val="0A222342"/>
    <w:rsid w:val="0A264242"/>
    <w:rsid w:val="0A320FBA"/>
    <w:rsid w:val="0A361CF2"/>
    <w:rsid w:val="0A367631"/>
    <w:rsid w:val="0A453F60"/>
    <w:rsid w:val="0A513368"/>
    <w:rsid w:val="0A6B2D0A"/>
    <w:rsid w:val="0A712DE3"/>
    <w:rsid w:val="0AA3175E"/>
    <w:rsid w:val="0ABA481B"/>
    <w:rsid w:val="0ACE6829"/>
    <w:rsid w:val="0AD0580A"/>
    <w:rsid w:val="0ADD27EF"/>
    <w:rsid w:val="0AEA7107"/>
    <w:rsid w:val="0AF75404"/>
    <w:rsid w:val="0AFF5755"/>
    <w:rsid w:val="0B0364B1"/>
    <w:rsid w:val="0B0671DA"/>
    <w:rsid w:val="0B127332"/>
    <w:rsid w:val="0B131857"/>
    <w:rsid w:val="0B206B1C"/>
    <w:rsid w:val="0B236F42"/>
    <w:rsid w:val="0B3B4FA3"/>
    <w:rsid w:val="0B5B730C"/>
    <w:rsid w:val="0B6C3EFB"/>
    <w:rsid w:val="0BB80A34"/>
    <w:rsid w:val="0BC80ACD"/>
    <w:rsid w:val="0BC84A77"/>
    <w:rsid w:val="0BD34311"/>
    <w:rsid w:val="0BD91D43"/>
    <w:rsid w:val="0BEA2232"/>
    <w:rsid w:val="0BEF4605"/>
    <w:rsid w:val="0BF868B1"/>
    <w:rsid w:val="0C1C2452"/>
    <w:rsid w:val="0C1D581F"/>
    <w:rsid w:val="0C2500EA"/>
    <w:rsid w:val="0C2A136D"/>
    <w:rsid w:val="0C3516B5"/>
    <w:rsid w:val="0C355802"/>
    <w:rsid w:val="0C36779B"/>
    <w:rsid w:val="0C453763"/>
    <w:rsid w:val="0C466D10"/>
    <w:rsid w:val="0C4D0C87"/>
    <w:rsid w:val="0C520C1D"/>
    <w:rsid w:val="0C5323A3"/>
    <w:rsid w:val="0C6B37DF"/>
    <w:rsid w:val="0C7D5C62"/>
    <w:rsid w:val="0C7F7822"/>
    <w:rsid w:val="0C817AB3"/>
    <w:rsid w:val="0C89634A"/>
    <w:rsid w:val="0C8A3DD3"/>
    <w:rsid w:val="0CAE5496"/>
    <w:rsid w:val="0CE142EB"/>
    <w:rsid w:val="0CF0041B"/>
    <w:rsid w:val="0D105167"/>
    <w:rsid w:val="0D143482"/>
    <w:rsid w:val="0D154217"/>
    <w:rsid w:val="0D15621A"/>
    <w:rsid w:val="0D1878DF"/>
    <w:rsid w:val="0D28616C"/>
    <w:rsid w:val="0D2E6CB6"/>
    <w:rsid w:val="0D362EEC"/>
    <w:rsid w:val="0D390F1F"/>
    <w:rsid w:val="0D4B22C0"/>
    <w:rsid w:val="0D5301E8"/>
    <w:rsid w:val="0D58055F"/>
    <w:rsid w:val="0D6825CC"/>
    <w:rsid w:val="0D74141B"/>
    <w:rsid w:val="0D7F5E51"/>
    <w:rsid w:val="0D82564E"/>
    <w:rsid w:val="0D841E37"/>
    <w:rsid w:val="0D895EAF"/>
    <w:rsid w:val="0D965F21"/>
    <w:rsid w:val="0D9D6C3C"/>
    <w:rsid w:val="0DA01C7A"/>
    <w:rsid w:val="0DAB7F27"/>
    <w:rsid w:val="0DAE453A"/>
    <w:rsid w:val="0DBB2B04"/>
    <w:rsid w:val="0DCA03E1"/>
    <w:rsid w:val="0DD36D03"/>
    <w:rsid w:val="0DD80BCF"/>
    <w:rsid w:val="0DE05F6F"/>
    <w:rsid w:val="0DE1736F"/>
    <w:rsid w:val="0DF37C41"/>
    <w:rsid w:val="0DF77F07"/>
    <w:rsid w:val="0DF87C76"/>
    <w:rsid w:val="0DFA6451"/>
    <w:rsid w:val="0DFB2B58"/>
    <w:rsid w:val="0DFE3FBB"/>
    <w:rsid w:val="0E06766E"/>
    <w:rsid w:val="0E121590"/>
    <w:rsid w:val="0E192D52"/>
    <w:rsid w:val="0E1B0F4E"/>
    <w:rsid w:val="0E2430E6"/>
    <w:rsid w:val="0E4059D4"/>
    <w:rsid w:val="0E4D58E8"/>
    <w:rsid w:val="0E572EE7"/>
    <w:rsid w:val="0E72332B"/>
    <w:rsid w:val="0E85399E"/>
    <w:rsid w:val="0E895C30"/>
    <w:rsid w:val="0E8A1340"/>
    <w:rsid w:val="0E910299"/>
    <w:rsid w:val="0EC63EFF"/>
    <w:rsid w:val="0ECE329B"/>
    <w:rsid w:val="0ED16121"/>
    <w:rsid w:val="0ED95B4B"/>
    <w:rsid w:val="0EE10C02"/>
    <w:rsid w:val="0EE61BD3"/>
    <w:rsid w:val="0EE763C0"/>
    <w:rsid w:val="0EFB15B1"/>
    <w:rsid w:val="0F130261"/>
    <w:rsid w:val="0F132EEC"/>
    <w:rsid w:val="0F1D7DE3"/>
    <w:rsid w:val="0F336DBC"/>
    <w:rsid w:val="0F3602DC"/>
    <w:rsid w:val="0F416599"/>
    <w:rsid w:val="0F4E6C30"/>
    <w:rsid w:val="0F53070F"/>
    <w:rsid w:val="0F7B1B44"/>
    <w:rsid w:val="0F830C0A"/>
    <w:rsid w:val="0F84499B"/>
    <w:rsid w:val="0F856451"/>
    <w:rsid w:val="0F886A26"/>
    <w:rsid w:val="0FA13E34"/>
    <w:rsid w:val="0FB0239B"/>
    <w:rsid w:val="0FB21EFB"/>
    <w:rsid w:val="0FB678A7"/>
    <w:rsid w:val="0FBD2D18"/>
    <w:rsid w:val="0FBF03B5"/>
    <w:rsid w:val="0FC52DE1"/>
    <w:rsid w:val="0FCE7247"/>
    <w:rsid w:val="0FD669D1"/>
    <w:rsid w:val="0FDF7159"/>
    <w:rsid w:val="0FEE692B"/>
    <w:rsid w:val="0FF42E75"/>
    <w:rsid w:val="0FF7403C"/>
    <w:rsid w:val="10046037"/>
    <w:rsid w:val="100678E1"/>
    <w:rsid w:val="10132DB7"/>
    <w:rsid w:val="10161956"/>
    <w:rsid w:val="10187D3B"/>
    <w:rsid w:val="101926C6"/>
    <w:rsid w:val="10250CBA"/>
    <w:rsid w:val="102B1DEC"/>
    <w:rsid w:val="102E2541"/>
    <w:rsid w:val="102E48BB"/>
    <w:rsid w:val="103273D5"/>
    <w:rsid w:val="10544AAA"/>
    <w:rsid w:val="1061245D"/>
    <w:rsid w:val="10624F02"/>
    <w:rsid w:val="106A22BA"/>
    <w:rsid w:val="106C2399"/>
    <w:rsid w:val="10757DF4"/>
    <w:rsid w:val="107952E3"/>
    <w:rsid w:val="108A29AF"/>
    <w:rsid w:val="10B8478B"/>
    <w:rsid w:val="10C340E1"/>
    <w:rsid w:val="10D27E6C"/>
    <w:rsid w:val="10D5029F"/>
    <w:rsid w:val="10D65F8A"/>
    <w:rsid w:val="10DE177C"/>
    <w:rsid w:val="10E7206D"/>
    <w:rsid w:val="10FB423E"/>
    <w:rsid w:val="10FC4719"/>
    <w:rsid w:val="110F633B"/>
    <w:rsid w:val="111151D8"/>
    <w:rsid w:val="11123BC4"/>
    <w:rsid w:val="1115037C"/>
    <w:rsid w:val="1115155B"/>
    <w:rsid w:val="111A1881"/>
    <w:rsid w:val="11214F75"/>
    <w:rsid w:val="1143188A"/>
    <w:rsid w:val="115D49A0"/>
    <w:rsid w:val="11856097"/>
    <w:rsid w:val="118F294C"/>
    <w:rsid w:val="119502F5"/>
    <w:rsid w:val="11A5445B"/>
    <w:rsid w:val="11B26591"/>
    <w:rsid w:val="11BB23D3"/>
    <w:rsid w:val="11C8253D"/>
    <w:rsid w:val="11D57D2C"/>
    <w:rsid w:val="11E73098"/>
    <w:rsid w:val="11E969DD"/>
    <w:rsid w:val="11EA3BD2"/>
    <w:rsid w:val="11FB44FB"/>
    <w:rsid w:val="120C444F"/>
    <w:rsid w:val="12162F5C"/>
    <w:rsid w:val="12176BE6"/>
    <w:rsid w:val="121F4B3B"/>
    <w:rsid w:val="12236D43"/>
    <w:rsid w:val="122429DB"/>
    <w:rsid w:val="123A2544"/>
    <w:rsid w:val="12416A8A"/>
    <w:rsid w:val="124747A6"/>
    <w:rsid w:val="125B6E01"/>
    <w:rsid w:val="127F14F9"/>
    <w:rsid w:val="12857DC5"/>
    <w:rsid w:val="12BF27D2"/>
    <w:rsid w:val="12E46BBA"/>
    <w:rsid w:val="12F84734"/>
    <w:rsid w:val="12FC5C8B"/>
    <w:rsid w:val="12FD762F"/>
    <w:rsid w:val="13082B02"/>
    <w:rsid w:val="130B3A4B"/>
    <w:rsid w:val="133143C4"/>
    <w:rsid w:val="133713C7"/>
    <w:rsid w:val="133D0C6C"/>
    <w:rsid w:val="136156CD"/>
    <w:rsid w:val="136A08FC"/>
    <w:rsid w:val="136A78FD"/>
    <w:rsid w:val="137268C9"/>
    <w:rsid w:val="1377680F"/>
    <w:rsid w:val="13784B12"/>
    <w:rsid w:val="138425D2"/>
    <w:rsid w:val="138671D5"/>
    <w:rsid w:val="139B0B69"/>
    <w:rsid w:val="139C5EF5"/>
    <w:rsid w:val="13A54DC7"/>
    <w:rsid w:val="13B05322"/>
    <w:rsid w:val="13B7067E"/>
    <w:rsid w:val="13CA60F0"/>
    <w:rsid w:val="13D4625A"/>
    <w:rsid w:val="13DA2775"/>
    <w:rsid w:val="13DC2A37"/>
    <w:rsid w:val="13DE2D00"/>
    <w:rsid w:val="14024E86"/>
    <w:rsid w:val="140A3B78"/>
    <w:rsid w:val="1418566E"/>
    <w:rsid w:val="14206A90"/>
    <w:rsid w:val="14307563"/>
    <w:rsid w:val="14367B80"/>
    <w:rsid w:val="14411695"/>
    <w:rsid w:val="1462621E"/>
    <w:rsid w:val="1471316A"/>
    <w:rsid w:val="1471514A"/>
    <w:rsid w:val="14725476"/>
    <w:rsid w:val="14795110"/>
    <w:rsid w:val="14892B24"/>
    <w:rsid w:val="148D23B7"/>
    <w:rsid w:val="149A0A21"/>
    <w:rsid w:val="149D553B"/>
    <w:rsid w:val="14A775CC"/>
    <w:rsid w:val="14B152B5"/>
    <w:rsid w:val="14C3767A"/>
    <w:rsid w:val="14CE3D59"/>
    <w:rsid w:val="14DB04C0"/>
    <w:rsid w:val="14E4644C"/>
    <w:rsid w:val="14FA5159"/>
    <w:rsid w:val="15041033"/>
    <w:rsid w:val="1504631A"/>
    <w:rsid w:val="15113E62"/>
    <w:rsid w:val="15161FBD"/>
    <w:rsid w:val="151D6C7B"/>
    <w:rsid w:val="15227017"/>
    <w:rsid w:val="15312157"/>
    <w:rsid w:val="1564523A"/>
    <w:rsid w:val="15A044F4"/>
    <w:rsid w:val="15A0540A"/>
    <w:rsid w:val="15A61548"/>
    <w:rsid w:val="15A66B9E"/>
    <w:rsid w:val="15AA6216"/>
    <w:rsid w:val="15AB2822"/>
    <w:rsid w:val="15B40AD1"/>
    <w:rsid w:val="15BD27F9"/>
    <w:rsid w:val="15D57595"/>
    <w:rsid w:val="15ED2ACC"/>
    <w:rsid w:val="15FA475E"/>
    <w:rsid w:val="15FA6C49"/>
    <w:rsid w:val="15FF41D1"/>
    <w:rsid w:val="16151BC5"/>
    <w:rsid w:val="161E031C"/>
    <w:rsid w:val="162309AD"/>
    <w:rsid w:val="163B63A8"/>
    <w:rsid w:val="164C4ACF"/>
    <w:rsid w:val="165369D8"/>
    <w:rsid w:val="165E02EF"/>
    <w:rsid w:val="165E071C"/>
    <w:rsid w:val="16723287"/>
    <w:rsid w:val="16733EA7"/>
    <w:rsid w:val="16745F45"/>
    <w:rsid w:val="167D2265"/>
    <w:rsid w:val="16863C2F"/>
    <w:rsid w:val="1693591A"/>
    <w:rsid w:val="169778CC"/>
    <w:rsid w:val="169D7E25"/>
    <w:rsid w:val="169E5905"/>
    <w:rsid w:val="169F4D23"/>
    <w:rsid w:val="16A85EF8"/>
    <w:rsid w:val="16AF309D"/>
    <w:rsid w:val="16C34130"/>
    <w:rsid w:val="16CF3C38"/>
    <w:rsid w:val="16D55F9E"/>
    <w:rsid w:val="16D56D0E"/>
    <w:rsid w:val="16E23B4B"/>
    <w:rsid w:val="16E86408"/>
    <w:rsid w:val="16F010FB"/>
    <w:rsid w:val="16F72F6D"/>
    <w:rsid w:val="170C7E5A"/>
    <w:rsid w:val="171D70C5"/>
    <w:rsid w:val="172311E8"/>
    <w:rsid w:val="17321D33"/>
    <w:rsid w:val="1751571B"/>
    <w:rsid w:val="175255CB"/>
    <w:rsid w:val="175540BC"/>
    <w:rsid w:val="17556E00"/>
    <w:rsid w:val="17692977"/>
    <w:rsid w:val="176B20CE"/>
    <w:rsid w:val="176B53C9"/>
    <w:rsid w:val="177B115B"/>
    <w:rsid w:val="178C6A15"/>
    <w:rsid w:val="178C7A2C"/>
    <w:rsid w:val="178D1819"/>
    <w:rsid w:val="178F3590"/>
    <w:rsid w:val="17A913DF"/>
    <w:rsid w:val="17AB2A4B"/>
    <w:rsid w:val="17AB3B8C"/>
    <w:rsid w:val="17AD0207"/>
    <w:rsid w:val="17B16D64"/>
    <w:rsid w:val="17BB45DE"/>
    <w:rsid w:val="17C73957"/>
    <w:rsid w:val="17E12D67"/>
    <w:rsid w:val="17E60B31"/>
    <w:rsid w:val="17E636B4"/>
    <w:rsid w:val="17E642C5"/>
    <w:rsid w:val="17EA61F2"/>
    <w:rsid w:val="17EC3D7B"/>
    <w:rsid w:val="17F650B4"/>
    <w:rsid w:val="17FA032A"/>
    <w:rsid w:val="17FA6E30"/>
    <w:rsid w:val="180C06D4"/>
    <w:rsid w:val="180D0F51"/>
    <w:rsid w:val="18251E8A"/>
    <w:rsid w:val="183B1292"/>
    <w:rsid w:val="183D1421"/>
    <w:rsid w:val="185376EF"/>
    <w:rsid w:val="185C4996"/>
    <w:rsid w:val="185E2239"/>
    <w:rsid w:val="18603B32"/>
    <w:rsid w:val="186666B8"/>
    <w:rsid w:val="186E5EF1"/>
    <w:rsid w:val="18703018"/>
    <w:rsid w:val="18834A0A"/>
    <w:rsid w:val="18857E21"/>
    <w:rsid w:val="18862A77"/>
    <w:rsid w:val="18895AD1"/>
    <w:rsid w:val="188B4908"/>
    <w:rsid w:val="188D6E9F"/>
    <w:rsid w:val="189E41F1"/>
    <w:rsid w:val="18B04C16"/>
    <w:rsid w:val="18B31E8A"/>
    <w:rsid w:val="18B6681F"/>
    <w:rsid w:val="18D42749"/>
    <w:rsid w:val="18E341EA"/>
    <w:rsid w:val="18E60AD4"/>
    <w:rsid w:val="18E96A61"/>
    <w:rsid w:val="19065D8A"/>
    <w:rsid w:val="190F1236"/>
    <w:rsid w:val="19163390"/>
    <w:rsid w:val="191A3C62"/>
    <w:rsid w:val="19201B58"/>
    <w:rsid w:val="19240888"/>
    <w:rsid w:val="19304A06"/>
    <w:rsid w:val="19343A4E"/>
    <w:rsid w:val="194A4F3C"/>
    <w:rsid w:val="19624559"/>
    <w:rsid w:val="19624F0A"/>
    <w:rsid w:val="197014DA"/>
    <w:rsid w:val="198F524A"/>
    <w:rsid w:val="199F562A"/>
    <w:rsid w:val="19A07587"/>
    <w:rsid w:val="19A82DD5"/>
    <w:rsid w:val="19AB2A42"/>
    <w:rsid w:val="19AC116B"/>
    <w:rsid w:val="19AF1EFA"/>
    <w:rsid w:val="19B23AC0"/>
    <w:rsid w:val="19C42313"/>
    <w:rsid w:val="19C87EF0"/>
    <w:rsid w:val="19CC2881"/>
    <w:rsid w:val="19D34297"/>
    <w:rsid w:val="19DF700D"/>
    <w:rsid w:val="19E31A7C"/>
    <w:rsid w:val="19E73D56"/>
    <w:rsid w:val="1A06133F"/>
    <w:rsid w:val="1A124B4B"/>
    <w:rsid w:val="1A134084"/>
    <w:rsid w:val="1A311C71"/>
    <w:rsid w:val="1A3E6A6B"/>
    <w:rsid w:val="1A565CFD"/>
    <w:rsid w:val="1A606682"/>
    <w:rsid w:val="1A7011D3"/>
    <w:rsid w:val="1A7234F7"/>
    <w:rsid w:val="1A755C21"/>
    <w:rsid w:val="1A797422"/>
    <w:rsid w:val="1A80084C"/>
    <w:rsid w:val="1A835776"/>
    <w:rsid w:val="1A963C1C"/>
    <w:rsid w:val="1AB809AE"/>
    <w:rsid w:val="1AC019B0"/>
    <w:rsid w:val="1AC45E41"/>
    <w:rsid w:val="1AE40E12"/>
    <w:rsid w:val="1AFC2EB3"/>
    <w:rsid w:val="1AFC3CB9"/>
    <w:rsid w:val="1B1833AE"/>
    <w:rsid w:val="1B1B152A"/>
    <w:rsid w:val="1B2D67DD"/>
    <w:rsid w:val="1B32727B"/>
    <w:rsid w:val="1B474D4C"/>
    <w:rsid w:val="1B5F0775"/>
    <w:rsid w:val="1B624291"/>
    <w:rsid w:val="1B705779"/>
    <w:rsid w:val="1B7171C7"/>
    <w:rsid w:val="1B815742"/>
    <w:rsid w:val="1B856C3F"/>
    <w:rsid w:val="1B86796D"/>
    <w:rsid w:val="1BAB4BD1"/>
    <w:rsid w:val="1BAF56EC"/>
    <w:rsid w:val="1BB02325"/>
    <w:rsid w:val="1BB3099E"/>
    <w:rsid w:val="1BB42E68"/>
    <w:rsid w:val="1BB65B4C"/>
    <w:rsid w:val="1BC928CA"/>
    <w:rsid w:val="1BD34401"/>
    <w:rsid w:val="1BD632B6"/>
    <w:rsid w:val="1BE954F9"/>
    <w:rsid w:val="1BF21525"/>
    <w:rsid w:val="1BF77F8D"/>
    <w:rsid w:val="1BFA0828"/>
    <w:rsid w:val="1C0734E2"/>
    <w:rsid w:val="1C235B89"/>
    <w:rsid w:val="1C340B66"/>
    <w:rsid w:val="1C433856"/>
    <w:rsid w:val="1C4768A7"/>
    <w:rsid w:val="1C4A19F6"/>
    <w:rsid w:val="1C5B4D85"/>
    <w:rsid w:val="1C792A53"/>
    <w:rsid w:val="1C810BF9"/>
    <w:rsid w:val="1C824371"/>
    <w:rsid w:val="1C854FA8"/>
    <w:rsid w:val="1C96216D"/>
    <w:rsid w:val="1C9937FE"/>
    <w:rsid w:val="1C9E3D1A"/>
    <w:rsid w:val="1CA71BC8"/>
    <w:rsid w:val="1CBD4995"/>
    <w:rsid w:val="1CBE55B6"/>
    <w:rsid w:val="1CE417A9"/>
    <w:rsid w:val="1CF353E3"/>
    <w:rsid w:val="1CF44D3C"/>
    <w:rsid w:val="1CFF3108"/>
    <w:rsid w:val="1D010337"/>
    <w:rsid w:val="1D201E02"/>
    <w:rsid w:val="1D212F0F"/>
    <w:rsid w:val="1D2F758F"/>
    <w:rsid w:val="1D347989"/>
    <w:rsid w:val="1D436625"/>
    <w:rsid w:val="1D475A15"/>
    <w:rsid w:val="1D4D42E9"/>
    <w:rsid w:val="1D6071C5"/>
    <w:rsid w:val="1D627E9A"/>
    <w:rsid w:val="1D6551A3"/>
    <w:rsid w:val="1D694389"/>
    <w:rsid w:val="1D6D7032"/>
    <w:rsid w:val="1D7C3B87"/>
    <w:rsid w:val="1D900FF2"/>
    <w:rsid w:val="1D924BF7"/>
    <w:rsid w:val="1D9F2D22"/>
    <w:rsid w:val="1DAD6E15"/>
    <w:rsid w:val="1DB659FC"/>
    <w:rsid w:val="1DC53976"/>
    <w:rsid w:val="1DDF106B"/>
    <w:rsid w:val="1DF247E5"/>
    <w:rsid w:val="1E04368C"/>
    <w:rsid w:val="1E160286"/>
    <w:rsid w:val="1E1E4330"/>
    <w:rsid w:val="1E282909"/>
    <w:rsid w:val="1E415216"/>
    <w:rsid w:val="1E5F6589"/>
    <w:rsid w:val="1E6B52F4"/>
    <w:rsid w:val="1E7201BE"/>
    <w:rsid w:val="1E7911A1"/>
    <w:rsid w:val="1E95231A"/>
    <w:rsid w:val="1E9F02A7"/>
    <w:rsid w:val="1EA3295A"/>
    <w:rsid w:val="1EB95E8E"/>
    <w:rsid w:val="1ECE49A7"/>
    <w:rsid w:val="1ED1263B"/>
    <w:rsid w:val="1EDD1A30"/>
    <w:rsid w:val="1EE90808"/>
    <w:rsid w:val="1EEC7952"/>
    <w:rsid w:val="1EF60E77"/>
    <w:rsid w:val="1F0C2200"/>
    <w:rsid w:val="1F240CB5"/>
    <w:rsid w:val="1F361CFD"/>
    <w:rsid w:val="1F3A1947"/>
    <w:rsid w:val="1F61115C"/>
    <w:rsid w:val="1F6F33D5"/>
    <w:rsid w:val="1F710D44"/>
    <w:rsid w:val="1F736E97"/>
    <w:rsid w:val="1F751035"/>
    <w:rsid w:val="1F781EC3"/>
    <w:rsid w:val="1F85443C"/>
    <w:rsid w:val="1F891C7D"/>
    <w:rsid w:val="1F892AFA"/>
    <w:rsid w:val="1F9E2430"/>
    <w:rsid w:val="1FA213E2"/>
    <w:rsid w:val="1FAA2CBE"/>
    <w:rsid w:val="1FB3061D"/>
    <w:rsid w:val="1FC244CF"/>
    <w:rsid w:val="1FCE7963"/>
    <w:rsid w:val="1FD96A55"/>
    <w:rsid w:val="1FEF35BA"/>
    <w:rsid w:val="200247C1"/>
    <w:rsid w:val="20034576"/>
    <w:rsid w:val="200E0C50"/>
    <w:rsid w:val="201B620A"/>
    <w:rsid w:val="204609CE"/>
    <w:rsid w:val="20593D85"/>
    <w:rsid w:val="20684016"/>
    <w:rsid w:val="20696CCC"/>
    <w:rsid w:val="20766A43"/>
    <w:rsid w:val="208A1575"/>
    <w:rsid w:val="208D1BC6"/>
    <w:rsid w:val="208D7DE0"/>
    <w:rsid w:val="20963CFD"/>
    <w:rsid w:val="209E4ED6"/>
    <w:rsid w:val="20A1490E"/>
    <w:rsid w:val="20A9703D"/>
    <w:rsid w:val="20AD3C1E"/>
    <w:rsid w:val="20AE58EB"/>
    <w:rsid w:val="20B4789C"/>
    <w:rsid w:val="20C01799"/>
    <w:rsid w:val="20DE51F2"/>
    <w:rsid w:val="20E72C95"/>
    <w:rsid w:val="20EF08D2"/>
    <w:rsid w:val="20EF3051"/>
    <w:rsid w:val="20F05DCF"/>
    <w:rsid w:val="20FC104A"/>
    <w:rsid w:val="21022709"/>
    <w:rsid w:val="2126578D"/>
    <w:rsid w:val="212A3B06"/>
    <w:rsid w:val="212E20C4"/>
    <w:rsid w:val="21347C0B"/>
    <w:rsid w:val="21357089"/>
    <w:rsid w:val="21422C83"/>
    <w:rsid w:val="21485D0B"/>
    <w:rsid w:val="2158396E"/>
    <w:rsid w:val="217171CC"/>
    <w:rsid w:val="21C01907"/>
    <w:rsid w:val="21CD61C5"/>
    <w:rsid w:val="21D05752"/>
    <w:rsid w:val="21D23062"/>
    <w:rsid w:val="21D31809"/>
    <w:rsid w:val="21DB7AC9"/>
    <w:rsid w:val="21E204EC"/>
    <w:rsid w:val="21E52CDE"/>
    <w:rsid w:val="21E627BF"/>
    <w:rsid w:val="220051AA"/>
    <w:rsid w:val="222A245E"/>
    <w:rsid w:val="222A56F9"/>
    <w:rsid w:val="223E3E3C"/>
    <w:rsid w:val="224F6515"/>
    <w:rsid w:val="226577F5"/>
    <w:rsid w:val="226777E5"/>
    <w:rsid w:val="22692850"/>
    <w:rsid w:val="226B37EE"/>
    <w:rsid w:val="226E1ACD"/>
    <w:rsid w:val="22813189"/>
    <w:rsid w:val="22923842"/>
    <w:rsid w:val="229559B5"/>
    <w:rsid w:val="229C52B6"/>
    <w:rsid w:val="22A3635A"/>
    <w:rsid w:val="22AD4C28"/>
    <w:rsid w:val="22AF7C11"/>
    <w:rsid w:val="22B42E28"/>
    <w:rsid w:val="22B72C35"/>
    <w:rsid w:val="22B93F94"/>
    <w:rsid w:val="22BB2E47"/>
    <w:rsid w:val="22BF6776"/>
    <w:rsid w:val="22ED2918"/>
    <w:rsid w:val="22FC197A"/>
    <w:rsid w:val="22FC56C9"/>
    <w:rsid w:val="23010699"/>
    <w:rsid w:val="2302585A"/>
    <w:rsid w:val="230D19A2"/>
    <w:rsid w:val="230F6B6E"/>
    <w:rsid w:val="231F68D0"/>
    <w:rsid w:val="23313365"/>
    <w:rsid w:val="23446666"/>
    <w:rsid w:val="23520527"/>
    <w:rsid w:val="23754A0D"/>
    <w:rsid w:val="237804EF"/>
    <w:rsid w:val="238F2CD5"/>
    <w:rsid w:val="23902BE4"/>
    <w:rsid w:val="239711E8"/>
    <w:rsid w:val="23A16E45"/>
    <w:rsid w:val="23AE6BC8"/>
    <w:rsid w:val="23B30192"/>
    <w:rsid w:val="23B85318"/>
    <w:rsid w:val="23C050CE"/>
    <w:rsid w:val="23C2441E"/>
    <w:rsid w:val="23C41701"/>
    <w:rsid w:val="23C9377D"/>
    <w:rsid w:val="23CC6D69"/>
    <w:rsid w:val="23D448A9"/>
    <w:rsid w:val="23EE07BB"/>
    <w:rsid w:val="24086750"/>
    <w:rsid w:val="241F198D"/>
    <w:rsid w:val="24216314"/>
    <w:rsid w:val="24243009"/>
    <w:rsid w:val="24251F26"/>
    <w:rsid w:val="24372856"/>
    <w:rsid w:val="24583813"/>
    <w:rsid w:val="245C5139"/>
    <w:rsid w:val="24632DDB"/>
    <w:rsid w:val="24775637"/>
    <w:rsid w:val="247A046B"/>
    <w:rsid w:val="248009E2"/>
    <w:rsid w:val="2491060A"/>
    <w:rsid w:val="24A5365A"/>
    <w:rsid w:val="24A967C8"/>
    <w:rsid w:val="24B65AAD"/>
    <w:rsid w:val="24CD20E2"/>
    <w:rsid w:val="24E25FCF"/>
    <w:rsid w:val="24E77F83"/>
    <w:rsid w:val="24F914EE"/>
    <w:rsid w:val="24FC0574"/>
    <w:rsid w:val="25037804"/>
    <w:rsid w:val="250A5E86"/>
    <w:rsid w:val="25375BED"/>
    <w:rsid w:val="253D6986"/>
    <w:rsid w:val="25421E95"/>
    <w:rsid w:val="254E0368"/>
    <w:rsid w:val="25521DE8"/>
    <w:rsid w:val="255B5F84"/>
    <w:rsid w:val="25620D9A"/>
    <w:rsid w:val="25745492"/>
    <w:rsid w:val="25876FDA"/>
    <w:rsid w:val="258C1048"/>
    <w:rsid w:val="25993BDF"/>
    <w:rsid w:val="25A34B29"/>
    <w:rsid w:val="25A7666A"/>
    <w:rsid w:val="25A86079"/>
    <w:rsid w:val="25B25CE2"/>
    <w:rsid w:val="25C10B73"/>
    <w:rsid w:val="25D323FC"/>
    <w:rsid w:val="25E85773"/>
    <w:rsid w:val="26085342"/>
    <w:rsid w:val="26263565"/>
    <w:rsid w:val="26417CF0"/>
    <w:rsid w:val="2662246F"/>
    <w:rsid w:val="26690F27"/>
    <w:rsid w:val="266B1890"/>
    <w:rsid w:val="2680312F"/>
    <w:rsid w:val="26875BF9"/>
    <w:rsid w:val="268B22DD"/>
    <w:rsid w:val="268B7253"/>
    <w:rsid w:val="26976DFE"/>
    <w:rsid w:val="26A37890"/>
    <w:rsid w:val="26B33543"/>
    <w:rsid w:val="26B34423"/>
    <w:rsid w:val="26DA13F4"/>
    <w:rsid w:val="26DC0F5F"/>
    <w:rsid w:val="26E10C2A"/>
    <w:rsid w:val="26F004A3"/>
    <w:rsid w:val="26F62381"/>
    <w:rsid w:val="27144019"/>
    <w:rsid w:val="273746A2"/>
    <w:rsid w:val="274675E8"/>
    <w:rsid w:val="27477EE0"/>
    <w:rsid w:val="27592594"/>
    <w:rsid w:val="27632D7A"/>
    <w:rsid w:val="276F3BE3"/>
    <w:rsid w:val="27716CE6"/>
    <w:rsid w:val="27783B3D"/>
    <w:rsid w:val="277F7FF6"/>
    <w:rsid w:val="27811E38"/>
    <w:rsid w:val="27821DE7"/>
    <w:rsid w:val="27873FEF"/>
    <w:rsid w:val="2790778A"/>
    <w:rsid w:val="27A31225"/>
    <w:rsid w:val="27B44C2C"/>
    <w:rsid w:val="27D4100C"/>
    <w:rsid w:val="27D837D8"/>
    <w:rsid w:val="27DD710A"/>
    <w:rsid w:val="27E037B4"/>
    <w:rsid w:val="27EE00B2"/>
    <w:rsid w:val="27F04168"/>
    <w:rsid w:val="27F20421"/>
    <w:rsid w:val="27F90734"/>
    <w:rsid w:val="27FA25B3"/>
    <w:rsid w:val="28112103"/>
    <w:rsid w:val="281A41FF"/>
    <w:rsid w:val="283C70F5"/>
    <w:rsid w:val="28437F97"/>
    <w:rsid w:val="28491976"/>
    <w:rsid w:val="285966A8"/>
    <w:rsid w:val="28694ABF"/>
    <w:rsid w:val="287171C5"/>
    <w:rsid w:val="287C3387"/>
    <w:rsid w:val="28803193"/>
    <w:rsid w:val="28820342"/>
    <w:rsid w:val="28890319"/>
    <w:rsid w:val="288C0988"/>
    <w:rsid w:val="28A46FC1"/>
    <w:rsid w:val="28A76A32"/>
    <w:rsid w:val="28B027C1"/>
    <w:rsid w:val="28B54D6D"/>
    <w:rsid w:val="28B959EF"/>
    <w:rsid w:val="28E65FFF"/>
    <w:rsid w:val="291274E2"/>
    <w:rsid w:val="291A45DD"/>
    <w:rsid w:val="29210403"/>
    <w:rsid w:val="29222814"/>
    <w:rsid w:val="2923088F"/>
    <w:rsid w:val="292A3187"/>
    <w:rsid w:val="29360D0F"/>
    <w:rsid w:val="294C2047"/>
    <w:rsid w:val="295F077F"/>
    <w:rsid w:val="296B7BA1"/>
    <w:rsid w:val="297A185D"/>
    <w:rsid w:val="29810585"/>
    <w:rsid w:val="298A2750"/>
    <w:rsid w:val="29934A6D"/>
    <w:rsid w:val="29990B4B"/>
    <w:rsid w:val="29A01637"/>
    <w:rsid w:val="29A0737A"/>
    <w:rsid w:val="29A65BBA"/>
    <w:rsid w:val="29AD0148"/>
    <w:rsid w:val="29B87FAF"/>
    <w:rsid w:val="29CC2745"/>
    <w:rsid w:val="29CD0D42"/>
    <w:rsid w:val="29CE6A36"/>
    <w:rsid w:val="29D34579"/>
    <w:rsid w:val="29D466DC"/>
    <w:rsid w:val="29D77725"/>
    <w:rsid w:val="29DE1E40"/>
    <w:rsid w:val="2A0D1864"/>
    <w:rsid w:val="2A0F2183"/>
    <w:rsid w:val="2A156904"/>
    <w:rsid w:val="2A161DD8"/>
    <w:rsid w:val="2A237FAC"/>
    <w:rsid w:val="2A367EAD"/>
    <w:rsid w:val="2A3C77BE"/>
    <w:rsid w:val="2A3E5B14"/>
    <w:rsid w:val="2A4F05DC"/>
    <w:rsid w:val="2A504744"/>
    <w:rsid w:val="2A5A1E42"/>
    <w:rsid w:val="2A6C4C56"/>
    <w:rsid w:val="2A843FFF"/>
    <w:rsid w:val="2A862A49"/>
    <w:rsid w:val="2A8F0EB6"/>
    <w:rsid w:val="2A945EDE"/>
    <w:rsid w:val="2A970110"/>
    <w:rsid w:val="2A9761FF"/>
    <w:rsid w:val="2A983526"/>
    <w:rsid w:val="2A9B4ABE"/>
    <w:rsid w:val="2AAC4119"/>
    <w:rsid w:val="2ABB5B46"/>
    <w:rsid w:val="2ACB0237"/>
    <w:rsid w:val="2AD40840"/>
    <w:rsid w:val="2AE51122"/>
    <w:rsid w:val="2AF02ACB"/>
    <w:rsid w:val="2AF605F1"/>
    <w:rsid w:val="2AF95E6F"/>
    <w:rsid w:val="2B031A03"/>
    <w:rsid w:val="2B0A2C43"/>
    <w:rsid w:val="2B13310E"/>
    <w:rsid w:val="2B145A7B"/>
    <w:rsid w:val="2B1A5E82"/>
    <w:rsid w:val="2B253A26"/>
    <w:rsid w:val="2B2C29C7"/>
    <w:rsid w:val="2B387665"/>
    <w:rsid w:val="2B3A62BF"/>
    <w:rsid w:val="2B3B7DA5"/>
    <w:rsid w:val="2B402204"/>
    <w:rsid w:val="2B415FB0"/>
    <w:rsid w:val="2B482783"/>
    <w:rsid w:val="2B48432C"/>
    <w:rsid w:val="2B583A56"/>
    <w:rsid w:val="2B597A4D"/>
    <w:rsid w:val="2B5A7D49"/>
    <w:rsid w:val="2B69484B"/>
    <w:rsid w:val="2B6C3DA6"/>
    <w:rsid w:val="2B6D6F50"/>
    <w:rsid w:val="2B817684"/>
    <w:rsid w:val="2B855DF9"/>
    <w:rsid w:val="2B880544"/>
    <w:rsid w:val="2B8A2B1F"/>
    <w:rsid w:val="2BAA1FBA"/>
    <w:rsid w:val="2BAA40B4"/>
    <w:rsid w:val="2BAF6D7D"/>
    <w:rsid w:val="2BB41A53"/>
    <w:rsid w:val="2BC6537E"/>
    <w:rsid w:val="2BD437D5"/>
    <w:rsid w:val="2BD8757D"/>
    <w:rsid w:val="2BE8003D"/>
    <w:rsid w:val="2BEF4206"/>
    <w:rsid w:val="2BFA4284"/>
    <w:rsid w:val="2C0C1D01"/>
    <w:rsid w:val="2C1505FA"/>
    <w:rsid w:val="2C2F261D"/>
    <w:rsid w:val="2C3D19BB"/>
    <w:rsid w:val="2C4D4224"/>
    <w:rsid w:val="2C5937CE"/>
    <w:rsid w:val="2C596F6D"/>
    <w:rsid w:val="2C772424"/>
    <w:rsid w:val="2C7A2541"/>
    <w:rsid w:val="2C801440"/>
    <w:rsid w:val="2C870F3C"/>
    <w:rsid w:val="2C8A5B11"/>
    <w:rsid w:val="2C9F7029"/>
    <w:rsid w:val="2CC468BB"/>
    <w:rsid w:val="2CD16F63"/>
    <w:rsid w:val="2CDC497D"/>
    <w:rsid w:val="2CE1111E"/>
    <w:rsid w:val="2CE25D84"/>
    <w:rsid w:val="2CE50B79"/>
    <w:rsid w:val="2CEC1A4E"/>
    <w:rsid w:val="2CF14B39"/>
    <w:rsid w:val="2CF836C1"/>
    <w:rsid w:val="2CFB4FB2"/>
    <w:rsid w:val="2CFE2CF4"/>
    <w:rsid w:val="2D00605B"/>
    <w:rsid w:val="2D1725BD"/>
    <w:rsid w:val="2D334B7D"/>
    <w:rsid w:val="2D46579F"/>
    <w:rsid w:val="2D4F7C48"/>
    <w:rsid w:val="2D502A67"/>
    <w:rsid w:val="2D5D109F"/>
    <w:rsid w:val="2D601590"/>
    <w:rsid w:val="2D621DCA"/>
    <w:rsid w:val="2D647019"/>
    <w:rsid w:val="2D663B11"/>
    <w:rsid w:val="2D671C64"/>
    <w:rsid w:val="2D681628"/>
    <w:rsid w:val="2D755062"/>
    <w:rsid w:val="2D8411A5"/>
    <w:rsid w:val="2D8D2C3B"/>
    <w:rsid w:val="2D8E6DD6"/>
    <w:rsid w:val="2D906DC8"/>
    <w:rsid w:val="2D951339"/>
    <w:rsid w:val="2DA32EBD"/>
    <w:rsid w:val="2DCA521D"/>
    <w:rsid w:val="2DCF2F52"/>
    <w:rsid w:val="2DE12E88"/>
    <w:rsid w:val="2DF810B5"/>
    <w:rsid w:val="2DFE2FC2"/>
    <w:rsid w:val="2E033DC2"/>
    <w:rsid w:val="2E143665"/>
    <w:rsid w:val="2E1F4429"/>
    <w:rsid w:val="2E2B5A04"/>
    <w:rsid w:val="2E3D7128"/>
    <w:rsid w:val="2E4178FC"/>
    <w:rsid w:val="2E444588"/>
    <w:rsid w:val="2E4E00E9"/>
    <w:rsid w:val="2E6261F8"/>
    <w:rsid w:val="2E6E4F66"/>
    <w:rsid w:val="2E755BFA"/>
    <w:rsid w:val="2E8D23A1"/>
    <w:rsid w:val="2E982246"/>
    <w:rsid w:val="2E9A1646"/>
    <w:rsid w:val="2E9A5D99"/>
    <w:rsid w:val="2EB65871"/>
    <w:rsid w:val="2ECC0B40"/>
    <w:rsid w:val="2EE051B3"/>
    <w:rsid w:val="2EF07D2E"/>
    <w:rsid w:val="2EF8711A"/>
    <w:rsid w:val="2EF949EA"/>
    <w:rsid w:val="2EFD4C63"/>
    <w:rsid w:val="2EFF1047"/>
    <w:rsid w:val="2F0808FD"/>
    <w:rsid w:val="2F102D3C"/>
    <w:rsid w:val="2F166EFA"/>
    <w:rsid w:val="2F284A5B"/>
    <w:rsid w:val="2F320803"/>
    <w:rsid w:val="2F362562"/>
    <w:rsid w:val="2F36322E"/>
    <w:rsid w:val="2F3639D9"/>
    <w:rsid w:val="2F3F1FA5"/>
    <w:rsid w:val="2F40202E"/>
    <w:rsid w:val="2F435B1C"/>
    <w:rsid w:val="2F455792"/>
    <w:rsid w:val="2F5B6D37"/>
    <w:rsid w:val="2F5C1DA5"/>
    <w:rsid w:val="2F774252"/>
    <w:rsid w:val="2F90519B"/>
    <w:rsid w:val="2F93223D"/>
    <w:rsid w:val="2F984E0B"/>
    <w:rsid w:val="2F9B0F73"/>
    <w:rsid w:val="2F9E2CCC"/>
    <w:rsid w:val="2FA54A75"/>
    <w:rsid w:val="2FB30E94"/>
    <w:rsid w:val="2FB95354"/>
    <w:rsid w:val="2FCE72DC"/>
    <w:rsid w:val="2FD57BF4"/>
    <w:rsid w:val="2FD656B4"/>
    <w:rsid w:val="2FD80AED"/>
    <w:rsid w:val="2FD81FE4"/>
    <w:rsid w:val="2FF0539E"/>
    <w:rsid w:val="2FF2147D"/>
    <w:rsid w:val="2FFF07CC"/>
    <w:rsid w:val="3003492A"/>
    <w:rsid w:val="301A512E"/>
    <w:rsid w:val="301B369A"/>
    <w:rsid w:val="301C09A9"/>
    <w:rsid w:val="30293252"/>
    <w:rsid w:val="303A06A7"/>
    <w:rsid w:val="3043280F"/>
    <w:rsid w:val="305216FE"/>
    <w:rsid w:val="30592A8F"/>
    <w:rsid w:val="305D27CE"/>
    <w:rsid w:val="30691DFA"/>
    <w:rsid w:val="30725346"/>
    <w:rsid w:val="307C7B1F"/>
    <w:rsid w:val="308B6580"/>
    <w:rsid w:val="308F02AD"/>
    <w:rsid w:val="30905AB2"/>
    <w:rsid w:val="30974A92"/>
    <w:rsid w:val="309E5D76"/>
    <w:rsid w:val="30E309B8"/>
    <w:rsid w:val="30ED6E9F"/>
    <w:rsid w:val="30F04A00"/>
    <w:rsid w:val="30FF61ED"/>
    <w:rsid w:val="3108067D"/>
    <w:rsid w:val="31153F25"/>
    <w:rsid w:val="31267093"/>
    <w:rsid w:val="31273094"/>
    <w:rsid w:val="312F7013"/>
    <w:rsid w:val="31303E11"/>
    <w:rsid w:val="313113A4"/>
    <w:rsid w:val="3134139D"/>
    <w:rsid w:val="313F1A67"/>
    <w:rsid w:val="3141608D"/>
    <w:rsid w:val="31466869"/>
    <w:rsid w:val="314D0B99"/>
    <w:rsid w:val="315F1683"/>
    <w:rsid w:val="3165335A"/>
    <w:rsid w:val="3168722F"/>
    <w:rsid w:val="316E673E"/>
    <w:rsid w:val="318A091C"/>
    <w:rsid w:val="31930D98"/>
    <w:rsid w:val="31937072"/>
    <w:rsid w:val="319F335B"/>
    <w:rsid w:val="31B941B8"/>
    <w:rsid w:val="31BC1313"/>
    <w:rsid w:val="31CC5958"/>
    <w:rsid w:val="31DE764A"/>
    <w:rsid w:val="31F241D3"/>
    <w:rsid w:val="31F34AFF"/>
    <w:rsid w:val="32035B12"/>
    <w:rsid w:val="320F2AE9"/>
    <w:rsid w:val="321174C3"/>
    <w:rsid w:val="3214269B"/>
    <w:rsid w:val="321873A4"/>
    <w:rsid w:val="32242987"/>
    <w:rsid w:val="323519CE"/>
    <w:rsid w:val="32602217"/>
    <w:rsid w:val="32620543"/>
    <w:rsid w:val="326C728B"/>
    <w:rsid w:val="326C778D"/>
    <w:rsid w:val="32775C66"/>
    <w:rsid w:val="327D166B"/>
    <w:rsid w:val="328174D8"/>
    <w:rsid w:val="32976C0F"/>
    <w:rsid w:val="329B2E15"/>
    <w:rsid w:val="329E627E"/>
    <w:rsid w:val="32AA76DF"/>
    <w:rsid w:val="32B7082E"/>
    <w:rsid w:val="32CD6A6B"/>
    <w:rsid w:val="32DE787A"/>
    <w:rsid w:val="32E73839"/>
    <w:rsid w:val="32F77333"/>
    <w:rsid w:val="3304326A"/>
    <w:rsid w:val="33045059"/>
    <w:rsid w:val="33074C4B"/>
    <w:rsid w:val="331B2226"/>
    <w:rsid w:val="331F0126"/>
    <w:rsid w:val="332F1A65"/>
    <w:rsid w:val="3332078C"/>
    <w:rsid w:val="333C1FBE"/>
    <w:rsid w:val="334B2C07"/>
    <w:rsid w:val="334D3F4E"/>
    <w:rsid w:val="33574DD1"/>
    <w:rsid w:val="335B4118"/>
    <w:rsid w:val="337A4603"/>
    <w:rsid w:val="339C1EED"/>
    <w:rsid w:val="33A7202E"/>
    <w:rsid w:val="33C23699"/>
    <w:rsid w:val="33C4774F"/>
    <w:rsid w:val="33D54375"/>
    <w:rsid w:val="33DB2313"/>
    <w:rsid w:val="33DD45BA"/>
    <w:rsid w:val="340A79CE"/>
    <w:rsid w:val="34326A8B"/>
    <w:rsid w:val="343B3917"/>
    <w:rsid w:val="343B6304"/>
    <w:rsid w:val="34464EC1"/>
    <w:rsid w:val="344766E1"/>
    <w:rsid w:val="34576762"/>
    <w:rsid w:val="345D6124"/>
    <w:rsid w:val="346057AC"/>
    <w:rsid w:val="346237FB"/>
    <w:rsid w:val="346476C5"/>
    <w:rsid w:val="34776B77"/>
    <w:rsid w:val="34917CCB"/>
    <w:rsid w:val="349E2A0F"/>
    <w:rsid w:val="34A4245E"/>
    <w:rsid w:val="34A715EE"/>
    <w:rsid w:val="34AD0AD6"/>
    <w:rsid w:val="34C82AA8"/>
    <w:rsid w:val="34D92526"/>
    <w:rsid w:val="34DC2DD0"/>
    <w:rsid w:val="34DC6899"/>
    <w:rsid w:val="34EC1B82"/>
    <w:rsid w:val="34FA07B3"/>
    <w:rsid w:val="351D58F6"/>
    <w:rsid w:val="351F3659"/>
    <w:rsid w:val="35456F53"/>
    <w:rsid w:val="35507DA8"/>
    <w:rsid w:val="355C0339"/>
    <w:rsid w:val="355D361D"/>
    <w:rsid w:val="357C5839"/>
    <w:rsid w:val="358278D8"/>
    <w:rsid w:val="358D2610"/>
    <w:rsid w:val="35940464"/>
    <w:rsid w:val="35963B77"/>
    <w:rsid w:val="35986FFB"/>
    <w:rsid w:val="35A42128"/>
    <w:rsid w:val="35A6543C"/>
    <w:rsid w:val="35AF1C6A"/>
    <w:rsid w:val="35C16E06"/>
    <w:rsid w:val="35D05C9F"/>
    <w:rsid w:val="35E271C0"/>
    <w:rsid w:val="35E47FFC"/>
    <w:rsid w:val="35EC39A1"/>
    <w:rsid w:val="36455ECD"/>
    <w:rsid w:val="3648648B"/>
    <w:rsid w:val="364D21DC"/>
    <w:rsid w:val="3651527B"/>
    <w:rsid w:val="36635259"/>
    <w:rsid w:val="366B04D2"/>
    <w:rsid w:val="366F3B59"/>
    <w:rsid w:val="367B1DCE"/>
    <w:rsid w:val="367C1C82"/>
    <w:rsid w:val="369A5B4D"/>
    <w:rsid w:val="36B61F9F"/>
    <w:rsid w:val="36C64A59"/>
    <w:rsid w:val="36CC5571"/>
    <w:rsid w:val="36D14B33"/>
    <w:rsid w:val="36D26694"/>
    <w:rsid w:val="36E307D2"/>
    <w:rsid w:val="36EA1F4B"/>
    <w:rsid w:val="36EA7B6F"/>
    <w:rsid w:val="370B39C2"/>
    <w:rsid w:val="374F1A26"/>
    <w:rsid w:val="37544CF5"/>
    <w:rsid w:val="375D706F"/>
    <w:rsid w:val="375F67A2"/>
    <w:rsid w:val="3776298F"/>
    <w:rsid w:val="379126E1"/>
    <w:rsid w:val="37A7106C"/>
    <w:rsid w:val="37BC22AA"/>
    <w:rsid w:val="37BE1676"/>
    <w:rsid w:val="37D66299"/>
    <w:rsid w:val="37D86E49"/>
    <w:rsid w:val="37E561F4"/>
    <w:rsid w:val="37EA0797"/>
    <w:rsid w:val="37F31BD7"/>
    <w:rsid w:val="37F7543F"/>
    <w:rsid w:val="380B3F0F"/>
    <w:rsid w:val="381A429F"/>
    <w:rsid w:val="38490C3F"/>
    <w:rsid w:val="384B3C5E"/>
    <w:rsid w:val="38545202"/>
    <w:rsid w:val="385776EA"/>
    <w:rsid w:val="386C0EF9"/>
    <w:rsid w:val="386E06C1"/>
    <w:rsid w:val="387C3C9B"/>
    <w:rsid w:val="387D1326"/>
    <w:rsid w:val="387F4384"/>
    <w:rsid w:val="3880640E"/>
    <w:rsid w:val="38A46AFA"/>
    <w:rsid w:val="38B1144C"/>
    <w:rsid w:val="38B770F7"/>
    <w:rsid w:val="38BF1489"/>
    <w:rsid w:val="38BF3D54"/>
    <w:rsid w:val="38CA5B48"/>
    <w:rsid w:val="38E91C34"/>
    <w:rsid w:val="38F7649A"/>
    <w:rsid w:val="38F81F4E"/>
    <w:rsid w:val="390A60C0"/>
    <w:rsid w:val="390B71DD"/>
    <w:rsid w:val="390F1B73"/>
    <w:rsid w:val="39145B5B"/>
    <w:rsid w:val="39393E84"/>
    <w:rsid w:val="393A0F4C"/>
    <w:rsid w:val="3956330D"/>
    <w:rsid w:val="395A6672"/>
    <w:rsid w:val="395D3115"/>
    <w:rsid w:val="39622681"/>
    <w:rsid w:val="396A576A"/>
    <w:rsid w:val="3977093F"/>
    <w:rsid w:val="39787E32"/>
    <w:rsid w:val="39832B1C"/>
    <w:rsid w:val="39840963"/>
    <w:rsid w:val="3994607B"/>
    <w:rsid w:val="39946B00"/>
    <w:rsid w:val="399766C7"/>
    <w:rsid w:val="39BD7CE9"/>
    <w:rsid w:val="39C02FDF"/>
    <w:rsid w:val="39C15459"/>
    <w:rsid w:val="39D11D09"/>
    <w:rsid w:val="39D23390"/>
    <w:rsid w:val="39DE14EF"/>
    <w:rsid w:val="39E91C63"/>
    <w:rsid w:val="39F10F7B"/>
    <w:rsid w:val="3A0E7B23"/>
    <w:rsid w:val="3A157BB0"/>
    <w:rsid w:val="3A254CE3"/>
    <w:rsid w:val="3A2A24A2"/>
    <w:rsid w:val="3A2B07E7"/>
    <w:rsid w:val="3A3755FB"/>
    <w:rsid w:val="3A3F4C1C"/>
    <w:rsid w:val="3A40065E"/>
    <w:rsid w:val="3A4E5C3B"/>
    <w:rsid w:val="3A570ADD"/>
    <w:rsid w:val="3A5A2C5B"/>
    <w:rsid w:val="3A610E29"/>
    <w:rsid w:val="3A675095"/>
    <w:rsid w:val="3A697BC9"/>
    <w:rsid w:val="3A8D47AC"/>
    <w:rsid w:val="3A917757"/>
    <w:rsid w:val="3A98726C"/>
    <w:rsid w:val="3AA0020C"/>
    <w:rsid w:val="3AA50111"/>
    <w:rsid w:val="3AB17449"/>
    <w:rsid w:val="3AB7015D"/>
    <w:rsid w:val="3AC31643"/>
    <w:rsid w:val="3ACF0F38"/>
    <w:rsid w:val="3ADF438D"/>
    <w:rsid w:val="3AE80AE4"/>
    <w:rsid w:val="3AEE57C2"/>
    <w:rsid w:val="3AEF0FA0"/>
    <w:rsid w:val="3B0854CB"/>
    <w:rsid w:val="3B0B49F7"/>
    <w:rsid w:val="3B11300C"/>
    <w:rsid w:val="3B134CF2"/>
    <w:rsid w:val="3B1C4DDC"/>
    <w:rsid w:val="3B201F2E"/>
    <w:rsid w:val="3B2533FD"/>
    <w:rsid w:val="3B3E1FA9"/>
    <w:rsid w:val="3B44167C"/>
    <w:rsid w:val="3B4F44F2"/>
    <w:rsid w:val="3B5B4282"/>
    <w:rsid w:val="3B6853CD"/>
    <w:rsid w:val="3B697D2B"/>
    <w:rsid w:val="3BB51B03"/>
    <w:rsid w:val="3BC27363"/>
    <w:rsid w:val="3BE80ADB"/>
    <w:rsid w:val="3BF016BC"/>
    <w:rsid w:val="3BF4122C"/>
    <w:rsid w:val="3BFC14A0"/>
    <w:rsid w:val="3BFC6312"/>
    <w:rsid w:val="3C2E1B01"/>
    <w:rsid w:val="3C2E2349"/>
    <w:rsid w:val="3C3115BC"/>
    <w:rsid w:val="3C3925BD"/>
    <w:rsid w:val="3C3D0F70"/>
    <w:rsid w:val="3C3E4D30"/>
    <w:rsid w:val="3C604EE2"/>
    <w:rsid w:val="3C613B44"/>
    <w:rsid w:val="3C6570A5"/>
    <w:rsid w:val="3C6571A5"/>
    <w:rsid w:val="3C776E53"/>
    <w:rsid w:val="3C79606F"/>
    <w:rsid w:val="3C7A0177"/>
    <w:rsid w:val="3C8163F2"/>
    <w:rsid w:val="3C8702B1"/>
    <w:rsid w:val="3C9D16E1"/>
    <w:rsid w:val="3C9F74C2"/>
    <w:rsid w:val="3CB83C40"/>
    <w:rsid w:val="3CBB33DF"/>
    <w:rsid w:val="3CBD7ADB"/>
    <w:rsid w:val="3CD24E51"/>
    <w:rsid w:val="3CD43722"/>
    <w:rsid w:val="3CDD2B24"/>
    <w:rsid w:val="3CF65579"/>
    <w:rsid w:val="3D056B05"/>
    <w:rsid w:val="3D0C0B50"/>
    <w:rsid w:val="3D0D1FDC"/>
    <w:rsid w:val="3D294B5D"/>
    <w:rsid w:val="3D29703E"/>
    <w:rsid w:val="3D350C99"/>
    <w:rsid w:val="3D4E065F"/>
    <w:rsid w:val="3D4E326D"/>
    <w:rsid w:val="3D62654A"/>
    <w:rsid w:val="3D694A35"/>
    <w:rsid w:val="3D6C1A83"/>
    <w:rsid w:val="3D74795B"/>
    <w:rsid w:val="3D8728B0"/>
    <w:rsid w:val="3D902C48"/>
    <w:rsid w:val="3DA05794"/>
    <w:rsid w:val="3DA449FF"/>
    <w:rsid w:val="3DAF410F"/>
    <w:rsid w:val="3DB56FD2"/>
    <w:rsid w:val="3DC72624"/>
    <w:rsid w:val="3DCD6DAA"/>
    <w:rsid w:val="3DD935C4"/>
    <w:rsid w:val="3DEF4214"/>
    <w:rsid w:val="3DF10F49"/>
    <w:rsid w:val="3DF344AB"/>
    <w:rsid w:val="3E044D2F"/>
    <w:rsid w:val="3E0A5B6A"/>
    <w:rsid w:val="3E1956B4"/>
    <w:rsid w:val="3E2C636E"/>
    <w:rsid w:val="3E357DFC"/>
    <w:rsid w:val="3E4A5CA0"/>
    <w:rsid w:val="3E4B6F64"/>
    <w:rsid w:val="3E4D2994"/>
    <w:rsid w:val="3E5229D3"/>
    <w:rsid w:val="3E5B2DAA"/>
    <w:rsid w:val="3E681F40"/>
    <w:rsid w:val="3E760342"/>
    <w:rsid w:val="3E7966EE"/>
    <w:rsid w:val="3E832B3C"/>
    <w:rsid w:val="3E8C40DB"/>
    <w:rsid w:val="3E9018AF"/>
    <w:rsid w:val="3E926E4F"/>
    <w:rsid w:val="3EAA20B0"/>
    <w:rsid w:val="3EB67863"/>
    <w:rsid w:val="3EBA0F16"/>
    <w:rsid w:val="3ED2009D"/>
    <w:rsid w:val="3EF2259A"/>
    <w:rsid w:val="3EF90E9D"/>
    <w:rsid w:val="3F073609"/>
    <w:rsid w:val="3F10058C"/>
    <w:rsid w:val="3F1C6CDD"/>
    <w:rsid w:val="3F29553D"/>
    <w:rsid w:val="3F2E4886"/>
    <w:rsid w:val="3F4520AD"/>
    <w:rsid w:val="3F5130E2"/>
    <w:rsid w:val="3F553202"/>
    <w:rsid w:val="3F5613CC"/>
    <w:rsid w:val="3F583186"/>
    <w:rsid w:val="3F5834CE"/>
    <w:rsid w:val="3F5D5733"/>
    <w:rsid w:val="3F686B04"/>
    <w:rsid w:val="3F6C778C"/>
    <w:rsid w:val="3F737E46"/>
    <w:rsid w:val="3F7B3FB8"/>
    <w:rsid w:val="3F8857A0"/>
    <w:rsid w:val="3F91379B"/>
    <w:rsid w:val="3FA07EC4"/>
    <w:rsid w:val="3FAC0C50"/>
    <w:rsid w:val="3FAD1D3D"/>
    <w:rsid w:val="3FB67587"/>
    <w:rsid w:val="3FBA71DD"/>
    <w:rsid w:val="3FBF2608"/>
    <w:rsid w:val="3FD82D23"/>
    <w:rsid w:val="3FDC32A6"/>
    <w:rsid w:val="3FDD5D91"/>
    <w:rsid w:val="3FE83C5D"/>
    <w:rsid w:val="3FE97F5D"/>
    <w:rsid w:val="3FED11FC"/>
    <w:rsid w:val="3FF4511A"/>
    <w:rsid w:val="3FF94811"/>
    <w:rsid w:val="40195B8F"/>
    <w:rsid w:val="401A28DD"/>
    <w:rsid w:val="404075EE"/>
    <w:rsid w:val="404D1685"/>
    <w:rsid w:val="405C4089"/>
    <w:rsid w:val="40664804"/>
    <w:rsid w:val="408449F7"/>
    <w:rsid w:val="408B0806"/>
    <w:rsid w:val="408C6A28"/>
    <w:rsid w:val="40916C5F"/>
    <w:rsid w:val="40A02F12"/>
    <w:rsid w:val="40A272D2"/>
    <w:rsid w:val="40A901BF"/>
    <w:rsid w:val="40B61403"/>
    <w:rsid w:val="40C034F9"/>
    <w:rsid w:val="40E14BE3"/>
    <w:rsid w:val="40EC124A"/>
    <w:rsid w:val="40F71168"/>
    <w:rsid w:val="40F81729"/>
    <w:rsid w:val="410D1FD5"/>
    <w:rsid w:val="411E198D"/>
    <w:rsid w:val="4124699A"/>
    <w:rsid w:val="41285060"/>
    <w:rsid w:val="412F3EA0"/>
    <w:rsid w:val="413327BF"/>
    <w:rsid w:val="41340004"/>
    <w:rsid w:val="4134005F"/>
    <w:rsid w:val="41354E64"/>
    <w:rsid w:val="413E6419"/>
    <w:rsid w:val="413F0A0D"/>
    <w:rsid w:val="414A23F6"/>
    <w:rsid w:val="414E2820"/>
    <w:rsid w:val="417924ED"/>
    <w:rsid w:val="41876E50"/>
    <w:rsid w:val="418B5422"/>
    <w:rsid w:val="419E7DDD"/>
    <w:rsid w:val="41A208E7"/>
    <w:rsid w:val="41BA7837"/>
    <w:rsid w:val="41BB30B5"/>
    <w:rsid w:val="41BE50D3"/>
    <w:rsid w:val="41C111BF"/>
    <w:rsid w:val="41E62E4C"/>
    <w:rsid w:val="41E85676"/>
    <w:rsid w:val="41F75FF2"/>
    <w:rsid w:val="42031BA3"/>
    <w:rsid w:val="420723C3"/>
    <w:rsid w:val="420B263B"/>
    <w:rsid w:val="424510C1"/>
    <w:rsid w:val="424B7C07"/>
    <w:rsid w:val="42534D34"/>
    <w:rsid w:val="42570505"/>
    <w:rsid w:val="426B63A9"/>
    <w:rsid w:val="429723DA"/>
    <w:rsid w:val="429D0C9A"/>
    <w:rsid w:val="42A02B1F"/>
    <w:rsid w:val="42A03311"/>
    <w:rsid w:val="42A602F4"/>
    <w:rsid w:val="42AD0F9B"/>
    <w:rsid w:val="42B42441"/>
    <w:rsid w:val="42B7189C"/>
    <w:rsid w:val="42BA0A8F"/>
    <w:rsid w:val="42BA2C13"/>
    <w:rsid w:val="42BB7F7C"/>
    <w:rsid w:val="42C54BFC"/>
    <w:rsid w:val="42CD6300"/>
    <w:rsid w:val="42D80151"/>
    <w:rsid w:val="42DC05DD"/>
    <w:rsid w:val="42DF5817"/>
    <w:rsid w:val="42F178CB"/>
    <w:rsid w:val="42F853A3"/>
    <w:rsid w:val="42FA2CA4"/>
    <w:rsid w:val="43081299"/>
    <w:rsid w:val="43096753"/>
    <w:rsid w:val="430E1CA2"/>
    <w:rsid w:val="4319582F"/>
    <w:rsid w:val="432C030D"/>
    <w:rsid w:val="433E6AF2"/>
    <w:rsid w:val="4343354E"/>
    <w:rsid w:val="434D5B97"/>
    <w:rsid w:val="435016A3"/>
    <w:rsid w:val="43593A22"/>
    <w:rsid w:val="43725E62"/>
    <w:rsid w:val="4373631D"/>
    <w:rsid w:val="43893866"/>
    <w:rsid w:val="438F1DC1"/>
    <w:rsid w:val="438F5A68"/>
    <w:rsid w:val="43A224E4"/>
    <w:rsid w:val="43C77A38"/>
    <w:rsid w:val="43CB616E"/>
    <w:rsid w:val="43D43FF3"/>
    <w:rsid w:val="43E64FFF"/>
    <w:rsid w:val="43F44909"/>
    <w:rsid w:val="43F465AD"/>
    <w:rsid w:val="4400051A"/>
    <w:rsid w:val="440144DE"/>
    <w:rsid w:val="440D486F"/>
    <w:rsid w:val="4411767A"/>
    <w:rsid w:val="44170EBF"/>
    <w:rsid w:val="441F31DF"/>
    <w:rsid w:val="441F4EF1"/>
    <w:rsid w:val="443A499C"/>
    <w:rsid w:val="443E1BCE"/>
    <w:rsid w:val="443F0697"/>
    <w:rsid w:val="44490DAE"/>
    <w:rsid w:val="44523F1F"/>
    <w:rsid w:val="44556544"/>
    <w:rsid w:val="445C7B27"/>
    <w:rsid w:val="448E7D4E"/>
    <w:rsid w:val="44976479"/>
    <w:rsid w:val="449A37E0"/>
    <w:rsid w:val="44B70A49"/>
    <w:rsid w:val="44C34F24"/>
    <w:rsid w:val="44D354D7"/>
    <w:rsid w:val="44D61061"/>
    <w:rsid w:val="44D670C2"/>
    <w:rsid w:val="44DD04BC"/>
    <w:rsid w:val="44DE581E"/>
    <w:rsid w:val="44EA3F4B"/>
    <w:rsid w:val="44F01C41"/>
    <w:rsid w:val="44F05738"/>
    <w:rsid w:val="44FB6A59"/>
    <w:rsid w:val="44FF123E"/>
    <w:rsid w:val="450F0153"/>
    <w:rsid w:val="4519020A"/>
    <w:rsid w:val="452102B9"/>
    <w:rsid w:val="4571436C"/>
    <w:rsid w:val="45751F2F"/>
    <w:rsid w:val="45804A91"/>
    <w:rsid w:val="458C25EF"/>
    <w:rsid w:val="45945200"/>
    <w:rsid w:val="459675EC"/>
    <w:rsid w:val="459C2AA4"/>
    <w:rsid w:val="45B06A69"/>
    <w:rsid w:val="45B4755E"/>
    <w:rsid w:val="45C632BB"/>
    <w:rsid w:val="45D12CC8"/>
    <w:rsid w:val="45E5226B"/>
    <w:rsid w:val="4605026E"/>
    <w:rsid w:val="46094D7D"/>
    <w:rsid w:val="460E0084"/>
    <w:rsid w:val="460E5AF3"/>
    <w:rsid w:val="461B3AF4"/>
    <w:rsid w:val="461F5A9F"/>
    <w:rsid w:val="462D7077"/>
    <w:rsid w:val="462F3E79"/>
    <w:rsid w:val="463655C5"/>
    <w:rsid w:val="46413C23"/>
    <w:rsid w:val="464714B4"/>
    <w:rsid w:val="464F3E3F"/>
    <w:rsid w:val="466D33B9"/>
    <w:rsid w:val="46747DED"/>
    <w:rsid w:val="46756C3C"/>
    <w:rsid w:val="468067BA"/>
    <w:rsid w:val="468C4468"/>
    <w:rsid w:val="469105AB"/>
    <w:rsid w:val="469B4941"/>
    <w:rsid w:val="469E66A9"/>
    <w:rsid w:val="46AB6114"/>
    <w:rsid w:val="46B852DD"/>
    <w:rsid w:val="46B94C58"/>
    <w:rsid w:val="46C6380A"/>
    <w:rsid w:val="46CD624D"/>
    <w:rsid w:val="46D569DA"/>
    <w:rsid w:val="46F50975"/>
    <w:rsid w:val="46FA5DEA"/>
    <w:rsid w:val="470122D9"/>
    <w:rsid w:val="470158DD"/>
    <w:rsid w:val="47057D00"/>
    <w:rsid w:val="4706171C"/>
    <w:rsid w:val="472223A0"/>
    <w:rsid w:val="4730214B"/>
    <w:rsid w:val="473A0BD2"/>
    <w:rsid w:val="4743767B"/>
    <w:rsid w:val="474667AA"/>
    <w:rsid w:val="47517AD3"/>
    <w:rsid w:val="47557C5E"/>
    <w:rsid w:val="47565E74"/>
    <w:rsid w:val="47572319"/>
    <w:rsid w:val="47620363"/>
    <w:rsid w:val="47696D53"/>
    <w:rsid w:val="479D3A17"/>
    <w:rsid w:val="47A05DDC"/>
    <w:rsid w:val="47A57F40"/>
    <w:rsid w:val="47C30D64"/>
    <w:rsid w:val="47DB0D96"/>
    <w:rsid w:val="47EA7AFA"/>
    <w:rsid w:val="47F46BC7"/>
    <w:rsid w:val="47F64362"/>
    <w:rsid w:val="47F67337"/>
    <w:rsid w:val="48007560"/>
    <w:rsid w:val="480A06B6"/>
    <w:rsid w:val="481D46B3"/>
    <w:rsid w:val="482024CD"/>
    <w:rsid w:val="4826115F"/>
    <w:rsid w:val="483428DA"/>
    <w:rsid w:val="48515A6B"/>
    <w:rsid w:val="485C36FF"/>
    <w:rsid w:val="4861731B"/>
    <w:rsid w:val="48654B70"/>
    <w:rsid w:val="486861FA"/>
    <w:rsid w:val="48687B00"/>
    <w:rsid w:val="486A1A08"/>
    <w:rsid w:val="48792710"/>
    <w:rsid w:val="48817B91"/>
    <w:rsid w:val="48831531"/>
    <w:rsid w:val="4884138D"/>
    <w:rsid w:val="489F146E"/>
    <w:rsid w:val="48AC4C1E"/>
    <w:rsid w:val="48B01E74"/>
    <w:rsid w:val="48D768F4"/>
    <w:rsid w:val="48FC202A"/>
    <w:rsid w:val="48FC6665"/>
    <w:rsid w:val="49025C28"/>
    <w:rsid w:val="4910051A"/>
    <w:rsid w:val="49141B22"/>
    <w:rsid w:val="49181B1F"/>
    <w:rsid w:val="492513D9"/>
    <w:rsid w:val="49295335"/>
    <w:rsid w:val="493251F9"/>
    <w:rsid w:val="49362D93"/>
    <w:rsid w:val="493A5952"/>
    <w:rsid w:val="494160F8"/>
    <w:rsid w:val="494B312C"/>
    <w:rsid w:val="49515AB3"/>
    <w:rsid w:val="495C7150"/>
    <w:rsid w:val="49653882"/>
    <w:rsid w:val="496A5632"/>
    <w:rsid w:val="497B4338"/>
    <w:rsid w:val="497C0A10"/>
    <w:rsid w:val="498B377D"/>
    <w:rsid w:val="499067F8"/>
    <w:rsid w:val="49963C62"/>
    <w:rsid w:val="499D4B0F"/>
    <w:rsid w:val="49A53C79"/>
    <w:rsid w:val="49A75EFB"/>
    <w:rsid w:val="49B800D6"/>
    <w:rsid w:val="49BA2E83"/>
    <w:rsid w:val="49CD76B2"/>
    <w:rsid w:val="49D778C4"/>
    <w:rsid w:val="49FB160E"/>
    <w:rsid w:val="49FD3488"/>
    <w:rsid w:val="4A00206E"/>
    <w:rsid w:val="4A025F9A"/>
    <w:rsid w:val="4A0936C1"/>
    <w:rsid w:val="4A144A55"/>
    <w:rsid w:val="4A144F2C"/>
    <w:rsid w:val="4A204B4E"/>
    <w:rsid w:val="4A272667"/>
    <w:rsid w:val="4A2C7487"/>
    <w:rsid w:val="4A383AE1"/>
    <w:rsid w:val="4A3D7874"/>
    <w:rsid w:val="4A4C2233"/>
    <w:rsid w:val="4A535A50"/>
    <w:rsid w:val="4A571209"/>
    <w:rsid w:val="4A5A6670"/>
    <w:rsid w:val="4A5F662C"/>
    <w:rsid w:val="4A627A7C"/>
    <w:rsid w:val="4A6A6014"/>
    <w:rsid w:val="4A82015E"/>
    <w:rsid w:val="4A8A2DE0"/>
    <w:rsid w:val="4A935CB4"/>
    <w:rsid w:val="4A9B120C"/>
    <w:rsid w:val="4AA46229"/>
    <w:rsid w:val="4AB52B93"/>
    <w:rsid w:val="4ABD17B3"/>
    <w:rsid w:val="4ACB44C7"/>
    <w:rsid w:val="4AD652B4"/>
    <w:rsid w:val="4AE45338"/>
    <w:rsid w:val="4AE668D9"/>
    <w:rsid w:val="4AE908E4"/>
    <w:rsid w:val="4AED1C1E"/>
    <w:rsid w:val="4AF86B78"/>
    <w:rsid w:val="4AFE648D"/>
    <w:rsid w:val="4B032DCC"/>
    <w:rsid w:val="4B3A48A4"/>
    <w:rsid w:val="4B4A3F8C"/>
    <w:rsid w:val="4B4A566E"/>
    <w:rsid w:val="4B4B164D"/>
    <w:rsid w:val="4B5C3794"/>
    <w:rsid w:val="4B767A90"/>
    <w:rsid w:val="4B7D5B33"/>
    <w:rsid w:val="4B8E5F0B"/>
    <w:rsid w:val="4B986A92"/>
    <w:rsid w:val="4B9A386B"/>
    <w:rsid w:val="4BA34617"/>
    <w:rsid w:val="4BA35F36"/>
    <w:rsid w:val="4BA71775"/>
    <w:rsid w:val="4BB441F1"/>
    <w:rsid w:val="4BBD0DC8"/>
    <w:rsid w:val="4BBD1015"/>
    <w:rsid w:val="4BC664AF"/>
    <w:rsid w:val="4BC75B50"/>
    <w:rsid w:val="4BD35110"/>
    <w:rsid w:val="4BD67681"/>
    <w:rsid w:val="4C025603"/>
    <w:rsid w:val="4C092C59"/>
    <w:rsid w:val="4C093123"/>
    <w:rsid w:val="4C0A5369"/>
    <w:rsid w:val="4C213F8C"/>
    <w:rsid w:val="4C2E37C9"/>
    <w:rsid w:val="4C466EDC"/>
    <w:rsid w:val="4C4D0896"/>
    <w:rsid w:val="4C5B2B4C"/>
    <w:rsid w:val="4C615C8E"/>
    <w:rsid w:val="4C682A90"/>
    <w:rsid w:val="4C6C4B52"/>
    <w:rsid w:val="4C86280C"/>
    <w:rsid w:val="4CAD26F3"/>
    <w:rsid w:val="4CCC31ED"/>
    <w:rsid w:val="4CD6340D"/>
    <w:rsid w:val="4CE60EEE"/>
    <w:rsid w:val="4CED10A8"/>
    <w:rsid w:val="4CF82BE7"/>
    <w:rsid w:val="4CFF3E65"/>
    <w:rsid w:val="4D0A6C0E"/>
    <w:rsid w:val="4D1174FF"/>
    <w:rsid w:val="4D1A6B60"/>
    <w:rsid w:val="4D2A0B2C"/>
    <w:rsid w:val="4D324A39"/>
    <w:rsid w:val="4D4A4112"/>
    <w:rsid w:val="4D4C00A0"/>
    <w:rsid w:val="4D595CE6"/>
    <w:rsid w:val="4D623570"/>
    <w:rsid w:val="4D6347FC"/>
    <w:rsid w:val="4D6730D4"/>
    <w:rsid w:val="4D6A3041"/>
    <w:rsid w:val="4D6B7AFF"/>
    <w:rsid w:val="4D6C7015"/>
    <w:rsid w:val="4D6D2AE0"/>
    <w:rsid w:val="4D720CBA"/>
    <w:rsid w:val="4D7C0FD2"/>
    <w:rsid w:val="4D7F6C82"/>
    <w:rsid w:val="4D9945B7"/>
    <w:rsid w:val="4DAE3B77"/>
    <w:rsid w:val="4DB1600B"/>
    <w:rsid w:val="4DBD0A79"/>
    <w:rsid w:val="4DC028BB"/>
    <w:rsid w:val="4DC3603D"/>
    <w:rsid w:val="4DC509CD"/>
    <w:rsid w:val="4DCF2D49"/>
    <w:rsid w:val="4DE602D0"/>
    <w:rsid w:val="4DED39AA"/>
    <w:rsid w:val="4DF8376D"/>
    <w:rsid w:val="4DFA7C39"/>
    <w:rsid w:val="4E0A1EB3"/>
    <w:rsid w:val="4E1F2568"/>
    <w:rsid w:val="4E391646"/>
    <w:rsid w:val="4E3E614D"/>
    <w:rsid w:val="4E4264B9"/>
    <w:rsid w:val="4E473FEC"/>
    <w:rsid w:val="4E485ADA"/>
    <w:rsid w:val="4E4E49B8"/>
    <w:rsid w:val="4E5A43AB"/>
    <w:rsid w:val="4E69601D"/>
    <w:rsid w:val="4E7D4B35"/>
    <w:rsid w:val="4E7F2354"/>
    <w:rsid w:val="4E873D98"/>
    <w:rsid w:val="4EA12D9A"/>
    <w:rsid w:val="4EB82012"/>
    <w:rsid w:val="4ECB4D4C"/>
    <w:rsid w:val="4ED371A6"/>
    <w:rsid w:val="4ED7026C"/>
    <w:rsid w:val="4EDB32EC"/>
    <w:rsid w:val="4EDB3D28"/>
    <w:rsid w:val="4EDE7C89"/>
    <w:rsid w:val="4EE92582"/>
    <w:rsid w:val="4EEE10EE"/>
    <w:rsid w:val="4EF3571C"/>
    <w:rsid w:val="4EF65ACA"/>
    <w:rsid w:val="4EFA281E"/>
    <w:rsid w:val="4EFC5616"/>
    <w:rsid w:val="4F116C9A"/>
    <w:rsid w:val="4F453667"/>
    <w:rsid w:val="4F507B6D"/>
    <w:rsid w:val="4F5767B0"/>
    <w:rsid w:val="4F622B2C"/>
    <w:rsid w:val="4F6F2AAF"/>
    <w:rsid w:val="4F7A57F4"/>
    <w:rsid w:val="4F7D2562"/>
    <w:rsid w:val="4F82057B"/>
    <w:rsid w:val="4F994174"/>
    <w:rsid w:val="4F995590"/>
    <w:rsid w:val="4FA90273"/>
    <w:rsid w:val="4FAC420D"/>
    <w:rsid w:val="4FAE6EE6"/>
    <w:rsid w:val="4FB06CF5"/>
    <w:rsid w:val="4FB80959"/>
    <w:rsid w:val="4FD9604A"/>
    <w:rsid w:val="4FDA2721"/>
    <w:rsid w:val="4FDC5C9A"/>
    <w:rsid w:val="4FDD4884"/>
    <w:rsid w:val="4FE4709C"/>
    <w:rsid w:val="4FE97D54"/>
    <w:rsid w:val="4FEB7217"/>
    <w:rsid w:val="4FEF27FB"/>
    <w:rsid w:val="4FF55FDE"/>
    <w:rsid w:val="4FFC0EB5"/>
    <w:rsid w:val="4FFC141C"/>
    <w:rsid w:val="4FFD339C"/>
    <w:rsid w:val="5001041C"/>
    <w:rsid w:val="5017560A"/>
    <w:rsid w:val="502311CA"/>
    <w:rsid w:val="50267435"/>
    <w:rsid w:val="504122A9"/>
    <w:rsid w:val="505149F3"/>
    <w:rsid w:val="506E0210"/>
    <w:rsid w:val="507C188E"/>
    <w:rsid w:val="508B66DB"/>
    <w:rsid w:val="5095521D"/>
    <w:rsid w:val="50A1606F"/>
    <w:rsid w:val="50A33419"/>
    <w:rsid w:val="50AC6291"/>
    <w:rsid w:val="50AF10ED"/>
    <w:rsid w:val="50BD1F89"/>
    <w:rsid w:val="50C23E27"/>
    <w:rsid w:val="50CA1A16"/>
    <w:rsid w:val="50CA3227"/>
    <w:rsid w:val="50CC0011"/>
    <w:rsid w:val="50D224E5"/>
    <w:rsid w:val="50D22609"/>
    <w:rsid w:val="50EF0F4B"/>
    <w:rsid w:val="50F7430D"/>
    <w:rsid w:val="50F91C90"/>
    <w:rsid w:val="50F95510"/>
    <w:rsid w:val="50FA43A5"/>
    <w:rsid w:val="50FA5DED"/>
    <w:rsid w:val="50FF3363"/>
    <w:rsid w:val="510C73D3"/>
    <w:rsid w:val="510F3429"/>
    <w:rsid w:val="51121CEB"/>
    <w:rsid w:val="51157B75"/>
    <w:rsid w:val="51200A0B"/>
    <w:rsid w:val="51262D25"/>
    <w:rsid w:val="512B36C0"/>
    <w:rsid w:val="512B7AB1"/>
    <w:rsid w:val="51360251"/>
    <w:rsid w:val="514369DC"/>
    <w:rsid w:val="51471921"/>
    <w:rsid w:val="515162CB"/>
    <w:rsid w:val="5154562E"/>
    <w:rsid w:val="51566918"/>
    <w:rsid w:val="515F1555"/>
    <w:rsid w:val="51637A2D"/>
    <w:rsid w:val="51701954"/>
    <w:rsid w:val="517644A2"/>
    <w:rsid w:val="51870AAC"/>
    <w:rsid w:val="519C51F3"/>
    <w:rsid w:val="519D5CDD"/>
    <w:rsid w:val="51A15572"/>
    <w:rsid w:val="51A27BDD"/>
    <w:rsid w:val="51C106E4"/>
    <w:rsid w:val="51C57F0D"/>
    <w:rsid w:val="51CC5B51"/>
    <w:rsid w:val="51D904AC"/>
    <w:rsid w:val="51DD607A"/>
    <w:rsid w:val="51E0553D"/>
    <w:rsid w:val="51E6064B"/>
    <w:rsid w:val="51EA4D59"/>
    <w:rsid w:val="51EF7E82"/>
    <w:rsid w:val="51F57484"/>
    <w:rsid w:val="51F76F0D"/>
    <w:rsid w:val="51FC5F71"/>
    <w:rsid w:val="51FE5AC9"/>
    <w:rsid w:val="52027948"/>
    <w:rsid w:val="520C7ACD"/>
    <w:rsid w:val="52284E89"/>
    <w:rsid w:val="523E0616"/>
    <w:rsid w:val="52481FEA"/>
    <w:rsid w:val="52554779"/>
    <w:rsid w:val="52591150"/>
    <w:rsid w:val="5259153A"/>
    <w:rsid w:val="525A50C1"/>
    <w:rsid w:val="525A57C7"/>
    <w:rsid w:val="525A587E"/>
    <w:rsid w:val="525E7DA2"/>
    <w:rsid w:val="52682289"/>
    <w:rsid w:val="526922CE"/>
    <w:rsid w:val="526B5939"/>
    <w:rsid w:val="52845DED"/>
    <w:rsid w:val="528E2C01"/>
    <w:rsid w:val="529672E1"/>
    <w:rsid w:val="529E4179"/>
    <w:rsid w:val="52AB43F1"/>
    <w:rsid w:val="52B06920"/>
    <w:rsid w:val="52BB6F0C"/>
    <w:rsid w:val="52CB7BF0"/>
    <w:rsid w:val="52DD0507"/>
    <w:rsid w:val="52E03A97"/>
    <w:rsid w:val="52E11F48"/>
    <w:rsid w:val="52FD464C"/>
    <w:rsid w:val="530A5941"/>
    <w:rsid w:val="532043AD"/>
    <w:rsid w:val="533801BD"/>
    <w:rsid w:val="533E3214"/>
    <w:rsid w:val="53461EE9"/>
    <w:rsid w:val="534D3F2E"/>
    <w:rsid w:val="535862BD"/>
    <w:rsid w:val="535A6E68"/>
    <w:rsid w:val="537225F6"/>
    <w:rsid w:val="537566CC"/>
    <w:rsid w:val="537578EF"/>
    <w:rsid w:val="537B7211"/>
    <w:rsid w:val="538478D2"/>
    <w:rsid w:val="53856E29"/>
    <w:rsid w:val="538A2767"/>
    <w:rsid w:val="53B15583"/>
    <w:rsid w:val="53B32BD2"/>
    <w:rsid w:val="53B50713"/>
    <w:rsid w:val="53B7728B"/>
    <w:rsid w:val="53C267DB"/>
    <w:rsid w:val="53C80F6F"/>
    <w:rsid w:val="53D6214D"/>
    <w:rsid w:val="53DD36EE"/>
    <w:rsid w:val="53DF2921"/>
    <w:rsid w:val="53E12010"/>
    <w:rsid w:val="53E25858"/>
    <w:rsid w:val="53E951C9"/>
    <w:rsid w:val="53F43DA4"/>
    <w:rsid w:val="53F845BB"/>
    <w:rsid w:val="53FD0879"/>
    <w:rsid w:val="541267CA"/>
    <w:rsid w:val="54153E4F"/>
    <w:rsid w:val="54333B91"/>
    <w:rsid w:val="54472760"/>
    <w:rsid w:val="54497045"/>
    <w:rsid w:val="54544219"/>
    <w:rsid w:val="545F72DE"/>
    <w:rsid w:val="5465300E"/>
    <w:rsid w:val="5482045B"/>
    <w:rsid w:val="548C410D"/>
    <w:rsid w:val="54AA6EFE"/>
    <w:rsid w:val="54AB32E9"/>
    <w:rsid w:val="54D55E4A"/>
    <w:rsid w:val="54DB3373"/>
    <w:rsid w:val="54E83979"/>
    <w:rsid w:val="54EB1472"/>
    <w:rsid w:val="54FE7D71"/>
    <w:rsid w:val="550058CC"/>
    <w:rsid w:val="550E05D2"/>
    <w:rsid w:val="55125A9C"/>
    <w:rsid w:val="5523571E"/>
    <w:rsid w:val="55390BB6"/>
    <w:rsid w:val="554A436E"/>
    <w:rsid w:val="5550449E"/>
    <w:rsid w:val="555F2613"/>
    <w:rsid w:val="556C6898"/>
    <w:rsid w:val="556F5F8C"/>
    <w:rsid w:val="557121AC"/>
    <w:rsid w:val="5572022E"/>
    <w:rsid w:val="557B5D5B"/>
    <w:rsid w:val="55820D92"/>
    <w:rsid w:val="55856631"/>
    <w:rsid w:val="55882367"/>
    <w:rsid w:val="558F19CA"/>
    <w:rsid w:val="55984152"/>
    <w:rsid w:val="55AA777F"/>
    <w:rsid w:val="55AB41EC"/>
    <w:rsid w:val="55AD7CE2"/>
    <w:rsid w:val="55B10761"/>
    <w:rsid w:val="55B65668"/>
    <w:rsid w:val="55C46E3A"/>
    <w:rsid w:val="55E90D57"/>
    <w:rsid w:val="55EB3A9F"/>
    <w:rsid w:val="55FC09A8"/>
    <w:rsid w:val="56015AF0"/>
    <w:rsid w:val="560501F2"/>
    <w:rsid w:val="561E7C6D"/>
    <w:rsid w:val="564A1EC4"/>
    <w:rsid w:val="564F1B5F"/>
    <w:rsid w:val="564F37D6"/>
    <w:rsid w:val="56530F5D"/>
    <w:rsid w:val="565A4245"/>
    <w:rsid w:val="56610084"/>
    <w:rsid w:val="56625017"/>
    <w:rsid w:val="5664698E"/>
    <w:rsid w:val="566F4A0B"/>
    <w:rsid w:val="567D24D1"/>
    <w:rsid w:val="569226AB"/>
    <w:rsid w:val="56990D68"/>
    <w:rsid w:val="56A941EC"/>
    <w:rsid w:val="56AD1304"/>
    <w:rsid w:val="56AE7890"/>
    <w:rsid w:val="56C535C6"/>
    <w:rsid w:val="56DE080A"/>
    <w:rsid w:val="56E06CEF"/>
    <w:rsid w:val="56EE7B3A"/>
    <w:rsid w:val="57027669"/>
    <w:rsid w:val="57032578"/>
    <w:rsid w:val="57067546"/>
    <w:rsid w:val="57080FF2"/>
    <w:rsid w:val="570A01FC"/>
    <w:rsid w:val="57161BA5"/>
    <w:rsid w:val="571A2392"/>
    <w:rsid w:val="572836F8"/>
    <w:rsid w:val="57365559"/>
    <w:rsid w:val="573B269A"/>
    <w:rsid w:val="57466840"/>
    <w:rsid w:val="575E2326"/>
    <w:rsid w:val="577F0C2D"/>
    <w:rsid w:val="57814767"/>
    <w:rsid w:val="57867166"/>
    <w:rsid w:val="578C27DE"/>
    <w:rsid w:val="578E69F5"/>
    <w:rsid w:val="5794113F"/>
    <w:rsid w:val="57A43FCB"/>
    <w:rsid w:val="57A71C2B"/>
    <w:rsid w:val="57A95E2A"/>
    <w:rsid w:val="57B72311"/>
    <w:rsid w:val="57C06AD6"/>
    <w:rsid w:val="57D43620"/>
    <w:rsid w:val="57E30286"/>
    <w:rsid w:val="57FA60B0"/>
    <w:rsid w:val="580F01B2"/>
    <w:rsid w:val="582B5FF0"/>
    <w:rsid w:val="582D4EFD"/>
    <w:rsid w:val="582E6AED"/>
    <w:rsid w:val="58384DCF"/>
    <w:rsid w:val="5838665C"/>
    <w:rsid w:val="585801FB"/>
    <w:rsid w:val="585E160C"/>
    <w:rsid w:val="586506D9"/>
    <w:rsid w:val="58662932"/>
    <w:rsid w:val="586F0F70"/>
    <w:rsid w:val="586F21D1"/>
    <w:rsid w:val="58796026"/>
    <w:rsid w:val="587B04DE"/>
    <w:rsid w:val="58816576"/>
    <w:rsid w:val="589373C0"/>
    <w:rsid w:val="58AE32AA"/>
    <w:rsid w:val="58B54B22"/>
    <w:rsid w:val="58BD1E9D"/>
    <w:rsid w:val="58CB38C0"/>
    <w:rsid w:val="58CD55C4"/>
    <w:rsid w:val="58D27CB0"/>
    <w:rsid w:val="58ED5802"/>
    <w:rsid w:val="58F5530F"/>
    <w:rsid w:val="58FD11FB"/>
    <w:rsid w:val="590A1848"/>
    <w:rsid w:val="590B0A3C"/>
    <w:rsid w:val="59114674"/>
    <w:rsid w:val="5919467F"/>
    <w:rsid w:val="591F5E7D"/>
    <w:rsid w:val="59247EF4"/>
    <w:rsid w:val="59297A08"/>
    <w:rsid w:val="593A6B10"/>
    <w:rsid w:val="5943283F"/>
    <w:rsid w:val="59445E7C"/>
    <w:rsid w:val="594B1579"/>
    <w:rsid w:val="5950703F"/>
    <w:rsid w:val="59536F66"/>
    <w:rsid w:val="59734446"/>
    <w:rsid w:val="59880B08"/>
    <w:rsid w:val="598A235E"/>
    <w:rsid w:val="59A73640"/>
    <w:rsid w:val="59B55DC0"/>
    <w:rsid w:val="59BB5C9E"/>
    <w:rsid w:val="59CE49D3"/>
    <w:rsid w:val="59CF5F32"/>
    <w:rsid w:val="59D03EFA"/>
    <w:rsid w:val="59EC5526"/>
    <w:rsid w:val="5A03689F"/>
    <w:rsid w:val="5A0F4D7C"/>
    <w:rsid w:val="5A160C1F"/>
    <w:rsid w:val="5A23278F"/>
    <w:rsid w:val="5A2749F9"/>
    <w:rsid w:val="5A3071B0"/>
    <w:rsid w:val="5A332273"/>
    <w:rsid w:val="5A3656DB"/>
    <w:rsid w:val="5A3B32EA"/>
    <w:rsid w:val="5A3D5580"/>
    <w:rsid w:val="5A475BE6"/>
    <w:rsid w:val="5A4A1328"/>
    <w:rsid w:val="5A556DA4"/>
    <w:rsid w:val="5A5D7B68"/>
    <w:rsid w:val="5A5F3872"/>
    <w:rsid w:val="5A603A96"/>
    <w:rsid w:val="5A6163E5"/>
    <w:rsid w:val="5A7B6689"/>
    <w:rsid w:val="5A8C193B"/>
    <w:rsid w:val="5A985F4F"/>
    <w:rsid w:val="5A9B285F"/>
    <w:rsid w:val="5A9C29F4"/>
    <w:rsid w:val="5A9C73F6"/>
    <w:rsid w:val="5A9E46B7"/>
    <w:rsid w:val="5AA71CDD"/>
    <w:rsid w:val="5ABC048C"/>
    <w:rsid w:val="5AC363C9"/>
    <w:rsid w:val="5AD031E2"/>
    <w:rsid w:val="5AE57326"/>
    <w:rsid w:val="5AF71FC6"/>
    <w:rsid w:val="5B056783"/>
    <w:rsid w:val="5B1D59BA"/>
    <w:rsid w:val="5B1E5D46"/>
    <w:rsid w:val="5B296A30"/>
    <w:rsid w:val="5B384794"/>
    <w:rsid w:val="5B460032"/>
    <w:rsid w:val="5B5053E2"/>
    <w:rsid w:val="5B5542C6"/>
    <w:rsid w:val="5B564AB1"/>
    <w:rsid w:val="5B606BBE"/>
    <w:rsid w:val="5B7D1BF9"/>
    <w:rsid w:val="5B8B0832"/>
    <w:rsid w:val="5B900C66"/>
    <w:rsid w:val="5B99051D"/>
    <w:rsid w:val="5B9C125B"/>
    <w:rsid w:val="5BA71343"/>
    <w:rsid w:val="5BB10D0F"/>
    <w:rsid w:val="5BB431D5"/>
    <w:rsid w:val="5BB75B3C"/>
    <w:rsid w:val="5BC2494E"/>
    <w:rsid w:val="5BC972E8"/>
    <w:rsid w:val="5BD41DC2"/>
    <w:rsid w:val="5BE01381"/>
    <w:rsid w:val="5BE13DB3"/>
    <w:rsid w:val="5BE34CC0"/>
    <w:rsid w:val="5BE40AB1"/>
    <w:rsid w:val="5BE6605A"/>
    <w:rsid w:val="5BEE4307"/>
    <w:rsid w:val="5BF5530E"/>
    <w:rsid w:val="5C02145B"/>
    <w:rsid w:val="5C0C4E5C"/>
    <w:rsid w:val="5C184E27"/>
    <w:rsid w:val="5C207F09"/>
    <w:rsid w:val="5C226090"/>
    <w:rsid w:val="5C283DE0"/>
    <w:rsid w:val="5C391F9D"/>
    <w:rsid w:val="5C41550A"/>
    <w:rsid w:val="5C515315"/>
    <w:rsid w:val="5C5B5926"/>
    <w:rsid w:val="5C635029"/>
    <w:rsid w:val="5C6A295F"/>
    <w:rsid w:val="5C6D038B"/>
    <w:rsid w:val="5C7B3244"/>
    <w:rsid w:val="5C834019"/>
    <w:rsid w:val="5C9022FE"/>
    <w:rsid w:val="5C9A59BA"/>
    <w:rsid w:val="5CA95B69"/>
    <w:rsid w:val="5CB54945"/>
    <w:rsid w:val="5CC475E0"/>
    <w:rsid w:val="5CC51397"/>
    <w:rsid w:val="5CC63F5D"/>
    <w:rsid w:val="5CCD7CBB"/>
    <w:rsid w:val="5CCE1BCA"/>
    <w:rsid w:val="5CD756FB"/>
    <w:rsid w:val="5CE10643"/>
    <w:rsid w:val="5CE62FC3"/>
    <w:rsid w:val="5CF37FD1"/>
    <w:rsid w:val="5D102299"/>
    <w:rsid w:val="5D2A286B"/>
    <w:rsid w:val="5D346D3E"/>
    <w:rsid w:val="5D40647D"/>
    <w:rsid w:val="5D434EF3"/>
    <w:rsid w:val="5D5161DC"/>
    <w:rsid w:val="5D617A46"/>
    <w:rsid w:val="5D6E02A2"/>
    <w:rsid w:val="5D723654"/>
    <w:rsid w:val="5D751378"/>
    <w:rsid w:val="5D796F98"/>
    <w:rsid w:val="5D816A02"/>
    <w:rsid w:val="5D9C1E4A"/>
    <w:rsid w:val="5DAF1AFC"/>
    <w:rsid w:val="5DC6312F"/>
    <w:rsid w:val="5DCF4CE6"/>
    <w:rsid w:val="5DDE44A0"/>
    <w:rsid w:val="5DF1049F"/>
    <w:rsid w:val="5DF62035"/>
    <w:rsid w:val="5E182752"/>
    <w:rsid w:val="5E1C6A5D"/>
    <w:rsid w:val="5E1F5DFE"/>
    <w:rsid w:val="5E2A03B4"/>
    <w:rsid w:val="5E4347F5"/>
    <w:rsid w:val="5E4A7F00"/>
    <w:rsid w:val="5E4F66F7"/>
    <w:rsid w:val="5E557166"/>
    <w:rsid w:val="5E58094F"/>
    <w:rsid w:val="5E587E52"/>
    <w:rsid w:val="5E7A1361"/>
    <w:rsid w:val="5E8D61BC"/>
    <w:rsid w:val="5E9666B5"/>
    <w:rsid w:val="5EA4098D"/>
    <w:rsid w:val="5EAA6DD3"/>
    <w:rsid w:val="5EC320C9"/>
    <w:rsid w:val="5EC465BC"/>
    <w:rsid w:val="5EC765D6"/>
    <w:rsid w:val="5EE01080"/>
    <w:rsid w:val="5EE45573"/>
    <w:rsid w:val="5EEE084A"/>
    <w:rsid w:val="5EF977BF"/>
    <w:rsid w:val="5F0229EB"/>
    <w:rsid w:val="5F064F19"/>
    <w:rsid w:val="5F0A4AB7"/>
    <w:rsid w:val="5F1251DE"/>
    <w:rsid w:val="5F1679C3"/>
    <w:rsid w:val="5F1E598E"/>
    <w:rsid w:val="5F1F3674"/>
    <w:rsid w:val="5F2D64E4"/>
    <w:rsid w:val="5F481F12"/>
    <w:rsid w:val="5F4A4E49"/>
    <w:rsid w:val="5F54755A"/>
    <w:rsid w:val="5F644746"/>
    <w:rsid w:val="5F6569F4"/>
    <w:rsid w:val="5F67268D"/>
    <w:rsid w:val="5F7B3E3D"/>
    <w:rsid w:val="5F8960E2"/>
    <w:rsid w:val="5FAB6B4B"/>
    <w:rsid w:val="5FBC55C3"/>
    <w:rsid w:val="5FC051FE"/>
    <w:rsid w:val="5FC57056"/>
    <w:rsid w:val="5FCA3A91"/>
    <w:rsid w:val="5FF8253A"/>
    <w:rsid w:val="6007774F"/>
    <w:rsid w:val="601C0EAF"/>
    <w:rsid w:val="601C19AA"/>
    <w:rsid w:val="602D249D"/>
    <w:rsid w:val="60465ED9"/>
    <w:rsid w:val="604E7B02"/>
    <w:rsid w:val="606D4CA2"/>
    <w:rsid w:val="60846B5D"/>
    <w:rsid w:val="60991436"/>
    <w:rsid w:val="60B357DF"/>
    <w:rsid w:val="60DB227B"/>
    <w:rsid w:val="60EA1B8A"/>
    <w:rsid w:val="610A1B87"/>
    <w:rsid w:val="610A3055"/>
    <w:rsid w:val="6118718B"/>
    <w:rsid w:val="611D18AE"/>
    <w:rsid w:val="61262502"/>
    <w:rsid w:val="61297C3F"/>
    <w:rsid w:val="612B775E"/>
    <w:rsid w:val="612D4EAB"/>
    <w:rsid w:val="6131749A"/>
    <w:rsid w:val="61394FCA"/>
    <w:rsid w:val="614C5864"/>
    <w:rsid w:val="61572A31"/>
    <w:rsid w:val="616142CC"/>
    <w:rsid w:val="618122F0"/>
    <w:rsid w:val="61A25A79"/>
    <w:rsid w:val="61A44112"/>
    <w:rsid w:val="61AC08A6"/>
    <w:rsid w:val="61B91E14"/>
    <w:rsid w:val="61D642FE"/>
    <w:rsid w:val="61E37090"/>
    <w:rsid w:val="62045F63"/>
    <w:rsid w:val="62130251"/>
    <w:rsid w:val="62166569"/>
    <w:rsid w:val="62227158"/>
    <w:rsid w:val="622B6E27"/>
    <w:rsid w:val="62404C02"/>
    <w:rsid w:val="624449DC"/>
    <w:rsid w:val="62521A5E"/>
    <w:rsid w:val="62590146"/>
    <w:rsid w:val="626611C2"/>
    <w:rsid w:val="62733E25"/>
    <w:rsid w:val="627847BE"/>
    <w:rsid w:val="629A588D"/>
    <w:rsid w:val="629D778E"/>
    <w:rsid w:val="62C74F0A"/>
    <w:rsid w:val="62C879E4"/>
    <w:rsid w:val="62E0152D"/>
    <w:rsid w:val="62E242E5"/>
    <w:rsid w:val="62E30807"/>
    <w:rsid w:val="62E6035C"/>
    <w:rsid w:val="62EC6278"/>
    <w:rsid w:val="63056855"/>
    <w:rsid w:val="63112FE5"/>
    <w:rsid w:val="631E2A52"/>
    <w:rsid w:val="63245EFD"/>
    <w:rsid w:val="633C7A8E"/>
    <w:rsid w:val="633D5938"/>
    <w:rsid w:val="635C7A2C"/>
    <w:rsid w:val="63685CA1"/>
    <w:rsid w:val="637C34A3"/>
    <w:rsid w:val="63850F82"/>
    <w:rsid w:val="63876B55"/>
    <w:rsid w:val="639573B3"/>
    <w:rsid w:val="63A11D8C"/>
    <w:rsid w:val="63A957A3"/>
    <w:rsid w:val="63B74590"/>
    <w:rsid w:val="63C9430D"/>
    <w:rsid w:val="63CC0711"/>
    <w:rsid w:val="63D32186"/>
    <w:rsid w:val="63DB13B0"/>
    <w:rsid w:val="63DE2ABD"/>
    <w:rsid w:val="63E9722B"/>
    <w:rsid w:val="64051F4F"/>
    <w:rsid w:val="641A0848"/>
    <w:rsid w:val="64206B3E"/>
    <w:rsid w:val="64435E4B"/>
    <w:rsid w:val="6449448A"/>
    <w:rsid w:val="6453009B"/>
    <w:rsid w:val="646145F5"/>
    <w:rsid w:val="64614D4E"/>
    <w:rsid w:val="64617CB3"/>
    <w:rsid w:val="64665511"/>
    <w:rsid w:val="64667AD1"/>
    <w:rsid w:val="646753FB"/>
    <w:rsid w:val="64686421"/>
    <w:rsid w:val="648B1017"/>
    <w:rsid w:val="649B7353"/>
    <w:rsid w:val="649C3DD9"/>
    <w:rsid w:val="64AC39D2"/>
    <w:rsid w:val="64B11D02"/>
    <w:rsid w:val="64B13D6E"/>
    <w:rsid w:val="64BA2C3A"/>
    <w:rsid w:val="64C510CE"/>
    <w:rsid w:val="64F0444D"/>
    <w:rsid w:val="64FE0A2A"/>
    <w:rsid w:val="6507194C"/>
    <w:rsid w:val="650E6EC8"/>
    <w:rsid w:val="6513502E"/>
    <w:rsid w:val="651D4DA6"/>
    <w:rsid w:val="653D22B8"/>
    <w:rsid w:val="653E525C"/>
    <w:rsid w:val="654556B1"/>
    <w:rsid w:val="65602B19"/>
    <w:rsid w:val="656839BE"/>
    <w:rsid w:val="656F7435"/>
    <w:rsid w:val="65727917"/>
    <w:rsid w:val="65850835"/>
    <w:rsid w:val="658F65CD"/>
    <w:rsid w:val="65A72D36"/>
    <w:rsid w:val="65B11DB1"/>
    <w:rsid w:val="65B441BB"/>
    <w:rsid w:val="65B6635A"/>
    <w:rsid w:val="65CF5406"/>
    <w:rsid w:val="65D3756C"/>
    <w:rsid w:val="65D76939"/>
    <w:rsid w:val="65E92878"/>
    <w:rsid w:val="65E94BBB"/>
    <w:rsid w:val="65EC16CF"/>
    <w:rsid w:val="65F521DD"/>
    <w:rsid w:val="65FF3FB4"/>
    <w:rsid w:val="6604470D"/>
    <w:rsid w:val="660722BB"/>
    <w:rsid w:val="660A1FAA"/>
    <w:rsid w:val="66123E55"/>
    <w:rsid w:val="66134265"/>
    <w:rsid w:val="66251D3C"/>
    <w:rsid w:val="6635242D"/>
    <w:rsid w:val="66365E6D"/>
    <w:rsid w:val="663762B6"/>
    <w:rsid w:val="663D6948"/>
    <w:rsid w:val="663E0812"/>
    <w:rsid w:val="663E1522"/>
    <w:rsid w:val="664B6EBE"/>
    <w:rsid w:val="66587CAA"/>
    <w:rsid w:val="665D151F"/>
    <w:rsid w:val="666F42B0"/>
    <w:rsid w:val="66764AAD"/>
    <w:rsid w:val="667E0EA1"/>
    <w:rsid w:val="667E57A0"/>
    <w:rsid w:val="669B2F4F"/>
    <w:rsid w:val="66BA30D2"/>
    <w:rsid w:val="66C70725"/>
    <w:rsid w:val="66CE27DF"/>
    <w:rsid w:val="66D31C37"/>
    <w:rsid w:val="66D47E30"/>
    <w:rsid w:val="66F730D9"/>
    <w:rsid w:val="66F91C92"/>
    <w:rsid w:val="67131778"/>
    <w:rsid w:val="6720304A"/>
    <w:rsid w:val="67236729"/>
    <w:rsid w:val="672814CB"/>
    <w:rsid w:val="674C4752"/>
    <w:rsid w:val="6753433A"/>
    <w:rsid w:val="67585A5C"/>
    <w:rsid w:val="675B6717"/>
    <w:rsid w:val="67643074"/>
    <w:rsid w:val="67685141"/>
    <w:rsid w:val="676B05BE"/>
    <w:rsid w:val="677427B7"/>
    <w:rsid w:val="67776C4D"/>
    <w:rsid w:val="6777754C"/>
    <w:rsid w:val="678B1D79"/>
    <w:rsid w:val="67B32EB8"/>
    <w:rsid w:val="67B614FE"/>
    <w:rsid w:val="67BA7585"/>
    <w:rsid w:val="67C56A00"/>
    <w:rsid w:val="67C74A51"/>
    <w:rsid w:val="67CA5472"/>
    <w:rsid w:val="67CF48EC"/>
    <w:rsid w:val="67D060ED"/>
    <w:rsid w:val="67D40016"/>
    <w:rsid w:val="67E35586"/>
    <w:rsid w:val="67F16991"/>
    <w:rsid w:val="67F96730"/>
    <w:rsid w:val="680064E0"/>
    <w:rsid w:val="680C1F11"/>
    <w:rsid w:val="680E269A"/>
    <w:rsid w:val="684C71E7"/>
    <w:rsid w:val="684F584E"/>
    <w:rsid w:val="68781DB4"/>
    <w:rsid w:val="687B745C"/>
    <w:rsid w:val="68910EED"/>
    <w:rsid w:val="68937DE2"/>
    <w:rsid w:val="689C62BD"/>
    <w:rsid w:val="68BD7CF7"/>
    <w:rsid w:val="68C3482A"/>
    <w:rsid w:val="68CF635B"/>
    <w:rsid w:val="68D45F2D"/>
    <w:rsid w:val="68D57114"/>
    <w:rsid w:val="68D84C83"/>
    <w:rsid w:val="68DF234A"/>
    <w:rsid w:val="68E03682"/>
    <w:rsid w:val="68EE344B"/>
    <w:rsid w:val="68F3452A"/>
    <w:rsid w:val="69037C53"/>
    <w:rsid w:val="690C5E31"/>
    <w:rsid w:val="692F784D"/>
    <w:rsid w:val="69305394"/>
    <w:rsid w:val="6933534A"/>
    <w:rsid w:val="694D3298"/>
    <w:rsid w:val="69540097"/>
    <w:rsid w:val="696B329E"/>
    <w:rsid w:val="6979576F"/>
    <w:rsid w:val="69A74D4D"/>
    <w:rsid w:val="69B268D5"/>
    <w:rsid w:val="69B75648"/>
    <w:rsid w:val="69BC3DDB"/>
    <w:rsid w:val="69C75BEE"/>
    <w:rsid w:val="69C8750D"/>
    <w:rsid w:val="69CC03FD"/>
    <w:rsid w:val="69D50825"/>
    <w:rsid w:val="69DC26B1"/>
    <w:rsid w:val="69DC3D39"/>
    <w:rsid w:val="69DE5822"/>
    <w:rsid w:val="69ED769C"/>
    <w:rsid w:val="69F02A0A"/>
    <w:rsid w:val="69F11450"/>
    <w:rsid w:val="69FA1F27"/>
    <w:rsid w:val="6A0632CD"/>
    <w:rsid w:val="6A207A09"/>
    <w:rsid w:val="6A2F7390"/>
    <w:rsid w:val="6A354712"/>
    <w:rsid w:val="6A440679"/>
    <w:rsid w:val="6A4E3D46"/>
    <w:rsid w:val="6A505F97"/>
    <w:rsid w:val="6A6D33F1"/>
    <w:rsid w:val="6A6E14F9"/>
    <w:rsid w:val="6A7133BF"/>
    <w:rsid w:val="6A8958B6"/>
    <w:rsid w:val="6A91109F"/>
    <w:rsid w:val="6AC313EF"/>
    <w:rsid w:val="6AC40D93"/>
    <w:rsid w:val="6AD46D66"/>
    <w:rsid w:val="6AFD0D6A"/>
    <w:rsid w:val="6B0B0540"/>
    <w:rsid w:val="6B12756E"/>
    <w:rsid w:val="6B137FFC"/>
    <w:rsid w:val="6B1F1874"/>
    <w:rsid w:val="6B220362"/>
    <w:rsid w:val="6B415CF8"/>
    <w:rsid w:val="6B43001F"/>
    <w:rsid w:val="6B4431D9"/>
    <w:rsid w:val="6B4876F7"/>
    <w:rsid w:val="6B4D73A6"/>
    <w:rsid w:val="6B5B6199"/>
    <w:rsid w:val="6B6C68F1"/>
    <w:rsid w:val="6B857C75"/>
    <w:rsid w:val="6B874004"/>
    <w:rsid w:val="6B8A6882"/>
    <w:rsid w:val="6B9D7FE6"/>
    <w:rsid w:val="6BA27130"/>
    <w:rsid w:val="6BA45669"/>
    <w:rsid w:val="6BB621F1"/>
    <w:rsid w:val="6BBA6950"/>
    <w:rsid w:val="6BC32D2C"/>
    <w:rsid w:val="6BC411ED"/>
    <w:rsid w:val="6BC519DF"/>
    <w:rsid w:val="6BC82B6B"/>
    <w:rsid w:val="6BCA55AD"/>
    <w:rsid w:val="6BCF6B11"/>
    <w:rsid w:val="6BDA5EDE"/>
    <w:rsid w:val="6BE90E22"/>
    <w:rsid w:val="6BF61395"/>
    <w:rsid w:val="6BF70B79"/>
    <w:rsid w:val="6BFE6206"/>
    <w:rsid w:val="6BFF103A"/>
    <w:rsid w:val="6C0715C6"/>
    <w:rsid w:val="6C3B638A"/>
    <w:rsid w:val="6C503EAE"/>
    <w:rsid w:val="6C7367B4"/>
    <w:rsid w:val="6C7B2789"/>
    <w:rsid w:val="6C7B77FD"/>
    <w:rsid w:val="6C8533C4"/>
    <w:rsid w:val="6C8B2E2C"/>
    <w:rsid w:val="6C90084E"/>
    <w:rsid w:val="6C92066F"/>
    <w:rsid w:val="6C9D30CA"/>
    <w:rsid w:val="6CA15D0A"/>
    <w:rsid w:val="6CA22070"/>
    <w:rsid w:val="6CAA54A4"/>
    <w:rsid w:val="6CB26072"/>
    <w:rsid w:val="6CBB7532"/>
    <w:rsid w:val="6CC20B6E"/>
    <w:rsid w:val="6CDD4570"/>
    <w:rsid w:val="6CE474A4"/>
    <w:rsid w:val="6CE56280"/>
    <w:rsid w:val="6D044FD8"/>
    <w:rsid w:val="6D0B7AC9"/>
    <w:rsid w:val="6D0F0892"/>
    <w:rsid w:val="6D131D30"/>
    <w:rsid w:val="6D14625F"/>
    <w:rsid w:val="6D2732FF"/>
    <w:rsid w:val="6D310000"/>
    <w:rsid w:val="6D38479F"/>
    <w:rsid w:val="6D415B5B"/>
    <w:rsid w:val="6D57628D"/>
    <w:rsid w:val="6D577436"/>
    <w:rsid w:val="6D674198"/>
    <w:rsid w:val="6D69225B"/>
    <w:rsid w:val="6D6A63C4"/>
    <w:rsid w:val="6D7B1BAF"/>
    <w:rsid w:val="6D7F2BF5"/>
    <w:rsid w:val="6D83770C"/>
    <w:rsid w:val="6D9601A5"/>
    <w:rsid w:val="6DA36344"/>
    <w:rsid w:val="6DA82AA1"/>
    <w:rsid w:val="6DAB2F80"/>
    <w:rsid w:val="6DBA1630"/>
    <w:rsid w:val="6DC14BC1"/>
    <w:rsid w:val="6DC30739"/>
    <w:rsid w:val="6DE76D1A"/>
    <w:rsid w:val="6E080FA4"/>
    <w:rsid w:val="6E0E138F"/>
    <w:rsid w:val="6E176E62"/>
    <w:rsid w:val="6E256E53"/>
    <w:rsid w:val="6E36400A"/>
    <w:rsid w:val="6E3656DA"/>
    <w:rsid w:val="6E371E30"/>
    <w:rsid w:val="6E4519A2"/>
    <w:rsid w:val="6E54328E"/>
    <w:rsid w:val="6E651D57"/>
    <w:rsid w:val="6E6B4A35"/>
    <w:rsid w:val="6E763223"/>
    <w:rsid w:val="6E775431"/>
    <w:rsid w:val="6E795C44"/>
    <w:rsid w:val="6E797230"/>
    <w:rsid w:val="6EB303D3"/>
    <w:rsid w:val="6EC55DFA"/>
    <w:rsid w:val="6ECD4411"/>
    <w:rsid w:val="6ED01E7C"/>
    <w:rsid w:val="6EEA4617"/>
    <w:rsid w:val="6EEB2422"/>
    <w:rsid w:val="6EF45401"/>
    <w:rsid w:val="6EFE3991"/>
    <w:rsid w:val="6F03541D"/>
    <w:rsid w:val="6F0E40A8"/>
    <w:rsid w:val="6F17417C"/>
    <w:rsid w:val="6F18711B"/>
    <w:rsid w:val="6F2152D2"/>
    <w:rsid w:val="6F2157CD"/>
    <w:rsid w:val="6F3F35F2"/>
    <w:rsid w:val="6F4B40AE"/>
    <w:rsid w:val="6F552E3B"/>
    <w:rsid w:val="6F580808"/>
    <w:rsid w:val="6F611501"/>
    <w:rsid w:val="6F616DC4"/>
    <w:rsid w:val="6F6D4E0D"/>
    <w:rsid w:val="6F7400F8"/>
    <w:rsid w:val="6F761FBA"/>
    <w:rsid w:val="6F865703"/>
    <w:rsid w:val="6F8A09F4"/>
    <w:rsid w:val="6F8C5B6D"/>
    <w:rsid w:val="6F98263D"/>
    <w:rsid w:val="6FA24B25"/>
    <w:rsid w:val="6FAD7D2B"/>
    <w:rsid w:val="6FB60FAF"/>
    <w:rsid w:val="6FC4172A"/>
    <w:rsid w:val="6FCC761B"/>
    <w:rsid w:val="6FCF299A"/>
    <w:rsid w:val="6FD561A1"/>
    <w:rsid w:val="6FE04312"/>
    <w:rsid w:val="6FE73F0F"/>
    <w:rsid w:val="6FE97532"/>
    <w:rsid w:val="701A0ED0"/>
    <w:rsid w:val="70227DC7"/>
    <w:rsid w:val="70273A02"/>
    <w:rsid w:val="70465568"/>
    <w:rsid w:val="70493E74"/>
    <w:rsid w:val="704A4DC5"/>
    <w:rsid w:val="70654B6A"/>
    <w:rsid w:val="70855483"/>
    <w:rsid w:val="70D174A4"/>
    <w:rsid w:val="70E3174A"/>
    <w:rsid w:val="70E766D1"/>
    <w:rsid w:val="70EB2009"/>
    <w:rsid w:val="70F016CD"/>
    <w:rsid w:val="70FB3AD9"/>
    <w:rsid w:val="710F5079"/>
    <w:rsid w:val="71311D3F"/>
    <w:rsid w:val="713F1BB6"/>
    <w:rsid w:val="71430F73"/>
    <w:rsid w:val="71707D8E"/>
    <w:rsid w:val="71745468"/>
    <w:rsid w:val="71777987"/>
    <w:rsid w:val="717D3B7B"/>
    <w:rsid w:val="71864485"/>
    <w:rsid w:val="719467E8"/>
    <w:rsid w:val="71985AE5"/>
    <w:rsid w:val="71A608C2"/>
    <w:rsid w:val="71B125A2"/>
    <w:rsid w:val="71B144A2"/>
    <w:rsid w:val="71B71AE8"/>
    <w:rsid w:val="71C0406C"/>
    <w:rsid w:val="71C46A65"/>
    <w:rsid w:val="71C57B36"/>
    <w:rsid w:val="71C73329"/>
    <w:rsid w:val="71CF5C21"/>
    <w:rsid w:val="71D13952"/>
    <w:rsid w:val="71D95519"/>
    <w:rsid w:val="71FC7FE3"/>
    <w:rsid w:val="7212550D"/>
    <w:rsid w:val="721A1856"/>
    <w:rsid w:val="721D322F"/>
    <w:rsid w:val="723A2867"/>
    <w:rsid w:val="72486897"/>
    <w:rsid w:val="724A498D"/>
    <w:rsid w:val="726B2054"/>
    <w:rsid w:val="72783F29"/>
    <w:rsid w:val="727D195B"/>
    <w:rsid w:val="727E509F"/>
    <w:rsid w:val="72811B48"/>
    <w:rsid w:val="728A051F"/>
    <w:rsid w:val="72AD2F71"/>
    <w:rsid w:val="72B1569F"/>
    <w:rsid w:val="72B3381E"/>
    <w:rsid w:val="72C074C5"/>
    <w:rsid w:val="72CA4DD0"/>
    <w:rsid w:val="72DA15CE"/>
    <w:rsid w:val="72DC0535"/>
    <w:rsid w:val="72F12231"/>
    <w:rsid w:val="72FE2514"/>
    <w:rsid w:val="73097D4B"/>
    <w:rsid w:val="730C6A1F"/>
    <w:rsid w:val="73317F57"/>
    <w:rsid w:val="73323571"/>
    <w:rsid w:val="735F1904"/>
    <w:rsid w:val="73610663"/>
    <w:rsid w:val="737B3271"/>
    <w:rsid w:val="737E5413"/>
    <w:rsid w:val="738B7F44"/>
    <w:rsid w:val="73926338"/>
    <w:rsid w:val="739535F7"/>
    <w:rsid w:val="73A362F8"/>
    <w:rsid w:val="73AE0440"/>
    <w:rsid w:val="73CC6952"/>
    <w:rsid w:val="74011C49"/>
    <w:rsid w:val="74014D88"/>
    <w:rsid w:val="740C3077"/>
    <w:rsid w:val="74263321"/>
    <w:rsid w:val="742C7843"/>
    <w:rsid w:val="7437104F"/>
    <w:rsid w:val="744C4528"/>
    <w:rsid w:val="74537F27"/>
    <w:rsid w:val="746E7980"/>
    <w:rsid w:val="746F1AD3"/>
    <w:rsid w:val="748461FC"/>
    <w:rsid w:val="74B273CC"/>
    <w:rsid w:val="74B853D7"/>
    <w:rsid w:val="74BB4DA8"/>
    <w:rsid w:val="74D51C18"/>
    <w:rsid w:val="74DC3123"/>
    <w:rsid w:val="74E05076"/>
    <w:rsid w:val="74E23D41"/>
    <w:rsid w:val="74EB21A4"/>
    <w:rsid w:val="74EC2851"/>
    <w:rsid w:val="74F866F2"/>
    <w:rsid w:val="74FA3B60"/>
    <w:rsid w:val="7509452D"/>
    <w:rsid w:val="750A7206"/>
    <w:rsid w:val="75102F71"/>
    <w:rsid w:val="751C1D3D"/>
    <w:rsid w:val="752326BC"/>
    <w:rsid w:val="752F6D68"/>
    <w:rsid w:val="753201C1"/>
    <w:rsid w:val="75341D7F"/>
    <w:rsid w:val="75361F70"/>
    <w:rsid w:val="75423AAE"/>
    <w:rsid w:val="755419ED"/>
    <w:rsid w:val="75586ED2"/>
    <w:rsid w:val="756D1BDE"/>
    <w:rsid w:val="75712502"/>
    <w:rsid w:val="757302FD"/>
    <w:rsid w:val="7590350A"/>
    <w:rsid w:val="75AC1063"/>
    <w:rsid w:val="75B7601A"/>
    <w:rsid w:val="75B903E5"/>
    <w:rsid w:val="75CC6EDC"/>
    <w:rsid w:val="75D21629"/>
    <w:rsid w:val="75D640DA"/>
    <w:rsid w:val="75DC4196"/>
    <w:rsid w:val="75E01213"/>
    <w:rsid w:val="760913D1"/>
    <w:rsid w:val="76103D84"/>
    <w:rsid w:val="761C6C4B"/>
    <w:rsid w:val="761D73EF"/>
    <w:rsid w:val="76200A04"/>
    <w:rsid w:val="762B170F"/>
    <w:rsid w:val="7674636A"/>
    <w:rsid w:val="76803B83"/>
    <w:rsid w:val="7682346D"/>
    <w:rsid w:val="76A15DA9"/>
    <w:rsid w:val="76C11ADE"/>
    <w:rsid w:val="76C82EBA"/>
    <w:rsid w:val="76D22E4C"/>
    <w:rsid w:val="76E71C85"/>
    <w:rsid w:val="76FE5821"/>
    <w:rsid w:val="770A0681"/>
    <w:rsid w:val="771914B3"/>
    <w:rsid w:val="772625A3"/>
    <w:rsid w:val="772C4D87"/>
    <w:rsid w:val="774B2D09"/>
    <w:rsid w:val="774F1BF9"/>
    <w:rsid w:val="77526DE5"/>
    <w:rsid w:val="77536E1B"/>
    <w:rsid w:val="77560A49"/>
    <w:rsid w:val="775B231D"/>
    <w:rsid w:val="775D3009"/>
    <w:rsid w:val="775E4237"/>
    <w:rsid w:val="77731987"/>
    <w:rsid w:val="77950305"/>
    <w:rsid w:val="77956F5E"/>
    <w:rsid w:val="779C184E"/>
    <w:rsid w:val="77A56D3F"/>
    <w:rsid w:val="77B8369C"/>
    <w:rsid w:val="77B838D1"/>
    <w:rsid w:val="77B846F0"/>
    <w:rsid w:val="77E32B14"/>
    <w:rsid w:val="77E41951"/>
    <w:rsid w:val="77EC782D"/>
    <w:rsid w:val="77F11E80"/>
    <w:rsid w:val="78070F95"/>
    <w:rsid w:val="7817730D"/>
    <w:rsid w:val="781E4FF6"/>
    <w:rsid w:val="781E5C0E"/>
    <w:rsid w:val="782C1E65"/>
    <w:rsid w:val="782C660A"/>
    <w:rsid w:val="783367A3"/>
    <w:rsid w:val="78384020"/>
    <w:rsid w:val="783C63CC"/>
    <w:rsid w:val="784368EF"/>
    <w:rsid w:val="78566DF2"/>
    <w:rsid w:val="787C4676"/>
    <w:rsid w:val="787D033E"/>
    <w:rsid w:val="78845657"/>
    <w:rsid w:val="78876C4C"/>
    <w:rsid w:val="78B83250"/>
    <w:rsid w:val="78BB4108"/>
    <w:rsid w:val="78BE4630"/>
    <w:rsid w:val="78CA27D4"/>
    <w:rsid w:val="78D548C6"/>
    <w:rsid w:val="78D64533"/>
    <w:rsid w:val="78DB4B27"/>
    <w:rsid w:val="78E24696"/>
    <w:rsid w:val="78F1680B"/>
    <w:rsid w:val="78F65C56"/>
    <w:rsid w:val="78FE1220"/>
    <w:rsid w:val="78FE6FB5"/>
    <w:rsid w:val="79012CBA"/>
    <w:rsid w:val="79162FC5"/>
    <w:rsid w:val="79292A51"/>
    <w:rsid w:val="79294A97"/>
    <w:rsid w:val="792B601F"/>
    <w:rsid w:val="792F0F5E"/>
    <w:rsid w:val="79313710"/>
    <w:rsid w:val="79346289"/>
    <w:rsid w:val="79403F23"/>
    <w:rsid w:val="79477C5F"/>
    <w:rsid w:val="79593A15"/>
    <w:rsid w:val="79595960"/>
    <w:rsid w:val="795A1DD5"/>
    <w:rsid w:val="7966660F"/>
    <w:rsid w:val="796F0B8A"/>
    <w:rsid w:val="797036C3"/>
    <w:rsid w:val="797C08AB"/>
    <w:rsid w:val="799A20CB"/>
    <w:rsid w:val="79A65017"/>
    <w:rsid w:val="79AE22CF"/>
    <w:rsid w:val="79CA4853"/>
    <w:rsid w:val="79D72FDA"/>
    <w:rsid w:val="79DB053F"/>
    <w:rsid w:val="79DC2807"/>
    <w:rsid w:val="79E13306"/>
    <w:rsid w:val="79FA5A10"/>
    <w:rsid w:val="7A090EF1"/>
    <w:rsid w:val="7A165EE6"/>
    <w:rsid w:val="7A213A5B"/>
    <w:rsid w:val="7A2A00A3"/>
    <w:rsid w:val="7A2C001E"/>
    <w:rsid w:val="7A4B4095"/>
    <w:rsid w:val="7A5164A1"/>
    <w:rsid w:val="7A5B158A"/>
    <w:rsid w:val="7A5C6E79"/>
    <w:rsid w:val="7A655ED5"/>
    <w:rsid w:val="7A687C64"/>
    <w:rsid w:val="7A6C141D"/>
    <w:rsid w:val="7A7E69FE"/>
    <w:rsid w:val="7A865C68"/>
    <w:rsid w:val="7A9545C7"/>
    <w:rsid w:val="7AA547F7"/>
    <w:rsid w:val="7ABA60D6"/>
    <w:rsid w:val="7ABD7C2F"/>
    <w:rsid w:val="7ABE4927"/>
    <w:rsid w:val="7AC416C8"/>
    <w:rsid w:val="7ACA49EF"/>
    <w:rsid w:val="7ADC4642"/>
    <w:rsid w:val="7AE67B82"/>
    <w:rsid w:val="7AE94AB7"/>
    <w:rsid w:val="7AF2449C"/>
    <w:rsid w:val="7AF33D96"/>
    <w:rsid w:val="7AF819F5"/>
    <w:rsid w:val="7AFB1D6E"/>
    <w:rsid w:val="7AFC693C"/>
    <w:rsid w:val="7B005C08"/>
    <w:rsid w:val="7B0501C8"/>
    <w:rsid w:val="7B054882"/>
    <w:rsid w:val="7B1E675D"/>
    <w:rsid w:val="7B2F5041"/>
    <w:rsid w:val="7B3D7C96"/>
    <w:rsid w:val="7B473666"/>
    <w:rsid w:val="7B4A77C3"/>
    <w:rsid w:val="7B631BB3"/>
    <w:rsid w:val="7B771FE2"/>
    <w:rsid w:val="7B7953E4"/>
    <w:rsid w:val="7B7A7614"/>
    <w:rsid w:val="7B8967A6"/>
    <w:rsid w:val="7B9150A2"/>
    <w:rsid w:val="7BA21927"/>
    <w:rsid w:val="7BA67F4B"/>
    <w:rsid w:val="7BAF686F"/>
    <w:rsid w:val="7BBA44ED"/>
    <w:rsid w:val="7BBD053D"/>
    <w:rsid w:val="7BBE7037"/>
    <w:rsid w:val="7BBF6892"/>
    <w:rsid w:val="7BC260B9"/>
    <w:rsid w:val="7BC3626B"/>
    <w:rsid w:val="7BDE0726"/>
    <w:rsid w:val="7BFA0A3B"/>
    <w:rsid w:val="7BFC7B63"/>
    <w:rsid w:val="7BFD7C6D"/>
    <w:rsid w:val="7C0946EC"/>
    <w:rsid w:val="7C0D181A"/>
    <w:rsid w:val="7C1279D1"/>
    <w:rsid w:val="7C3438E8"/>
    <w:rsid w:val="7C374101"/>
    <w:rsid w:val="7C3A563B"/>
    <w:rsid w:val="7C476FE9"/>
    <w:rsid w:val="7C480CB4"/>
    <w:rsid w:val="7C535EF7"/>
    <w:rsid w:val="7C6E721F"/>
    <w:rsid w:val="7C7242E0"/>
    <w:rsid w:val="7C7B1635"/>
    <w:rsid w:val="7C7D1B25"/>
    <w:rsid w:val="7C8B6673"/>
    <w:rsid w:val="7CA0231B"/>
    <w:rsid w:val="7CBE1110"/>
    <w:rsid w:val="7CC514E0"/>
    <w:rsid w:val="7CC67380"/>
    <w:rsid w:val="7CD36EEB"/>
    <w:rsid w:val="7CF05334"/>
    <w:rsid w:val="7CF670DD"/>
    <w:rsid w:val="7CFA0061"/>
    <w:rsid w:val="7D060EE5"/>
    <w:rsid w:val="7D0A659E"/>
    <w:rsid w:val="7D11523D"/>
    <w:rsid w:val="7D115F86"/>
    <w:rsid w:val="7D191044"/>
    <w:rsid w:val="7D393819"/>
    <w:rsid w:val="7D3A0D06"/>
    <w:rsid w:val="7D4F6073"/>
    <w:rsid w:val="7D5A0C9F"/>
    <w:rsid w:val="7D6974B7"/>
    <w:rsid w:val="7D710C2E"/>
    <w:rsid w:val="7D7137F4"/>
    <w:rsid w:val="7D893048"/>
    <w:rsid w:val="7D8C5C75"/>
    <w:rsid w:val="7D8E3311"/>
    <w:rsid w:val="7DA331E0"/>
    <w:rsid w:val="7DB56DB5"/>
    <w:rsid w:val="7DB719EE"/>
    <w:rsid w:val="7DC01C90"/>
    <w:rsid w:val="7DCD1745"/>
    <w:rsid w:val="7DE22BBF"/>
    <w:rsid w:val="7DE60098"/>
    <w:rsid w:val="7DF42BD8"/>
    <w:rsid w:val="7DF82C09"/>
    <w:rsid w:val="7E0100BC"/>
    <w:rsid w:val="7E0C3F1C"/>
    <w:rsid w:val="7E1840A0"/>
    <w:rsid w:val="7E3C6C06"/>
    <w:rsid w:val="7E473ECB"/>
    <w:rsid w:val="7E4D6F48"/>
    <w:rsid w:val="7E546500"/>
    <w:rsid w:val="7E704F7F"/>
    <w:rsid w:val="7E7913CA"/>
    <w:rsid w:val="7E7D5F9C"/>
    <w:rsid w:val="7E932C62"/>
    <w:rsid w:val="7E950D61"/>
    <w:rsid w:val="7E967E1C"/>
    <w:rsid w:val="7EB91035"/>
    <w:rsid w:val="7EBF056A"/>
    <w:rsid w:val="7EC01F35"/>
    <w:rsid w:val="7EC82CF3"/>
    <w:rsid w:val="7EE74456"/>
    <w:rsid w:val="7F1039FD"/>
    <w:rsid w:val="7F1358A5"/>
    <w:rsid w:val="7F177041"/>
    <w:rsid w:val="7F1977D1"/>
    <w:rsid w:val="7F1C3F2A"/>
    <w:rsid w:val="7F2E5A0B"/>
    <w:rsid w:val="7F432230"/>
    <w:rsid w:val="7F475253"/>
    <w:rsid w:val="7F49165D"/>
    <w:rsid w:val="7F553E43"/>
    <w:rsid w:val="7F66326C"/>
    <w:rsid w:val="7F68191E"/>
    <w:rsid w:val="7F695603"/>
    <w:rsid w:val="7F864118"/>
    <w:rsid w:val="7F8B0721"/>
    <w:rsid w:val="7F960DC1"/>
    <w:rsid w:val="7FB04116"/>
    <w:rsid w:val="7FC15E4C"/>
    <w:rsid w:val="7FC76F4C"/>
    <w:rsid w:val="7FCC2DDE"/>
    <w:rsid w:val="7FD51C94"/>
    <w:rsid w:val="7FE22AE3"/>
    <w:rsid w:val="7FE558DD"/>
    <w:rsid w:val="7FE86396"/>
    <w:rsid w:val="7FEA1EF3"/>
    <w:rsid w:val="7FF17060"/>
    <w:rsid w:val="7FFC4017"/>
    <w:rsid w:val="7FFD3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43"/>
    <w:autoRedefine/>
    <w:qFormat/>
    <w:uiPriority w:val="0"/>
    <w:pPr>
      <w:keepNext/>
      <w:widowControl/>
      <w:numPr>
        <w:ilvl w:val="0"/>
        <w:numId w:val="1"/>
      </w:numPr>
      <w:jc w:val="center"/>
      <w:outlineLvl w:val="0"/>
    </w:pPr>
    <w:rPr>
      <w:rFonts w:ascii="黑体" w:eastAsia="黑体"/>
      <w:b/>
      <w:kern w:val="0"/>
      <w:sz w:val="52"/>
      <w:szCs w:val="20"/>
    </w:rPr>
  </w:style>
  <w:style w:type="paragraph" w:styleId="5">
    <w:name w:val="heading 2"/>
    <w:basedOn w:val="1"/>
    <w:next w:val="1"/>
    <w:autoRedefine/>
    <w:qFormat/>
    <w:uiPriority w:val="0"/>
    <w:pPr>
      <w:keepNext/>
      <w:keepLines/>
      <w:tabs>
        <w:tab w:val="left" w:pos="432"/>
      </w:tabs>
      <w:spacing w:line="413" w:lineRule="auto"/>
      <w:outlineLvl w:val="1"/>
    </w:pPr>
    <w:rPr>
      <w:rFonts w:ascii="Arial" w:hAnsi="Arial" w:eastAsia="黑体"/>
      <w:bCs/>
      <w:sz w:val="32"/>
      <w:szCs w:val="32"/>
    </w:rPr>
  </w:style>
  <w:style w:type="paragraph" w:styleId="6">
    <w:name w:val="heading 3"/>
    <w:basedOn w:val="1"/>
    <w:next w:val="1"/>
    <w:autoRedefine/>
    <w:semiHidden/>
    <w:unhideWhenUsed/>
    <w:qFormat/>
    <w:uiPriority w:val="0"/>
    <w:pPr>
      <w:keepNext/>
      <w:keepLines/>
      <w:spacing w:before="260" w:after="260" w:line="416" w:lineRule="auto"/>
      <w:outlineLvl w:val="2"/>
    </w:pPr>
    <w:rPr>
      <w:b/>
      <w:bCs/>
      <w:sz w:val="32"/>
      <w:szCs w:val="32"/>
    </w:rPr>
  </w:style>
  <w:style w:type="paragraph" w:styleId="7">
    <w:name w:val="heading 4"/>
    <w:basedOn w:val="1"/>
    <w:next w:val="1"/>
    <w:autoRedefine/>
    <w:semiHidden/>
    <w:unhideWhenUsed/>
    <w:qFormat/>
    <w:uiPriority w:val="0"/>
    <w:pPr>
      <w:keepNext/>
      <w:keepLines/>
      <w:spacing w:line="360" w:lineRule="auto"/>
      <w:jc w:val="center"/>
      <w:outlineLvl w:val="3"/>
    </w:pPr>
    <w:rPr>
      <w:rFonts w:ascii="Arial" w:hAnsi="Arial" w:eastAsia="黑体"/>
      <w:sz w:val="28"/>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next w:val="3"/>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Date"/>
    <w:basedOn w:val="1"/>
    <w:next w:val="1"/>
    <w:autoRedefine/>
    <w:qFormat/>
    <w:uiPriority w:val="0"/>
    <w:rPr>
      <w:sz w:val="24"/>
      <w:szCs w:val="20"/>
    </w:rPr>
  </w:style>
  <w:style w:type="paragraph" w:styleId="8">
    <w:name w:val="Normal Indent"/>
    <w:basedOn w:val="1"/>
    <w:autoRedefine/>
    <w:qFormat/>
    <w:uiPriority w:val="0"/>
    <w:pPr>
      <w:widowControl/>
      <w:ind w:firstLine="420"/>
      <w:jc w:val="left"/>
    </w:pPr>
    <w:rPr>
      <w:kern w:val="0"/>
      <w:sz w:val="20"/>
      <w:szCs w:val="20"/>
    </w:rPr>
  </w:style>
  <w:style w:type="paragraph" w:styleId="9">
    <w:name w:val="annotation text"/>
    <w:basedOn w:val="1"/>
    <w:autoRedefine/>
    <w:qFormat/>
    <w:uiPriority w:val="0"/>
    <w:pPr>
      <w:jc w:val="left"/>
    </w:pPr>
  </w:style>
  <w:style w:type="paragraph" w:styleId="10">
    <w:name w:val="Body Text"/>
    <w:basedOn w:val="1"/>
    <w:autoRedefine/>
    <w:unhideWhenUsed/>
    <w:qFormat/>
    <w:uiPriority w:val="99"/>
    <w:pPr>
      <w:spacing w:after="120"/>
    </w:pPr>
    <w:rPr>
      <w:rFonts w:ascii="Times New Roman" w:hAnsi="Times New Roman"/>
    </w:rPr>
  </w:style>
  <w:style w:type="paragraph" w:styleId="11">
    <w:name w:val="Body Text Indent"/>
    <w:basedOn w:val="1"/>
    <w:autoRedefine/>
    <w:qFormat/>
    <w:uiPriority w:val="0"/>
    <w:pPr>
      <w:widowControl/>
      <w:overflowPunct w:val="0"/>
      <w:autoSpaceDE w:val="0"/>
      <w:autoSpaceDN w:val="0"/>
      <w:adjustRightInd w:val="0"/>
      <w:spacing w:line="360" w:lineRule="auto"/>
      <w:ind w:firstLine="540"/>
      <w:textAlignment w:val="baseline"/>
    </w:pPr>
    <w:rPr>
      <w:rFonts w:ascii="宋体" w:hAnsi="MS Sans Serif"/>
      <w:b/>
      <w:spacing w:val="12"/>
      <w:kern w:val="0"/>
      <w:sz w:val="24"/>
      <w:szCs w:val="20"/>
    </w:rPr>
  </w:style>
  <w:style w:type="paragraph" w:styleId="12">
    <w:name w:val="List 2"/>
    <w:basedOn w:val="1"/>
    <w:autoRedefine/>
    <w:qFormat/>
    <w:uiPriority w:val="0"/>
    <w:pPr>
      <w:widowControl/>
      <w:ind w:left="840" w:hanging="420"/>
      <w:jc w:val="left"/>
    </w:pPr>
    <w:rPr>
      <w:rFonts w:ascii="宋体"/>
      <w:kern w:val="0"/>
      <w:sz w:val="22"/>
      <w:szCs w:val="20"/>
    </w:rPr>
  </w:style>
  <w:style w:type="paragraph" w:styleId="13">
    <w:name w:val="Plain Text"/>
    <w:basedOn w:val="1"/>
    <w:autoRedefine/>
    <w:qFormat/>
    <w:uiPriority w:val="0"/>
    <w:rPr>
      <w:rFonts w:ascii="宋体" w:hAnsi="Courier New" w:cs="Courier New"/>
      <w:szCs w:val="21"/>
    </w:rPr>
  </w:style>
  <w:style w:type="paragraph" w:styleId="14">
    <w:name w:val="Balloon Text"/>
    <w:basedOn w:val="1"/>
    <w:link w:val="45"/>
    <w:autoRedefine/>
    <w:qFormat/>
    <w:uiPriority w:val="0"/>
    <w:rPr>
      <w:sz w:val="18"/>
      <w:szCs w:val="18"/>
    </w:rPr>
  </w:style>
  <w:style w:type="paragraph" w:styleId="15">
    <w:name w:val="footer"/>
    <w:basedOn w:val="1"/>
    <w:autoRedefine/>
    <w:qFormat/>
    <w:uiPriority w:val="0"/>
    <w:pPr>
      <w:tabs>
        <w:tab w:val="center" w:pos="4153"/>
        <w:tab w:val="right" w:pos="8306"/>
      </w:tabs>
      <w:snapToGrid w:val="0"/>
      <w:jc w:val="left"/>
    </w:pPr>
    <w:rPr>
      <w:sz w:val="18"/>
      <w:szCs w:val="18"/>
    </w:rPr>
  </w:style>
  <w:style w:type="paragraph" w:styleId="1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autoRedefine/>
    <w:qFormat/>
    <w:uiPriority w:val="0"/>
    <w:pPr>
      <w:spacing w:after="120"/>
      <w:ind w:left="200" w:leftChars="200"/>
    </w:pPr>
    <w:rPr>
      <w:sz w:val="16"/>
      <w:szCs w:val="16"/>
    </w:rPr>
  </w:style>
  <w:style w:type="paragraph" w:styleId="18">
    <w:name w:val="Body Text 2"/>
    <w:basedOn w:val="1"/>
    <w:autoRedefine/>
    <w:qFormat/>
    <w:uiPriority w:val="0"/>
    <w:pPr>
      <w:spacing w:after="120" w:line="480" w:lineRule="auto"/>
    </w:pPr>
  </w:style>
  <w:style w:type="paragraph" w:styleId="19">
    <w:name w:val="Normal (Web)"/>
    <w:basedOn w:val="1"/>
    <w:next w:val="1"/>
    <w:autoRedefine/>
    <w:qFormat/>
    <w:uiPriority w:val="0"/>
    <w:pPr>
      <w:widowControl/>
      <w:spacing w:before="100" w:beforeAutospacing="1" w:after="100" w:afterAutospacing="1" w:line="320" w:lineRule="atLeast"/>
      <w:jc w:val="left"/>
    </w:pPr>
    <w:rPr>
      <w:rFonts w:ascii="宋体" w:hAnsi="宋体"/>
      <w:kern w:val="0"/>
      <w:sz w:val="18"/>
      <w:szCs w:val="18"/>
    </w:rPr>
  </w:style>
  <w:style w:type="paragraph" w:styleId="20">
    <w:name w:val="Title"/>
    <w:basedOn w:val="1"/>
    <w:next w:val="1"/>
    <w:autoRedefine/>
    <w:qFormat/>
    <w:uiPriority w:val="0"/>
    <w:pPr>
      <w:jc w:val="center"/>
      <w:outlineLvl w:val="0"/>
    </w:pPr>
    <w:rPr>
      <w:rFonts w:ascii="Cambria" w:hAnsi="Cambria"/>
      <w:b/>
      <w:bCs/>
      <w:sz w:val="32"/>
      <w:szCs w:val="32"/>
    </w:rPr>
  </w:style>
  <w:style w:type="paragraph" w:styleId="21">
    <w:name w:val="Body Text First Indent"/>
    <w:basedOn w:val="10"/>
    <w:autoRedefine/>
    <w:qFormat/>
    <w:uiPriority w:val="0"/>
    <w:pPr>
      <w:adjustRightInd w:val="0"/>
      <w:spacing w:after="0" w:line="312" w:lineRule="auto"/>
      <w:ind w:firstLine="567"/>
      <w:textAlignment w:val="baseline"/>
    </w:pPr>
    <w:rPr>
      <w:sz w:val="28"/>
    </w:rPr>
  </w:style>
  <w:style w:type="paragraph" w:styleId="22">
    <w:name w:val="Body Text First Indent 2"/>
    <w:basedOn w:val="11"/>
    <w:next w:val="8"/>
    <w:autoRedefine/>
    <w:qFormat/>
    <w:uiPriority w:val="0"/>
    <w:pPr>
      <w:ind w:firstLine="420" w:firstLineChars="200"/>
      <w:jc w:val="left"/>
    </w:pPr>
    <w:rPr>
      <w:rFonts w:hAnsi="宋体"/>
      <w:bCs/>
      <w:color w:val="000000"/>
      <w:sz w:val="28"/>
    </w:r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autoRedefine/>
    <w:qFormat/>
    <w:uiPriority w:val="0"/>
  </w:style>
  <w:style w:type="character" w:styleId="27">
    <w:name w:val="page number"/>
    <w:basedOn w:val="25"/>
    <w:autoRedefine/>
    <w:qFormat/>
    <w:uiPriority w:val="0"/>
  </w:style>
  <w:style w:type="character" w:styleId="28">
    <w:name w:val="FollowedHyperlink"/>
    <w:basedOn w:val="25"/>
    <w:autoRedefine/>
    <w:qFormat/>
    <w:uiPriority w:val="0"/>
    <w:rPr>
      <w:color w:val="800080"/>
      <w:u w:val="none"/>
    </w:rPr>
  </w:style>
  <w:style w:type="character" w:styleId="29">
    <w:name w:val="Emphasis"/>
    <w:basedOn w:val="25"/>
    <w:autoRedefine/>
    <w:qFormat/>
    <w:uiPriority w:val="0"/>
  </w:style>
  <w:style w:type="character" w:styleId="30">
    <w:name w:val="HTML Definition"/>
    <w:basedOn w:val="25"/>
    <w:autoRedefine/>
    <w:qFormat/>
    <w:uiPriority w:val="0"/>
  </w:style>
  <w:style w:type="character" w:styleId="31">
    <w:name w:val="HTML Typewriter"/>
    <w:basedOn w:val="25"/>
    <w:autoRedefine/>
    <w:qFormat/>
    <w:uiPriority w:val="0"/>
    <w:rPr>
      <w:rFonts w:hint="default" w:ascii="monospace" w:hAnsi="monospace" w:eastAsia="monospace" w:cs="monospace"/>
      <w:sz w:val="20"/>
    </w:rPr>
  </w:style>
  <w:style w:type="character" w:styleId="32">
    <w:name w:val="HTML Acronym"/>
    <w:basedOn w:val="25"/>
    <w:autoRedefine/>
    <w:qFormat/>
    <w:uiPriority w:val="0"/>
  </w:style>
  <w:style w:type="character" w:styleId="33">
    <w:name w:val="HTML Variable"/>
    <w:basedOn w:val="25"/>
    <w:autoRedefine/>
    <w:qFormat/>
    <w:uiPriority w:val="0"/>
  </w:style>
  <w:style w:type="character" w:styleId="34">
    <w:name w:val="Hyperlink"/>
    <w:basedOn w:val="25"/>
    <w:autoRedefine/>
    <w:qFormat/>
    <w:uiPriority w:val="0"/>
    <w:rPr>
      <w:color w:val="0000FF"/>
      <w:u w:val="none"/>
    </w:rPr>
  </w:style>
  <w:style w:type="character" w:styleId="35">
    <w:name w:val="HTML Code"/>
    <w:basedOn w:val="25"/>
    <w:autoRedefine/>
    <w:qFormat/>
    <w:uiPriority w:val="0"/>
    <w:rPr>
      <w:rFonts w:hint="default" w:ascii="monospace" w:hAnsi="monospace" w:eastAsia="monospace" w:cs="monospace"/>
      <w:sz w:val="20"/>
    </w:rPr>
  </w:style>
  <w:style w:type="character" w:styleId="36">
    <w:name w:val="annotation reference"/>
    <w:basedOn w:val="25"/>
    <w:autoRedefine/>
    <w:qFormat/>
    <w:uiPriority w:val="0"/>
    <w:rPr>
      <w:sz w:val="21"/>
      <w:szCs w:val="21"/>
    </w:rPr>
  </w:style>
  <w:style w:type="character" w:styleId="37">
    <w:name w:val="HTML Cite"/>
    <w:basedOn w:val="25"/>
    <w:autoRedefine/>
    <w:qFormat/>
    <w:uiPriority w:val="0"/>
  </w:style>
  <w:style w:type="character" w:styleId="38">
    <w:name w:val="HTML Keyboard"/>
    <w:basedOn w:val="25"/>
    <w:autoRedefine/>
    <w:qFormat/>
    <w:uiPriority w:val="0"/>
    <w:rPr>
      <w:rFonts w:ascii="monospace" w:hAnsi="monospace" w:eastAsia="monospace" w:cs="monospace"/>
      <w:sz w:val="20"/>
    </w:rPr>
  </w:style>
  <w:style w:type="character" w:styleId="39">
    <w:name w:val="HTML Sample"/>
    <w:basedOn w:val="25"/>
    <w:autoRedefine/>
    <w:qFormat/>
    <w:uiPriority w:val="0"/>
    <w:rPr>
      <w:rFonts w:hint="default" w:ascii="monospace" w:hAnsi="monospace" w:eastAsia="monospace" w:cs="monospace"/>
    </w:rPr>
  </w:style>
  <w:style w:type="paragraph" w:customStyle="1" w:styleId="40">
    <w:name w:val="首行缩进"/>
    <w:basedOn w:val="1"/>
    <w:autoRedefine/>
    <w:qFormat/>
    <w:uiPriority w:val="0"/>
    <w:pPr>
      <w:tabs>
        <w:tab w:val="left" w:pos="540"/>
      </w:tabs>
      <w:spacing w:line="360" w:lineRule="auto"/>
    </w:pPr>
    <w:rPr>
      <w:rFonts w:eastAsia="仿宋_GB2312"/>
    </w:rPr>
  </w:style>
  <w:style w:type="paragraph" w:customStyle="1" w:styleId="41">
    <w:name w:val="È±Ê¡ÎÄ±¾"/>
    <w:basedOn w:val="1"/>
    <w:autoRedefine/>
    <w:qFormat/>
    <w:uiPriority w:val="0"/>
    <w:pPr>
      <w:widowControl/>
      <w:overflowPunct w:val="0"/>
      <w:autoSpaceDE w:val="0"/>
      <w:autoSpaceDN w:val="0"/>
      <w:adjustRightInd w:val="0"/>
      <w:jc w:val="left"/>
      <w:textAlignment w:val="baseline"/>
    </w:pPr>
    <w:rPr>
      <w:kern w:val="0"/>
      <w:sz w:val="24"/>
      <w:szCs w:val="20"/>
    </w:rPr>
  </w:style>
  <w:style w:type="paragraph" w:customStyle="1" w:styleId="42">
    <w:name w:val="正文文本缩进1"/>
    <w:basedOn w:val="1"/>
    <w:autoRedefine/>
    <w:qFormat/>
    <w:uiPriority w:val="0"/>
    <w:pPr>
      <w:ind w:firstLine="560" w:firstLineChars="200"/>
    </w:pPr>
    <w:rPr>
      <w:sz w:val="28"/>
      <w:szCs w:val="28"/>
    </w:rPr>
  </w:style>
  <w:style w:type="character" w:customStyle="1" w:styleId="43">
    <w:name w:val="标题 1 Char"/>
    <w:link w:val="4"/>
    <w:autoRedefine/>
    <w:qFormat/>
    <w:uiPriority w:val="0"/>
    <w:rPr>
      <w:rFonts w:ascii="黑体" w:eastAsia="黑体"/>
      <w:b/>
      <w:kern w:val="0"/>
      <w:sz w:val="52"/>
      <w:szCs w:val="20"/>
    </w:rPr>
  </w:style>
  <w:style w:type="character" w:customStyle="1" w:styleId="44">
    <w:name w:val="font01"/>
    <w:basedOn w:val="25"/>
    <w:autoRedefine/>
    <w:qFormat/>
    <w:uiPriority w:val="0"/>
    <w:rPr>
      <w:rFonts w:hint="eastAsia" w:ascii="宋体" w:hAnsi="宋体" w:eastAsia="宋体" w:cs="宋体"/>
      <w:color w:val="000000"/>
      <w:sz w:val="16"/>
      <w:szCs w:val="16"/>
      <w:u w:val="none"/>
    </w:rPr>
  </w:style>
  <w:style w:type="character" w:customStyle="1" w:styleId="45">
    <w:name w:val="批注框文本 Char"/>
    <w:basedOn w:val="25"/>
    <w:link w:val="14"/>
    <w:autoRedefine/>
    <w:qFormat/>
    <w:uiPriority w:val="0"/>
    <w:rPr>
      <w:rFonts w:asciiTheme="minorHAnsi" w:hAnsiTheme="minorHAnsi" w:eastAsiaTheme="minorEastAsia" w:cstheme="minorBidi"/>
      <w:kern w:val="2"/>
      <w:sz w:val="18"/>
      <w:szCs w:val="18"/>
    </w:rPr>
  </w:style>
  <w:style w:type="character" w:customStyle="1" w:styleId="46">
    <w:name w:val="layui-layer-tabnow"/>
    <w:basedOn w:val="25"/>
    <w:autoRedefine/>
    <w:qFormat/>
    <w:uiPriority w:val="0"/>
    <w:rPr>
      <w:bdr w:val="single" w:color="CCCCCC" w:sz="6" w:space="0"/>
      <w:shd w:val="clear" w:color="auto" w:fill="FFFFFF"/>
    </w:rPr>
  </w:style>
  <w:style w:type="character" w:customStyle="1" w:styleId="47">
    <w:name w:val="first-child"/>
    <w:basedOn w:val="25"/>
    <w:autoRedefine/>
    <w:qFormat/>
    <w:uiPriority w:val="0"/>
  </w:style>
  <w:style w:type="paragraph" w:customStyle="1" w:styleId="48">
    <w:name w:val="目录"/>
    <w:basedOn w:val="1"/>
    <w:autoRedefine/>
    <w:qFormat/>
    <w:uiPriority w:val="0"/>
    <w:pPr>
      <w:widowControl/>
      <w:jc w:val="center"/>
    </w:pPr>
    <w:rPr>
      <w:rFonts w:ascii="宋体" w:hAnsi="Times New Roman"/>
      <w:kern w:val="0"/>
      <w:sz w:val="36"/>
    </w:rPr>
  </w:style>
  <w:style w:type="paragraph" w:customStyle="1" w:styleId="49">
    <w:name w:val="MSG_EN_FONT_STYLE_NAME_TEMPLATE_ROLE_NUMBER MSG_EN_FONT_STYLE_NAME_BY_ROLE_TEXT 131"/>
    <w:basedOn w:val="1"/>
    <w:autoRedefine/>
    <w:qFormat/>
    <w:uiPriority w:val="0"/>
    <w:pPr>
      <w:shd w:val="clear" w:color="auto" w:fill="FFFFFF"/>
      <w:spacing w:before="340" w:after="160" w:line="398" w:lineRule="exact"/>
      <w:jc w:val="distribute"/>
    </w:pPr>
    <w:rPr>
      <w:rFonts w:ascii="PMingLiU" w:hAnsi="PMingLiU" w:eastAsia="PMingLiU"/>
      <w:kern w:val="0"/>
      <w:sz w:val="20"/>
      <w:szCs w:val="20"/>
    </w:rPr>
  </w:style>
  <w:style w:type="character" w:customStyle="1" w:styleId="50">
    <w:name w:val="MSG_EN_FONT_STYLE_NAME_TEMPLATE_ROLE_NUMBER MSG_EN_FONT_STYLE_NAME_BY_ROLE_TEXT 13 + MSG_EN_FONT_STYLE_MODIFER_SIZE 8.5"/>
    <w:autoRedefine/>
    <w:qFormat/>
    <w:uiPriority w:val="0"/>
    <w:rPr>
      <w:rFonts w:ascii="PMingLiU" w:hAnsi="PMingLiU" w:eastAsia="PMingLiU" w:cs="PMingLiU"/>
      <w:color w:val="000000"/>
      <w:spacing w:val="0"/>
      <w:w w:val="100"/>
      <w:position w:val="0"/>
      <w:sz w:val="17"/>
      <w:szCs w:val="17"/>
      <w:u w:val="none"/>
      <w:lang w:val="zh-CN" w:eastAsia="zh-CN" w:bidi="zh-CN"/>
    </w:rPr>
  </w:style>
  <w:style w:type="paragraph" w:customStyle="1" w:styleId="51">
    <w:name w:val="标题3"/>
    <w:basedOn w:val="4"/>
    <w:autoRedefine/>
    <w:qFormat/>
    <w:uiPriority w:val="0"/>
    <w:pPr>
      <w:spacing w:beforeLines="50" w:afterLines="50" w:line="400" w:lineRule="exact"/>
    </w:pPr>
    <w:rPr>
      <w:rFonts w:ascii="宋体" w:hAnsi="宋体"/>
      <w:sz w:val="24"/>
      <w:szCs w:val="24"/>
    </w:rPr>
  </w:style>
  <w:style w:type="paragraph" w:customStyle="1" w:styleId="52">
    <w:name w:val="标题2"/>
    <w:basedOn w:val="20"/>
    <w:autoRedefine/>
    <w:qFormat/>
    <w:uiPriority w:val="0"/>
    <w:pPr>
      <w:spacing w:after="240"/>
      <w:jc w:val="left"/>
    </w:pPr>
    <w:rPr>
      <w:sz w:val="30"/>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6511</Words>
  <Characters>37113</Characters>
  <Lines>309</Lines>
  <Paragraphs>87</Paragraphs>
  <TotalTime>0</TotalTime>
  <ScaleCrop>false</ScaleCrop>
  <LinksUpToDate>false</LinksUpToDate>
  <CharactersWithSpaces>43537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2018-01-08T00:31:00Z</dcterms:created>
  <dc:creator>ww</dc:creator>
  <cp:lastModifiedBy>Administrator</cp:lastModifiedBy>
  <cp:lastPrinted>2023-11-30T05:21:00Z</cp:lastPrinted>
  <dcterms:modified xsi:type="dcterms:W3CDTF">2023-12-20T11:17:25Z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3C8EBB9AE6D340569AB658140E0A4B43</vt:lpwstr>
  </property>
</Properties>
</file>