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52"/>
          <w:szCs w:val="52"/>
        </w:rPr>
      </w:pPr>
    </w:p>
    <w:p>
      <w:pPr>
        <w:spacing w:line="360" w:lineRule="auto"/>
        <w:jc w:val="center"/>
        <w:rPr>
          <w:rFonts w:hint="eastAsia" w:ascii="宋体" w:hAnsi="宋体" w:cs="宋体"/>
          <w:b/>
          <w:sz w:val="52"/>
          <w:szCs w:val="52"/>
          <w:lang w:val="en-US" w:eastAsia="zh-CN"/>
        </w:rPr>
      </w:pPr>
      <w:r>
        <w:rPr>
          <w:rFonts w:hint="eastAsia" w:ascii="宋体" w:hAnsi="宋体" w:cs="宋体"/>
          <w:b/>
          <w:sz w:val="52"/>
          <w:szCs w:val="52"/>
          <w:lang w:val="en-US" w:eastAsia="zh-CN"/>
        </w:rPr>
        <w:t>长春经济技术开发区嵌入式社区</w:t>
      </w:r>
    </w:p>
    <w:p>
      <w:pPr>
        <w:spacing w:line="360" w:lineRule="auto"/>
        <w:jc w:val="center"/>
        <w:rPr>
          <w:rFonts w:hint="default" w:ascii="宋体" w:hAnsi="宋体" w:cs="宋体"/>
          <w:b/>
          <w:sz w:val="52"/>
          <w:szCs w:val="52"/>
          <w:lang w:val="en-US" w:eastAsia="zh-CN"/>
        </w:rPr>
      </w:pPr>
      <w:r>
        <w:rPr>
          <w:rFonts w:hint="eastAsia" w:ascii="宋体" w:hAnsi="宋体" w:cs="宋体"/>
          <w:b/>
          <w:sz w:val="52"/>
          <w:szCs w:val="52"/>
          <w:lang w:val="en-US" w:eastAsia="zh-CN"/>
        </w:rPr>
        <w:t>居家养老服务中心建设项目</w:t>
      </w:r>
    </w:p>
    <w:p>
      <w:pPr>
        <w:jc w:val="center"/>
        <w:rPr>
          <w:rFonts w:ascii="宋体" w:hAnsi="宋体" w:cs="宋体"/>
          <w:b/>
          <w:sz w:val="52"/>
          <w:szCs w:val="52"/>
        </w:rPr>
      </w:pPr>
    </w:p>
    <w:p>
      <w:pPr>
        <w:jc w:val="center"/>
        <w:rPr>
          <w:rFonts w:ascii="宋体" w:hAnsi="宋体" w:cs="宋体"/>
          <w:b/>
          <w:sz w:val="52"/>
          <w:szCs w:val="52"/>
        </w:rPr>
      </w:pPr>
    </w:p>
    <w:p>
      <w:pPr>
        <w:rPr>
          <w:rFonts w:ascii="宋体" w:hAnsi="宋体" w:cs="宋体"/>
          <w:b/>
          <w:sz w:val="52"/>
          <w:szCs w:val="52"/>
        </w:rPr>
      </w:pPr>
    </w:p>
    <w:p>
      <w:pPr>
        <w:pStyle w:val="53"/>
      </w:pPr>
    </w:p>
    <w:p>
      <w:pPr>
        <w:spacing w:line="360" w:lineRule="auto"/>
        <w:jc w:val="center"/>
        <w:rPr>
          <w:rFonts w:ascii="宋体" w:hAnsi="宋体" w:cs="宋体"/>
          <w:b/>
          <w:sz w:val="100"/>
          <w:szCs w:val="100"/>
        </w:rPr>
      </w:pPr>
      <w:r>
        <w:rPr>
          <w:rFonts w:hint="eastAsia" w:ascii="宋体" w:hAnsi="宋体" w:cs="宋体"/>
          <w:b/>
          <w:sz w:val="72"/>
          <w:szCs w:val="72"/>
        </w:rPr>
        <w:t>竞争性谈判文件</w:t>
      </w:r>
    </w:p>
    <w:p>
      <w:pPr>
        <w:spacing w:line="360" w:lineRule="auto"/>
        <w:jc w:val="center"/>
        <w:rPr>
          <w:rFonts w:hint="eastAsia" w:ascii="宋体" w:hAnsi="宋体" w:eastAsia="宋体" w:cs="宋体"/>
          <w:b/>
          <w:sz w:val="28"/>
          <w:szCs w:val="28"/>
          <w:highlight w:val="none"/>
          <w:lang w:val="en-US" w:eastAsia="zh-CN"/>
        </w:rPr>
      </w:pPr>
      <w:r>
        <w:rPr>
          <w:rFonts w:hint="eastAsia" w:ascii="宋体" w:hAnsi="宋体" w:cs="宋体"/>
          <w:b/>
          <w:sz w:val="28"/>
          <w:szCs w:val="28"/>
          <w:highlight w:val="none"/>
          <w:lang w:eastAsia="zh-CN"/>
        </w:rPr>
        <w:t>项目编号</w:t>
      </w:r>
      <w:r>
        <w:rPr>
          <w:rFonts w:hint="eastAsia" w:ascii="宋体" w:hAnsi="宋体" w:cs="宋体"/>
          <w:b/>
          <w:sz w:val="28"/>
          <w:szCs w:val="28"/>
          <w:highlight w:val="none"/>
        </w:rPr>
        <w:t>：</w:t>
      </w:r>
      <w:r>
        <w:rPr>
          <w:rFonts w:hint="eastAsia" w:ascii="宋体" w:hAnsi="宋体" w:cs="宋体"/>
          <w:b/>
          <w:sz w:val="28"/>
          <w:szCs w:val="28"/>
          <w:highlight w:val="none"/>
          <w:lang w:eastAsia="zh-CN"/>
        </w:rPr>
        <w:t>ZXZB2024-003</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adjustRightInd w:val="0"/>
        <w:snapToGrid w:val="0"/>
        <w:spacing w:line="360" w:lineRule="auto"/>
        <w:ind w:firstLine="1343" w:firstLineChars="446"/>
        <w:jc w:val="left"/>
        <w:rPr>
          <w:rFonts w:ascii="宋体" w:hAnsi="宋体" w:cs="宋体"/>
          <w:b/>
          <w:sz w:val="30"/>
          <w:szCs w:val="30"/>
        </w:rPr>
      </w:pPr>
      <w:r>
        <w:rPr>
          <w:rFonts w:hint="eastAsia" w:ascii="宋体" w:hAnsi="宋体" w:cs="宋体"/>
          <w:b/>
          <w:bCs/>
          <w:sz w:val="30"/>
          <w:szCs w:val="30"/>
        </w:rPr>
        <w:t>采   购  人：</w:t>
      </w:r>
      <w:r>
        <w:rPr>
          <w:rFonts w:hint="eastAsia" w:ascii="宋体" w:hAnsi="宋体" w:cs="宋体"/>
          <w:b/>
          <w:bCs/>
          <w:sz w:val="30"/>
          <w:szCs w:val="30"/>
          <w:lang w:eastAsia="zh-CN"/>
        </w:rPr>
        <w:t>长春经济技术开发区社会事业局</w:t>
      </w:r>
      <w:r>
        <w:rPr>
          <w:rFonts w:hint="eastAsia" w:ascii="宋体" w:hAnsi="宋体" w:cs="宋体"/>
          <w:b/>
          <w:bCs/>
          <w:sz w:val="30"/>
          <w:szCs w:val="30"/>
        </w:rPr>
        <w:t>（盖章）</w:t>
      </w:r>
    </w:p>
    <w:p>
      <w:pPr>
        <w:adjustRightInd w:val="0"/>
        <w:snapToGrid w:val="0"/>
        <w:spacing w:line="360" w:lineRule="auto"/>
        <w:ind w:firstLine="1973" w:firstLineChars="655"/>
        <w:jc w:val="left"/>
        <w:rPr>
          <w:rFonts w:ascii="宋体" w:hAnsi="宋体" w:cs="宋体"/>
          <w:b/>
          <w:sz w:val="30"/>
          <w:szCs w:val="30"/>
        </w:rPr>
      </w:pPr>
    </w:p>
    <w:p>
      <w:pPr>
        <w:adjustRightInd w:val="0"/>
        <w:snapToGrid w:val="0"/>
        <w:spacing w:line="360" w:lineRule="auto"/>
        <w:ind w:firstLine="1343" w:firstLineChars="446"/>
        <w:jc w:val="left"/>
        <w:rPr>
          <w:rFonts w:ascii="宋体" w:hAnsi="宋体" w:cs="宋体"/>
          <w:b/>
          <w:bCs/>
          <w:sz w:val="30"/>
          <w:szCs w:val="30"/>
        </w:rPr>
      </w:pPr>
      <w:r>
        <w:rPr>
          <w:rFonts w:hint="eastAsia" w:ascii="宋体" w:hAnsi="宋体" w:cs="宋体"/>
          <w:b/>
          <w:bCs/>
          <w:sz w:val="30"/>
          <w:szCs w:val="30"/>
        </w:rPr>
        <w:t>采购代理机构：</w:t>
      </w:r>
      <w:r>
        <w:rPr>
          <w:rFonts w:hint="eastAsia" w:ascii="宋体" w:hAnsi="宋体" w:cs="宋体"/>
          <w:b/>
          <w:bCs/>
          <w:sz w:val="30"/>
          <w:szCs w:val="30"/>
          <w:lang w:eastAsia="zh-CN"/>
        </w:rPr>
        <w:t>吉林省中新项目管理有限公司</w:t>
      </w:r>
      <w:r>
        <w:rPr>
          <w:rFonts w:hint="eastAsia" w:ascii="宋体" w:hAnsi="宋体" w:cs="宋体"/>
          <w:b/>
          <w:bCs/>
          <w:sz w:val="30"/>
          <w:szCs w:val="30"/>
        </w:rPr>
        <w:t>（盖章）</w:t>
      </w:r>
    </w:p>
    <w:p>
      <w:pPr>
        <w:pStyle w:val="53"/>
        <w:rPr>
          <w:rFonts w:hint="eastAsia" w:hAnsi="宋体"/>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202</w:t>
      </w:r>
      <w:r>
        <w:rPr>
          <w:rFonts w:hint="eastAsia" w:ascii="宋体" w:hAnsi="宋体" w:cs="宋体"/>
          <w:b/>
          <w:sz w:val="30"/>
          <w:szCs w:val="30"/>
          <w:lang w:val="en-US" w:eastAsia="zh-CN"/>
        </w:rPr>
        <w:t>4</w:t>
      </w:r>
      <w:r>
        <w:rPr>
          <w:rFonts w:hint="eastAsia" w:ascii="宋体" w:hAnsi="宋体" w:cs="宋体"/>
          <w:b/>
          <w:sz w:val="30"/>
          <w:szCs w:val="30"/>
        </w:rPr>
        <w:t>年</w:t>
      </w:r>
      <w:r>
        <w:rPr>
          <w:rFonts w:hint="eastAsia" w:ascii="宋体" w:hAnsi="宋体" w:cs="宋体"/>
          <w:b/>
          <w:sz w:val="30"/>
          <w:szCs w:val="30"/>
          <w:lang w:val="en-US" w:eastAsia="zh-CN"/>
        </w:rPr>
        <w:t>4</w:t>
      </w:r>
      <w:r>
        <w:rPr>
          <w:rFonts w:hint="eastAsia" w:ascii="宋体" w:hAnsi="宋体" w:cs="宋体"/>
          <w:b/>
          <w:sz w:val="30"/>
          <w:szCs w:val="30"/>
        </w:rPr>
        <w:t>月</w:t>
      </w:r>
    </w:p>
    <w:p>
      <w:pPr>
        <w:pStyle w:val="53"/>
        <w:rPr>
          <w:rFonts w:hint="eastAsia" w:hAnsi="宋体"/>
        </w:rPr>
      </w:pPr>
    </w:p>
    <w:p>
      <w:pPr>
        <w:pStyle w:val="36"/>
        <w:ind w:left="0"/>
        <w:rPr>
          <w:rFonts w:ascii="宋体" w:hAnsi="宋体" w:cs="宋体"/>
          <w:sz w:val="40"/>
        </w:rPr>
      </w:pPr>
    </w:p>
    <w:p>
      <w:pPr>
        <w:pStyle w:val="36"/>
        <w:jc w:val="center"/>
        <w:rPr>
          <w:rFonts w:ascii="宋体" w:hAnsi="宋体" w:cs="宋体"/>
          <w:sz w:val="40"/>
        </w:rPr>
      </w:pPr>
      <w:r>
        <w:rPr>
          <w:rFonts w:hint="eastAsia" w:ascii="宋体" w:hAnsi="宋体" w:cs="宋体"/>
          <w:sz w:val="40"/>
        </w:rPr>
        <w:t>目   录</w:t>
      </w:r>
    </w:p>
    <w:p>
      <w:pPr>
        <w:pStyle w:val="36"/>
      </w:pPr>
      <w:r>
        <w:rPr>
          <w:rFonts w:hint="eastAsia" w:ascii="宋体" w:hAnsi="宋体" w:eastAsia="宋体" w:cs="宋体"/>
          <w:color w:val="000000"/>
          <w:sz w:val="24"/>
          <w:lang w:eastAsia="zh-CN"/>
        </w:rPr>
        <w:fldChar w:fldCharType="begin"/>
      </w:r>
      <w:r>
        <w:rPr>
          <w:rFonts w:hint="eastAsia" w:ascii="宋体" w:hAnsi="宋体" w:eastAsia="宋体" w:cs="宋体"/>
          <w:color w:val="000000"/>
          <w:sz w:val="24"/>
          <w:lang w:eastAsia="zh-CN"/>
        </w:rPr>
        <w:instrText xml:space="preserve"> TOC \* MERGEFORMAT </w:instrText>
      </w:r>
      <w:r>
        <w:rPr>
          <w:rFonts w:hint="eastAsia" w:ascii="宋体" w:hAnsi="宋体" w:eastAsia="宋体" w:cs="宋体"/>
          <w:color w:val="000000"/>
          <w:sz w:val="24"/>
          <w:lang w:eastAsia="zh-CN"/>
        </w:rPr>
        <w:fldChar w:fldCharType="separate"/>
      </w:r>
      <w:r>
        <w:rPr>
          <w:rFonts w:hint="eastAsia" w:cs="宋体"/>
          <w:szCs w:val="18"/>
        </w:rPr>
        <w:t xml:space="preserve">第一部分  </w:t>
      </w:r>
      <w:r>
        <w:rPr>
          <w:rFonts w:hint="eastAsia" w:cs="宋体"/>
          <w:szCs w:val="18"/>
          <w:lang w:eastAsia="zh-CN"/>
        </w:rPr>
        <w:t>竞争性谈判公告</w:t>
      </w:r>
      <w:r>
        <w:tab/>
      </w:r>
      <w:r>
        <w:fldChar w:fldCharType="begin"/>
      </w:r>
      <w:r>
        <w:instrText xml:space="preserve"> PAGEREF _Toc26308 \h </w:instrText>
      </w:r>
      <w:r>
        <w:fldChar w:fldCharType="separate"/>
      </w:r>
      <w:r>
        <w:t>3</w:t>
      </w:r>
      <w:r>
        <w:fldChar w:fldCharType="end"/>
      </w:r>
    </w:p>
    <w:p>
      <w:pPr>
        <w:pStyle w:val="36"/>
      </w:pPr>
      <w:r>
        <w:rPr>
          <w:rFonts w:hint="eastAsia"/>
          <w:lang w:val="en-US" w:eastAsia="zh-CN"/>
        </w:rPr>
        <w:t>第二部分 竞争性谈判须知</w:t>
      </w:r>
      <w:r>
        <w:tab/>
      </w:r>
      <w:r>
        <w:fldChar w:fldCharType="begin"/>
      </w:r>
      <w:r>
        <w:instrText xml:space="preserve"> PAGEREF _Toc25349 \h </w:instrText>
      </w:r>
      <w:r>
        <w:fldChar w:fldCharType="separate"/>
      </w:r>
      <w:r>
        <w:t>6</w:t>
      </w:r>
      <w:r>
        <w:fldChar w:fldCharType="end"/>
      </w:r>
    </w:p>
    <w:p>
      <w:pPr>
        <w:pStyle w:val="36"/>
      </w:pPr>
      <w:r>
        <w:rPr>
          <w:rFonts w:hint="eastAsia" w:cs="宋体"/>
          <w:color w:val="auto"/>
        </w:rPr>
        <w:t>第三部分 合同条款</w:t>
      </w:r>
      <w:r>
        <w:tab/>
      </w:r>
      <w:r>
        <w:fldChar w:fldCharType="begin"/>
      </w:r>
      <w:r>
        <w:instrText xml:space="preserve"> PAGEREF _Toc3237 \h </w:instrText>
      </w:r>
      <w:r>
        <w:fldChar w:fldCharType="separate"/>
      </w:r>
      <w:r>
        <w:t>15</w:t>
      </w:r>
      <w:r>
        <w:fldChar w:fldCharType="end"/>
      </w:r>
    </w:p>
    <w:p>
      <w:pPr>
        <w:pStyle w:val="36"/>
      </w:pPr>
      <w:r>
        <w:rPr>
          <w:rFonts w:hint="eastAsia" w:cs="宋体"/>
        </w:rPr>
        <w:t xml:space="preserve">第四部分 </w:t>
      </w:r>
      <w:r>
        <w:rPr>
          <w:rFonts w:hint="eastAsia" w:cs="宋体"/>
          <w:lang w:val="en-US" w:eastAsia="zh-CN"/>
        </w:rPr>
        <w:t>工程量清单及图纸（另册）</w:t>
      </w:r>
      <w:r>
        <w:tab/>
      </w:r>
      <w:r>
        <w:fldChar w:fldCharType="begin"/>
      </w:r>
      <w:r>
        <w:instrText xml:space="preserve"> PAGEREF _Toc15802 \h </w:instrText>
      </w:r>
      <w:r>
        <w:fldChar w:fldCharType="separate"/>
      </w:r>
      <w:r>
        <w:t>16</w:t>
      </w:r>
      <w:r>
        <w:fldChar w:fldCharType="end"/>
      </w:r>
    </w:p>
    <w:p>
      <w:pPr>
        <w:pStyle w:val="36"/>
      </w:pPr>
      <w:r>
        <w:rPr>
          <w:rFonts w:hint="eastAsia" w:cs="宋体"/>
        </w:rPr>
        <w:t>第</w:t>
      </w:r>
      <w:r>
        <w:rPr>
          <w:rFonts w:hint="eastAsia" w:cs="宋体"/>
          <w:lang w:val="en-US" w:eastAsia="zh-CN"/>
        </w:rPr>
        <w:t>六</w:t>
      </w:r>
      <w:r>
        <w:rPr>
          <w:rFonts w:hint="eastAsia" w:cs="宋体"/>
        </w:rPr>
        <w:t>部分 响应文件格式</w:t>
      </w:r>
      <w:r>
        <w:tab/>
      </w:r>
      <w:r>
        <w:fldChar w:fldCharType="begin"/>
      </w:r>
      <w:r>
        <w:instrText xml:space="preserve"> PAGEREF _Toc9808 \h </w:instrText>
      </w:r>
      <w:r>
        <w:fldChar w:fldCharType="separate"/>
      </w:r>
      <w:r>
        <w:t>18</w:t>
      </w:r>
      <w:r>
        <w:fldChar w:fldCharType="end"/>
      </w:r>
    </w:p>
    <w:p>
      <w:pPr>
        <w:pStyle w:val="36"/>
      </w:pPr>
      <w:r>
        <w:rPr>
          <w:rFonts w:hint="eastAsia" w:cs="宋体"/>
        </w:rPr>
        <w:t>第</w:t>
      </w:r>
      <w:r>
        <w:rPr>
          <w:rFonts w:hint="eastAsia" w:cs="宋体"/>
          <w:lang w:val="en-US" w:eastAsia="zh-CN"/>
        </w:rPr>
        <w:t>七</w:t>
      </w:r>
      <w:r>
        <w:rPr>
          <w:rFonts w:hint="eastAsia" w:cs="宋体"/>
        </w:rPr>
        <w:t>部分 谈判原则和成交标准</w:t>
      </w:r>
      <w:r>
        <w:tab/>
      </w:r>
      <w:r>
        <w:fldChar w:fldCharType="begin"/>
      </w:r>
      <w:r>
        <w:instrText xml:space="preserve"> PAGEREF _Toc24941 \h </w:instrText>
      </w:r>
      <w:r>
        <w:fldChar w:fldCharType="separate"/>
      </w:r>
      <w:r>
        <w:t>39</w:t>
      </w:r>
      <w:r>
        <w:fldChar w:fldCharType="end"/>
      </w:r>
    </w:p>
    <w:p>
      <w:pPr>
        <w:spacing w:line="480" w:lineRule="auto"/>
        <w:rPr>
          <w:rFonts w:hint="eastAsia" w:ascii="宋体" w:hAnsi="宋体" w:eastAsia="宋体" w:cs="宋体"/>
          <w:color w:val="000000"/>
          <w:sz w:val="24"/>
          <w:lang w:eastAsia="zh-CN"/>
        </w:rPr>
      </w:pPr>
      <w:r>
        <w:rPr>
          <w:rFonts w:hint="eastAsia" w:ascii="宋体" w:hAnsi="宋体" w:eastAsia="宋体" w:cs="宋体"/>
          <w:color w:val="000000"/>
          <w:lang w:eastAsia="zh-CN"/>
        </w:rPr>
        <w:fldChar w:fldCharType="end"/>
      </w:r>
    </w:p>
    <w:p>
      <w:pPr>
        <w:jc w:val="cente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pStyle w:val="5"/>
        <w:rPr>
          <w:rFonts w:hint="eastAsia" w:eastAsia="宋体" w:cs="宋体"/>
          <w:lang w:eastAsia="zh-CN"/>
        </w:rPr>
      </w:pPr>
      <w:r>
        <w:rPr>
          <w:rFonts w:hint="eastAsia" w:cs="宋体"/>
          <w:kern w:val="2"/>
          <w:sz w:val="21"/>
          <w:szCs w:val="24"/>
        </w:rPr>
        <w:br w:type="page"/>
      </w:r>
      <w:bookmarkStart w:id="0" w:name="_Toc3714"/>
      <w:bookmarkStart w:id="1" w:name="_Toc26308"/>
      <w:r>
        <w:rPr>
          <w:rFonts w:hint="eastAsia" w:cs="宋体"/>
          <w:sz w:val="40"/>
          <w:szCs w:val="18"/>
        </w:rPr>
        <w:t xml:space="preserve">第一部分  </w:t>
      </w:r>
      <w:bookmarkEnd w:id="0"/>
      <w:r>
        <w:rPr>
          <w:rFonts w:hint="eastAsia" w:cs="宋体"/>
          <w:sz w:val="40"/>
          <w:szCs w:val="18"/>
          <w:lang w:eastAsia="zh-CN"/>
        </w:rPr>
        <w:t>竞争性谈判公告</w:t>
      </w:r>
      <w:bookmarkEnd w:id="1"/>
    </w:p>
    <w:p>
      <w:pPr>
        <w:keepNext w:val="0"/>
        <w:keepLines w:val="0"/>
        <w:pageBreakBefore w:val="0"/>
        <w:widowControl w:val="0"/>
        <w:kinsoku/>
        <w:wordWrap/>
        <w:overflowPunct/>
        <w:topLinePunct w:val="0"/>
        <w:autoSpaceDE w:val="0"/>
        <w:autoSpaceDN w:val="0"/>
        <w:bidi w:val="0"/>
        <w:adjustRightInd w:val="0"/>
        <w:spacing w:line="324" w:lineRule="auto"/>
        <w:jc w:val="center"/>
        <w:textAlignment w:val="auto"/>
        <w:rPr>
          <w:rFonts w:hint="eastAsia" w:ascii="宋体" w:hAnsi="宋体" w:eastAsia="宋体" w:cs="宋体"/>
          <w:highlight w:val="none"/>
          <w:lang w:eastAsia="zh-CN"/>
        </w:rPr>
      </w:pPr>
      <w:r>
        <w:rPr>
          <w:rFonts w:hint="eastAsia" w:ascii="宋体" w:hAnsi="宋体" w:cs="宋体"/>
          <w:color w:val="000000"/>
          <w:sz w:val="22"/>
          <w:szCs w:val="22"/>
          <w:highlight w:val="none"/>
          <w:lang w:eastAsia="zh-CN"/>
        </w:rPr>
        <w:t>项目编号</w:t>
      </w:r>
      <w:r>
        <w:rPr>
          <w:rFonts w:hint="eastAsia" w:ascii="宋体" w:hAnsi="宋体" w:cs="宋体"/>
          <w:color w:val="000000"/>
          <w:sz w:val="22"/>
          <w:szCs w:val="22"/>
          <w:highlight w:val="none"/>
        </w:rPr>
        <w:t>：</w:t>
      </w:r>
      <w:r>
        <w:rPr>
          <w:rFonts w:hint="eastAsia" w:ascii="宋体" w:hAnsi="宋体" w:cs="宋体"/>
          <w:color w:val="000000"/>
          <w:sz w:val="22"/>
          <w:szCs w:val="22"/>
          <w:highlight w:val="none"/>
          <w:lang w:eastAsia="zh-CN"/>
        </w:rPr>
        <w:t>ZXZB2024-003</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9561" w:type="dxa"/>
            <w:vAlign w:val="center"/>
          </w:tcPr>
          <w:p>
            <w:pPr>
              <w:keepNext w:val="0"/>
              <w:keepLines w:val="0"/>
              <w:pageBreakBefore w:val="0"/>
              <w:widowControl w:val="0"/>
              <w:kinsoku/>
              <w:wordWrap/>
              <w:overflowPunct/>
              <w:topLinePunct w:val="0"/>
              <w:autoSpaceDE w:val="0"/>
              <w:autoSpaceDN w:val="0"/>
              <w:bidi w:val="0"/>
              <w:adjustRightInd w:val="0"/>
              <w:snapToGrid w:val="0"/>
              <w:spacing w:line="312" w:lineRule="auto"/>
              <w:ind w:firstLine="420" w:firstLineChars="200"/>
              <w:jc w:val="left"/>
              <w:textAlignment w:val="auto"/>
              <w:rPr>
                <w:rFonts w:hint="eastAsia" w:ascii="宋体" w:hAnsi="宋体" w:eastAsia="宋体" w:cs="宋体"/>
                <w:color w:val="000000"/>
                <w:szCs w:val="21"/>
                <w:vertAlign w:val="baseline"/>
                <w:lang w:eastAsia="zh-CN"/>
              </w:rPr>
            </w:pPr>
            <w:r>
              <w:rPr>
                <w:rFonts w:hint="eastAsia" w:ascii="宋体" w:hAnsi="宋体" w:cs="宋体"/>
                <w:color w:val="000000"/>
                <w:szCs w:val="21"/>
              </w:rPr>
              <w:t>本项目</w:t>
            </w:r>
            <w:r>
              <w:rPr>
                <w:rFonts w:hint="eastAsia" w:ascii="宋体" w:hAnsi="宋体" w:cs="宋体"/>
                <w:color w:val="000000"/>
                <w:szCs w:val="21"/>
                <w:u w:val="single"/>
                <w:lang w:eastAsia="zh-CN"/>
              </w:rPr>
              <w:t>长春经济技术开发区嵌入式社区居家养老服务中心建设项目</w:t>
            </w:r>
            <w:r>
              <w:rPr>
                <w:rFonts w:hint="eastAsia" w:ascii="宋体" w:hAnsi="宋体" w:cs="宋体"/>
                <w:bCs/>
                <w:color w:val="auto"/>
                <w:szCs w:val="21"/>
                <w:highlight w:val="none"/>
                <w:lang w:val="zh-CN"/>
              </w:rPr>
              <w:t>已由</w:t>
            </w:r>
            <w:r>
              <w:rPr>
                <w:rFonts w:hint="eastAsia" w:ascii="宋体" w:hAnsi="宋体" w:cs="宋体"/>
                <w:bCs/>
                <w:color w:val="auto"/>
                <w:szCs w:val="21"/>
                <w:highlight w:val="none"/>
                <w:u w:val="single"/>
                <w:lang w:val="en-US" w:eastAsia="zh-CN"/>
              </w:rPr>
              <w:t>相关部门</w:t>
            </w:r>
            <w:r>
              <w:rPr>
                <w:rFonts w:hint="eastAsia" w:ascii="宋体" w:hAnsi="宋体" w:cs="宋体"/>
                <w:bCs/>
                <w:color w:val="auto"/>
                <w:szCs w:val="21"/>
                <w:highlight w:val="none"/>
                <w:lang w:val="zh-CN"/>
              </w:rPr>
              <w:t>批准实施</w:t>
            </w:r>
            <w:r>
              <w:rPr>
                <w:rFonts w:hint="eastAsia" w:ascii="宋体" w:hAnsi="宋体" w:cs="宋体"/>
                <w:color w:val="auto"/>
                <w:szCs w:val="21"/>
                <w:highlight w:val="none"/>
                <w:lang w:val="zh-CN"/>
              </w:rPr>
              <w:t>，建设资金为</w:t>
            </w:r>
            <w:r>
              <w:rPr>
                <w:rFonts w:hint="eastAsia" w:ascii="宋体" w:hAnsi="宋体" w:cs="宋体"/>
                <w:color w:val="auto"/>
                <w:szCs w:val="21"/>
                <w:highlight w:val="none"/>
                <w:u w:val="single"/>
                <w:lang w:val="zh-CN"/>
              </w:rPr>
              <w:t>财政资金，已落实</w:t>
            </w:r>
            <w:r>
              <w:rPr>
                <w:rFonts w:hint="eastAsia" w:ascii="宋体" w:hAnsi="宋体" w:cs="宋体"/>
                <w:color w:val="000000"/>
                <w:szCs w:val="21"/>
              </w:rPr>
              <w:t>，采购人为</w:t>
            </w:r>
            <w:r>
              <w:rPr>
                <w:rFonts w:hint="eastAsia" w:ascii="宋体" w:hAnsi="宋体" w:cs="宋体"/>
                <w:color w:val="000000"/>
                <w:szCs w:val="21"/>
                <w:u w:val="single"/>
                <w:lang w:eastAsia="zh-CN"/>
              </w:rPr>
              <w:t>长春经济技术开发区社会事业局</w:t>
            </w:r>
            <w:r>
              <w:rPr>
                <w:rFonts w:hint="eastAsia" w:ascii="宋体" w:hAnsi="宋体" w:cs="宋体"/>
                <w:color w:val="000000"/>
                <w:szCs w:val="21"/>
                <w:highlight w:val="none"/>
              </w:rPr>
              <w:t>，项目已具备采购条件，</w:t>
            </w:r>
            <w:r>
              <w:rPr>
                <w:rFonts w:hint="eastAsia" w:ascii="宋体" w:hAnsi="宋体" w:eastAsia="宋体" w:cs="宋体"/>
                <w:highlight w:val="none"/>
              </w:rPr>
              <w:t>潜在</w:t>
            </w:r>
            <w:r>
              <w:rPr>
                <w:rFonts w:hint="eastAsia" w:ascii="宋体" w:hAnsi="宋体" w:cs="宋体"/>
                <w:highlight w:val="none"/>
                <w:lang w:eastAsia="zh-CN"/>
              </w:rPr>
              <w:t>供应商</w:t>
            </w:r>
            <w:r>
              <w:rPr>
                <w:rFonts w:hint="eastAsia" w:ascii="宋体" w:cs="Times New Roman"/>
                <w:color w:val="000000"/>
                <w:kern w:val="2"/>
                <w:sz w:val="21"/>
                <w:szCs w:val="21"/>
                <w:highlight w:val="none"/>
                <w:lang w:val="zh-CN"/>
              </w:rPr>
              <w:t>应</w:t>
            </w:r>
            <w:r>
              <w:rPr>
                <w:rFonts w:hint="eastAsia" w:ascii="宋体" w:cs="Times New Roman"/>
                <w:color w:val="000000"/>
                <w:kern w:val="2"/>
                <w:sz w:val="21"/>
                <w:szCs w:val="21"/>
                <w:highlight w:val="none"/>
                <w:u w:val="single"/>
                <w:lang w:val="zh-CN"/>
              </w:rPr>
              <w:t>在政府采购云平台（详见招标公告</w:t>
            </w:r>
            <w:r>
              <w:rPr>
                <w:rFonts w:hint="eastAsia" w:ascii="宋体" w:hAnsi="宋体" w:eastAsia="宋体" w:cs="宋体"/>
                <w:highlight w:val="none"/>
                <w:u w:val="single"/>
                <w:lang w:val="zh-CN" w:eastAsia="zh-CN"/>
              </w:rPr>
              <w:t>“三、</w:t>
            </w:r>
            <w:r>
              <w:rPr>
                <w:rFonts w:hint="eastAsia" w:ascii="宋体" w:hAnsi="宋体" w:eastAsia="宋体" w:cs="宋体"/>
                <w:highlight w:val="none"/>
                <w:u w:val="single"/>
                <w:lang w:eastAsia="zh-CN"/>
              </w:rPr>
              <w:t>获取招标文件</w:t>
            </w:r>
            <w:r>
              <w:rPr>
                <w:rFonts w:hint="eastAsia" w:ascii="宋体" w:hAnsi="宋体" w:cs="宋体"/>
                <w:highlight w:val="none"/>
                <w:u w:val="single"/>
                <w:lang w:eastAsia="zh-CN"/>
              </w:rPr>
              <w:t>”</w:t>
            </w:r>
            <w:r>
              <w:rPr>
                <w:rFonts w:hint="eastAsia" w:ascii="宋体" w:hAnsi="宋体" w:eastAsia="宋体" w:cs="宋体"/>
                <w:highlight w:val="none"/>
                <w:u w:val="single"/>
                <w:lang w:eastAsia="zh-CN"/>
              </w:rPr>
              <w:t>相应内容</w:t>
            </w:r>
            <w:r>
              <w:rPr>
                <w:rFonts w:hint="eastAsia" w:ascii="宋体" w:hAnsi="宋体" w:cs="宋体"/>
                <w:highlight w:val="none"/>
                <w:u w:val="single"/>
                <w:lang w:eastAsia="zh-CN"/>
              </w:rPr>
              <w:t>）</w:t>
            </w:r>
            <w:r>
              <w:rPr>
                <w:rFonts w:hint="eastAsia" w:ascii="宋体" w:cs="Times New Roman"/>
                <w:color w:val="000000"/>
                <w:kern w:val="2"/>
                <w:sz w:val="21"/>
                <w:szCs w:val="21"/>
                <w:highlight w:val="none"/>
                <w:u w:val="single"/>
                <w:lang w:val="zh-CN"/>
              </w:rPr>
              <w:t>获取招标文件</w:t>
            </w:r>
            <w:r>
              <w:rPr>
                <w:rFonts w:hint="eastAsia" w:ascii="宋体" w:hAnsi="宋体" w:eastAsia="宋体" w:cs="宋体"/>
                <w:highlight w:val="none"/>
              </w:rPr>
              <w:t>，并于</w:t>
            </w:r>
            <w:r>
              <w:rPr>
                <w:rFonts w:hint="eastAsia" w:ascii="宋体" w:hAnsi="宋体" w:eastAsia="宋体" w:cs="宋体"/>
                <w:highlight w:val="none"/>
                <w:u w:val="single"/>
              </w:rPr>
              <w:t>2024年4月17日9时30分</w:t>
            </w:r>
            <w:r>
              <w:rPr>
                <w:rFonts w:hint="eastAsia" w:ascii="宋体" w:hAnsi="宋体" w:eastAsia="宋体" w:cs="宋体"/>
                <w:bCs/>
                <w:highlight w:val="none"/>
              </w:rPr>
              <w:t>（北京时间）前递交</w:t>
            </w:r>
            <w:r>
              <w:rPr>
                <w:rFonts w:hint="eastAsia" w:ascii="宋体" w:hAnsi="宋体" w:cs="宋体"/>
                <w:bCs/>
                <w:highlight w:val="none"/>
                <w:lang w:eastAsia="zh-CN"/>
              </w:rPr>
              <w:t>响应文件</w:t>
            </w:r>
            <w:r>
              <w:rPr>
                <w:rFonts w:hint="eastAsia" w:ascii="宋体" w:hAnsi="宋体" w:eastAsia="宋体" w:cs="宋体"/>
                <w:bCs/>
                <w:highlight w:val="none"/>
                <w:lang w:eastAsia="zh-CN"/>
              </w:rPr>
              <w:t>。</w:t>
            </w:r>
          </w:p>
        </w:tc>
      </w:tr>
    </w:tbl>
    <w:p>
      <w:pPr>
        <w:keepNext w:val="0"/>
        <w:keepLines w:val="0"/>
        <w:pageBreakBefore w:val="0"/>
        <w:widowControl w:val="0"/>
        <w:tabs>
          <w:tab w:val="left" w:pos="420"/>
        </w:tabs>
        <w:kinsoku/>
        <w:wordWrap/>
        <w:overflowPunct/>
        <w:topLinePunct w:val="0"/>
        <w:autoSpaceDE w:val="0"/>
        <w:autoSpaceDN w:val="0"/>
        <w:bidi w:val="0"/>
        <w:adjustRightInd w:val="0"/>
        <w:snapToGrid w:val="0"/>
        <w:spacing w:line="324" w:lineRule="auto"/>
        <w:jc w:val="left"/>
        <w:textAlignment w:val="auto"/>
        <w:rPr>
          <w:rFonts w:ascii="宋体" w:hAnsi="宋体" w:cs="宋体"/>
          <w:b/>
          <w:color w:val="000000"/>
          <w:szCs w:val="21"/>
        </w:rPr>
      </w:pPr>
      <w:r>
        <w:rPr>
          <w:rFonts w:hint="eastAsia" w:ascii="宋体" w:hAnsi="宋体" w:cs="宋体"/>
          <w:b/>
          <w:color w:val="000000"/>
          <w:szCs w:val="21"/>
          <w:lang w:val="en-US" w:eastAsia="zh-CN"/>
        </w:rPr>
        <w:t>一</w:t>
      </w:r>
      <w:r>
        <w:rPr>
          <w:rFonts w:hint="eastAsia" w:ascii="宋体" w:hAnsi="宋体" w:cs="宋体"/>
          <w:b/>
          <w:color w:val="000000"/>
          <w:szCs w:val="21"/>
        </w:rPr>
        <w:t>.项目概况</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eastAsia="宋体" w:cs="宋体"/>
          <w:szCs w:val="21"/>
          <w:lang w:eastAsia="zh-CN"/>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项目名称：</w:t>
      </w:r>
      <w:r>
        <w:rPr>
          <w:rFonts w:hint="eastAsia" w:ascii="宋体" w:hAnsi="宋体" w:cs="宋体"/>
          <w:szCs w:val="21"/>
          <w:lang w:eastAsia="zh-CN"/>
        </w:rPr>
        <w:t>长春经济技术开发区嵌入式社区居家养老服务中心建设项目</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采购方式：竞争性谈判。</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szCs w:val="21"/>
          <w:lang w:eastAsia="zh-CN"/>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采购范围</w:t>
      </w:r>
      <w:r>
        <w:rPr>
          <w:rFonts w:hint="eastAsia" w:ascii="宋体" w:hAnsi="宋体" w:cs="宋体"/>
          <w:szCs w:val="21"/>
          <w:shd w:val="clear"/>
        </w:rPr>
        <w:t>：</w:t>
      </w:r>
      <w:r>
        <w:rPr>
          <w:rFonts w:hint="eastAsia" w:ascii="宋体" w:hAnsi="宋体" w:cs="宋体"/>
          <w:szCs w:val="21"/>
          <w:shd w:val="clear"/>
          <w:lang w:eastAsia="zh-CN"/>
        </w:rPr>
        <w:t>三处用房装修工程（</w:t>
      </w:r>
      <w:r>
        <w:rPr>
          <w:rFonts w:hint="eastAsia" w:ascii="宋体" w:hAnsi="宋体" w:cs="宋体"/>
          <w:szCs w:val="21"/>
          <w:lang w:eastAsia="zh-CN"/>
        </w:rPr>
        <w:t>详见工程量清单及图纸）。</w:t>
      </w:r>
    </w:p>
    <w:tbl>
      <w:tblPr>
        <w:tblStyle w:val="43"/>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1"/>
        <w:gridCol w:w="2031"/>
        <w:gridCol w:w="2666"/>
        <w:gridCol w:w="2343"/>
        <w:gridCol w:w="1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u w:val="none"/>
                <w:lang w:val="en-US" w:eastAsia="zh-CN"/>
              </w:rPr>
            </w:pPr>
            <w:r>
              <w:rPr>
                <w:rFonts w:hint="eastAsia" w:ascii="新宋体" w:hAnsi="新宋体" w:eastAsia="新宋体" w:cs="新宋体"/>
                <w:b/>
                <w:bCs/>
                <w:i w:val="0"/>
                <w:iCs w:val="0"/>
                <w:color w:val="000000"/>
                <w:sz w:val="21"/>
                <w:szCs w:val="21"/>
                <w:u w:val="none"/>
                <w:lang w:val="en-US" w:eastAsia="zh-CN"/>
              </w:rPr>
              <w:t>序号</w:t>
            </w:r>
          </w:p>
        </w:tc>
        <w:tc>
          <w:tcPr>
            <w:tcW w:w="2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u w:val="none"/>
                <w:lang w:val="en-US" w:eastAsia="zh-CN"/>
              </w:rPr>
            </w:pPr>
            <w:r>
              <w:rPr>
                <w:rFonts w:hint="eastAsia" w:ascii="新宋体" w:hAnsi="新宋体" w:eastAsia="新宋体" w:cs="新宋体"/>
                <w:b/>
                <w:bCs/>
                <w:i w:val="0"/>
                <w:iCs w:val="0"/>
                <w:color w:val="000000"/>
                <w:sz w:val="21"/>
                <w:szCs w:val="21"/>
                <w:u w:val="none"/>
                <w:lang w:val="en-US" w:eastAsia="zh-CN"/>
              </w:rPr>
              <w:t>标段编号</w:t>
            </w:r>
          </w:p>
        </w:tc>
        <w:tc>
          <w:tcPr>
            <w:tcW w:w="2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u w:val="none"/>
                <w:lang w:val="en-US" w:eastAsia="zh-CN"/>
              </w:rPr>
            </w:pPr>
            <w:r>
              <w:rPr>
                <w:rFonts w:hint="eastAsia" w:ascii="新宋体" w:hAnsi="新宋体" w:eastAsia="新宋体" w:cs="新宋体"/>
                <w:b/>
                <w:bCs/>
                <w:i w:val="0"/>
                <w:iCs w:val="0"/>
                <w:color w:val="000000"/>
                <w:sz w:val="21"/>
                <w:szCs w:val="21"/>
                <w:u w:val="none"/>
                <w:lang w:val="en-US" w:eastAsia="zh-CN"/>
              </w:rPr>
              <w:t>标段名称</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u w:val="none"/>
                <w:lang w:val="en-US" w:eastAsia="zh-CN"/>
              </w:rPr>
            </w:pPr>
            <w:r>
              <w:rPr>
                <w:rFonts w:hint="eastAsia" w:ascii="新宋体" w:hAnsi="新宋体" w:eastAsia="新宋体" w:cs="新宋体"/>
                <w:b/>
                <w:bCs/>
                <w:i w:val="0"/>
                <w:iCs w:val="0"/>
                <w:color w:val="000000"/>
                <w:sz w:val="21"/>
                <w:szCs w:val="21"/>
                <w:u w:val="none"/>
                <w:lang w:val="en-US" w:eastAsia="zh-CN"/>
              </w:rPr>
              <w:t>采购需求</w:t>
            </w:r>
          </w:p>
        </w:tc>
        <w:tc>
          <w:tcPr>
            <w:tcW w:w="1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hd w:val="clear"/>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highlight w:val="none"/>
                <w:u w:val="none"/>
                <w:lang w:val="en-US" w:eastAsia="zh-CN"/>
              </w:rPr>
            </w:pPr>
            <w:r>
              <w:rPr>
                <w:rFonts w:hint="eastAsia" w:ascii="新宋体" w:hAnsi="新宋体" w:eastAsia="新宋体" w:cs="新宋体"/>
                <w:b/>
                <w:bCs/>
                <w:i w:val="0"/>
                <w:iCs w:val="0"/>
                <w:color w:val="000000"/>
                <w:sz w:val="21"/>
                <w:szCs w:val="21"/>
                <w:highlight w:val="none"/>
                <w:u w:val="none"/>
                <w:lang w:val="en-US" w:eastAsia="zh-CN"/>
              </w:rPr>
              <w:t>采购预算</w:t>
            </w:r>
          </w:p>
          <w:p>
            <w:pPr>
              <w:keepNext w:val="0"/>
              <w:keepLines w:val="0"/>
              <w:pageBreakBefore w:val="0"/>
              <w:widowControl w:val="0"/>
              <w:shd w:val="clear"/>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highlight w:val="none"/>
                <w:u w:val="none"/>
                <w:lang w:val="en-US" w:eastAsia="zh-CN"/>
              </w:rPr>
            </w:pPr>
            <w:r>
              <w:rPr>
                <w:rFonts w:hint="eastAsia" w:ascii="新宋体" w:hAnsi="新宋体" w:eastAsia="新宋体" w:cs="新宋体"/>
                <w:b/>
                <w:bCs/>
                <w:i w:val="0"/>
                <w:iCs w:val="0"/>
                <w:color w:val="000000"/>
                <w:sz w:val="21"/>
                <w:szCs w:val="21"/>
                <w:highlight w:val="none"/>
                <w:u w:val="none"/>
                <w:lang w:val="en-US" w:eastAsia="zh-CN"/>
              </w:rPr>
              <w:t>（最高限价）</w:t>
            </w:r>
          </w:p>
          <w:p>
            <w:pPr>
              <w:keepNext w:val="0"/>
              <w:keepLines w:val="0"/>
              <w:pageBreakBefore w:val="0"/>
              <w:widowControl w:val="0"/>
              <w:shd w:val="clear"/>
              <w:kinsoku/>
              <w:wordWrap/>
              <w:overflowPunct/>
              <w:topLinePunct w:val="0"/>
              <w:bidi w:val="0"/>
              <w:adjustRightInd w:val="0"/>
              <w:snapToGrid w:val="0"/>
              <w:spacing w:line="324" w:lineRule="auto"/>
              <w:jc w:val="center"/>
              <w:textAlignment w:val="auto"/>
              <w:rPr>
                <w:rFonts w:hint="eastAsia" w:ascii="新宋体" w:hAnsi="新宋体" w:eastAsia="新宋体" w:cs="新宋体"/>
                <w:b/>
                <w:bCs/>
                <w:i w:val="0"/>
                <w:iCs w:val="0"/>
                <w:color w:val="000000"/>
                <w:sz w:val="21"/>
                <w:szCs w:val="21"/>
                <w:highlight w:val="yellow"/>
                <w:u w:val="none"/>
                <w:lang w:val="en-US" w:eastAsia="zh-CN"/>
              </w:rPr>
            </w:pPr>
            <w:r>
              <w:rPr>
                <w:rFonts w:hint="eastAsia" w:ascii="新宋体" w:hAnsi="新宋体" w:eastAsia="新宋体" w:cs="新宋体"/>
                <w:b/>
                <w:bCs/>
                <w:i w:val="0"/>
                <w:iCs w:val="0"/>
                <w:color w:val="000000"/>
                <w:sz w:val="21"/>
                <w:szCs w:val="21"/>
                <w:highlight w:val="none"/>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bidi w:val="0"/>
              <w:adjustRightInd w:val="0"/>
              <w:snapToGrid w:val="0"/>
              <w:spacing w:line="324" w:lineRule="auto"/>
              <w:ind w:left="425" w:leftChars="0" w:hanging="425" w:firstLineChars="0"/>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1</w:t>
            </w:r>
          </w:p>
        </w:tc>
        <w:tc>
          <w:tcPr>
            <w:tcW w:w="2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ZXZB2024-003-01</w:t>
            </w:r>
          </w:p>
        </w:tc>
        <w:tc>
          <w:tcPr>
            <w:tcW w:w="2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eastAsia="zh-CN"/>
              </w:rPr>
              <w:t>长春经济技术开发区嵌入式社区居家养老服务中心建设项目</w:t>
            </w:r>
            <w:r>
              <w:rPr>
                <w:rFonts w:hint="eastAsia" w:ascii="新宋体" w:hAnsi="新宋体" w:eastAsia="新宋体" w:cs="新宋体"/>
                <w:i w:val="0"/>
                <w:iCs w:val="0"/>
                <w:color w:val="000000"/>
                <w:sz w:val="21"/>
                <w:szCs w:val="21"/>
                <w:u w:val="none"/>
                <w:lang w:val="en-US" w:eastAsia="zh-CN"/>
              </w:rPr>
              <w:t>一标段</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sz w:val="21"/>
                <w:szCs w:val="21"/>
                <w:u w:val="none"/>
              </w:rPr>
              <w:t>社区嵌入式小微养老服务机构项目1个</w:t>
            </w:r>
          </w:p>
        </w:tc>
        <w:tc>
          <w:tcPr>
            <w:tcW w:w="1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tabs>
                <w:tab w:val="left" w:pos="389"/>
              </w:tabs>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highlight w:val="yellow"/>
                <w:u w:val="none"/>
                <w:lang w:eastAsia="zh-CN"/>
              </w:rPr>
            </w:pPr>
            <w:r>
              <w:rPr>
                <w:rFonts w:hint="eastAsia" w:ascii="新宋体" w:hAnsi="新宋体" w:eastAsia="新宋体" w:cs="新宋体"/>
                <w:i w:val="0"/>
                <w:iCs w:val="0"/>
                <w:color w:val="000000"/>
                <w:sz w:val="21"/>
                <w:szCs w:val="21"/>
                <w:highlight w:val="none"/>
                <w:u w:val="none"/>
                <w:lang w:eastAsia="zh-CN"/>
              </w:rPr>
              <w:t>35</w:t>
            </w:r>
            <w:r>
              <w:rPr>
                <w:rFonts w:hint="eastAsia" w:ascii="新宋体" w:hAnsi="新宋体" w:eastAsia="新宋体" w:cs="新宋体"/>
                <w:i w:val="0"/>
                <w:iCs w:val="0"/>
                <w:color w:val="000000"/>
                <w:sz w:val="21"/>
                <w:szCs w:val="21"/>
                <w:highlight w:val="none"/>
                <w:u w:val="none"/>
                <w:lang w:val="en-US" w:eastAsia="zh-CN"/>
              </w:rPr>
              <w:t>.</w:t>
            </w:r>
            <w:r>
              <w:rPr>
                <w:rFonts w:hint="eastAsia" w:ascii="新宋体" w:hAnsi="新宋体" w:eastAsia="新宋体" w:cs="新宋体"/>
                <w:i w:val="0"/>
                <w:iCs w:val="0"/>
                <w:color w:val="000000"/>
                <w:sz w:val="21"/>
                <w:szCs w:val="21"/>
                <w:highlight w:val="none"/>
                <w:u w:val="none"/>
                <w:lang w:eastAsia="zh-CN"/>
              </w:rPr>
              <w:t>0458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4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numPr>
                <w:ilvl w:val="0"/>
                <w:numId w:val="0"/>
              </w:numPr>
              <w:kinsoku/>
              <w:wordWrap/>
              <w:overflowPunct/>
              <w:topLinePunct w:val="0"/>
              <w:bidi w:val="0"/>
              <w:adjustRightInd w:val="0"/>
              <w:snapToGrid w:val="0"/>
              <w:spacing w:line="324" w:lineRule="auto"/>
              <w:ind w:left="425" w:leftChars="0" w:hanging="425" w:firstLineChars="0"/>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2</w:t>
            </w:r>
          </w:p>
        </w:tc>
        <w:tc>
          <w:tcPr>
            <w:tcW w:w="20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ZXZB2024-003-02</w:t>
            </w:r>
          </w:p>
        </w:tc>
        <w:tc>
          <w:tcPr>
            <w:tcW w:w="2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sz w:val="21"/>
                <w:szCs w:val="21"/>
                <w:u w:val="none"/>
                <w:lang w:val="en-US" w:eastAsia="zh-CN"/>
              </w:rPr>
              <w:t>长春经济技术开发区嵌入式社区居家养老服务中心建设项目二标段</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lang w:val="en-US"/>
              </w:rPr>
            </w:pPr>
            <w:r>
              <w:rPr>
                <w:rFonts w:hint="eastAsia" w:ascii="新宋体" w:hAnsi="新宋体" w:eastAsia="新宋体" w:cs="新宋体"/>
                <w:i w:val="0"/>
                <w:iCs w:val="0"/>
                <w:color w:val="000000"/>
                <w:sz w:val="21"/>
                <w:szCs w:val="21"/>
                <w:u w:val="none"/>
                <w:lang w:val="en-US" w:eastAsia="zh-CN"/>
              </w:rPr>
              <w:t>社区敬老餐厅项目2个</w:t>
            </w:r>
          </w:p>
        </w:tc>
        <w:tc>
          <w:tcPr>
            <w:tcW w:w="1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highlight w:val="yellow"/>
                <w:u w:val="none"/>
              </w:rPr>
            </w:pPr>
            <w:r>
              <w:rPr>
                <w:rFonts w:hint="eastAsia" w:ascii="新宋体" w:hAnsi="新宋体" w:eastAsia="新宋体" w:cs="新宋体"/>
                <w:i w:val="0"/>
                <w:iCs w:val="0"/>
                <w:color w:val="000000"/>
                <w:sz w:val="21"/>
                <w:szCs w:val="21"/>
                <w:highlight w:val="none"/>
                <w:u w:val="none"/>
                <w:lang w:val="en-US" w:eastAsia="zh-CN"/>
              </w:rPr>
              <w:t>35.2477</w:t>
            </w:r>
          </w:p>
        </w:tc>
      </w:tr>
    </w:tbl>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eastAsia="宋体" w:cs="宋体"/>
          <w:szCs w:val="21"/>
          <w:lang w:eastAsia="zh-CN"/>
        </w:rPr>
      </w:pPr>
      <w:r>
        <w:rPr>
          <w:rFonts w:hint="eastAsia" w:ascii="宋体" w:hAnsi="宋体" w:cs="宋体"/>
          <w:szCs w:val="21"/>
          <w:lang w:val="en-US" w:eastAsia="zh-CN"/>
        </w:rPr>
        <w:t>4.</w:t>
      </w:r>
      <w:r>
        <w:rPr>
          <w:rFonts w:hint="eastAsia" w:ascii="宋体" w:hAnsi="宋体" w:cs="宋体"/>
          <w:szCs w:val="21"/>
        </w:rPr>
        <w:t>服务地点：</w:t>
      </w:r>
      <w:r>
        <w:rPr>
          <w:rFonts w:hint="eastAsia" w:ascii="新宋体" w:hAnsi="新宋体" w:eastAsia="新宋体" w:cs="新宋体"/>
          <w:i w:val="0"/>
          <w:iCs w:val="0"/>
          <w:sz w:val="21"/>
          <w:szCs w:val="21"/>
          <w:lang w:val="en-US" w:eastAsia="zh-CN"/>
        </w:rPr>
        <w:t>长春经济技术开发区</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5.</w:t>
      </w:r>
      <w:r>
        <w:rPr>
          <w:rFonts w:hint="eastAsia" w:ascii="宋体" w:hAnsi="宋体" w:cs="宋体"/>
          <w:szCs w:val="21"/>
          <w:highlight w:val="none"/>
          <w:lang w:eastAsia="zh-CN"/>
        </w:rPr>
        <w:t>合同履行期限</w:t>
      </w:r>
      <w:r>
        <w:rPr>
          <w:rFonts w:hint="eastAsia" w:ascii="宋体" w:hAnsi="宋体" w:cs="宋体"/>
          <w:szCs w:val="21"/>
          <w:highlight w:val="none"/>
        </w:rPr>
        <w:t xml:space="preserve">: </w:t>
      </w:r>
      <w:r>
        <w:rPr>
          <w:rFonts w:hint="eastAsia" w:ascii="新宋体" w:hAnsi="新宋体" w:eastAsia="新宋体" w:cs="新宋体"/>
          <w:i w:val="0"/>
          <w:iCs w:val="0"/>
          <w:sz w:val="21"/>
          <w:szCs w:val="21"/>
          <w:highlight w:val="none"/>
          <w:shd w:val="clear"/>
          <w:lang w:val="en-US" w:eastAsia="zh-CN"/>
        </w:rPr>
        <w:t>2024年4月19日至2024年7月19日，91日历天</w:t>
      </w:r>
      <w:r>
        <w:rPr>
          <w:rFonts w:hint="eastAsia" w:ascii="宋体" w:hAnsi="宋体" w:cs="宋体"/>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质量要求：</w:t>
      </w:r>
      <w:r>
        <w:rPr>
          <w:rFonts w:hint="eastAsia" w:ascii="新宋体" w:hAnsi="新宋体" w:eastAsia="新宋体" w:cs="新宋体"/>
          <w:color w:val="auto"/>
          <w:kern w:val="2"/>
          <w:sz w:val="21"/>
          <w:szCs w:val="21"/>
          <w:lang w:val="en-US" w:eastAsia="zh-CN" w:bidi="ar-SA"/>
        </w:rPr>
        <w:t>符合现行国家有关工程施工验收规范和标准的合格工程</w:t>
      </w:r>
      <w:r>
        <w:rPr>
          <w:rFonts w:hint="eastAsia" w:ascii="宋体" w:hAnsi="宋体" w:cs="宋体"/>
          <w:szCs w:val="21"/>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新宋体" w:cs="宋体"/>
          <w:szCs w:val="21"/>
          <w:highlight w:val="none"/>
          <w:lang w:val="en-US" w:eastAsia="zh-CN"/>
        </w:rPr>
        <w:t>7.</w:t>
      </w:r>
      <w:r>
        <w:rPr>
          <w:rFonts w:hint="eastAsia" w:ascii="新宋体" w:hAnsi="新宋体" w:eastAsia="新宋体" w:cs="新宋体"/>
          <w:i w:val="0"/>
          <w:iCs w:val="0"/>
          <w:sz w:val="21"/>
          <w:szCs w:val="21"/>
          <w:highlight w:val="none"/>
          <w:lang w:val="en-US" w:eastAsia="zh-CN"/>
        </w:rPr>
        <w:t>本项目可兼投不兼中</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eastAsia="新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r>
        <w:rPr>
          <w:rFonts w:hint="eastAsia" w:ascii="新宋体" w:hAnsi="新宋体" w:eastAsia="新宋体" w:cs="新宋体"/>
          <w:i w:val="0"/>
          <w:iCs w:val="0"/>
          <w:sz w:val="21"/>
          <w:szCs w:val="21"/>
        </w:rPr>
        <w:t>本项目</w:t>
      </w:r>
      <w:r>
        <w:rPr>
          <w:rFonts w:hint="eastAsia" w:ascii="新宋体" w:hAnsi="新宋体" w:eastAsia="新宋体" w:cs="新宋体"/>
          <w:i w:val="0"/>
          <w:iCs w:val="0"/>
          <w:sz w:val="21"/>
          <w:szCs w:val="21"/>
          <w:lang w:val="en-US" w:eastAsia="zh-CN"/>
        </w:rPr>
        <w:t>不</w:t>
      </w:r>
      <w:r>
        <w:rPr>
          <w:rFonts w:hint="eastAsia" w:ascii="新宋体" w:hAnsi="新宋体" w:eastAsia="新宋体" w:cs="新宋体"/>
          <w:i w:val="0"/>
          <w:iCs w:val="0"/>
          <w:sz w:val="21"/>
          <w:szCs w:val="21"/>
        </w:rPr>
        <w:t>接受联合体投标</w:t>
      </w:r>
      <w:r>
        <w:rPr>
          <w:rFonts w:hint="eastAsia" w:ascii="新宋体" w:hAnsi="新宋体" w:eastAsia="新宋体" w:cs="新宋体"/>
          <w:i w:val="0"/>
          <w:iCs w:val="0"/>
          <w:sz w:val="21"/>
          <w:szCs w:val="21"/>
          <w:lang w:eastAsia="zh-CN"/>
        </w:rPr>
        <w:t>。</w:t>
      </w:r>
    </w:p>
    <w:p>
      <w:pPr>
        <w:keepNext w:val="0"/>
        <w:keepLines w:val="0"/>
        <w:pageBreakBefore w:val="0"/>
        <w:widowControl w:val="0"/>
        <w:tabs>
          <w:tab w:val="left" w:pos="420"/>
        </w:tabs>
        <w:kinsoku/>
        <w:wordWrap/>
        <w:overflowPunct/>
        <w:topLinePunct w:val="0"/>
        <w:autoSpaceDE w:val="0"/>
        <w:autoSpaceDN w:val="0"/>
        <w:bidi w:val="0"/>
        <w:adjustRightInd w:val="0"/>
        <w:snapToGrid w:val="0"/>
        <w:spacing w:line="324" w:lineRule="auto"/>
        <w:jc w:val="left"/>
        <w:textAlignment w:val="auto"/>
        <w:rPr>
          <w:rFonts w:hint="eastAsia" w:ascii="宋体" w:hAnsi="宋体" w:cs="宋体"/>
          <w:b/>
          <w:color w:val="000000"/>
          <w:szCs w:val="21"/>
        </w:rPr>
      </w:pPr>
      <w:bookmarkStart w:id="2" w:name="_Toc35393622"/>
      <w:bookmarkStart w:id="3" w:name="_Toc35393791"/>
      <w:bookmarkStart w:id="4" w:name="_Toc28359080"/>
      <w:bookmarkStart w:id="5" w:name="_Toc28359003"/>
      <w:r>
        <w:rPr>
          <w:rFonts w:hint="eastAsia" w:ascii="宋体" w:hAnsi="宋体" w:cs="宋体"/>
          <w:b/>
          <w:color w:val="000000"/>
          <w:szCs w:val="21"/>
          <w:lang w:val="en-US" w:eastAsia="zh-CN"/>
        </w:rPr>
        <w:t>二.申请人的资格要求：</w:t>
      </w:r>
      <w:bookmarkEnd w:id="2"/>
      <w:bookmarkEnd w:id="3"/>
      <w:bookmarkEnd w:id="4"/>
      <w:bookmarkEnd w:id="5"/>
    </w:p>
    <w:p>
      <w:pPr>
        <w:keepNext w:val="0"/>
        <w:keepLines w:val="0"/>
        <w:pageBreakBefore w:val="0"/>
        <w:widowControl w:val="0"/>
        <w:kinsoku/>
        <w:wordWrap/>
        <w:overflowPunct/>
        <w:topLinePunct w:val="0"/>
        <w:bidi w:val="0"/>
        <w:adjustRightInd w:val="0"/>
        <w:snapToGrid w:val="0"/>
        <w:spacing w:line="324" w:lineRule="auto"/>
        <w:ind w:firstLine="420" w:firstLineChars="200"/>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1.满足《中华人民共和国政府采购法》第二十二条规定；</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2.落实政府采购政策需满足的资格要求：</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按照《财政部关于在政府采购活动中查询及使用信用记录有关问题的通知》（财库〔2016〕125号）的要求，根据投标截止时间“信用中国”网站（www.creditchina.gov.cn）、中国政府采购网（www.ccgp.gov.cn）的信息，对列入失信被执行人、</w:t>
      </w:r>
      <w:r>
        <w:rPr>
          <w:rFonts w:hint="eastAsia" w:ascii="宋体" w:hAnsi="宋体" w:cs="宋体"/>
          <w:color w:val="auto"/>
          <w:highlight w:val="none"/>
          <w:lang w:eastAsia="zh-CN"/>
        </w:rPr>
        <w:t>重大税收违法案件当事人名单（税收违法黑名单）</w:t>
      </w:r>
      <w:r>
        <w:rPr>
          <w:rFonts w:hint="eastAsia" w:ascii="宋体" w:hAnsi="宋体" w:eastAsia="宋体" w:cs="宋体"/>
          <w:color w:val="auto"/>
          <w:highlight w:val="none"/>
        </w:rPr>
        <w:t>、政府采购严重违法失信行为记录名单及其他不符合《中华人民共和国政府采购法》第二十二条规定条件的</w:t>
      </w:r>
      <w:r>
        <w:rPr>
          <w:rFonts w:hint="eastAsia" w:ascii="宋体" w:hAnsi="宋体" w:cs="宋体"/>
          <w:color w:val="auto"/>
          <w:highlight w:val="none"/>
          <w:lang w:eastAsia="zh-CN"/>
        </w:rPr>
        <w:t>供应商</w:t>
      </w:r>
      <w:r>
        <w:rPr>
          <w:rFonts w:hint="eastAsia" w:ascii="宋体" w:hAnsi="宋体" w:eastAsia="宋体" w:cs="宋体"/>
          <w:color w:val="auto"/>
          <w:highlight w:val="none"/>
        </w:rPr>
        <w:t>，拒绝参与政府采购活动。</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宋体" w:hAnsi="宋体" w:eastAsia="宋体" w:cs="宋体"/>
          <w:bCs/>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w:t>
      </w:r>
      <w:r>
        <w:rPr>
          <w:rFonts w:hint="eastAsia" w:ascii="宋体" w:hAnsi="宋体" w:eastAsia="宋体" w:cs="宋体"/>
          <w:bCs/>
          <w:color w:val="auto"/>
          <w:szCs w:val="21"/>
          <w:highlight w:val="none"/>
        </w:rPr>
        <w:t>根据《政府采购促进中小企业发展管理办法》规定，</w:t>
      </w:r>
      <w:r>
        <w:rPr>
          <w:rFonts w:hint="eastAsia" w:ascii="宋体" w:hAnsi="宋体" w:cs="宋体"/>
          <w:b/>
          <w:bCs w:val="0"/>
          <w:color w:val="auto"/>
          <w:szCs w:val="21"/>
          <w:highlight w:val="none"/>
          <w:lang w:val="en-US" w:eastAsia="zh-CN"/>
        </w:rPr>
        <w:t>本项目属于</w:t>
      </w:r>
      <w:r>
        <w:rPr>
          <w:rFonts w:hint="eastAsia" w:ascii="宋体" w:hAnsi="宋体" w:eastAsia="宋体" w:cs="宋体"/>
          <w:b/>
          <w:bCs w:val="0"/>
          <w:color w:val="auto"/>
          <w:szCs w:val="21"/>
          <w:highlight w:val="none"/>
        </w:rPr>
        <w:t>专门面向中小企业采购的项目</w:t>
      </w:r>
      <w:r>
        <w:rPr>
          <w:rFonts w:hint="eastAsia" w:ascii="宋体" w:hAnsi="宋体" w:eastAsia="宋体" w:cs="宋体"/>
          <w:bCs/>
          <w:color w:val="auto"/>
          <w:szCs w:val="21"/>
          <w:highlight w:val="none"/>
        </w:rPr>
        <w:t>，需要落实的政府采购政策：</w:t>
      </w:r>
      <w:r>
        <w:rPr>
          <w:rFonts w:hint="eastAsia" w:ascii="宋体" w:hAnsi="宋体" w:eastAsia="宋体" w:cs="宋体"/>
          <w:color w:val="auto"/>
          <w:highlight w:val="none"/>
        </w:rPr>
        <w:t>《政府采购促进中小企业发展管理办法》(财库[2020]46号)；《关于政府采购支持监狱企业发展有关问题的通知》(财库[2014]68号)；《三部门联合发布关于促进残疾人就业政府采购政策的通知》(财库[2017]141号)等。</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bCs/>
          <w:color w:val="auto"/>
          <w:highlight w:val="none"/>
        </w:rPr>
        <w:t>注：</w:t>
      </w:r>
      <w:r>
        <w:rPr>
          <w:rFonts w:hint="eastAsia" w:ascii="宋体" w:hAnsi="宋体" w:eastAsia="宋体" w:cs="宋体"/>
          <w:bCs/>
          <w:color w:val="auto"/>
          <w:highlight w:val="none"/>
          <w:lang w:eastAsia="zh-CN"/>
        </w:rPr>
        <w:t>①</w:t>
      </w:r>
      <w:r>
        <w:rPr>
          <w:rFonts w:hint="eastAsia" w:ascii="宋体" w:hAnsi="宋体" w:eastAsia="宋体" w:cs="宋体"/>
          <w:bCs/>
          <w:color w:val="auto"/>
          <w:highlight w:val="none"/>
        </w:rPr>
        <w:t>中小企业参加政府采购活动，应当出具</w:t>
      </w:r>
      <w:r>
        <w:rPr>
          <w:rFonts w:hint="eastAsia" w:ascii="宋体" w:hAnsi="宋体" w:eastAsia="宋体" w:cs="宋体"/>
          <w:bCs/>
          <w:color w:val="auto"/>
          <w:szCs w:val="21"/>
          <w:highlight w:val="none"/>
        </w:rPr>
        <w:t>《政府采购促进中小企业发展管理办法》</w:t>
      </w:r>
      <w:r>
        <w:rPr>
          <w:rFonts w:hint="eastAsia" w:ascii="宋体" w:hAnsi="宋体" w:eastAsia="宋体" w:cs="宋体"/>
          <w:bCs/>
          <w:color w:val="auto"/>
          <w:highlight w:val="none"/>
        </w:rPr>
        <w:t>规定的《中小企业声明函》，否则不得享受相关中小企业扶持政策。</w:t>
      </w:r>
      <w:r>
        <w:rPr>
          <w:rFonts w:hint="eastAsia" w:ascii="宋体" w:hAnsi="宋体" w:eastAsia="宋体" w:cs="宋体"/>
          <w:bCs/>
          <w:color w:val="auto"/>
          <w:highlight w:val="none"/>
          <w:lang w:eastAsia="zh-CN"/>
        </w:rPr>
        <w:t>②</w:t>
      </w:r>
      <w:r>
        <w:rPr>
          <w:rFonts w:hint="eastAsia" w:ascii="宋体" w:hAnsi="宋体" w:eastAsia="宋体" w:cs="宋体"/>
          <w:bCs/>
          <w:color w:val="auto"/>
          <w:highlight w:val="none"/>
        </w:rPr>
        <w:t>监狱企业参加政府采购活动时，应当提供由省级以上监狱管理局、戒毒管理局（含新疆生产建设兵团）出具的属于监狱企业的证明文件。</w:t>
      </w:r>
      <w:r>
        <w:rPr>
          <w:rFonts w:hint="eastAsia" w:ascii="宋体" w:hAnsi="宋体" w:eastAsia="宋体" w:cs="宋体"/>
          <w:bCs/>
          <w:color w:val="auto"/>
          <w:highlight w:val="none"/>
          <w:lang w:eastAsia="zh-CN"/>
        </w:rPr>
        <w:t>③</w:t>
      </w:r>
      <w:r>
        <w:rPr>
          <w:rFonts w:hint="eastAsia" w:ascii="宋体" w:hAnsi="宋体" w:eastAsia="宋体" w:cs="宋体"/>
          <w:bCs/>
          <w:color w:val="auto"/>
          <w:highlight w:val="none"/>
        </w:rPr>
        <w:t>残疾人福利性单位在参加政府采购活动时，应当按规定提供《残疾人福利性单位声明函》，并对声明的真实性负责。未按要求提供相应材料的，不享受相应的优惠政策</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以上政策不重复享受。</w:t>
      </w:r>
    </w:p>
    <w:p>
      <w:pPr>
        <w:keepNext w:val="0"/>
        <w:keepLines w:val="0"/>
        <w:pageBreakBefore w:val="0"/>
        <w:widowControl w:val="0"/>
        <w:kinsoku/>
        <w:wordWrap/>
        <w:overflowPunct/>
        <w:topLinePunct w:val="0"/>
        <w:bidi w:val="0"/>
        <w:adjustRightInd w:val="0"/>
        <w:snapToGrid w:val="0"/>
        <w:spacing w:line="324" w:lineRule="auto"/>
        <w:ind w:firstLine="420" w:firstLineChars="200"/>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3.本项目的特定资格要求：</w:t>
      </w:r>
    </w:p>
    <w:p>
      <w:pPr>
        <w:keepNext w:val="0"/>
        <w:keepLines w:val="0"/>
        <w:pageBreakBefore w:val="0"/>
        <w:widowControl w:val="0"/>
        <w:kinsoku/>
        <w:wordWrap/>
        <w:overflowPunct/>
        <w:topLinePunct w:val="0"/>
        <w:bidi w:val="0"/>
        <w:adjustRightInd w:val="0"/>
        <w:snapToGrid w:val="0"/>
        <w:spacing w:line="324" w:lineRule="auto"/>
        <w:ind w:firstLine="420" w:firstLineChars="200"/>
        <w:textAlignment w:val="auto"/>
        <w:rPr>
          <w:rFonts w:hint="eastAsia" w:ascii="新宋体" w:hAnsi="新宋体" w:eastAsia="新宋体" w:cs="新宋体"/>
          <w:i w:val="0"/>
          <w:iCs w:val="0"/>
          <w:sz w:val="21"/>
          <w:szCs w:val="21"/>
          <w:lang w:eastAsia="zh-CN"/>
        </w:rPr>
      </w:pPr>
      <w:bookmarkStart w:id="313" w:name="_GoBack"/>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1</w:t>
      </w:r>
      <w:r>
        <w:rPr>
          <w:rFonts w:hint="eastAsia" w:ascii="新宋体" w:hAnsi="新宋体" w:eastAsia="新宋体" w:cs="新宋体"/>
          <w:i w:val="0"/>
          <w:iCs w:val="0"/>
          <w:sz w:val="21"/>
          <w:szCs w:val="21"/>
          <w:lang w:eastAsia="zh-CN"/>
        </w:rPr>
        <w:t>）供应商须</w:t>
      </w:r>
      <w:r>
        <w:rPr>
          <w:rFonts w:hint="eastAsia" w:ascii="新宋体" w:hAnsi="新宋体" w:eastAsia="新宋体" w:cs="新宋体"/>
          <w:i w:val="0"/>
          <w:iCs w:val="0"/>
          <w:sz w:val="21"/>
          <w:szCs w:val="21"/>
          <w:lang w:val="zh-CN" w:eastAsia="zh-CN"/>
        </w:rPr>
        <w:t>具备有效的营业执照</w:t>
      </w:r>
      <w:r>
        <w:rPr>
          <w:rFonts w:hint="eastAsia" w:ascii="新宋体" w:hAnsi="新宋体" w:eastAsia="新宋体" w:cs="新宋体"/>
          <w:i w:val="0"/>
          <w:iCs w:val="0"/>
          <w:sz w:val="21"/>
          <w:szCs w:val="21"/>
          <w:lang w:eastAsia="zh-CN"/>
        </w:rPr>
        <w:t>；</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新宋体" w:hAnsi="新宋体" w:eastAsia="新宋体" w:cs="新宋体"/>
          <w:i w:val="0"/>
          <w:iCs w:val="0"/>
          <w:sz w:val="21"/>
          <w:szCs w:val="21"/>
          <w:lang w:eastAsia="zh-CN"/>
        </w:rPr>
      </w:pPr>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2</w:t>
      </w:r>
      <w:r>
        <w:rPr>
          <w:rFonts w:hint="eastAsia" w:ascii="新宋体" w:hAnsi="新宋体" w:eastAsia="新宋体" w:cs="新宋体"/>
          <w:i w:val="0"/>
          <w:iCs w:val="0"/>
          <w:sz w:val="21"/>
          <w:szCs w:val="21"/>
          <w:lang w:eastAsia="zh-CN"/>
        </w:rPr>
        <w:t>）供应商须</w:t>
      </w:r>
      <w:r>
        <w:rPr>
          <w:rFonts w:hint="eastAsia" w:ascii="新宋体" w:hAnsi="新宋体" w:eastAsia="新宋体" w:cs="新宋体"/>
          <w:i w:val="0"/>
          <w:iCs w:val="0"/>
          <w:sz w:val="21"/>
          <w:szCs w:val="21"/>
        </w:rPr>
        <w:t>具备建设行政主管部门核发的</w:t>
      </w:r>
      <w:r>
        <w:rPr>
          <w:rFonts w:hint="eastAsia" w:ascii="新宋体" w:hAnsi="新宋体" w:eastAsia="新宋体" w:cs="新宋体"/>
          <w:i w:val="0"/>
          <w:iCs w:val="0"/>
          <w:sz w:val="21"/>
          <w:szCs w:val="21"/>
          <w:lang w:val="en-US" w:eastAsia="zh-CN"/>
        </w:rPr>
        <w:t>建筑</w:t>
      </w:r>
      <w:r>
        <w:rPr>
          <w:rFonts w:hint="eastAsia" w:ascii="新宋体" w:hAnsi="新宋体" w:eastAsia="新宋体" w:cs="新宋体"/>
          <w:i w:val="0"/>
          <w:iCs w:val="0"/>
          <w:sz w:val="21"/>
          <w:szCs w:val="21"/>
        </w:rPr>
        <w:t>工程施工总承包</w:t>
      </w:r>
      <w:r>
        <w:rPr>
          <w:rFonts w:hint="eastAsia" w:ascii="新宋体" w:hAnsi="新宋体" w:eastAsia="新宋体" w:cs="新宋体"/>
          <w:i w:val="0"/>
          <w:iCs w:val="0"/>
          <w:sz w:val="21"/>
          <w:szCs w:val="21"/>
          <w:lang w:val="en-US" w:eastAsia="zh-CN"/>
        </w:rPr>
        <w:t>叁</w:t>
      </w:r>
      <w:r>
        <w:rPr>
          <w:rFonts w:hint="eastAsia" w:ascii="新宋体" w:hAnsi="新宋体" w:eastAsia="新宋体" w:cs="新宋体"/>
          <w:i w:val="0"/>
          <w:iCs w:val="0"/>
          <w:sz w:val="21"/>
          <w:szCs w:val="21"/>
        </w:rPr>
        <w:t>级及以上资质</w:t>
      </w:r>
      <w:r>
        <w:rPr>
          <w:rFonts w:hint="eastAsia" w:ascii="新宋体" w:hAnsi="新宋体" w:eastAsia="新宋体" w:cs="新宋体"/>
          <w:i w:val="0"/>
          <w:iCs w:val="0"/>
          <w:sz w:val="21"/>
          <w:szCs w:val="21"/>
          <w:lang w:val="en-US" w:eastAsia="zh-CN"/>
        </w:rPr>
        <w:t>或建筑装修装饰工程专业承包贰级及以上资质</w:t>
      </w:r>
      <w:r>
        <w:rPr>
          <w:rFonts w:hint="eastAsia" w:ascii="新宋体" w:hAnsi="新宋体" w:eastAsia="新宋体" w:cs="新宋体"/>
          <w:i w:val="0"/>
          <w:iCs w:val="0"/>
          <w:sz w:val="21"/>
          <w:szCs w:val="21"/>
          <w:lang w:eastAsia="zh-CN"/>
        </w:rPr>
        <w:t>；</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新宋体" w:hAnsi="新宋体" w:eastAsia="新宋体" w:cs="新宋体"/>
          <w:i w:val="0"/>
          <w:iCs w:val="0"/>
          <w:sz w:val="21"/>
          <w:szCs w:val="21"/>
          <w:lang w:eastAsia="zh-CN"/>
        </w:rPr>
      </w:pPr>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3</w:t>
      </w:r>
      <w:r>
        <w:rPr>
          <w:rFonts w:hint="eastAsia" w:ascii="新宋体" w:hAnsi="新宋体" w:eastAsia="新宋体" w:cs="新宋体"/>
          <w:i w:val="0"/>
          <w:iCs w:val="0"/>
          <w:sz w:val="21"/>
          <w:szCs w:val="21"/>
          <w:lang w:eastAsia="zh-CN"/>
        </w:rPr>
        <w:t>）供应商须</w:t>
      </w:r>
      <w:r>
        <w:rPr>
          <w:rFonts w:hint="eastAsia" w:ascii="新宋体" w:hAnsi="新宋体" w:eastAsia="新宋体" w:cs="新宋体"/>
          <w:i w:val="0"/>
          <w:iCs w:val="0"/>
          <w:sz w:val="21"/>
          <w:szCs w:val="21"/>
        </w:rPr>
        <w:t>具备有效的安全生产许可证，并在人员、设备、资金等方面具有相应的施工能力</w:t>
      </w:r>
      <w:r>
        <w:rPr>
          <w:rFonts w:hint="eastAsia" w:ascii="新宋体" w:hAnsi="新宋体" w:eastAsia="新宋体" w:cs="新宋体"/>
          <w:i w:val="0"/>
          <w:iCs w:val="0"/>
          <w:sz w:val="21"/>
          <w:szCs w:val="21"/>
          <w:lang w:eastAsia="zh-CN"/>
        </w:rPr>
        <w:t>；</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新宋体" w:hAnsi="新宋体" w:eastAsia="新宋体" w:cs="新宋体"/>
          <w:i w:val="0"/>
          <w:iCs w:val="0"/>
          <w:sz w:val="21"/>
          <w:szCs w:val="21"/>
          <w:lang w:eastAsia="zh-CN"/>
        </w:rPr>
      </w:pPr>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4</w:t>
      </w:r>
      <w:r>
        <w:rPr>
          <w:rFonts w:hint="eastAsia" w:ascii="新宋体" w:hAnsi="新宋体" w:eastAsia="新宋体" w:cs="新宋体"/>
          <w:i w:val="0"/>
          <w:iCs w:val="0"/>
          <w:sz w:val="21"/>
          <w:szCs w:val="21"/>
          <w:lang w:eastAsia="zh-CN"/>
        </w:rPr>
        <w:t>）供应商</w:t>
      </w:r>
      <w:r>
        <w:rPr>
          <w:rFonts w:hint="eastAsia" w:ascii="新宋体" w:hAnsi="新宋体" w:eastAsia="新宋体" w:cs="新宋体"/>
          <w:i w:val="0"/>
          <w:iCs w:val="0"/>
          <w:sz w:val="21"/>
          <w:szCs w:val="21"/>
        </w:rPr>
        <w:t>拟派项目经理须具备</w:t>
      </w:r>
      <w:r>
        <w:rPr>
          <w:rFonts w:hint="eastAsia" w:ascii="新宋体" w:hAnsi="新宋体" w:eastAsia="新宋体" w:cs="新宋体"/>
          <w:i w:val="0"/>
          <w:iCs w:val="0"/>
          <w:sz w:val="21"/>
          <w:szCs w:val="21"/>
          <w:lang w:val="en-US" w:eastAsia="zh-CN"/>
        </w:rPr>
        <w:t>建筑工程</w:t>
      </w:r>
      <w:r>
        <w:rPr>
          <w:rFonts w:hint="eastAsia" w:ascii="新宋体" w:hAnsi="新宋体" w:eastAsia="新宋体" w:cs="新宋体"/>
          <w:i w:val="0"/>
          <w:iCs w:val="0"/>
          <w:sz w:val="21"/>
          <w:szCs w:val="21"/>
        </w:rPr>
        <w:t>专业</w:t>
      </w:r>
      <w:r>
        <w:rPr>
          <w:rFonts w:hint="eastAsia" w:ascii="新宋体" w:hAnsi="新宋体" w:eastAsia="新宋体" w:cs="新宋体"/>
          <w:i w:val="0"/>
          <w:iCs w:val="0"/>
          <w:sz w:val="21"/>
          <w:szCs w:val="21"/>
          <w:lang w:val="en-US" w:eastAsia="zh-CN"/>
        </w:rPr>
        <w:t>二</w:t>
      </w:r>
      <w:r>
        <w:rPr>
          <w:rFonts w:hint="eastAsia" w:ascii="新宋体" w:hAnsi="新宋体" w:eastAsia="新宋体" w:cs="新宋体"/>
          <w:i w:val="0"/>
          <w:iCs w:val="0"/>
          <w:sz w:val="21"/>
          <w:szCs w:val="21"/>
        </w:rPr>
        <w:t>级注册建造师执业资格，具备有效的安全生产考核合格证书，且未担任其他在施建设工程项目的项目经理</w:t>
      </w:r>
      <w:r>
        <w:rPr>
          <w:rFonts w:hint="eastAsia" w:ascii="新宋体" w:hAnsi="新宋体" w:eastAsia="新宋体" w:cs="新宋体"/>
          <w:i w:val="0"/>
          <w:iCs w:val="0"/>
          <w:sz w:val="21"/>
          <w:szCs w:val="21"/>
          <w:lang w:eastAsia="zh-CN"/>
        </w:rPr>
        <w:t>；</w:t>
      </w:r>
    </w:p>
    <w:p>
      <w:pPr>
        <w:keepNext w:val="0"/>
        <w:keepLines w:val="0"/>
        <w:pageBreakBefore w:val="0"/>
        <w:widowControl w:val="0"/>
        <w:kinsoku/>
        <w:wordWrap/>
        <w:overflowPunct/>
        <w:topLinePunct w:val="0"/>
        <w:bidi w:val="0"/>
        <w:spacing w:line="324" w:lineRule="auto"/>
        <w:ind w:firstLine="420" w:firstLineChars="200"/>
        <w:textAlignment w:val="auto"/>
        <w:rPr>
          <w:rFonts w:hint="eastAsia" w:ascii="新宋体" w:hAnsi="新宋体" w:eastAsia="新宋体" w:cs="新宋体"/>
          <w:i w:val="0"/>
          <w:iCs w:val="0"/>
          <w:sz w:val="21"/>
          <w:szCs w:val="21"/>
          <w:lang w:eastAsia="zh-CN"/>
        </w:rPr>
      </w:pPr>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5</w:t>
      </w:r>
      <w:r>
        <w:rPr>
          <w:rFonts w:hint="eastAsia" w:ascii="新宋体" w:hAnsi="新宋体" w:eastAsia="新宋体" w:cs="新宋体"/>
          <w:i w:val="0"/>
          <w:iCs w:val="0"/>
          <w:sz w:val="21"/>
          <w:szCs w:val="21"/>
          <w:lang w:eastAsia="zh-CN"/>
        </w:rPr>
        <w:t>）外省入吉建筑企业应按照</w:t>
      </w:r>
      <w:r>
        <w:rPr>
          <w:rFonts w:hint="eastAsia" w:ascii="新宋体" w:hAnsi="新宋体" w:eastAsia="新宋体" w:cs="新宋体"/>
          <w:i w:val="0"/>
          <w:iCs w:val="0"/>
          <w:sz w:val="21"/>
          <w:szCs w:val="21"/>
          <w:lang w:val="en-US" w:eastAsia="zh-CN"/>
        </w:rPr>
        <w:t>相关</w:t>
      </w:r>
      <w:r>
        <w:rPr>
          <w:rFonts w:hint="eastAsia" w:ascii="新宋体" w:hAnsi="新宋体" w:eastAsia="新宋体" w:cs="新宋体"/>
          <w:i w:val="0"/>
          <w:iCs w:val="0"/>
          <w:sz w:val="21"/>
          <w:szCs w:val="21"/>
          <w:lang w:eastAsia="zh-CN"/>
        </w:rPr>
        <w:t>文件要求办理入吉建筑企业信息登记后方可参加投标；</w:t>
      </w:r>
    </w:p>
    <w:p>
      <w:pPr>
        <w:keepNext w:val="0"/>
        <w:keepLines w:val="0"/>
        <w:pageBreakBefore w:val="0"/>
        <w:widowControl w:val="0"/>
        <w:kinsoku/>
        <w:wordWrap/>
        <w:overflowPunct/>
        <w:topLinePunct w:val="0"/>
        <w:bidi w:val="0"/>
        <w:spacing w:line="324" w:lineRule="auto"/>
        <w:ind w:firstLine="420" w:firstLineChars="200"/>
        <w:jc w:val="both"/>
        <w:textAlignment w:val="auto"/>
        <w:rPr>
          <w:rFonts w:hint="eastAsia" w:ascii="新宋体" w:hAnsi="新宋体" w:eastAsia="新宋体" w:cs="新宋体"/>
          <w:i w:val="0"/>
          <w:iCs w:val="0"/>
          <w:sz w:val="21"/>
          <w:szCs w:val="21"/>
          <w:lang w:val="zh-CN" w:eastAsia="zh-CN"/>
        </w:rPr>
      </w:pPr>
      <w:r>
        <w:rPr>
          <w:rFonts w:hint="eastAsia" w:ascii="新宋体" w:hAnsi="新宋体" w:eastAsia="新宋体" w:cs="新宋体"/>
          <w:i w:val="0"/>
          <w:iCs w:val="0"/>
          <w:sz w:val="21"/>
          <w:szCs w:val="21"/>
          <w:lang w:val="zh-CN" w:eastAsia="zh-CN"/>
        </w:rPr>
        <w:t>（</w:t>
      </w:r>
      <w:r>
        <w:rPr>
          <w:rFonts w:hint="eastAsia" w:ascii="新宋体" w:hAnsi="新宋体" w:eastAsia="新宋体" w:cs="新宋体"/>
          <w:i w:val="0"/>
          <w:iCs w:val="0"/>
          <w:sz w:val="21"/>
          <w:szCs w:val="21"/>
          <w:lang w:val="en-US" w:eastAsia="zh-CN"/>
        </w:rPr>
        <w:t>6</w:t>
      </w:r>
      <w:r>
        <w:rPr>
          <w:rFonts w:hint="eastAsia" w:ascii="新宋体" w:hAnsi="新宋体" w:eastAsia="新宋体" w:cs="新宋体"/>
          <w:i w:val="0"/>
          <w:iCs w:val="0"/>
          <w:sz w:val="21"/>
          <w:szCs w:val="21"/>
          <w:lang w:val="zh-CN" w:eastAsia="zh-CN"/>
        </w:rPr>
        <w:t>）本项目投标截止期前被“信用中国”网站（www.creditchina.gov.cn）中列入失信被执行人和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keepNext w:val="0"/>
        <w:keepLines w:val="0"/>
        <w:pageBreakBefore w:val="0"/>
        <w:widowControl w:val="0"/>
        <w:kinsoku/>
        <w:wordWrap/>
        <w:overflowPunct/>
        <w:topLinePunct w:val="0"/>
        <w:bidi w:val="0"/>
        <w:spacing w:line="324" w:lineRule="auto"/>
        <w:ind w:firstLine="420" w:firstLineChars="200"/>
        <w:jc w:val="both"/>
        <w:textAlignment w:val="auto"/>
        <w:rPr>
          <w:rFonts w:hint="eastAsia" w:ascii="新宋体" w:hAnsi="新宋体" w:eastAsia="新宋体" w:cs="新宋体"/>
          <w:i w:val="0"/>
          <w:iCs w:val="0"/>
          <w:sz w:val="21"/>
          <w:szCs w:val="21"/>
          <w:lang w:eastAsia="zh-CN"/>
        </w:rPr>
      </w:pPr>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7</w:t>
      </w:r>
      <w:r>
        <w:rPr>
          <w:rFonts w:hint="eastAsia" w:ascii="新宋体" w:hAnsi="新宋体" w:eastAsia="新宋体" w:cs="新宋体"/>
          <w:i w:val="0"/>
          <w:iCs w:val="0"/>
          <w:sz w:val="21"/>
          <w:szCs w:val="21"/>
          <w:lang w:eastAsia="zh-CN"/>
        </w:rPr>
        <w:t>）未被工商行政管理机关在全国企业信用信息公示系统（www.gsxt.gov.cn）中列入严重违法失信企业名单；</w:t>
      </w:r>
    </w:p>
    <w:p>
      <w:pPr>
        <w:keepNext w:val="0"/>
        <w:keepLines w:val="0"/>
        <w:pageBreakBefore w:val="0"/>
        <w:widowControl w:val="0"/>
        <w:kinsoku/>
        <w:wordWrap/>
        <w:overflowPunct/>
        <w:topLinePunct w:val="0"/>
        <w:bidi w:val="0"/>
        <w:spacing w:line="324" w:lineRule="auto"/>
        <w:ind w:firstLine="420" w:firstLineChars="200"/>
        <w:jc w:val="both"/>
        <w:textAlignment w:val="auto"/>
        <w:rPr>
          <w:rFonts w:hint="eastAsia" w:ascii="新宋体" w:hAnsi="新宋体" w:eastAsia="新宋体" w:cs="新宋体"/>
          <w:i w:val="0"/>
          <w:iCs w:val="0"/>
          <w:sz w:val="21"/>
          <w:szCs w:val="21"/>
          <w:lang w:eastAsia="zh-CN"/>
        </w:rPr>
      </w:pPr>
      <w:r>
        <w:rPr>
          <w:rFonts w:hint="eastAsia" w:ascii="新宋体" w:hAnsi="新宋体" w:eastAsia="新宋体" w:cs="新宋体"/>
          <w:i w:val="0"/>
          <w:iCs w:val="0"/>
          <w:sz w:val="21"/>
          <w:szCs w:val="21"/>
          <w:lang w:eastAsia="zh-CN"/>
        </w:rPr>
        <w:t>（</w:t>
      </w:r>
      <w:r>
        <w:rPr>
          <w:rFonts w:hint="eastAsia" w:ascii="新宋体" w:hAnsi="新宋体" w:eastAsia="新宋体" w:cs="新宋体"/>
          <w:i w:val="0"/>
          <w:iCs w:val="0"/>
          <w:sz w:val="21"/>
          <w:szCs w:val="21"/>
          <w:lang w:val="en-US" w:eastAsia="zh-CN"/>
        </w:rPr>
        <w:t>8</w:t>
      </w:r>
      <w:r>
        <w:rPr>
          <w:rFonts w:hint="eastAsia" w:ascii="新宋体" w:hAnsi="新宋体" w:eastAsia="新宋体" w:cs="新宋体"/>
          <w:i w:val="0"/>
          <w:iCs w:val="0"/>
          <w:sz w:val="21"/>
          <w:szCs w:val="21"/>
          <w:lang w:eastAsia="zh-CN"/>
        </w:rPr>
        <w:t>）在近三年（</w:t>
      </w:r>
      <w:r>
        <w:rPr>
          <w:rFonts w:hint="eastAsia" w:ascii="新宋体" w:hAnsi="新宋体" w:eastAsia="新宋体" w:cs="新宋体"/>
          <w:i w:val="0"/>
          <w:iCs w:val="0"/>
          <w:sz w:val="21"/>
          <w:szCs w:val="21"/>
          <w:lang w:val="en-US" w:eastAsia="zh-CN"/>
        </w:rPr>
        <w:t>2021</w:t>
      </w:r>
      <w:r>
        <w:rPr>
          <w:rFonts w:hint="eastAsia" w:ascii="新宋体" w:hAnsi="新宋体" w:eastAsia="新宋体" w:cs="新宋体"/>
          <w:i w:val="0"/>
          <w:iCs w:val="0"/>
          <w:sz w:val="21"/>
          <w:szCs w:val="21"/>
          <w:lang w:eastAsia="zh-CN"/>
        </w:rPr>
        <w:t>年</w:t>
      </w:r>
      <w:r>
        <w:rPr>
          <w:rFonts w:hint="eastAsia" w:ascii="新宋体" w:hAnsi="新宋体" w:eastAsia="新宋体" w:cs="新宋体"/>
          <w:i w:val="0"/>
          <w:iCs w:val="0"/>
          <w:sz w:val="21"/>
          <w:szCs w:val="21"/>
          <w:lang w:val="en-US" w:eastAsia="zh-CN"/>
        </w:rPr>
        <w:t>1</w:t>
      </w:r>
      <w:r>
        <w:rPr>
          <w:rFonts w:hint="eastAsia" w:ascii="新宋体" w:hAnsi="新宋体" w:eastAsia="新宋体" w:cs="新宋体"/>
          <w:i w:val="0"/>
          <w:iCs w:val="0"/>
          <w:sz w:val="21"/>
          <w:szCs w:val="21"/>
          <w:lang w:eastAsia="zh-CN"/>
        </w:rPr>
        <w:t>月</w:t>
      </w:r>
      <w:r>
        <w:rPr>
          <w:rFonts w:hint="eastAsia" w:ascii="新宋体" w:hAnsi="新宋体" w:eastAsia="新宋体" w:cs="新宋体"/>
          <w:i w:val="0"/>
          <w:iCs w:val="0"/>
          <w:sz w:val="21"/>
          <w:szCs w:val="21"/>
          <w:lang w:val="en-US" w:eastAsia="zh-CN"/>
        </w:rPr>
        <w:t>1</w:t>
      </w:r>
      <w:r>
        <w:rPr>
          <w:rFonts w:hint="eastAsia" w:ascii="新宋体" w:hAnsi="新宋体" w:eastAsia="新宋体" w:cs="新宋体"/>
          <w:i w:val="0"/>
          <w:iCs w:val="0"/>
          <w:sz w:val="21"/>
          <w:szCs w:val="21"/>
          <w:lang w:eastAsia="zh-CN"/>
        </w:rPr>
        <w:t>日－至</w:t>
      </w:r>
      <w:r>
        <w:rPr>
          <w:rFonts w:hint="eastAsia" w:ascii="新宋体" w:hAnsi="新宋体" w:eastAsia="新宋体" w:cs="新宋体"/>
          <w:i w:val="0"/>
          <w:iCs w:val="0"/>
          <w:sz w:val="21"/>
          <w:szCs w:val="21"/>
          <w:lang w:val="en-US" w:eastAsia="zh-CN"/>
        </w:rPr>
        <w:t>今</w:t>
      </w:r>
      <w:r>
        <w:rPr>
          <w:rFonts w:hint="eastAsia" w:ascii="新宋体" w:hAnsi="新宋体" w:eastAsia="新宋体" w:cs="新宋体"/>
          <w:i w:val="0"/>
          <w:iCs w:val="0"/>
          <w:sz w:val="21"/>
          <w:szCs w:val="21"/>
          <w:lang w:eastAsia="zh-CN"/>
        </w:rPr>
        <w:t>）内供应商或其法定代表人、拟委任的项目经理未在“中国裁判文书网”(wenshu.court.gov.cn）</w:t>
      </w:r>
      <w:r>
        <w:rPr>
          <w:rFonts w:hint="eastAsia" w:ascii="新宋体" w:hAnsi="新宋体" w:eastAsia="新宋体" w:cs="新宋体"/>
          <w:i w:val="0"/>
          <w:iCs w:val="0"/>
          <w:sz w:val="21"/>
          <w:szCs w:val="21"/>
          <w:lang w:val="zh-CN" w:eastAsia="zh-CN"/>
        </w:rPr>
        <w:t>上</w:t>
      </w:r>
      <w:r>
        <w:rPr>
          <w:rFonts w:hint="eastAsia" w:ascii="新宋体" w:hAnsi="新宋体" w:eastAsia="新宋体" w:cs="新宋体"/>
          <w:i w:val="0"/>
          <w:iCs w:val="0"/>
          <w:sz w:val="21"/>
          <w:szCs w:val="21"/>
          <w:lang w:eastAsia="zh-CN"/>
        </w:rPr>
        <w:t>有行贿犯罪行为；</w:t>
      </w:r>
    </w:p>
    <w:p>
      <w:pPr>
        <w:keepNext w:val="0"/>
        <w:keepLines w:val="0"/>
        <w:pageBreakBefore w:val="0"/>
        <w:widowControl w:val="0"/>
        <w:kinsoku/>
        <w:wordWrap/>
        <w:overflowPunct/>
        <w:topLinePunct w:val="0"/>
        <w:bidi w:val="0"/>
        <w:spacing w:line="324" w:lineRule="auto"/>
        <w:ind w:firstLine="420" w:firstLineChars="200"/>
        <w:jc w:val="both"/>
        <w:textAlignment w:val="auto"/>
        <w:rPr>
          <w:rFonts w:hint="eastAsia" w:ascii="新宋体" w:hAnsi="新宋体" w:eastAsia="新宋体" w:cs="新宋体"/>
          <w:i w:val="0"/>
          <w:iCs w:val="0"/>
          <w:sz w:val="21"/>
          <w:szCs w:val="21"/>
          <w:lang w:val="zh-CN" w:eastAsia="zh-CN"/>
        </w:rPr>
      </w:pPr>
      <w:r>
        <w:rPr>
          <w:rFonts w:hint="eastAsia" w:ascii="新宋体" w:hAnsi="新宋体" w:eastAsia="新宋体" w:cs="新宋体"/>
          <w:i w:val="0"/>
          <w:iCs w:val="0"/>
          <w:sz w:val="21"/>
          <w:szCs w:val="21"/>
          <w:lang w:val="zh-CN" w:eastAsia="zh-CN"/>
        </w:rPr>
        <w:t>（</w:t>
      </w:r>
      <w:r>
        <w:rPr>
          <w:rFonts w:hint="eastAsia" w:ascii="新宋体" w:hAnsi="新宋体" w:eastAsia="新宋体" w:cs="新宋体"/>
          <w:i w:val="0"/>
          <w:iCs w:val="0"/>
          <w:sz w:val="21"/>
          <w:szCs w:val="21"/>
          <w:lang w:val="en-US" w:eastAsia="zh-CN"/>
        </w:rPr>
        <w:t>9</w:t>
      </w:r>
      <w:r>
        <w:rPr>
          <w:rFonts w:hint="eastAsia" w:ascii="新宋体" w:hAnsi="新宋体" w:eastAsia="新宋体" w:cs="新宋体"/>
          <w:i w:val="0"/>
          <w:iCs w:val="0"/>
          <w:sz w:val="21"/>
          <w:szCs w:val="21"/>
          <w:lang w:val="zh-CN" w:eastAsia="zh-CN"/>
        </w:rPr>
        <w:t>）拒绝列入政府取消投标资格记录期间的企业或个人投标。</w:t>
      </w:r>
      <w:bookmarkEnd w:id="313"/>
    </w:p>
    <w:p>
      <w:pPr>
        <w:keepNext w:val="0"/>
        <w:keepLines w:val="0"/>
        <w:pageBreakBefore w:val="0"/>
        <w:widowControl w:val="0"/>
        <w:kinsoku/>
        <w:wordWrap/>
        <w:overflowPunct/>
        <w:topLinePunct w:val="0"/>
        <w:autoSpaceDE w:val="0"/>
        <w:autoSpaceDN w:val="0"/>
        <w:bidi w:val="0"/>
        <w:adjustRightInd w:val="0"/>
        <w:snapToGrid w:val="0"/>
        <w:spacing w:line="324" w:lineRule="auto"/>
        <w:textAlignment w:val="auto"/>
        <w:rPr>
          <w:rFonts w:ascii="宋体" w:hAnsi="宋体" w:cs="宋体"/>
          <w:b/>
          <w:szCs w:val="21"/>
        </w:rPr>
      </w:pPr>
      <w:r>
        <w:rPr>
          <w:rFonts w:hint="eastAsia" w:ascii="宋体" w:hAnsi="宋体" w:cs="宋体"/>
          <w:b/>
          <w:color w:val="000000"/>
          <w:szCs w:val="21"/>
          <w:lang w:val="en-US" w:eastAsia="zh-CN"/>
        </w:rPr>
        <w:t>三</w:t>
      </w:r>
      <w:r>
        <w:rPr>
          <w:rFonts w:hint="eastAsia" w:ascii="宋体" w:hAnsi="宋体" w:cs="宋体"/>
          <w:b/>
          <w:color w:val="000000"/>
          <w:szCs w:val="21"/>
        </w:rPr>
        <w:t>.</w:t>
      </w:r>
      <w:r>
        <w:rPr>
          <w:rFonts w:hint="eastAsia" w:ascii="宋体" w:hAnsi="宋体" w:cs="宋体"/>
          <w:b/>
          <w:szCs w:val="21"/>
          <w:lang w:val="zh-CN"/>
        </w:rPr>
        <w:t>竞争性谈判文件的获取</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szCs w:val="21"/>
        </w:rPr>
      </w:pPr>
      <w:r>
        <w:rPr>
          <w:rFonts w:hint="eastAsia" w:ascii="宋体" w:hAnsi="宋体" w:cs="宋体"/>
          <w:szCs w:val="21"/>
        </w:rPr>
        <w:t>3.1时间：</w:t>
      </w:r>
      <w:r>
        <w:rPr>
          <w:rFonts w:hint="eastAsia" w:ascii="宋体" w:hAnsi="宋体" w:cs="宋体"/>
          <w:szCs w:val="21"/>
          <w:u w:val="single"/>
          <w:shd w:val="clear"/>
        </w:rPr>
        <w:t>2024年</w:t>
      </w:r>
      <w:r>
        <w:rPr>
          <w:rFonts w:hint="eastAsia" w:ascii="宋体" w:hAnsi="宋体" w:cs="宋体"/>
          <w:szCs w:val="21"/>
          <w:u w:val="single"/>
          <w:shd w:val="clear"/>
          <w:lang w:val="en-US" w:eastAsia="zh-CN"/>
        </w:rPr>
        <w:t>4</w:t>
      </w:r>
      <w:r>
        <w:rPr>
          <w:rFonts w:hint="eastAsia" w:ascii="宋体" w:hAnsi="宋体" w:cs="宋体"/>
          <w:szCs w:val="21"/>
          <w:u w:val="single"/>
          <w:shd w:val="clear"/>
        </w:rPr>
        <w:t>月</w:t>
      </w:r>
      <w:r>
        <w:rPr>
          <w:rFonts w:hint="eastAsia" w:ascii="宋体" w:hAnsi="宋体" w:cs="宋体"/>
          <w:szCs w:val="21"/>
          <w:u w:val="single"/>
          <w:shd w:val="clear"/>
          <w:lang w:val="en-US" w:eastAsia="zh-CN"/>
        </w:rPr>
        <w:t>8</w:t>
      </w:r>
      <w:r>
        <w:rPr>
          <w:rFonts w:hint="eastAsia" w:ascii="宋体" w:hAnsi="宋体" w:cs="宋体"/>
          <w:szCs w:val="21"/>
          <w:u w:val="single"/>
          <w:shd w:val="clear"/>
        </w:rPr>
        <w:t>日至2024年</w:t>
      </w:r>
      <w:r>
        <w:rPr>
          <w:rFonts w:hint="eastAsia" w:ascii="宋体" w:hAnsi="宋体" w:cs="宋体"/>
          <w:szCs w:val="21"/>
          <w:u w:val="single"/>
          <w:shd w:val="clear"/>
          <w:lang w:val="en-US" w:eastAsia="zh-CN"/>
        </w:rPr>
        <w:t>4</w:t>
      </w:r>
      <w:r>
        <w:rPr>
          <w:rFonts w:hint="eastAsia" w:ascii="宋体" w:hAnsi="宋体" w:cs="宋体"/>
          <w:szCs w:val="21"/>
          <w:u w:val="single"/>
          <w:shd w:val="clear"/>
        </w:rPr>
        <w:t>月</w:t>
      </w:r>
      <w:r>
        <w:rPr>
          <w:rFonts w:hint="eastAsia" w:ascii="宋体" w:hAnsi="宋体" w:cs="宋体"/>
          <w:szCs w:val="21"/>
          <w:u w:val="single"/>
          <w:shd w:val="clear"/>
          <w:lang w:val="en-US" w:eastAsia="zh-CN"/>
        </w:rPr>
        <w:t>10</w:t>
      </w:r>
      <w:r>
        <w:rPr>
          <w:rFonts w:hint="eastAsia" w:ascii="宋体" w:hAnsi="宋体" w:cs="宋体"/>
          <w:szCs w:val="21"/>
          <w:u w:val="single"/>
          <w:shd w:val="clear"/>
        </w:rPr>
        <w:t>日，</w:t>
      </w:r>
      <w:r>
        <w:rPr>
          <w:rFonts w:hint="eastAsia" w:ascii="宋体" w:hAnsi="宋体" w:cs="宋体"/>
          <w:szCs w:val="21"/>
          <w:u w:val="single"/>
        </w:rPr>
        <w:t>每天9时00分至16时00分（北京时间）</w:t>
      </w:r>
      <w:r>
        <w:rPr>
          <w:rFonts w:hint="eastAsia" w:ascii="宋体" w:hAnsi="宋体" w:cs="宋体"/>
          <w:szCs w:val="21"/>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szCs w:val="21"/>
        </w:rPr>
      </w:pPr>
      <w:r>
        <w:rPr>
          <w:rFonts w:hint="eastAsia" w:ascii="宋体" w:hAnsi="宋体" w:cs="宋体"/>
          <w:szCs w:val="21"/>
          <w:lang w:val="en-US" w:eastAsia="zh-CN"/>
        </w:rPr>
        <w:t>3.2</w:t>
      </w:r>
      <w:r>
        <w:rPr>
          <w:rFonts w:hint="eastAsia" w:ascii="宋体" w:hAnsi="宋体" w:cs="宋体"/>
          <w:szCs w:val="21"/>
        </w:rPr>
        <w:t>地点：政府采购云平台（http://www.zcygov.cn）</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szCs w:val="21"/>
          <w:lang w:val="zh-CN" w:eastAsia="zh-CN"/>
        </w:rPr>
      </w:pPr>
      <w:r>
        <w:rPr>
          <w:rFonts w:hint="eastAsia" w:ascii="宋体" w:hAnsi="宋体" w:cs="宋体"/>
          <w:szCs w:val="21"/>
          <w:lang w:val="en-US" w:eastAsia="zh-CN"/>
        </w:rPr>
        <w:t>3.3</w:t>
      </w:r>
      <w:r>
        <w:rPr>
          <w:rFonts w:hint="eastAsia" w:ascii="宋体" w:hAnsi="宋体" w:cs="宋体"/>
          <w:szCs w:val="21"/>
        </w:rPr>
        <w:t>方式：</w:t>
      </w:r>
      <w:r>
        <w:rPr>
          <w:rFonts w:hint="eastAsia" w:ascii="宋体" w:hAnsi="宋体" w:eastAsia="宋体" w:cs="宋体"/>
          <w:b w:val="0"/>
          <w:bCs w:val="0"/>
          <w:caps w:val="0"/>
          <w:color w:val="000000"/>
          <w:kern w:val="0"/>
          <w:sz w:val="21"/>
          <w:szCs w:val="21"/>
          <w:highlight w:val="none"/>
          <w:vertAlign w:val="baseline"/>
          <w:lang w:val="en-US" w:eastAsia="zh-CN" w:bidi="ar"/>
        </w:rPr>
        <w:t>供应商获取采购文件前，应当注册成为“政采云”平台供应商。凡已注册的供应商，按照授予的操作权限自行在“政采云”平台（http：//www.zcygov.cn）（操作路径：登录“政采云”平台-项目采购-获取采购文件-找到本项目-点击“申请获取采购文件”）</w:t>
      </w:r>
      <w:r>
        <w:rPr>
          <w:rFonts w:hint="eastAsia" w:ascii="宋体" w:hAnsi="宋体" w:eastAsia="宋体" w:cs="宋体"/>
          <w:b w:val="0"/>
          <w:bCs w:val="0"/>
          <w:caps w:val="0"/>
          <w:color w:val="000000"/>
          <w:kern w:val="0"/>
          <w:sz w:val="21"/>
          <w:szCs w:val="21"/>
          <w:highlight w:val="none"/>
          <w:vertAlign w:val="baseline"/>
          <w:lang w:val="en-US" w:eastAsia="zh-CN" w:bidi="ar"/>
        </w:rPr>
        <w:fldChar w:fldCharType="begin"/>
      </w:r>
      <w:r>
        <w:rPr>
          <w:rFonts w:hint="eastAsia" w:ascii="宋体" w:hAnsi="宋体" w:eastAsia="宋体" w:cs="宋体"/>
          <w:b w:val="0"/>
          <w:bCs w:val="0"/>
          <w:caps w:val="0"/>
          <w:color w:val="000000"/>
          <w:kern w:val="0"/>
          <w:sz w:val="21"/>
          <w:szCs w:val="21"/>
          <w:highlight w:val="none"/>
          <w:vertAlign w:val="baseline"/>
          <w:lang w:val="en-US" w:eastAsia="zh-CN" w:bidi="ar"/>
        </w:rPr>
        <w:instrText xml:space="preserve"> HYPERLINK "http://www.ccggzy.com.cn,下同）按采购包下载征集文件并点击下载确认参加本项目征集活动。具体注册及下载征集文件方法请访问长春市公共资源交易网查询相关信息。" </w:instrText>
      </w:r>
      <w:r>
        <w:rPr>
          <w:rFonts w:hint="eastAsia" w:ascii="宋体" w:hAnsi="宋体" w:eastAsia="宋体" w:cs="宋体"/>
          <w:b w:val="0"/>
          <w:bCs w:val="0"/>
          <w:caps w:val="0"/>
          <w:color w:val="000000"/>
          <w:kern w:val="0"/>
          <w:sz w:val="21"/>
          <w:szCs w:val="21"/>
          <w:highlight w:val="none"/>
          <w:vertAlign w:val="baseline"/>
          <w:lang w:val="en-US" w:eastAsia="zh-CN" w:bidi="ar"/>
        </w:rPr>
        <w:fldChar w:fldCharType="separate"/>
      </w:r>
      <w:r>
        <w:rPr>
          <w:rFonts w:hint="eastAsia" w:ascii="宋体" w:hAnsi="宋体" w:eastAsia="宋体" w:cs="宋体"/>
          <w:b w:val="0"/>
          <w:bCs w:val="0"/>
          <w:caps w:val="0"/>
          <w:color w:val="000000"/>
          <w:kern w:val="0"/>
          <w:sz w:val="21"/>
          <w:szCs w:val="21"/>
          <w:highlight w:val="none"/>
          <w:vertAlign w:val="baseline"/>
          <w:lang w:val="en-US" w:eastAsia="zh-CN" w:bidi="ar"/>
        </w:rPr>
        <w:t>按采购包下载征集文件并点击下载确认参加本项目采购活动。具体注册及下载征集文件方法请访问“政采云”平台查询相关信息。</w:t>
      </w:r>
      <w:r>
        <w:rPr>
          <w:rFonts w:hint="eastAsia" w:ascii="宋体" w:hAnsi="宋体" w:eastAsia="宋体" w:cs="宋体"/>
          <w:b w:val="0"/>
          <w:bCs w:val="0"/>
          <w:caps w:val="0"/>
          <w:color w:val="000000"/>
          <w:kern w:val="0"/>
          <w:sz w:val="21"/>
          <w:szCs w:val="21"/>
          <w:highlight w:val="none"/>
          <w:vertAlign w:val="baseline"/>
          <w:lang w:val="en-US" w:eastAsia="zh-CN" w:bidi="ar"/>
        </w:rPr>
        <w:fldChar w:fldCharType="end"/>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eastAsia="宋体" w:cs="宋体"/>
          <w:highlight w:val="none"/>
        </w:rPr>
        <w:t>售价：</w:t>
      </w:r>
      <w:r>
        <w:rPr>
          <w:rFonts w:hint="eastAsia" w:ascii="宋体" w:hAnsi="宋体" w:eastAsia="宋体" w:cs="宋体"/>
          <w:highlight w:val="none"/>
          <w:lang w:val="en-US" w:eastAsia="zh-CN"/>
        </w:rPr>
        <w:t>0</w:t>
      </w:r>
      <w:r>
        <w:rPr>
          <w:rFonts w:hint="eastAsia" w:ascii="宋体" w:hAnsi="宋体" w:eastAsia="宋体" w:cs="宋体"/>
          <w:highlight w:val="none"/>
        </w:rPr>
        <w:t>元/套</w:t>
      </w:r>
      <w:r>
        <w:rPr>
          <w:rFonts w:hint="eastAsia" w:ascii="宋体" w:hAnsi="宋体" w:cs="宋体"/>
          <w:szCs w:val="21"/>
        </w:rPr>
        <w:t>。</w:t>
      </w:r>
    </w:p>
    <w:p>
      <w:pPr>
        <w:keepNext w:val="0"/>
        <w:keepLines w:val="0"/>
        <w:pageBreakBefore w:val="0"/>
        <w:widowControl w:val="0"/>
        <w:kinsoku/>
        <w:wordWrap/>
        <w:overflowPunct/>
        <w:topLinePunct w:val="0"/>
        <w:autoSpaceDE w:val="0"/>
        <w:autoSpaceDN w:val="0"/>
        <w:bidi w:val="0"/>
        <w:adjustRightInd w:val="0"/>
        <w:snapToGrid w:val="0"/>
        <w:spacing w:line="324" w:lineRule="auto"/>
        <w:jc w:val="left"/>
        <w:textAlignment w:val="auto"/>
        <w:rPr>
          <w:rFonts w:ascii="宋体" w:hAnsi="宋体" w:cs="宋体"/>
          <w:szCs w:val="21"/>
        </w:rPr>
      </w:pPr>
      <w:r>
        <w:rPr>
          <w:rFonts w:hint="eastAsia" w:ascii="宋体" w:hAnsi="宋体" w:cs="宋体"/>
          <w:b/>
          <w:kern w:val="0"/>
          <w:szCs w:val="21"/>
          <w:lang w:val="en-US" w:eastAsia="zh-CN"/>
        </w:rPr>
        <w:t>四</w:t>
      </w:r>
      <w:r>
        <w:rPr>
          <w:rFonts w:hint="eastAsia" w:ascii="宋体" w:hAnsi="宋体" w:cs="宋体"/>
          <w:b/>
          <w:kern w:val="0"/>
          <w:szCs w:val="21"/>
        </w:rPr>
        <w:t>.</w:t>
      </w:r>
      <w:r>
        <w:rPr>
          <w:rFonts w:hint="eastAsia" w:ascii="宋体" w:hAnsi="宋体" w:eastAsia="宋体" w:cs="宋体"/>
          <w:b/>
          <w:sz w:val="21"/>
          <w:szCs w:val="21"/>
          <w:highlight w:val="none"/>
          <w:lang w:val="zh-CN"/>
        </w:rPr>
        <w:t>提交</w:t>
      </w:r>
      <w:r>
        <w:rPr>
          <w:rFonts w:hint="eastAsia" w:ascii="宋体" w:hAnsi="宋体" w:eastAsia="宋体" w:cs="宋体"/>
          <w:b/>
          <w:sz w:val="21"/>
          <w:szCs w:val="21"/>
          <w:highlight w:val="none"/>
          <w:lang w:val="en-US" w:eastAsia="zh-CN"/>
        </w:rPr>
        <w:t>响应</w:t>
      </w:r>
      <w:r>
        <w:rPr>
          <w:rFonts w:hint="eastAsia" w:ascii="宋体" w:hAnsi="宋体" w:eastAsia="宋体" w:cs="宋体"/>
          <w:b/>
          <w:sz w:val="21"/>
          <w:szCs w:val="21"/>
          <w:highlight w:val="none"/>
          <w:lang w:val="zh-CN"/>
        </w:rPr>
        <w:t>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szCs w:val="21"/>
          <w:lang w:eastAsia="zh-CN"/>
        </w:rPr>
      </w:pPr>
      <w:r>
        <w:rPr>
          <w:rFonts w:hint="eastAsia" w:ascii="宋体" w:hAnsi="宋体" w:cs="宋体"/>
          <w:szCs w:val="21"/>
        </w:rPr>
        <w:t>4.1 响应文件递交的截止时间为</w:t>
      </w:r>
      <w:r>
        <w:rPr>
          <w:rFonts w:hint="eastAsia" w:ascii="宋体" w:hAnsi="宋体" w:cs="宋体"/>
          <w:strike w:val="0"/>
          <w:dstrike w:val="0"/>
          <w:szCs w:val="21"/>
          <w:u w:val="single"/>
          <w:shd w:val="clear"/>
          <w:lang w:eastAsia="zh-CN"/>
        </w:rPr>
        <w:t>2024年</w:t>
      </w:r>
      <w:r>
        <w:rPr>
          <w:rFonts w:hint="eastAsia" w:ascii="宋体" w:hAnsi="宋体" w:cs="宋体"/>
          <w:strike w:val="0"/>
          <w:dstrike w:val="0"/>
          <w:szCs w:val="21"/>
          <w:u w:val="single"/>
          <w:shd w:val="clear"/>
          <w:lang w:val="en-US" w:eastAsia="zh-CN"/>
        </w:rPr>
        <w:t>4</w:t>
      </w:r>
      <w:r>
        <w:rPr>
          <w:rFonts w:hint="eastAsia" w:ascii="宋体" w:hAnsi="宋体" w:cs="宋体"/>
          <w:strike w:val="0"/>
          <w:dstrike w:val="0"/>
          <w:szCs w:val="21"/>
          <w:u w:val="single"/>
          <w:shd w:val="clear"/>
          <w:lang w:eastAsia="zh-CN"/>
        </w:rPr>
        <w:t>月</w:t>
      </w:r>
      <w:r>
        <w:rPr>
          <w:rFonts w:hint="eastAsia" w:ascii="宋体" w:hAnsi="宋体" w:cs="宋体"/>
          <w:strike w:val="0"/>
          <w:dstrike w:val="0"/>
          <w:szCs w:val="21"/>
          <w:u w:val="single"/>
          <w:shd w:val="clear"/>
          <w:lang w:val="en-US" w:eastAsia="zh-CN"/>
        </w:rPr>
        <w:t>17</w:t>
      </w:r>
      <w:r>
        <w:rPr>
          <w:rFonts w:hint="eastAsia" w:ascii="宋体" w:hAnsi="宋体" w:cs="宋体"/>
          <w:strike w:val="0"/>
          <w:dstrike w:val="0"/>
          <w:szCs w:val="21"/>
          <w:u w:val="single"/>
          <w:shd w:val="clear"/>
          <w:lang w:eastAsia="zh-CN"/>
        </w:rPr>
        <w:t>日9时</w:t>
      </w:r>
      <w:r>
        <w:rPr>
          <w:rFonts w:hint="eastAsia" w:ascii="宋体" w:hAnsi="宋体" w:cs="宋体"/>
          <w:strike w:val="0"/>
          <w:dstrike w:val="0"/>
          <w:szCs w:val="21"/>
          <w:u w:val="single"/>
          <w:shd w:val="clear"/>
          <w:lang w:val="en-US" w:eastAsia="zh-CN"/>
        </w:rPr>
        <w:t>3</w:t>
      </w:r>
      <w:r>
        <w:rPr>
          <w:rFonts w:hint="eastAsia" w:ascii="宋体" w:hAnsi="宋体" w:cs="宋体"/>
          <w:strike w:val="0"/>
          <w:dstrike w:val="0"/>
          <w:szCs w:val="21"/>
          <w:u w:val="single"/>
          <w:shd w:val="clear"/>
          <w:lang w:eastAsia="zh-CN"/>
        </w:rPr>
        <w:t>0分</w:t>
      </w:r>
      <w:r>
        <w:rPr>
          <w:rFonts w:hint="eastAsia" w:ascii="宋体" w:hAnsi="宋体" w:cs="宋体"/>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ascii="宋体" w:hAnsi="宋体" w:cs="宋体"/>
          <w:szCs w:val="21"/>
        </w:rPr>
      </w:pPr>
      <w:r>
        <w:rPr>
          <w:rFonts w:hint="eastAsia" w:ascii="宋体" w:hAnsi="宋体" w:cs="宋体"/>
          <w:szCs w:val="21"/>
          <w:lang w:val="en-US" w:eastAsia="zh-CN"/>
        </w:rPr>
        <w:t>4.2 竞争性谈判</w:t>
      </w:r>
      <w:r>
        <w:rPr>
          <w:rFonts w:hint="eastAsia" w:ascii="宋体" w:hAnsi="宋体" w:cs="宋体"/>
          <w:szCs w:val="21"/>
        </w:rPr>
        <w:t>地点为</w:t>
      </w:r>
      <w:r>
        <w:rPr>
          <w:rFonts w:hint="eastAsia" w:ascii="宋体" w:hAnsi="宋体" w:cs="宋体"/>
          <w:szCs w:val="21"/>
          <w:u w:val="single"/>
          <w:lang w:eastAsia="zh-CN"/>
        </w:rPr>
        <w:t>长春市公共资源交易经开区分平台二楼第一开标室（长吉南线与合肥路交汇西行50米合肥路3013号）</w:t>
      </w:r>
      <w:r>
        <w:rPr>
          <w:rFonts w:hint="eastAsia" w:ascii="宋体" w:hAnsi="宋体" w:cs="宋体"/>
          <w:szCs w:val="21"/>
        </w:rPr>
        <w:t>。</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ascii="宋体" w:hAnsi="宋体" w:cs="宋体"/>
          <w:szCs w:val="21"/>
        </w:rPr>
      </w:pPr>
      <w:r>
        <w:rPr>
          <w:rFonts w:hint="eastAsia" w:ascii="宋体" w:hAnsi="宋体" w:cs="宋体"/>
          <w:szCs w:val="21"/>
        </w:rPr>
        <w:t>4.2 逾期送达的或者未送达指定地点的响应文件，采购人不予受理。</w:t>
      </w:r>
    </w:p>
    <w:p>
      <w:pPr>
        <w:keepNext w:val="0"/>
        <w:keepLines w:val="0"/>
        <w:pageBreakBefore w:val="0"/>
        <w:widowControl w:val="0"/>
        <w:kinsoku/>
        <w:wordWrap/>
        <w:overflowPunct/>
        <w:topLinePunct w:val="0"/>
        <w:autoSpaceDE w:val="0"/>
        <w:autoSpaceDN w:val="0"/>
        <w:bidi w:val="0"/>
        <w:adjustRightInd w:val="0"/>
        <w:snapToGrid w:val="0"/>
        <w:spacing w:line="324" w:lineRule="auto"/>
        <w:jc w:val="left"/>
        <w:textAlignment w:val="auto"/>
        <w:rPr>
          <w:rFonts w:hint="eastAsia" w:ascii="宋体" w:hAnsi="宋体" w:cs="宋体"/>
          <w:b/>
          <w:kern w:val="0"/>
          <w:szCs w:val="21"/>
        </w:rPr>
      </w:pPr>
      <w:r>
        <w:rPr>
          <w:rFonts w:hint="eastAsia" w:ascii="宋体" w:hAnsi="宋体" w:cs="宋体"/>
          <w:b/>
          <w:kern w:val="0"/>
          <w:szCs w:val="21"/>
          <w:lang w:val="en-US" w:eastAsia="zh-CN"/>
        </w:rPr>
        <w:t>五</w:t>
      </w:r>
      <w:r>
        <w:rPr>
          <w:rFonts w:hint="eastAsia" w:ascii="宋体" w:hAnsi="宋体" w:cs="宋体"/>
          <w:b/>
          <w:kern w:val="0"/>
          <w:szCs w:val="21"/>
        </w:rPr>
        <w:t>.公告期限</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76" w:firstLineChars="200"/>
        <w:jc w:val="both"/>
        <w:textAlignment w:val="auto"/>
        <w:rPr>
          <w:rFonts w:ascii="宋体" w:hAnsi="宋体" w:cs="宋体"/>
          <w:szCs w:val="21"/>
        </w:rPr>
      </w:pPr>
      <w:r>
        <w:rPr>
          <w:rStyle w:val="46"/>
          <w:rFonts w:hint="eastAsia" w:cs="宋体"/>
          <w:b w:val="0"/>
          <w:bCs/>
          <w:spacing w:val="14"/>
          <w:sz w:val="21"/>
          <w:szCs w:val="21"/>
        </w:rPr>
        <w:t>自本公告发布之日起不少于</w:t>
      </w:r>
      <w:r>
        <w:rPr>
          <w:rStyle w:val="46"/>
          <w:rFonts w:hint="eastAsia" w:cs="宋体"/>
          <w:b w:val="0"/>
          <w:bCs/>
          <w:spacing w:val="14"/>
          <w:sz w:val="21"/>
          <w:szCs w:val="21"/>
          <w:lang w:val="en-US" w:eastAsia="zh-CN"/>
        </w:rPr>
        <w:t>3</w:t>
      </w:r>
      <w:r>
        <w:rPr>
          <w:rStyle w:val="46"/>
          <w:rFonts w:hint="eastAsia" w:cs="宋体"/>
          <w:b w:val="0"/>
          <w:bCs/>
          <w:spacing w:val="14"/>
          <w:sz w:val="21"/>
          <w:szCs w:val="21"/>
        </w:rPr>
        <w:t>个工作日。</w:t>
      </w:r>
    </w:p>
    <w:p>
      <w:pPr>
        <w:keepNext w:val="0"/>
        <w:keepLines w:val="0"/>
        <w:pageBreakBefore w:val="0"/>
        <w:widowControl w:val="0"/>
        <w:kinsoku/>
        <w:wordWrap/>
        <w:overflowPunct/>
        <w:topLinePunct w:val="0"/>
        <w:autoSpaceDE w:val="0"/>
        <w:autoSpaceDN w:val="0"/>
        <w:bidi w:val="0"/>
        <w:adjustRightInd w:val="0"/>
        <w:snapToGrid w:val="0"/>
        <w:spacing w:line="324" w:lineRule="auto"/>
        <w:jc w:val="left"/>
        <w:textAlignment w:val="auto"/>
        <w:rPr>
          <w:rFonts w:hint="eastAsia" w:ascii="宋体" w:hAnsi="宋体" w:cs="宋体"/>
          <w:b/>
          <w:kern w:val="0"/>
          <w:szCs w:val="21"/>
        </w:rPr>
      </w:pPr>
      <w:r>
        <w:rPr>
          <w:rFonts w:hint="eastAsia" w:ascii="宋体" w:hAnsi="宋体" w:cs="宋体"/>
          <w:b/>
          <w:kern w:val="0"/>
          <w:szCs w:val="21"/>
          <w:lang w:val="en-US" w:eastAsia="zh-CN"/>
        </w:rPr>
        <w:t>六.其他补充事宜</w:t>
      </w:r>
    </w:p>
    <w:p>
      <w:pPr>
        <w:numPr>
          <w:ilvl w:val="0"/>
          <w:numId w:val="0"/>
        </w:numPr>
        <w:autoSpaceDE w:val="0"/>
        <w:autoSpaceDN w:val="0"/>
        <w:adjustRightInd w:val="0"/>
        <w:snapToGrid w:val="0"/>
        <w:spacing w:line="360" w:lineRule="auto"/>
        <w:rPr>
          <w:rFonts w:hint="eastAsia" w:ascii="宋体" w:hAnsi="宋体" w:cs="宋体"/>
          <w:b w:val="0"/>
          <w:bCs/>
          <w:szCs w:val="21"/>
          <w:lang w:val="en-US" w:eastAsia="zh-CN"/>
        </w:rPr>
      </w:pPr>
      <w:r>
        <w:rPr>
          <w:rFonts w:hint="eastAsia" w:ascii="宋体" w:hAnsi="宋体" w:cs="宋体"/>
          <w:b w:val="0"/>
          <w:bCs/>
          <w:szCs w:val="21"/>
          <w:lang w:val="en-US" w:eastAsia="zh-CN"/>
        </w:rPr>
        <w:t>1、CA办理方式：</w:t>
      </w:r>
    </w:p>
    <w:p>
      <w:pPr>
        <w:numPr>
          <w:ilvl w:val="0"/>
          <w:numId w:val="0"/>
        </w:numPr>
        <w:autoSpaceDE w:val="0"/>
        <w:autoSpaceDN w:val="0"/>
        <w:adjustRightInd w:val="0"/>
        <w:snapToGrid w:val="0"/>
        <w:spacing w:line="360" w:lineRule="auto"/>
        <w:rPr>
          <w:rFonts w:hint="eastAsia" w:ascii="宋体" w:hAnsi="宋体" w:cs="宋体"/>
          <w:b w:val="0"/>
          <w:bCs/>
          <w:szCs w:val="21"/>
          <w:lang w:val="en-US" w:eastAsia="zh-CN"/>
        </w:rPr>
      </w:pPr>
      <w:r>
        <w:rPr>
          <w:rFonts w:hint="eastAsia" w:ascii="宋体" w:hAnsi="宋体" w:cs="宋体"/>
          <w:b w:val="0"/>
          <w:bCs/>
          <w:szCs w:val="21"/>
          <w:lang w:val="en-US" w:eastAsia="zh-CN"/>
        </w:rPr>
        <w:t>（一）准备材料：(1) 企业营业执照；(2) 法定代表人身份证；(3) 经办人身份证；(4) 数字证书申请表 (在获取响应文件附件处下载模板)；(5) 授权委托书 (在获取响应文件附件处下载模板) 。</w:t>
      </w:r>
    </w:p>
    <w:p>
      <w:pPr>
        <w:numPr>
          <w:ilvl w:val="0"/>
          <w:numId w:val="0"/>
        </w:numPr>
        <w:autoSpaceDE w:val="0"/>
        <w:autoSpaceDN w:val="0"/>
        <w:adjustRightInd w:val="0"/>
        <w:snapToGrid w:val="0"/>
        <w:spacing w:line="360" w:lineRule="auto"/>
        <w:rPr>
          <w:rFonts w:hint="eastAsia" w:ascii="宋体" w:hAnsi="宋体" w:cs="宋体"/>
          <w:b w:val="0"/>
          <w:bCs/>
          <w:szCs w:val="21"/>
          <w:lang w:val="en-US" w:eastAsia="zh-CN"/>
        </w:rPr>
      </w:pPr>
      <w:r>
        <w:rPr>
          <w:rFonts w:hint="eastAsia" w:ascii="宋体" w:hAnsi="宋体" w:cs="宋体"/>
          <w:b w:val="0"/>
          <w:bCs/>
          <w:szCs w:val="21"/>
          <w:lang w:val="en-US" w:eastAsia="zh-CN"/>
        </w:rPr>
        <w:t>（二）办理流程：第一步：吉林省公共资源交易平台主体库注册：请先在主体库中注册、完善企业基本信息并上传企业相关资料 ，请进入以下链接进入供应商注册界面 http://139.215.214.77/PSPBidder/memberLogin；第二步：完成主体库注册的用户持以上材料联系软件公司现场或邮寄办理 CA 锁。</w:t>
      </w:r>
    </w:p>
    <w:p>
      <w:pPr>
        <w:numPr>
          <w:ilvl w:val="0"/>
          <w:numId w:val="0"/>
        </w:numPr>
        <w:autoSpaceDE w:val="0"/>
        <w:autoSpaceDN w:val="0"/>
        <w:adjustRightInd w:val="0"/>
        <w:snapToGrid w:val="0"/>
        <w:spacing w:line="360" w:lineRule="auto"/>
        <w:rPr>
          <w:rFonts w:hint="eastAsia" w:ascii="宋体" w:hAnsi="宋体" w:cs="宋体"/>
          <w:b w:val="0"/>
          <w:bCs/>
          <w:szCs w:val="21"/>
          <w:lang w:val="en-US" w:eastAsia="zh-CN"/>
        </w:rPr>
      </w:pPr>
      <w:r>
        <w:rPr>
          <w:rFonts w:hint="eastAsia" w:ascii="宋体" w:hAnsi="宋体" w:cs="宋体"/>
          <w:b w:val="0"/>
          <w:bCs/>
          <w:szCs w:val="21"/>
          <w:lang w:val="en-US" w:eastAsia="zh-CN"/>
        </w:rPr>
        <w:t>（三）软件公司联系方式：吉林省安信电子认证服务有限公司 (吉林省长春市高新技术产业开发区学苑街与博才路交汇处栖乐荟政务服务中心二楼 A24-A26)，联系电话：0431-85177688</w:t>
      </w:r>
    </w:p>
    <w:p>
      <w:pPr>
        <w:numPr>
          <w:ilvl w:val="0"/>
          <w:numId w:val="0"/>
        </w:numPr>
        <w:autoSpaceDE w:val="0"/>
        <w:autoSpaceDN w:val="0"/>
        <w:adjustRightInd w:val="0"/>
        <w:snapToGrid w:val="0"/>
        <w:spacing w:line="360" w:lineRule="auto"/>
        <w:rPr>
          <w:rFonts w:hint="eastAsia" w:ascii="宋体" w:hAnsi="宋体" w:cs="宋体"/>
          <w:b w:val="0"/>
          <w:bCs/>
          <w:szCs w:val="21"/>
          <w:lang w:val="en-US" w:eastAsia="zh-CN"/>
        </w:rPr>
      </w:pPr>
      <w:r>
        <w:rPr>
          <w:rFonts w:hint="eastAsia" w:ascii="宋体" w:hAnsi="宋体" w:cs="宋体"/>
          <w:b w:val="0"/>
          <w:bCs/>
          <w:szCs w:val="21"/>
          <w:lang w:val="en-US" w:eastAsia="zh-CN"/>
        </w:rPr>
        <w:t>（四）收到 CA 以后在“政采云”登录界面，点击 CA 登录-CA 驱动下载-下载并安装政采云投标客户端和安信CA 驱动，账号绑定 CA 后才能进行响应文件制作。</w:t>
      </w:r>
    </w:p>
    <w:p>
      <w:pPr>
        <w:numPr>
          <w:ilvl w:val="0"/>
          <w:numId w:val="0"/>
        </w:numPr>
        <w:autoSpaceDE w:val="0"/>
        <w:autoSpaceDN w:val="0"/>
        <w:adjustRightInd w:val="0"/>
        <w:snapToGrid w:val="0"/>
        <w:spacing w:line="360" w:lineRule="auto"/>
        <w:rPr>
          <w:rFonts w:hint="eastAsia" w:ascii="宋体" w:hAnsi="宋体" w:cs="宋体"/>
          <w:b w:val="0"/>
          <w:bCs/>
          <w:szCs w:val="21"/>
          <w:lang w:val="en-US" w:eastAsia="zh-CN"/>
        </w:rPr>
      </w:pPr>
      <w:r>
        <w:rPr>
          <w:rFonts w:hint="eastAsia" w:ascii="宋体" w:hAnsi="宋体" w:cs="宋体"/>
          <w:b w:val="0"/>
          <w:bCs/>
          <w:szCs w:val="21"/>
          <w:lang w:val="en-US" w:eastAsia="zh-CN"/>
        </w:rPr>
        <w:t>（五）未进行网上注册并办理 CA 认证的响应人将无法参与本次采购活动。数字证书办理时限为3-5个工作日，响应人须自行考虑办理时间，由于响应人自身原因在开启前无法完成办理，后果自负。</w:t>
      </w:r>
    </w:p>
    <w:p>
      <w:pPr>
        <w:keepNext w:val="0"/>
        <w:keepLines w:val="0"/>
        <w:pageBreakBefore w:val="0"/>
        <w:widowControl w:val="0"/>
        <w:kinsoku/>
        <w:wordWrap/>
        <w:overflowPunct/>
        <w:topLinePunct w:val="0"/>
        <w:autoSpaceDE w:val="0"/>
        <w:autoSpaceDN w:val="0"/>
        <w:bidi w:val="0"/>
        <w:adjustRightInd w:val="0"/>
        <w:snapToGrid w:val="0"/>
        <w:spacing w:line="324" w:lineRule="auto"/>
        <w:ind w:firstLine="420" w:firstLineChars="200"/>
        <w:jc w:val="left"/>
        <w:textAlignment w:val="auto"/>
        <w:rPr>
          <w:rFonts w:hint="eastAsia" w:ascii="宋体" w:hAnsi="宋体" w:cs="宋体"/>
          <w:b/>
          <w:szCs w:val="21"/>
          <w:lang w:val="en-US" w:eastAsia="zh-CN"/>
        </w:rPr>
      </w:pPr>
      <w:r>
        <w:rPr>
          <w:rFonts w:hint="eastAsia" w:ascii="宋体" w:hAnsi="宋体" w:cs="宋体"/>
          <w:b w:val="0"/>
          <w:bCs/>
          <w:szCs w:val="21"/>
          <w:lang w:val="en-US" w:eastAsia="zh-CN"/>
        </w:rPr>
        <w:t>2、公告发布媒体：“政采云”平台（http:// www.zcygov.cn），同步推送到吉林省政府采购网（http://www.ccgp-jilin.gov.cn/），并同时在长春市公共资源交易网、中国政府采购网、长春经济技术开发区网发布。</w:t>
      </w:r>
    </w:p>
    <w:p>
      <w:pPr>
        <w:numPr>
          <w:ilvl w:val="0"/>
          <w:numId w:val="0"/>
        </w:numPr>
        <w:autoSpaceDE w:val="0"/>
        <w:autoSpaceDN w:val="0"/>
        <w:adjustRightInd w:val="0"/>
        <w:snapToGrid w:val="0"/>
        <w:spacing w:line="360" w:lineRule="auto"/>
        <w:rPr>
          <w:rFonts w:ascii="宋体" w:hAnsi="宋体" w:cs="宋体"/>
          <w:b/>
          <w:szCs w:val="21"/>
          <w:lang w:val="zh-CN"/>
        </w:rPr>
      </w:pPr>
      <w:r>
        <w:rPr>
          <w:rFonts w:hint="eastAsia" w:ascii="宋体" w:hAnsi="宋体" w:cs="宋体"/>
          <w:b/>
          <w:szCs w:val="21"/>
          <w:lang w:val="en-US" w:eastAsia="zh-CN"/>
        </w:rPr>
        <w:t>七.</w:t>
      </w:r>
      <w:r>
        <w:rPr>
          <w:rFonts w:hint="eastAsia" w:ascii="宋体" w:hAnsi="宋体" w:cs="宋体"/>
          <w:b/>
          <w:szCs w:val="21"/>
          <w:lang w:val="zh-CN"/>
        </w:rPr>
        <w:t>联系方式</w:t>
      </w:r>
    </w:p>
    <w:p>
      <w:pPr>
        <w:pStyle w:val="39"/>
        <w:shd w:val="clear" w:color="auto" w:fill="FFFFFF"/>
        <w:spacing w:before="0" w:beforeAutospacing="0" w:after="0" w:afterAutospacing="0" w:line="360" w:lineRule="auto"/>
        <w:ind w:firstLine="459" w:firstLineChars="219"/>
        <w:rPr>
          <w:rFonts w:cs="宋体"/>
          <w:bCs/>
          <w:kern w:val="2"/>
          <w:sz w:val="21"/>
          <w:szCs w:val="21"/>
        </w:rPr>
      </w:pPr>
      <w:r>
        <w:rPr>
          <w:rFonts w:hint="eastAsia" w:cs="宋体"/>
          <w:bCs/>
          <w:kern w:val="2"/>
          <w:sz w:val="21"/>
          <w:szCs w:val="21"/>
        </w:rPr>
        <w:t>采 购 人：</w:t>
      </w:r>
      <w:r>
        <w:rPr>
          <w:rFonts w:hint="eastAsia" w:cs="宋体"/>
          <w:bCs/>
          <w:kern w:val="2"/>
          <w:sz w:val="21"/>
          <w:szCs w:val="21"/>
          <w:lang w:eastAsia="zh-CN"/>
        </w:rPr>
        <w:t>长春经济技术开发区社会事业局</w:t>
      </w:r>
      <w:r>
        <w:rPr>
          <w:rFonts w:hint="eastAsia" w:cs="宋体"/>
          <w:bCs/>
          <w:kern w:val="2"/>
          <w:sz w:val="21"/>
          <w:szCs w:val="21"/>
        </w:rPr>
        <w:t xml:space="preserve"> </w:t>
      </w:r>
    </w:p>
    <w:p>
      <w:pPr>
        <w:pStyle w:val="39"/>
        <w:shd w:val="clear" w:color="auto" w:fill="FFFFFF"/>
        <w:spacing w:before="0" w:beforeAutospacing="0" w:after="0" w:afterAutospacing="0" w:line="360" w:lineRule="auto"/>
        <w:ind w:firstLine="459" w:firstLineChars="219"/>
        <w:rPr>
          <w:rFonts w:hint="eastAsia" w:eastAsia="宋体" w:cs="宋体"/>
          <w:bCs/>
          <w:kern w:val="2"/>
          <w:sz w:val="21"/>
          <w:szCs w:val="21"/>
          <w:lang w:eastAsia="zh-CN"/>
        </w:rPr>
      </w:pPr>
      <w:r>
        <w:rPr>
          <w:rFonts w:hint="eastAsia" w:cs="宋体"/>
          <w:bCs/>
          <w:kern w:val="2"/>
          <w:sz w:val="21"/>
          <w:szCs w:val="21"/>
        </w:rPr>
        <w:t>地    址：</w:t>
      </w:r>
      <w:r>
        <w:rPr>
          <w:rFonts w:hint="eastAsia" w:cs="宋体"/>
          <w:bCs/>
          <w:kern w:val="2"/>
          <w:sz w:val="21"/>
          <w:szCs w:val="21"/>
          <w:lang w:eastAsia="zh-CN"/>
        </w:rPr>
        <w:t>长春经开区吉林大路6188号经开大厦1206室</w:t>
      </w:r>
    </w:p>
    <w:p>
      <w:pPr>
        <w:pStyle w:val="39"/>
        <w:shd w:val="clear" w:color="auto" w:fill="FFFFFF"/>
        <w:spacing w:before="0" w:beforeAutospacing="0" w:after="0" w:afterAutospacing="0" w:line="360" w:lineRule="auto"/>
        <w:ind w:firstLine="459" w:firstLineChars="219"/>
        <w:rPr>
          <w:rFonts w:hint="eastAsia" w:eastAsia="宋体" w:cs="宋体"/>
          <w:bCs/>
          <w:kern w:val="2"/>
          <w:sz w:val="21"/>
          <w:szCs w:val="21"/>
          <w:lang w:eastAsia="zh-CN"/>
        </w:rPr>
      </w:pPr>
      <w:r>
        <w:rPr>
          <w:rFonts w:hint="eastAsia" w:cs="宋体"/>
          <w:bCs/>
          <w:kern w:val="2"/>
          <w:sz w:val="21"/>
          <w:szCs w:val="21"/>
        </w:rPr>
        <w:t>联 系 人：</w:t>
      </w:r>
      <w:r>
        <w:rPr>
          <w:rFonts w:hint="eastAsia" w:cs="宋体"/>
          <w:bCs/>
          <w:kern w:val="2"/>
          <w:sz w:val="21"/>
          <w:szCs w:val="21"/>
          <w:lang w:eastAsia="zh-CN"/>
        </w:rPr>
        <w:t>敖日格乐</w:t>
      </w:r>
    </w:p>
    <w:p>
      <w:pPr>
        <w:pStyle w:val="39"/>
        <w:shd w:val="clear" w:color="auto" w:fill="FFFFFF"/>
        <w:spacing w:before="0" w:beforeAutospacing="0" w:after="0" w:afterAutospacing="0" w:line="360" w:lineRule="auto"/>
        <w:ind w:firstLine="459" w:firstLineChars="219"/>
        <w:rPr>
          <w:rFonts w:hint="eastAsia" w:eastAsia="宋体" w:cs="宋体"/>
          <w:bCs/>
          <w:kern w:val="2"/>
          <w:sz w:val="21"/>
          <w:szCs w:val="21"/>
          <w:lang w:eastAsia="zh-CN"/>
        </w:rPr>
      </w:pPr>
      <w:r>
        <w:rPr>
          <w:rFonts w:hint="eastAsia" w:cs="宋体"/>
          <w:bCs/>
          <w:kern w:val="2"/>
          <w:sz w:val="21"/>
          <w:szCs w:val="21"/>
        </w:rPr>
        <w:t>电    话：</w:t>
      </w:r>
      <w:r>
        <w:rPr>
          <w:rFonts w:hint="eastAsia" w:cs="宋体"/>
          <w:bCs/>
          <w:kern w:val="2"/>
          <w:sz w:val="21"/>
          <w:szCs w:val="21"/>
          <w:lang w:eastAsia="zh-CN"/>
        </w:rPr>
        <w:t>0431-89960241</w:t>
      </w:r>
    </w:p>
    <w:p>
      <w:pPr>
        <w:pStyle w:val="39"/>
        <w:shd w:val="clear" w:color="auto" w:fill="FFFFFF"/>
        <w:spacing w:before="0" w:beforeAutospacing="0" w:after="0" w:afterAutospacing="0" w:line="360" w:lineRule="auto"/>
        <w:ind w:firstLine="40"/>
        <w:rPr>
          <w:rFonts w:cs="宋体"/>
          <w:bCs/>
          <w:kern w:val="2"/>
          <w:sz w:val="21"/>
          <w:szCs w:val="21"/>
        </w:rPr>
      </w:pPr>
    </w:p>
    <w:p>
      <w:pPr>
        <w:pStyle w:val="39"/>
        <w:shd w:val="clear" w:color="auto" w:fill="FFFFFF"/>
        <w:spacing w:before="0" w:beforeAutospacing="0" w:after="0" w:afterAutospacing="0" w:line="360" w:lineRule="auto"/>
        <w:ind w:firstLine="459" w:firstLineChars="219"/>
        <w:rPr>
          <w:rFonts w:cs="宋体"/>
          <w:bCs/>
          <w:kern w:val="2"/>
          <w:sz w:val="21"/>
          <w:szCs w:val="21"/>
        </w:rPr>
      </w:pPr>
      <w:r>
        <w:rPr>
          <w:rFonts w:hint="eastAsia" w:cs="宋体"/>
          <w:bCs/>
          <w:kern w:val="2"/>
          <w:sz w:val="21"/>
          <w:szCs w:val="21"/>
        </w:rPr>
        <w:t>采购代理机构：</w:t>
      </w:r>
      <w:r>
        <w:rPr>
          <w:rFonts w:hint="eastAsia" w:cs="宋体"/>
          <w:bCs/>
          <w:kern w:val="2"/>
          <w:sz w:val="21"/>
          <w:szCs w:val="21"/>
          <w:lang w:eastAsia="zh-CN"/>
        </w:rPr>
        <w:t>吉林省中新项目管理有限公司</w:t>
      </w:r>
      <w:r>
        <w:rPr>
          <w:rFonts w:hint="eastAsia" w:cs="宋体"/>
          <w:bCs/>
          <w:kern w:val="2"/>
          <w:sz w:val="21"/>
          <w:szCs w:val="21"/>
        </w:rPr>
        <w:t xml:space="preserve">            </w:t>
      </w:r>
    </w:p>
    <w:p>
      <w:pPr>
        <w:pStyle w:val="39"/>
        <w:shd w:val="clear" w:color="auto" w:fill="FFFFFF"/>
        <w:spacing w:before="0" w:beforeAutospacing="0" w:after="0" w:afterAutospacing="0" w:line="360" w:lineRule="auto"/>
        <w:ind w:firstLine="459" w:firstLineChars="219"/>
        <w:rPr>
          <w:rFonts w:cs="宋体"/>
          <w:bCs/>
          <w:kern w:val="2"/>
          <w:sz w:val="21"/>
          <w:szCs w:val="21"/>
        </w:rPr>
      </w:pPr>
      <w:r>
        <w:rPr>
          <w:rFonts w:hint="eastAsia" w:cs="宋体"/>
          <w:bCs/>
          <w:kern w:val="2"/>
          <w:sz w:val="21"/>
          <w:szCs w:val="21"/>
        </w:rPr>
        <w:t>地    址：</w:t>
      </w:r>
      <w:r>
        <w:rPr>
          <w:rFonts w:hint="eastAsia" w:cs="宋体"/>
          <w:bCs/>
          <w:kern w:val="2"/>
          <w:sz w:val="21"/>
          <w:szCs w:val="21"/>
          <w:lang w:eastAsia="zh-CN"/>
        </w:rPr>
        <w:t>长春市绿园区天悦国际9楼</w:t>
      </w:r>
      <w:r>
        <w:rPr>
          <w:rFonts w:hint="eastAsia" w:cs="宋体"/>
          <w:bCs/>
          <w:kern w:val="2"/>
          <w:sz w:val="21"/>
          <w:szCs w:val="21"/>
        </w:rPr>
        <w:t xml:space="preserve">  </w:t>
      </w:r>
    </w:p>
    <w:p>
      <w:pPr>
        <w:pStyle w:val="39"/>
        <w:shd w:val="clear" w:color="auto" w:fill="FFFFFF"/>
        <w:spacing w:before="0" w:beforeAutospacing="0" w:after="0" w:afterAutospacing="0" w:line="360" w:lineRule="auto"/>
        <w:ind w:firstLine="459" w:firstLineChars="219"/>
        <w:rPr>
          <w:rFonts w:hint="eastAsia" w:ascii="宋体" w:hAnsi="宋体" w:eastAsia="宋体" w:cs="宋体"/>
          <w:bCs/>
          <w:kern w:val="2"/>
          <w:sz w:val="21"/>
          <w:szCs w:val="21"/>
          <w:lang w:eastAsia="zh-CN"/>
        </w:rPr>
      </w:pPr>
      <w:r>
        <w:rPr>
          <w:rFonts w:hint="eastAsia" w:cs="宋体"/>
          <w:bCs/>
          <w:kern w:val="2"/>
          <w:sz w:val="21"/>
          <w:szCs w:val="21"/>
        </w:rPr>
        <w:t>联 系 人</w:t>
      </w:r>
      <w:r>
        <w:rPr>
          <w:rFonts w:hint="eastAsia" w:ascii="宋体" w:hAnsi="宋体" w:eastAsia="宋体" w:cs="宋体"/>
          <w:bCs/>
          <w:kern w:val="2"/>
          <w:sz w:val="21"/>
          <w:szCs w:val="21"/>
        </w:rPr>
        <w:t>：</w:t>
      </w:r>
      <w:r>
        <w:rPr>
          <w:rFonts w:hint="eastAsia" w:cs="宋体"/>
          <w:bCs/>
          <w:kern w:val="2"/>
          <w:sz w:val="21"/>
          <w:szCs w:val="21"/>
          <w:lang w:eastAsia="zh-CN"/>
        </w:rPr>
        <w:t>钟菲</w:t>
      </w:r>
    </w:p>
    <w:p>
      <w:pPr>
        <w:pStyle w:val="39"/>
        <w:shd w:val="clear" w:color="auto" w:fill="FFFFFF"/>
        <w:spacing w:before="0" w:beforeAutospacing="0" w:after="0" w:afterAutospacing="0" w:line="360" w:lineRule="auto"/>
        <w:ind w:firstLine="459" w:firstLineChars="219"/>
        <w:rPr>
          <w:rFonts w:hint="eastAsia" w:cs="宋体"/>
          <w:bCs/>
          <w:kern w:val="2"/>
          <w:sz w:val="21"/>
          <w:szCs w:val="21"/>
          <w:lang w:eastAsia="zh-CN"/>
        </w:rPr>
      </w:pPr>
      <w:r>
        <w:rPr>
          <w:rFonts w:hint="eastAsia" w:ascii="宋体" w:hAnsi="宋体" w:eastAsia="宋体" w:cs="宋体"/>
          <w:bCs/>
          <w:kern w:val="2"/>
          <w:sz w:val="21"/>
          <w:szCs w:val="21"/>
        </w:rPr>
        <w:t>电    话：</w:t>
      </w:r>
      <w:r>
        <w:rPr>
          <w:rFonts w:hint="eastAsia" w:cs="宋体"/>
          <w:bCs/>
          <w:kern w:val="2"/>
          <w:sz w:val="21"/>
          <w:szCs w:val="21"/>
          <w:lang w:eastAsia="zh-CN"/>
        </w:rPr>
        <w:t>19944818645</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napToGrid w:val="0"/>
          <w:color w:val="000000"/>
          <w:kern w:val="0"/>
          <w:sz w:val="24"/>
          <w:lang w:val="zh-CN"/>
        </w:rPr>
      </w:pPr>
    </w:p>
    <w:p>
      <w:pPr>
        <w:pStyle w:val="39"/>
        <w:shd w:val="clear" w:color="auto" w:fill="FFFFFF"/>
        <w:spacing w:before="0" w:beforeAutospacing="0" w:after="0" w:afterAutospacing="0" w:line="360" w:lineRule="auto"/>
        <w:ind w:firstLine="459" w:firstLineChars="219"/>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技术服务</w:t>
      </w:r>
    </w:p>
    <w:p>
      <w:pPr>
        <w:pStyle w:val="39"/>
        <w:shd w:val="clear" w:color="auto" w:fill="FFFFFF"/>
        <w:spacing w:before="0" w:beforeAutospacing="0" w:after="0" w:afterAutospacing="0" w:line="360" w:lineRule="auto"/>
        <w:ind w:firstLine="459" w:firstLineChars="219"/>
        <w:rPr>
          <w:rFonts w:hint="eastAsia" w:ascii="宋体" w:hAnsi="宋体" w:eastAsia="宋体" w:cs="宋体"/>
          <w:bCs/>
          <w:kern w:val="2"/>
          <w:sz w:val="21"/>
          <w:szCs w:val="21"/>
          <w:lang w:val="zh-CN"/>
        </w:rPr>
      </w:pPr>
      <w:r>
        <w:rPr>
          <w:rFonts w:hint="eastAsia" w:ascii="宋体" w:hAnsi="宋体" w:eastAsia="宋体" w:cs="宋体"/>
          <w:bCs/>
          <w:kern w:val="2"/>
          <w:sz w:val="21"/>
          <w:szCs w:val="21"/>
          <w:lang w:val="zh-CN"/>
        </w:rPr>
        <w:t>数字证书办理咨询电话：0431-85177688</w:t>
      </w:r>
    </w:p>
    <w:p>
      <w:pPr>
        <w:pStyle w:val="39"/>
        <w:shd w:val="clear" w:color="auto" w:fill="FFFFFF"/>
        <w:spacing w:before="0" w:beforeAutospacing="0" w:after="0" w:afterAutospacing="0" w:line="360" w:lineRule="auto"/>
        <w:ind w:firstLine="459" w:firstLineChars="219"/>
        <w:rPr>
          <w:rFonts w:hint="eastAsia" w:ascii="宋体" w:hAnsi="宋体" w:eastAsia="宋体" w:cs="宋体"/>
          <w:bCs/>
          <w:kern w:val="2"/>
          <w:sz w:val="21"/>
          <w:szCs w:val="21"/>
          <w:lang w:eastAsia="zh-CN"/>
        </w:rPr>
      </w:pPr>
      <w:r>
        <w:rPr>
          <w:rFonts w:hint="eastAsia" w:ascii="宋体" w:hAnsi="宋体" w:eastAsia="宋体" w:cs="宋体"/>
          <w:bCs/>
          <w:kern w:val="2"/>
          <w:sz w:val="21"/>
          <w:szCs w:val="21"/>
          <w:lang w:val="zh-CN"/>
        </w:rPr>
        <w:t>政采云客服电话：95763，工作日9:00-18:00</w:t>
      </w:r>
    </w:p>
    <w:p>
      <w:pPr>
        <w:autoSpaceDE w:val="0"/>
        <w:autoSpaceDN w:val="0"/>
        <w:adjustRightInd w:val="0"/>
        <w:snapToGrid w:val="0"/>
        <w:spacing w:line="360" w:lineRule="auto"/>
        <w:ind w:firstLine="411" w:firstLineChars="196"/>
        <w:rPr>
          <w:rFonts w:ascii="宋体" w:hAnsi="宋体" w:cs="宋体"/>
          <w:color w:val="000000"/>
          <w:szCs w:val="21"/>
        </w:rPr>
      </w:pPr>
    </w:p>
    <w:p>
      <w:pPr>
        <w:autoSpaceDE w:val="0"/>
        <w:autoSpaceDN w:val="0"/>
        <w:adjustRightInd w:val="0"/>
        <w:snapToGrid w:val="0"/>
        <w:spacing w:line="360" w:lineRule="auto"/>
        <w:ind w:firstLine="411" w:firstLineChars="196"/>
        <w:rPr>
          <w:rFonts w:ascii="宋体" w:hAnsi="宋体" w:cs="宋体"/>
          <w:color w:val="000000"/>
          <w:szCs w:val="21"/>
        </w:rPr>
      </w:pPr>
    </w:p>
    <w:p>
      <w:pPr>
        <w:adjustRightInd w:val="0"/>
        <w:snapToGrid w:val="0"/>
        <w:spacing w:line="360" w:lineRule="auto"/>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      </w:t>
      </w:r>
    </w:p>
    <w:p>
      <w:pPr>
        <w:adjustRightInd w:val="0"/>
        <w:snapToGrid w:val="0"/>
        <w:spacing w:line="360" w:lineRule="auto"/>
        <w:rPr>
          <w:rFonts w:ascii="宋体" w:hAnsi="宋体" w:cs="宋体"/>
          <w:szCs w:val="21"/>
        </w:rPr>
      </w:pPr>
    </w:p>
    <w:p>
      <w:pPr>
        <w:adjustRightInd w:val="0"/>
        <w:snapToGrid w:val="0"/>
        <w:spacing w:line="360" w:lineRule="auto"/>
        <w:ind w:right="-34"/>
        <w:jc w:val="right"/>
        <w:rPr>
          <w:rFonts w:ascii="宋体" w:hAnsi="宋体" w:cs="宋体"/>
          <w:bCs/>
          <w:sz w:val="24"/>
        </w:rPr>
      </w:pPr>
      <w:r>
        <w:rPr>
          <w:rFonts w:hint="eastAsia" w:ascii="宋体" w:hAnsi="宋体" w:cs="宋体"/>
          <w:bCs/>
          <w:sz w:val="24"/>
        </w:rPr>
        <w:br w:type="page"/>
      </w:r>
    </w:p>
    <w:p>
      <w:pPr>
        <w:pStyle w:val="5"/>
        <w:bidi w:val="0"/>
        <w:rPr>
          <w:rFonts w:hint="eastAsia" w:ascii="宋体" w:hAnsi="宋体" w:cs="宋体"/>
          <w:b/>
          <w:color w:val="000000"/>
          <w:kern w:val="0"/>
          <w:szCs w:val="20"/>
        </w:rPr>
      </w:pPr>
      <w:bookmarkStart w:id="6" w:name="_Toc23512"/>
      <w:bookmarkStart w:id="7" w:name="_Toc25349"/>
      <w:r>
        <w:rPr>
          <w:rFonts w:hint="eastAsia"/>
          <w:lang w:val="en-US" w:eastAsia="zh-CN"/>
        </w:rPr>
        <w:t>第二部分 竞争性谈判</w:t>
      </w:r>
      <w:bookmarkEnd w:id="6"/>
      <w:r>
        <w:rPr>
          <w:rFonts w:hint="eastAsia"/>
          <w:lang w:val="en-US" w:eastAsia="zh-CN"/>
        </w:rPr>
        <w:t>须知</w:t>
      </w:r>
      <w:bookmarkEnd w:id="7"/>
    </w:p>
    <w:p>
      <w:pPr>
        <w:pStyle w:val="6"/>
        <w:ind w:left="0" w:firstLine="2393" w:firstLineChars="745"/>
        <w:jc w:val="both"/>
        <w:rPr>
          <w:rFonts w:ascii="宋体" w:hAnsi="宋体" w:cs="宋体"/>
          <w:color w:val="000000"/>
        </w:rPr>
      </w:pPr>
      <w:r>
        <w:rPr>
          <w:rFonts w:hint="eastAsia" w:ascii="宋体" w:hAnsi="宋体" w:cs="宋体"/>
          <w:color w:val="000000"/>
        </w:rPr>
        <w:t xml:space="preserve"> </w:t>
      </w:r>
      <w:bookmarkStart w:id="8" w:name="_Toc333312463"/>
      <w:bookmarkStart w:id="9" w:name="_Toc11887"/>
      <w:bookmarkStart w:id="10" w:name="_Toc421532552"/>
      <w:bookmarkStart w:id="11" w:name="_Toc27896"/>
      <w:bookmarkStart w:id="12" w:name="_Toc17922"/>
      <w:bookmarkStart w:id="13" w:name="_Toc500518655"/>
      <w:bookmarkStart w:id="14" w:name="_Toc500513507"/>
      <w:bookmarkStart w:id="15" w:name="_Toc358186909"/>
      <w:bookmarkStart w:id="16" w:name="_Toc500513550"/>
      <w:bookmarkStart w:id="17" w:name="_Toc29917"/>
      <w:bookmarkStart w:id="18" w:name="_Toc7388"/>
      <w:bookmarkStart w:id="19" w:name="_Toc333415217"/>
      <w:r>
        <w:rPr>
          <w:rFonts w:hint="eastAsia" w:ascii="宋体" w:hAnsi="宋体" w:cs="宋体"/>
          <w:color w:val="000000"/>
        </w:rPr>
        <w:t>一、竞争性谈判须知前附表</w:t>
      </w:r>
      <w:bookmarkEnd w:id="8"/>
      <w:bookmarkEnd w:id="9"/>
      <w:bookmarkEnd w:id="10"/>
      <w:bookmarkEnd w:id="11"/>
      <w:bookmarkEnd w:id="12"/>
      <w:bookmarkEnd w:id="13"/>
      <w:bookmarkEnd w:id="14"/>
      <w:bookmarkEnd w:id="15"/>
      <w:bookmarkEnd w:id="16"/>
      <w:bookmarkEnd w:id="17"/>
      <w:bookmarkEnd w:id="18"/>
      <w:bookmarkEnd w:id="19"/>
    </w:p>
    <w:tbl>
      <w:tblPr>
        <w:tblStyle w:val="43"/>
        <w:tblW w:w="99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5"/>
        <w:gridCol w:w="544"/>
        <w:gridCol w:w="1950"/>
        <w:gridCol w:w="3075"/>
        <w:gridCol w:w="1700"/>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985" w:type="dxa"/>
            <w:tcBorders>
              <w:top w:val="single" w:color="000000" w:sz="4" w:space="0"/>
              <w:bottom w:val="single" w:color="000000" w:sz="4" w:space="0"/>
              <w:right w:val="single" w:color="auto" w:sz="4" w:space="0"/>
            </w:tcBorders>
            <w:vAlign w:val="center"/>
          </w:tcPr>
          <w:p>
            <w:pPr>
              <w:adjustRightInd w:val="0"/>
              <w:snapToGrid w:val="0"/>
              <w:spacing w:before="36" w:beforeLines="15" w:line="276" w:lineRule="auto"/>
              <w:jc w:val="center"/>
              <w:rPr>
                <w:rFonts w:ascii="宋体" w:hAnsi="宋体" w:cs="宋体"/>
                <w:color w:val="000000"/>
                <w:szCs w:val="21"/>
              </w:rPr>
            </w:pPr>
            <w:r>
              <w:rPr>
                <w:rFonts w:hint="eastAsia" w:ascii="宋体" w:hAnsi="宋体" w:cs="宋体"/>
                <w:color w:val="000000"/>
                <w:szCs w:val="21"/>
              </w:rPr>
              <w:t>序号</w:t>
            </w:r>
          </w:p>
        </w:tc>
        <w:tc>
          <w:tcPr>
            <w:tcW w:w="8990" w:type="dxa"/>
            <w:gridSpan w:val="5"/>
            <w:tcBorders>
              <w:top w:val="single" w:color="000000" w:sz="4" w:space="0"/>
              <w:left w:val="single" w:color="auto" w:sz="4" w:space="0"/>
              <w:bottom w:val="single" w:color="000000" w:sz="4" w:space="0"/>
            </w:tcBorders>
            <w:vAlign w:val="center"/>
          </w:tcPr>
          <w:p>
            <w:pPr>
              <w:adjustRightInd w:val="0"/>
              <w:snapToGrid w:val="0"/>
              <w:spacing w:before="36" w:beforeLines="15" w:line="276" w:lineRule="auto"/>
              <w:jc w:val="center"/>
              <w:rPr>
                <w:rFonts w:ascii="宋体" w:hAnsi="宋体" w:cs="宋体"/>
                <w:color w:val="000000"/>
                <w:sz w:val="24"/>
              </w:rPr>
            </w:pPr>
            <w:r>
              <w:rPr>
                <w:rFonts w:hint="eastAsia" w:ascii="宋体" w:hAnsi="宋体" w:cs="宋体"/>
                <w:color w:val="000000"/>
                <w:szCs w:val="21"/>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3" w:hRule="atLeast"/>
          <w:jc w:val="center"/>
        </w:trPr>
        <w:tc>
          <w:tcPr>
            <w:tcW w:w="985" w:type="dxa"/>
            <w:tcBorders>
              <w:top w:val="single" w:color="000000" w:sz="4" w:space="0"/>
              <w:bottom w:val="single" w:color="000000" w:sz="4" w:space="0"/>
              <w:right w:val="single" w:color="auto" w:sz="4" w:space="0"/>
            </w:tcBorders>
            <w:vAlign w:val="center"/>
          </w:tcPr>
          <w:p>
            <w:pPr>
              <w:adjustRightInd w:val="0"/>
              <w:snapToGrid w:val="0"/>
              <w:spacing w:before="36" w:beforeLines="15" w:line="276" w:lineRule="auto"/>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8990" w:type="dxa"/>
            <w:gridSpan w:val="5"/>
            <w:tcBorders>
              <w:top w:val="single" w:color="000000" w:sz="4" w:space="0"/>
              <w:left w:val="single" w:color="auto" w:sz="4" w:space="0"/>
              <w:bottom w:val="single" w:color="000000" w:sz="4" w:space="0"/>
            </w:tcBorders>
          </w:tcPr>
          <w:p>
            <w:pPr>
              <w:adjustRightInd w:val="0"/>
              <w:snapToGrid w:val="0"/>
              <w:spacing w:before="36" w:beforeLines="15" w:line="240" w:lineRule="auto"/>
              <w:ind w:left="1050" w:hanging="1050" w:hangingChars="500"/>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项目名称：</w:t>
            </w:r>
            <w:r>
              <w:rPr>
                <w:rFonts w:hint="eastAsia" w:ascii="宋体" w:hAnsi="宋体" w:cs="宋体"/>
                <w:color w:val="000000"/>
                <w:sz w:val="21"/>
                <w:szCs w:val="21"/>
                <w:highlight w:val="none"/>
                <w:lang w:eastAsia="zh-CN"/>
              </w:rPr>
              <w:t>长春经济技术开发区嵌入式社区居家养老服务中心建设项目</w:t>
            </w:r>
          </w:p>
          <w:p>
            <w:pPr>
              <w:adjustRightInd w:val="0"/>
              <w:snapToGrid w:val="0"/>
              <w:spacing w:before="36" w:beforeLines="15" w:line="240" w:lineRule="auto"/>
              <w:jc w:val="left"/>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项目编号</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ZXZB2024-003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000000" w:sz="4" w:space="0"/>
              <w:right w:val="single" w:color="000000" w:sz="4" w:space="0"/>
            </w:tcBorders>
            <w:vAlign w:val="center"/>
          </w:tcPr>
          <w:p>
            <w:pPr>
              <w:adjustRightInd w:val="0"/>
              <w:snapToGrid w:val="0"/>
              <w:spacing w:before="36" w:beforeLines="15" w:line="276" w:lineRule="auto"/>
              <w:jc w:val="center"/>
              <w:rPr>
                <w:rFonts w:ascii="宋体" w:hAnsi="宋体" w:cs="宋体"/>
                <w:szCs w:val="21"/>
              </w:rPr>
            </w:pPr>
            <w:r>
              <w:rPr>
                <w:rFonts w:hint="eastAsia" w:ascii="宋体" w:hAnsi="宋体" w:cs="宋体"/>
                <w:szCs w:val="21"/>
              </w:rPr>
              <w:t>2</w:t>
            </w:r>
          </w:p>
        </w:tc>
        <w:tc>
          <w:tcPr>
            <w:tcW w:w="8990" w:type="dxa"/>
            <w:gridSpan w:val="5"/>
            <w:tcBorders>
              <w:top w:val="single" w:color="000000" w:sz="4" w:space="0"/>
              <w:left w:val="single" w:color="000000" w:sz="4" w:space="0"/>
              <w:bottom w:val="single" w:color="000000" w:sz="4" w:space="0"/>
              <w:right w:val="single" w:color="000000" w:sz="4" w:space="0"/>
            </w:tcBorders>
            <w:vAlign w:val="center"/>
          </w:tcPr>
          <w:p>
            <w:pPr>
              <w:pStyle w:val="39"/>
              <w:shd w:val="clear" w:color="auto" w:fill="FFFFFF"/>
              <w:spacing w:before="0" w:beforeAutospacing="0" w:after="0" w:afterAutospacing="0" w:line="240" w:lineRule="auto"/>
              <w:jc w:val="left"/>
              <w:rPr>
                <w:rFonts w:hint="eastAsia" w:eastAsia="宋体" w:cs="宋体"/>
                <w:sz w:val="21"/>
                <w:szCs w:val="21"/>
                <w:lang w:eastAsia="zh-CN"/>
              </w:rPr>
            </w:pPr>
            <w:r>
              <w:rPr>
                <w:rFonts w:hint="eastAsia" w:eastAsia="宋体" w:cs="宋体"/>
                <w:sz w:val="21"/>
                <w:szCs w:val="21"/>
                <w:lang w:eastAsia="zh-CN"/>
              </w:rPr>
              <w:t>采 购 人：</w:t>
            </w:r>
            <w:r>
              <w:rPr>
                <w:rFonts w:hint="eastAsia" w:cs="宋体"/>
                <w:sz w:val="21"/>
                <w:szCs w:val="21"/>
                <w:lang w:eastAsia="zh-CN"/>
              </w:rPr>
              <w:t>长春经济技术开发区社会事业局</w:t>
            </w:r>
            <w:r>
              <w:rPr>
                <w:rFonts w:hint="eastAsia" w:eastAsia="宋体" w:cs="宋体"/>
                <w:sz w:val="21"/>
                <w:szCs w:val="21"/>
                <w:lang w:eastAsia="zh-CN"/>
              </w:rPr>
              <w:t xml:space="preserve"> </w:t>
            </w:r>
          </w:p>
          <w:p>
            <w:pPr>
              <w:pStyle w:val="39"/>
              <w:shd w:val="clear" w:color="auto" w:fill="FFFFFF"/>
              <w:spacing w:before="0" w:beforeAutospacing="0" w:after="0" w:afterAutospacing="0" w:line="240" w:lineRule="auto"/>
              <w:jc w:val="left"/>
              <w:rPr>
                <w:rFonts w:hint="eastAsia" w:eastAsia="宋体" w:cs="宋体"/>
                <w:sz w:val="21"/>
                <w:szCs w:val="21"/>
                <w:lang w:eastAsia="zh-CN"/>
              </w:rPr>
            </w:pPr>
            <w:r>
              <w:rPr>
                <w:rFonts w:hint="eastAsia" w:eastAsia="宋体" w:cs="宋体"/>
                <w:sz w:val="21"/>
                <w:szCs w:val="21"/>
                <w:lang w:eastAsia="zh-CN"/>
              </w:rPr>
              <w:t>地    址：</w:t>
            </w:r>
            <w:r>
              <w:rPr>
                <w:rFonts w:hint="eastAsia" w:cs="宋体"/>
                <w:sz w:val="21"/>
                <w:szCs w:val="21"/>
                <w:lang w:eastAsia="zh-CN"/>
              </w:rPr>
              <w:t>长春经开区吉林大路6188号经开大厦1206室</w:t>
            </w:r>
          </w:p>
          <w:p>
            <w:pPr>
              <w:pStyle w:val="39"/>
              <w:shd w:val="clear" w:color="auto" w:fill="FFFFFF"/>
              <w:spacing w:before="0" w:beforeAutospacing="0" w:after="0" w:afterAutospacing="0" w:line="240" w:lineRule="auto"/>
              <w:jc w:val="left"/>
              <w:rPr>
                <w:rFonts w:hint="eastAsia" w:eastAsia="宋体" w:cs="宋体"/>
                <w:sz w:val="21"/>
                <w:szCs w:val="21"/>
                <w:lang w:eastAsia="zh-CN"/>
              </w:rPr>
            </w:pPr>
            <w:r>
              <w:rPr>
                <w:rFonts w:hint="eastAsia" w:eastAsia="宋体" w:cs="宋体"/>
                <w:sz w:val="21"/>
                <w:szCs w:val="21"/>
                <w:lang w:eastAsia="zh-CN"/>
              </w:rPr>
              <w:t>联 系 人：</w:t>
            </w:r>
            <w:r>
              <w:rPr>
                <w:rFonts w:hint="eastAsia" w:cs="宋体"/>
                <w:sz w:val="21"/>
                <w:szCs w:val="21"/>
                <w:lang w:eastAsia="zh-CN"/>
              </w:rPr>
              <w:t>敖日格乐</w:t>
            </w:r>
          </w:p>
          <w:p>
            <w:pPr>
              <w:pStyle w:val="39"/>
              <w:shd w:val="clear" w:color="auto" w:fill="FFFFFF"/>
              <w:spacing w:before="0" w:beforeAutospacing="0" w:after="0" w:afterAutospacing="0" w:line="240" w:lineRule="auto"/>
              <w:jc w:val="left"/>
              <w:rPr>
                <w:rFonts w:hint="eastAsia" w:eastAsia="宋体" w:cs="宋体"/>
                <w:sz w:val="21"/>
                <w:szCs w:val="21"/>
                <w:lang w:eastAsia="zh-CN"/>
              </w:rPr>
            </w:pPr>
            <w:r>
              <w:rPr>
                <w:rFonts w:hint="eastAsia" w:eastAsia="宋体" w:cs="宋体"/>
                <w:sz w:val="21"/>
                <w:szCs w:val="21"/>
                <w:lang w:eastAsia="zh-CN"/>
              </w:rPr>
              <w:t>电    话：</w:t>
            </w:r>
            <w:r>
              <w:rPr>
                <w:rFonts w:hint="eastAsia" w:cs="宋体"/>
                <w:sz w:val="21"/>
                <w:szCs w:val="21"/>
                <w:lang w:eastAsia="zh-CN"/>
              </w:rPr>
              <w:t>0431-89960241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000000" w:sz="4" w:space="0"/>
              <w:right w:val="single" w:color="000000" w:sz="4" w:space="0"/>
            </w:tcBorders>
            <w:vAlign w:val="center"/>
          </w:tcPr>
          <w:p>
            <w:pPr>
              <w:adjustRightInd w:val="0"/>
              <w:snapToGrid w:val="0"/>
              <w:spacing w:before="36" w:beforeLines="15" w:line="276" w:lineRule="auto"/>
              <w:jc w:val="center"/>
              <w:rPr>
                <w:rFonts w:ascii="宋体" w:hAnsi="宋体" w:cs="宋体"/>
                <w:szCs w:val="21"/>
              </w:rPr>
            </w:pPr>
            <w:r>
              <w:rPr>
                <w:rFonts w:hint="eastAsia" w:ascii="宋体" w:hAnsi="宋体" w:cs="宋体"/>
                <w:szCs w:val="21"/>
              </w:rPr>
              <w:t>3</w:t>
            </w:r>
          </w:p>
        </w:tc>
        <w:tc>
          <w:tcPr>
            <w:tcW w:w="8990" w:type="dxa"/>
            <w:gridSpan w:val="5"/>
            <w:tcBorders>
              <w:top w:val="single" w:color="000000" w:sz="4" w:space="0"/>
              <w:left w:val="single" w:color="000000" w:sz="4" w:space="0"/>
              <w:bottom w:val="single" w:color="000000" w:sz="4" w:space="0"/>
              <w:right w:val="single" w:color="000000" w:sz="4" w:space="0"/>
            </w:tcBorders>
            <w:vAlign w:val="center"/>
          </w:tcPr>
          <w:p>
            <w:pPr>
              <w:pStyle w:val="39"/>
              <w:shd w:val="clear" w:color="auto" w:fill="FFFFFF"/>
              <w:spacing w:before="0" w:beforeAutospacing="0" w:after="0" w:afterAutospacing="0" w:line="240" w:lineRule="auto"/>
              <w:jc w:val="left"/>
              <w:rPr>
                <w:rFonts w:hint="eastAsia" w:eastAsia="宋体" w:cs="宋体"/>
                <w:bCs/>
                <w:kern w:val="2"/>
                <w:sz w:val="21"/>
                <w:szCs w:val="21"/>
                <w:lang w:eastAsia="zh-CN"/>
              </w:rPr>
            </w:pPr>
            <w:r>
              <w:rPr>
                <w:rFonts w:hint="eastAsia" w:cs="宋体"/>
                <w:bCs/>
                <w:kern w:val="2"/>
                <w:sz w:val="21"/>
                <w:szCs w:val="21"/>
              </w:rPr>
              <w:t>采购代理机构：</w:t>
            </w:r>
            <w:r>
              <w:rPr>
                <w:rFonts w:hint="eastAsia" w:cs="宋体"/>
                <w:bCs/>
                <w:kern w:val="2"/>
                <w:sz w:val="21"/>
                <w:szCs w:val="21"/>
                <w:lang w:eastAsia="zh-CN"/>
              </w:rPr>
              <w:t>吉林省中新项目管理有限公司</w:t>
            </w:r>
          </w:p>
          <w:p>
            <w:pPr>
              <w:pStyle w:val="39"/>
              <w:shd w:val="clear" w:color="auto" w:fill="FFFFFF"/>
              <w:spacing w:before="0" w:beforeAutospacing="0" w:after="0" w:afterAutospacing="0" w:line="240" w:lineRule="auto"/>
              <w:jc w:val="left"/>
              <w:rPr>
                <w:rFonts w:hint="eastAsia" w:eastAsia="宋体" w:cs="宋体"/>
                <w:bCs/>
                <w:kern w:val="2"/>
                <w:sz w:val="21"/>
                <w:szCs w:val="21"/>
                <w:lang w:eastAsia="zh-CN"/>
              </w:rPr>
            </w:pPr>
            <w:r>
              <w:rPr>
                <w:rFonts w:hint="eastAsia" w:cs="宋体"/>
                <w:bCs/>
                <w:kern w:val="2"/>
                <w:sz w:val="21"/>
                <w:szCs w:val="21"/>
              </w:rPr>
              <w:t>地    址：</w:t>
            </w:r>
            <w:r>
              <w:rPr>
                <w:rFonts w:hint="eastAsia" w:cs="宋体"/>
                <w:bCs/>
                <w:kern w:val="2"/>
                <w:sz w:val="21"/>
                <w:szCs w:val="21"/>
                <w:lang w:eastAsia="zh-CN"/>
              </w:rPr>
              <w:t>长春市绿园区天悦国际9楼</w:t>
            </w:r>
          </w:p>
          <w:p>
            <w:pPr>
              <w:pStyle w:val="39"/>
              <w:shd w:val="clear" w:color="auto" w:fill="FFFFFF"/>
              <w:spacing w:before="0" w:beforeAutospacing="0" w:after="0" w:afterAutospacing="0" w:line="240" w:lineRule="auto"/>
              <w:jc w:val="left"/>
              <w:rPr>
                <w:rFonts w:hint="eastAsia" w:eastAsia="宋体" w:cs="宋体"/>
                <w:bCs/>
                <w:kern w:val="2"/>
                <w:sz w:val="21"/>
                <w:szCs w:val="21"/>
                <w:lang w:eastAsia="zh-CN"/>
              </w:rPr>
            </w:pPr>
            <w:r>
              <w:rPr>
                <w:rFonts w:hint="eastAsia" w:cs="宋体"/>
                <w:bCs/>
                <w:kern w:val="2"/>
                <w:sz w:val="21"/>
                <w:szCs w:val="21"/>
              </w:rPr>
              <w:t>联 系 人：</w:t>
            </w:r>
            <w:r>
              <w:rPr>
                <w:rFonts w:hint="eastAsia" w:cs="宋体"/>
                <w:bCs/>
                <w:kern w:val="2"/>
                <w:sz w:val="21"/>
                <w:szCs w:val="21"/>
                <w:lang w:eastAsia="zh-CN"/>
              </w:rPr>
              <w:t>钟菲</w:t>
            </w:r>
          </w:p>
          <w:p>
            <w:pPr>
              <w:pStyle w:val="39"/>
              <w:shd w:val="clear" w:color="auto" w:fill="FFFFFF"/>
              <w:spacing w:before="0" w:beforeAutospacing="0" w:after="0" w:afterAutospacing="0" w:line="240" w:lineRule="auto"/>
              <w:jc w:val="left"/>
              <w:rPr>
                <w:rFonts w:cs="宋体"/>
                <w:color w:val="000000"/>
                <w:sz w:val="21"/>
                <w:szCs w:val="21"/>
              </w:rPr>
            </w:pPr>
            <w:r>
              <w:rPr>
                <w:rFonts w:hint="eastAsia" w:cs="宋体"/>
                <w:bCs/>
                <w:kern w:val="2"/>
                <w:sz w:val="21"/>
                <w:szCs w:val="21"/>
              </w:rPr>
              <w:t>电    话：</w:t>
            </w:r>
            <w:r>
              <w:rPr>
                <w:rFonts w:hint="eastAsia" w:cs="宋体"/>
                <w:bCs/>
                <w:kern w:val="2"/>
                <w:sz w:val="21"/>
                <w:szCs w:val="21"/>
                <w:lang w:eastAsia="zh-CN"/>
              </w:rPr>
              <w:t>19944818645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000000" w:sz="4" w:space="0"/>
              <w:right w:val="single" w:color="000000" w:sz="4" w:space="0"/>
            </w:tcBorders>
            <w:vAlign w:val="center"/>
          </w:tcPr>
          <w:p>
            <w:pPr>
              <w:adjustRightInd w:val="0"/>
              <w:snapToGrid w:val="0"/>
              <w:spacing w:before="36" w:beforeLines="15" w:line="276" w:lineRule="auto"/>
              <w:jc w:val="center"/>
              <w:rPr>
                <w:rFonts w:ascii="宋体" w:hAnsi="宋体" w:cs="宋体"/>
                <w:szCs w:val="21"/>
              </w:rPr>
            </w:pPr>
            <w:r>
              <w:rPr>
                <w:rFonts w:hint="eastAsia" w:ascii="宋体" w:hAnsi="宋体" w:cs="宋体"/>
                <w:szCs w:val="21"/>
              </w:rPr>
              <w:t>4</w:t>
            </w:r>
          </w:p>
        </w:tc>
        <w:tc>
          <w:tcPr>
            <w:tcW w:w="8990" w:type="dxa"/>
            <w:gridSpan w:val="5"/>
            <w:tcBorders>
              <w:top w:val="single" w:color="000000" w:sz="4" w:space="0"/>
              <w:left w:val="single" w:color="000000" w:sz="4" w:space="0"/>
              <w:bottom w:val="single" w:color="000000" w:sz="4" w:space="0"/>
            </w:tcBorders>
            <w:vAlign w:val="center"/>
          </w:tcPr>
          <w:p>
            <w:pPr>
              <w:adjustRightInd w:val="0"/>
              <w:snapToGrid w:val="0"/>
              <w:spacing w:before="36" w:beforeLines="15" w:line="276" w:lineRule="auto"/>
              <w:rPr>
                <w:rFonts w:ascii="宋体" w:hAnsi="宋体" w:cs="宋体"/>
                <w:sz w:val="24"/>
              </w:rPr>
            </w:pPr>
            <w:r>
              <w:rPr>
                <w:rFonts w:hint="eastAsia" w:ascii="宋体" w:hAnsi="宋体" w:cs="宋体"/>
                <w:szCs w:val="21"/>
              </w:rPr>
              <w:t>采购方式：竞争性谈判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000000" w:sz="4" w:space="0"/>
              <w:right w:val="single" w:color="000000" w:sz="4" w:space="0"/>
            </w:tcBorders>
            <w:vAlign w:val="center"/>
          </w:tcPr>
          <w:p>
            <w:pPr>
              <w:adjustRightInd w:val="0"/>
              <w:snapToGrid w:val="0"/>
              <w:spacing w:before="36" w:beforeLines="15" w:line="276" w:lineRule="auto"/>
              <w:jc w:val="center"/>
              <w:rPr>
                <w:rFonts w:ascii="宋体" w:hAnsi="宋体" w:cs="宋体"/>
                <w:szCs w:val="21"/>
              </w:rPr>
            </w:pPr>
            <w:r>
              <w:rPr>
                <w:rFonts w:hint="eastAsia" w:ascii="宋体" w:hAnsi="宋体" w:cs="宋体"/>
                <w:szCs w:val="21"/>
              </w:rPr>
              <w:t>5</w:t>
            </w:r>
          </w:p>
        </w:tc>
        <w:tc>
          <w:tcPr>
            <w:tcW w:w="8990" w:type="dxa"/>
            <w:gridSpan w:val="5"/>
            <w:tcBorders>
              <w:top w:val="single" w:color="000000" w:sz="4" w:space="0"/>
              <w:left w:val="single" w:color="000000" w:sz="4" w:space="0"/>
              <w:bottom w:val="single" w:color="000000" w:sz="4" w:space="0"/>
            </w:tcBorders>
            <w:vAlign w:val="center"/>
          </w:tcPr>
          <w:p>
            <w:pPr>
              <w:adjustRightInd w:val="0"/>
              <w:snapToGrid w:val="0"/>
              <w:spacing w:before="36" w:beforeLines="15" w:line="240" w:lineRule="auto"/>
              <w:rPr>
                <w:rFonts w:hint="eastAsia" w:ascii="宋体" w:hAnsi="宋体" w:eastAsia="宋体" w:cs="宋体"/>
                <w:szCs w:val="21"/>
                <w:lang w:eastAsia="zh-CN"/>
              </w:rPr>
            </w:pPr>
            <w:r>
              <w:rPr>
                <w:rFonts w:hint="eastAsia" w:ascii="宋体" w:hAnsi="宋体" w:cs="宋体"/>
                <w:bCs/>
                <w:szCs w:val="21"/>
              </w:rPr>
              <w:t>服务地点：</w:t>
            </w:r>
            <w:r>
              <w:rPr>
                <w:rFonts w:hint="eastAsia" w:ascii="宋体" w:hAnsi="宋体" w:cs="宋体"/>
                <w:bCs/>
                <w:szCs w:val="21"/>
                <w:lang w:eastAsia="zh-CN"/>
              </w:rPr>
              <w:t>长春经济技术开发区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vMerge w:val="restart"/>
            <w:tcBorders>
              <w:top w:val="single" w:color="000000" w:sz="4" w:space="0"/>
              <w:right w:val="single" w:color="000000" w:sz="4" w:space="0"/>
            </w:tcBorders>
            <w:vAlign w:val="center"/>
          </w:tcPr>
          <w:p>
            <w:pPr>
              <w:adjustRightInd w:val="0"/>
              <w:snapToGrid w:val="0"/>
              <w:spacing w:before="36" w:beforeLines="15" w:line="276" w:lineRule="auto"/>
              <w:jc w:val="center"/>
              <w:rPr>
                <w:rFonts w:ascii="宋体" w:hAnsi="宋体" w:cs="宋体"/>
                <w:szCs w:val="21"/>
              </w:rPr>
            </w:pPr>
            <w:r>
              <w:rPr>
                <w:rFonts w:hint="eastAsia" w:ascii="宋体" w:hAnsi="宋体" w:cs="宋体"/>
                <w:szCs w:val="21"/>
              </w:rPr>
              <w:t>6</w:t>
            </w:r>
          </w:p>
        </w:tc>
        <w:tc>
          <w:tcPr>
            <w:tcW w:w="544" w:type="dxa"/>
            <w:tcBorders>
              <w:top w:val="single" w:color="000000" w:sz="4" w:space="0"/>
              <w:left w:val="single" w:color="000000"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88" w:lineRule="auto"/>
              <w:jc w:val="center"/>
              <w:textAlignment w:val="auto"/>
              <w:rPr>
                <w:rFonts w:ascii="宋体" w:hAnsi="宋体" w:cs="宋体"/>
                <w:color w:val="000000"/>
                <w:sz w:val="24"/>
              </w:rPr>
            </w:pPr>
            <w:r>
              <w:rPr>
                <w:rFonts w:hint="eastAsia" w:ascii="新宋体" w:hAnsi="新宋体" w:eastAsia="新宋体" w:cs="新宋体"/>
                <w:b/>
                <w:bCs/>
                <w:i w:val="0"/>
                <w:iCs w:val="0"/>
                <w:color w:val="000000"/>
                <w:sz w:val="21"/>
                <w:szCs w:val="21"/>
                <w:u w:val="none"/>
                <w:lang w:val="en-US" w:eastAsia="zh-CN"/>
              </w:rPr>
              <w:t>序号</w:t>
            </w:r>
          </w:p>
        </w:tc>
        <w:tc>
          <w:tcPr>
            <w:tcW w:w="1950"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b/>
                <w:bCs/>
                <w:i w:val="0"/>
                <w:iCs w:val="0"/>
                <w:color w:val="000000"/>
                <w:sz w:val="21"/>
                <w:szCs w:val="21"/>
                <w:u w:val="none"/>
                <w:lang w:val="en-US" w:eastAsia="zh-CN"/>
              </w:rPr>
              <w:t>标段编号</w:t>
            </w:r>
          </w:p>
        </w:tc>
        <w:tc>
          <w:tcPr>
            <w:tcW w:w="3075"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b/>
                <w:bCs/>
                <w:i w:val="0"/>
                <w:iCs w:val="0"/>
                <w:color w:val="000000"/>
                <w:sz w:val="21"/>
                <w:szCs w:val="21"/>
                <w:u w:val="none"/>
                <w:lang w:val="en-US" w:eastAsia="zh-CN"/>
              </w:rPr>
              <w:t>标段名称</w:t>
            </w:r>
          </w:p>
        </w:tc>
        <w:tc>
          <w:tcPr>
            <w:tcW w:w="1700"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b/>
                <w:bCs/>
                <w:i w:val="0"/>
                <w:iCs w:val="0"/>
                <w:color w:val="000000"/>
                <w:sz w:val="21"/>
                <w:szCs w:val="21"/>
                <w:u w:val="none"/>
                <w:lang w:val="en-US" w:eastAsia="zh-CN"/>
              </w:rPr>
              <w:t>采购需求</w:t>
            </w:r>
          </w:p>
        </w:tc>
        <w:tc>
          <w:tcPr>
            <w:tcW w:w="1721" w:type="dxa"/>
            <w:tcBorders>
              <w:top w:val="single" w:color="000000" w:sz="4" w:space="0"/>
              <w:left w:val="single" w:color="auto" w:sz="4" w:space="0"/>
              <w:bottom w:val="single" w:color="000000"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b/>
                <w:bCs/>
                <w:i w:val="0"/>
                <w:iCs w:val="0"/>
                <w:color w:val="000000"/>
                <w:sz w:val="21"/>
                <w:szCs w:val="21"/>
                <w:highlight w:val="none"/>
                <w:u w:val="none"/>
                <w:lang w:val="en-US" w:eastAsia="zh-CN"/>
              </w:rPr>
            </w:pPr>
            <w:r>
              <w:rPr>
                <w:rFonts w:hint="eastAsia" w:ascii="新宋体" w:hAnsi="新宋体" w:eastAsia="新宋体" w:cs="新宋体"/>
                <w:b/>
                <w:bCs/>
                <w:i w:val="0"/>
                <w:iCs w:val="0"/>
                <w:color w:val="000000"/>
                <w:sz w:val="21"/>
                <w:szCs w:val="21"/>
                <w:highlight w:val="none"/>
                <w:u w:val="none"/>
                <w:lang w:val="en-US" w:eastAsia="zh-CN"/>
              </w:rPr>
              <w:t>采购预算</w:t>
            </w:r>
          </w:p>
          <w:p>
            <w:pPr>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b/>
                <w:bCs/>
                <w:i w:val="0"/>
                <w:iCs w:val="0"/>
                <w:color w:val="000000"/>
                <w:sz w:val="21"/>
                <w:szCs w:val="21"/>
                <w:highlight w:val="none"/>
                <w:u w:val="none"/>
                <w:lang w:val="en-US" w:eastAsia="zh-CN"/>
              </w:rPr>
            </w:pPr>
            <w:r>
              <w:rPr>
                <w:rFonts w:hint="eastAsia" w:ascii="新宋体" w:hAnsi="新宋体" w:eastAsia="新宋体" w:cs="新宋体"/>
                <w:b/>
                <w:bCs/>
                <w:i w:val="0"/>
                <w:iCs w:val="0"/>
                <w:color w:val="000000"/>
                <w:sz w:val="21"/>
                <w:szCs w:val="21"/>
                <w:highlight w:val="none"/>
                <w:u w:val="none"/>
                <w:lang w:val="en-US" w:eastAsia="zh-CN"/>
              </w:rPr>
              <w:t>（最高限价）</w:t>
            </w:r>
          </w:p>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b/>
                <w:bCs/>
                <w:i w:val="0"/>
                <w:iCs w:val="0"/>
                <w:color w:val="000000"/>
                <w:sz w:val="21"/>
                <w:szCs w:val="21"/>
                <w:highlight w:val="none"/>
                <w:u w:val="none"/>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vMerge w:val="continue"/>
            <w:tcBorders>
              <w:right w:val="single" w:color="000000" w:sz="4" w:space="0"/>
            </w:tcBorders>
            <w:vAlign w:val="center"/>
          </w:tcPr>
          <w:p>
            <w:pPr>
              <w:adjustRightInd w:val="0"/>
              <w:snapToGrid w:val="0"/>
              <w:spacing w:before="36" w:beforeLines="15" w:line="276" w:lineRule="auto"/>
              <w:jc w:val="center"/>
              <w:rPr>
                <w:rFonts w:hint="eastAsia" w:ascii="宋体" w:hAnsi="宋体" w:cs="宋体"/>
                <w:szCs w:val="21"/>
              </w:rPr>
            </w:pPr>
          </w:p>
        </w:tc>
        <w:tc>
          <w:tcPr>
            <w:tcW w:w="544" w:type="dxa"/>
            <w:tcBorders>
              <w:top w:val="single" w:color="000000" w:sz="4" w:space="0"/>
              <w:left w:val="single" w:color="000000" w:sz="4" w:space="0"/>
              <w:bottom w:val="single" w:color="000000" w:sz="4" w:space="0"/>
              <w:right w:val="single" w:color="auto" w:sz="4" w:space="0"/>
            </w:tcBorders>
            <w:vAlign w:val="center"/>
          </w:tcPr>
          <w:p>
            <w:pPr>
              <w:pageBreakBefore w:val="0"/>
              <w:widowControl w:val="0"/>
              <w:numPr>
                <w:ilvl w:val="0"/>
                <w:numId w:val="0"/>
              </w:numPr>
              <w:kinsoku/>
              <w:wordWrap/>
              <w:overflowPunct/>
              <w:topLinePunct w:val="0"/>
              <w:bidi w:val="0"/>
              <w:adjustRightInd w:val="0"/>
              <w:snapToGrid w:val="0"/>
              <w:spacing w:line="240" w:lineRule="auto"/>
              <w:ind w:left="425" w:leftChars="0" w:hanging="425" w:firstLineChars="0"/>
              <w:jc w:val="center"/>
              <w:textAlignment w:val="auto"/>
              <w:rPr>
                <w:rFonts w:hint="eastAsia" w:ascii="宋体" w:hAnsi="宋体" w:cs="宋体"/>
                <w:color w:val="000000"/>
                <w:szCs w:val="21"/>
              </w:rPr>
            </w:pPr>
            <w:r>
              <w:rPr>
                <w:rFonts w:hint="eastAsia" w:ascii="新宋体" w:hAnsi="新宋体" w:eastAsia="新宋体" w:cs="新宋体"/>
                <w:i w:val="0"/>
                <w:iCs w:val="0"/>
                <w:color w:val="000000"/>
                <w:sz w:val="21"/>
                <w:szCs w:val="21"/>
                <w:u w:val="none"/>
                <w:lang w:val="en-US" w:eastAsia="zh-CN"/>
              </w:rPr>
              <w:t>1</w:t>
            </w:r>
          </w:p>
        </w:tc>
        <w:tc>
          <w:tcPr>
            <w:tcW w:w="1950"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i w:val="0"/>
                <w:iCs w:val="0"/>
                <w:color w:val="000000"/>
                <w:sz w:val="21"/>
                <w:szCs w:val="21"/>
                <w:u w:val="none"/>
                <w:lang w:val="en-US" w:eastAsia="zh-CN"/>
              </w:rPr>
              <w:t>ZXZB2024-003-01</w:t>
            </w:r>
          </w:p>
        </w:tc>
        <w:tc>
          <w:tcPr>
            <w:tcW w:w="3075"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i w:val="0"/>
                <w:iCs w:val="0"/>
                <w:color w:val="000000"/>
                <w:sz w:val="21"/>
                <w:szCs w:val="21"/>
                <w:u w:val="none"/>
                <w:lang w:eastAsia="zh-CN"/>
              </w:rPr>
              <w:t>长春经济技术开发区嵌入式社区居家养老服务中心建设项目</w:t>
            </w:r>
            <w:r>
              <w:rPr>
                <w:rFonts w:hint="eastAsia" w:ascii="新宋体" w:hAnsi="新宋体" w:eastAsia="新宋体" w:cs="新宋体"/>
                <w:i w:val="0"/>
                <w:iCs w:val="0"/>
                <w:color w:val="000000"/>
                <w:sz w:val="21"/>
                <w:szCs w:val="21"/>
                <w:u w:val="none"/>
                <w:lang w:val="en-US" w:eastAsia="zh-CN"/>
              </w:rPr>
              <w:t>一标段</w:t>
            </w:r>
          </w:p>
        </w:tc>
        <w:tc>
          <w:tcPr>
            <w:tcW w:w="1700"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i w:val="0"/>
                <w:iCs w:val="0"/>
                <w:color w:val="000000"/>
                <w:sz w:val="21"/>
                <w:szCs w:val="21"/>
                <w:u w:val="none"/>
              </w:rPr>
              <w:t>社区嵌入式小微养老服务机构项目1个</w:t>
            </w:r>
          </w:p>
        </w:tc>
        <w:tc>
          <w:tcPr>
            <w:tcW w:w="1721" w:type="dxa"/>
            <w:tcBorders>
              <w:top w:val="single" w:color="000000" w:sz="4" w:space="0"/>
              <w:left w:val="single" w:color="auto" w:sz="4" w:space="0"/>
              <w:bottom w:val="single" w:color="000000" w:sz="4" w:space="0"/>
            </w:tcBorders>
            <w:vAlign w:val="center"/>
          </w:tcPr>
          <w:p>
            <w:pPr>
              <w:pageBreakBefore w:val="0"/>
              <w:widowControl w:val="0"/>
              <w:tabs>
                <w:tab w:val="left" w:pos="389"/>
              </w:tabs>
              <w:kinsoku/>
              <w:wordWrap/>
              <w:overflowPunct/>
              <w:topLinePunct w:val="0"/>
              <w:bidi w:val="0"/>
              <w:adjustRightInd w:val="0"/>
              <w:snapToGrid w:val="0"/>
              <w:spacing w:line="240" w:lineRule="auto"/>
              <w:jc w:val="center"/>
              <w:textAlignment w:val="auto"/>
              <w:rPr>
                <w:rFonts w:hint="eastAsia" w:ascii="宋体" w:hAnsi="宋体" w:cs="宋体"/>
                <w:color w:val="000000"/>
                <w:szCs w:val="21"/>
              </w:rPr>
            </w:pPr>
            <w:r>
              <w:rPr>
                <w:rFonts w:hint="eastAsia" w:ascii="新宋体" w:hAnsi="新宋体" w:eastAsia="新宋体" w:cs="新宋体"/>
                <w:i w:val="0"/>
                <w:iCs w:val="0"/>
                <w:color w:val="000000"/>
                <w:sz w:val="21"/>
                <w:szCs w:val="21"/>
                <w:highlight w:val="none"/>
                <w:u w:val="none"/>
                <w:lang w:eastAsia="zh-CN"/>
              </w:rPr>
              <w:t>35</w:t>
            </w:r>
            <w:r>
              <w:rPr>
                <w:rFonts w:hint="eastAsia" w:ascii="新宋体" w:hAnsi="新宋体" w:eastAsia="新宋体" w:cs="新宋体"/>
                <w:i w:val="0"/>
                <w:iCs w:val="0"/>
                <w:color w:val="000000"/>
                <w:sz w:val="21"/>
                <w:szCs w:val="21"/>
                <w:highlight w:val="none"/>
                <w:u w:val="none"/>
                <w:lang w:val="en-US" w:eastAsia="zh-CN"/>
              </w:rPr>
              <w:t>.</w:t>
            </w:r>
            <w:r>
              <w:rPr>
                <w:rFonts w:hint="eastAsia" w:ascii="新宋体" w:hAnsi="新宋体" w:eastAsia="新宋体" w:cs="新宋体"/>
                <w:i w:val="0"/>
                <w:iCs w:val="0"/>
                <w:color w:val="000000"/>
                <w:sz w:val="21"/>
                <w:szCs w:val="21"/>
                <w:highlight w:val="none"/>
                <w:u w:val="none"/>
                <w:lang w:eastAsia="zh-CN"/>
              </w:rPr>
              <w:t>0458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vMerge w:val="continue"/>
            <w:tcBorders>
              <w:bottom w:val="single" w:color="000000" w:sz="4" w:space="0"/>
              <w:right w:val="single" w:color="000000" w:sz="4" w:space="0"/>
            </w:tcBorders>
            <w:vAlign w:val="center"/>
          </w:tcPr>
          <w:p>
            <w:pPr>
              <w:adjustRightInd w:val="0"/>
              <w:snapToGrid w:val="0"/>
              <w:spacing w:before="36" w:beforeLines="15" w:line="276" w:lineRule="auto"/>
              <w:jc w:val="center"/>
              <w:rPr>
                <w:rFonts w:hint="eastAsia" w:ascii="宋体" w:hAnsi="宋体" w:cs="宋体"/>
                <w:szCs w:val="21"/>
              </w:rPr>
            </w:pPr>
          </w:p>
        </w:tc>
        <w:tc>
          <w:tcPr>
            <w:tcW w:w="544" w:type="dxa"/>
            <w:tcBorders>
              <w:top w:val="single" w:color="000000" w:sz="4" w:space="0"/>
              <w:left w:val="single" w:color="000000" w:sz="4" w:space="0"/>
              <w:bottom w:val="single" w:color="000000" w:sz="4" w:space="0"/>
              <w:right w:val="single" w:color="auto" w:sz="4" w:space="0"/>
            </w:tcBorders>
            <w:vAlign w:val="center"/>
          </w:tcPr>
          <w:p>
            <w:pPr>
              <w:pageBreakBefore w:val="0"/>
              <w:widowControl w:val="0"/>
              <w:numPr>
                <w:ilvl w:val="0"/>
                <w:numId w:val="0"/>
              </w:numPr>
              <w:kinsoku/>
              <w:wordWrap/>
              <w:overflowPunct/>
              <w:topLinePunct w:val="0"/>
              <w:bidi w:val="0"/>
              <w:adjustRightInd w:val="0"/>
              <w:snapToGrid w:val="0"/>
              <w:spacing w:line="240" w:lineRule="auto"/>
              <w:ind w:left="425" w:leftChars="0" w:hanging="425" w:firstLineChars="0"/>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2</w:t>
            </w:r>
          </w:p>
        </w:tc>
        <w:tc>
          <w:tcPr>
            <w:tcW w:w="1950"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ZXZB2024-003-02</w:t>
            </w:r>
          </w:p>
        </w:tc>
        <w:tc>
          <w:tcPr>
            <w:tcW w:w="3075"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lang w:eastAsia="zh-CN"/>
              </w:rPr>
            </w:pPr>
            <w:r>
              <w:rPr>
                <w:rFonts w:hint="eastAsia" w:ascii="新宋体" w:hAnsi="新宋体" w:eastAsia="新宋体" w:cs="新宋体"/>
                <w:i w:val="0"/>
                <w:iCs w:val="0"/>
                <w:color w:val="000000"/>
                <w:sz w:val="21"/>
                <w:szCs w:val="21"/>
                <w:u w:val="none"/>
                <w:lang w:val="en-US" w:eastAsia="zh-CN"/>
              </w:rPr>
              <w:t>长春经济技术开发区嵌入式社区居家养老服务中心建设项目二标段</w:t>
            </w:r>
          </w:p>
        </w:tc>
        <w:tc>
          <w:tcPr>
            <w:tcW w:w="1700" w:type="dxa"/>
            <w:tcBorders>
              <w:top w:val="single" w:color="000000" w:sz="4" w:space="0"/>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sz w:val="21"/>
                <w:szCs w:val="21"/>
                <w:u w:val="none"/>
                <w:lang w:val="en-US" w:eastAsia="zh-CN"/>
              </w:rPr>
              <w:t>社区敬老餐厅项目2个</w:t>
            </w:r>
          </w:p>
        </w:tc>
        <w:tc>
          <w:tcPr>
            <w:tcW w:w="1721" w:type="dxa"/>
            <w:tcBorders>
              <w:top w:val="single" w:color="000000" w:sz="4" w:space="0"/>
              <w:left w:val="single" w:color="auto" w:sz="4" w:space="0"/>
              <w:bottom w:val="single" w:color="000000" w:sz="4" w:space="0"/>
            </w:tcBorders>
            <w:vAlign w:val="center"/>
          </w:tcPr>
          <w:p>
            <w:pPr>
              <w:pageBreakBefore w:val="0"/>
              <w:widowControl w:val="0"/>
              <w:kinsoku/>
              <w:wordWrap/>
              <w:overflowPunct/>
              <w:topLinePunct w:val="0"/>
              <w:bidi w:val="0"/>
              <w:adjustRightInd w:val="0"/>
              <w:snapToGrid w:val="0"/>
              <w:spacing w:line="240" w:lineRule="auto"/>
              <w:jc w:val="center"/>
              <w:textAlignment w:val="auto"/>
              <w:rPr>
                <w:rFonts w:hint="eastAsia" w:ascii="新宋体" w:hAnsi="新宋体" w:eastAsia="新宋体" w:cs="新宋体"/>
                <w:i w:val="0"/>
                <w:iCs w:val="0"/>
                <w:color w:val="000000"/>
                <w:sz w:val="21"/>
                <w:szCs w:val="21"/>
                <w:highlight w:val="yellow"/>
                <w:u w:val="none"/>
                <w:lang w:eastAsia="zh-CN"/>
              </w:rPr>
            </w:pPr>
            <w:r>
              <w:rPr>
                <w:rFonts w:hint="eastAsia" w:ascii="新宋体" w:hAnsi="新宋体" w:eastAsia="新宋体" w:cs="新宋体"/>
                <w:i w:val="0"/>
                <w:iCs w:val="0"/>
                <w:color w:val="000000"/>
                <w:sz w:val="21"/>
                <w:szCs w:val="21"/>
                <w:highlight w:val="none"/>
                <w:u w:val="none"/>
                <w:lang w:val="en-US" w:eastAsia="zh-CN"/>
              </w:rPr>
              <w:t>35.2477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auto" w:sz="4" w:space="0"/>
              <w:right w:val="single" w:color="000000" w:sz="4" w:space="0"/>
            </w:tcBorders>
            <w:vAlign w:val="center"/>
          </w:tcPr>
          <w:p>
            <w:pPr>
              <w:adjustRightInd w:val="0"/>
              <w:snapToGrid w:val="0"/>
              <w:spacing w:before="36" w:beforeLines="15" w:line="276" w:lineRule="auto"/>
              <w:jc w:val="center"/>
              <w:rPr>
                <w:rFonts w:ascii="宋体" w:hAnsi="宋体" w:cs="宋体"/>
                <w:szCs w:val="21"/>
              </w:rPr>
            </w:pPr>
            <w:r>
              <w:rPr>
                <w:rFonts w:hint="eastAsia" w:ascii="宋体" w:hAnsi="宋体" w:cs="宋体"/>
                <w:szCs w:val="21"/>
              </w:rPr>
              <w:t>7</w:t>
            </w:r>
          </w:p>
        </w:tc>
        <w:tc>
          <w:tcPr>
            <w:tcW w:w="8990" w:type="dxa"/>
            <w:gridSpan w:val="5"/>
            <w:tcBorders>
              <w:top w:val="single" w:color="000000" w:sz="4" w:space="0"/>
              <w:left w:val="single" w:color="000000" w:sz="4" w:space="0"/>
              <w:bottom w:val="single" w:color="auto" w:sz="4" w:space="0"/>
            </w:tcBorders>
            <w:vAlign w:val="center"/>
          </w:tcPr>
          <w:p>
            <w:pPr>
              <w:autoSpaceDE w:val="0"/>
              <w:autoSpaceDN w:val="0"/>
              <w:adjustRightInd w:val="0"/>
              <w:snapToGrid w:val="0"/>
              <w:spacing w:line="240" w:lineRule="auto"/>
              <w:jc w:val="left"/>
              <w:rPr>
                <w:rFonts w:hint="eastAsia" w:ascii="宋体" w:hAnsi="宋体" w:eastAsia="宋体" w:cs="宋体"/>
                <w:sz w:val="24"/>
                <w:lang w:eastAsia="zh-CN"/>
              </w:rPr>
            </w:pPr>
            <w:r>
              <w:rPr>
                <w:rFonts w:hint="eastAsia" w:ascii="宋体" w:hAnsi="宋体" w:cs="宋体"/>
                <w:color w:val="000000"/>
                <w:szCs w:val="21"/>
                <w:lang w:eastAsia="zh-CN"/>
              </w:rPr>
              <w:t>合同履行期限</w:t>
            </w:r>
            <w:r>
              <w:rPr>
                <w:rFonts w:hint="eastAsia" w:ascii="宋体" w:hAnsi="宋体" w:eastAsia="宋体" w:cs="宋体"/>
                <w:color w:val="000000"/>
                <w:szCs w:val="21"/>
              </w:rPr>
              <w:t>:2024年4月19日至2024年7月19日，91日历天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auto" w:sz="4" w:space="0"/>
              <w:right w:val="single" w:color="000000" w:sz="4" w:space="0"/>
            </w:tcBorders>
            <w:vAlign w:val="center"/>
          </w:tcPr>
          <w:p>
            <w:pPr>
              <w:adjustRightInd w:val="0"/>
              <w:snapToGrid w:val="0"/>
              <w:spacing w:before="36" w:beforeLines="15" w:line="276" w:lineRule="auto"/>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8990" w:type="dxa"/>
            <w:gridSpan w:val="5"/>
            <w:tcBorders>
              <w:top w:val="single" w:color="000000" w:sz="4" w:space="0"/>
              <w:left w:val="single" w:color="000000" w:sz="4" w:space="0"/>
              <w:bottom w:val="single" w:color="auto" w:sz="4" w:space="0"/>
            </w:tcBorders>
            <w:vAlign w:val="center"/>
          </w:tcPr>
          <w:p>
            <w:pPr>
              <w:adjustRightInd w:val="0"/>
              <w:snapToGrid w:val="0"/>
              <w:spacing w:before="36" w:beforeLines="15" w:line="276" w:lineRule="auto"/>
              <w:rPr>
                <w:rFonts w:hint="eastAsia" w:ascii="宋体" w:hAnsi="宋体" w:eastAsia="宋体" w:cs="宋体"/>
                <w:szCs w:val="21"/>
              </w:rPr>
            </w:pPr>
            <w:r>
              <w:rPr>
                <w:rFonts w:hint="eastAsia" w:ascii="宋体" w:hAnsi="宋体" w:eastAsia="宋体" w:cs="宋体"/>
                <w:szCs w:val="21"/>
              </w:rPr>
              <w:t>资金来源及落实情况：</w:t>
            </w:r>
            <w:r>
              <w:rPr>
                <w:rFonts w:hint="eastAsia" w:ascii="宋体" w:hAnsi="宋体" w:cs="宋体"/>
                <w:szCs w:val="21"/>
                <w:lang w:val="zh-CN"/>
              </w:rPr>
              <w:t>财政资金</w:t>
            </w:r>
            <w:r>
              <w:rPr>
                <w:rFonts w:hint="eastAsia" w:ascii="宋体" w:hAnsi="宋体" w:eastAsia="宋体" w:cs="宋体"/>
                <w:szCs w:val="21"/>
                <w:lang w:val="zh-CN"/>
              </w:rPr>
              <w:t>，已落实。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985" w:type="dxa"/>
            <w:tcBorders>
              <w:top w:val="single" w:color="000000" w:sz="4" w:space="0"/>
              <w:bottom w:val="single" w:color="auto" w:sz="4" w:space="0"/>
              <w:right w:val="single" w:color="000000" w:sz="4" w:space="0"/>
            </w:tcBorders>
            <w:vAlign w:val="center"/>
          </w:tcPr>
          <w:p>
            <w:pPr>
              <w:adjustRightInd w:val="0"/>
              <w:snapToGrid w:val="0"/>
              <w:spacing w:before="36" w:beforeLines="15" w:line="276" w:lineRule="auto"/>
              <w:jc w:val="center"/>
              <w:rPr>
                <w:rFonts w:hint="eastAsia" w:ascii="宋体" w:hAnsi="宋体" w:eastAsia="宋体" w:cs="宋体"/>
                <w:szCs w:val="21"/>
                <w:lang w:eastAsia="zh-CN"/>
              </w:rPr>
            </w:pPr>
            <w:r>
              <w:rPr>
                <w:rFonts w:hint="eastAsia" w:ascii="宋体" w:hAnsi="宋体" w:cs="宋体"/>
                <w:color w:val="000000"/>
                <w:szCs w:val="21"/>
                <w:lang w:val="en-US" w:eastAsia="zh-CN"/>
              </w:rPr>
              <w:t>9</w:t>
            </w:r>
          </w:p>
        </w:tc>
        <w:tc>
          <w:tcPr>
            <w:tcW w:w="8990" w:type="dxa"/>
            <w:gridSpan w:val="5"/>
            <w:tcBorders>
              <w:top w:val="single" w:color="000000" w:sz="4" w:space="0"/>
              <w:left w:val="single" w:color="000000" w:sz="4" w:space="0"/>
              <w:bottom w:val="single" w:color="auto" w:sz="4" w:space="0"/>
            </w:tcBorders>
            <w:vAlign w:val="center"/>
          </w:tcPr>
          <w:p>
            <w:pPr>
              <w:adjustRightInd w:val="0"/>
              <w:snapToGrid w:val="0"/>
              <w:spacing w:before="36" w:beforeLines="15" w:line="276" w:lineRule="auto"/>
              <w:rPr>
                <w:rFonts w:ascii="宋体" w:hAnsi="宋体" w:cs="宋体"/>
                <w:szCs w:val="21"/>
              </w:rPr>
            </w:pPr>
            <w:r>
              <w:rPr>
                <w:rFonts w:hint="eastAsia" w:ascii="宋体" w:hAnsi="宋体" w:cs="宋体"/>
                <w:szCs w:val="21"/>
              </w:rPr>
              <w:t>踏勘形式：不组织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000000"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w:t>
            </w:r>
          </w:p>
        </w:tc>
        <w:tc>
          <w:tcPr>
            <w:tcW w:w="8990" w:type="dxa"/>
            <w:gridSpan w:val="5"/>
            <w:tcBorders>
              <w:top w:val="single" w:color="000000" w:sz="4" w:space="0"/>
              <w:left w:val="single" w:color="000000" w:sz="4" w:space="0"/>
              <w:bottom w:val="single" w:color="auto" w:sz="4" w:space="0"/>
            </w:tcBorders>
            <w:vAlign w:val="center"/>
          </w:tcPr>
          <w:p>
            <w:pPr>
              <w:adjustRightInd w:val="0"/>
              <w:snapToGrid w:val="0"/>
              <w:spacing w:before="36" w:beforeLines="15" w:line="276" w:lineRule="auto"/>
              <w:rPr>
                <w:rFonts w:ascii="宋体" w:hAnsi="宋体" w:cs="宋体"/>
                <w:szCs w:val="21"/>
              </w:rPr>
            </w:pPr>
            <w:r>
              <w:rPr>
                <w:rFonts w:hint="eastAsia" w:ascii="宋体" w:hAnsi="宋体" w:cs="宋体"/>
                <w:szCs w:val="21"/>
              </w:rPr>
              <w:t>报价有效期：60天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w:t>
            </w:r>
          </w:p>
        </w:tc>
        <w:tc>
          <w:tcPr>
            <w:tcW w:w="8990" w:type="dxa"/>
            <w:gridSpan w:val="5"/>
            <w:tcBorders>
              <w:top w:val="single" w:color="auto" w:sz="4" w:space="0"/>
              <w:left w:val="single" w:color="000000" w:sz="4" w:space="0"/>
              <w:bottom w:val="single" w:color="auto" w:sz="4" w:space="0"/>
            </w:tcBorders>
            <w:vAlign w:val="center"/>
          </w:tcPr>
          <w:p>
            <w:pPr>
              <w:pStyle w:val="18"/>
              <w:topLinePunct/>
              <w:spacing w:line="240" w:lineRule="auto"/>
              <w:rPr>
                <w:rFonts w:hint="eastAsia" w:ascii="新宋体" w:hAnsi="新宋体" w:eastAsia="新宋体" w:cs="新宋体"/>
                <w:sz w:val="21"/>
                <w:szCs w:val="21"/>
                <w:highlight w:val="none"/>
              </w:rPr>
            </w:pPr>
            <w:r>
              <w:rPr>
                <w:rFonts w:hint="eastAsia" w:ascii="新宋体" w:hAnsi="新宋体" w:eastAsia="新宋体" w:cs="新宋体"/>
                <w:sz w:val="21"/>
                <w:szCs w:val="21"/>
                <w:highlight w:val="none"/>
                <w:lang w:eastAsia="zh-CN"/>
              </w:rPr>
              <w:t>☑</w:t>
            </w:r>
            <w:r>
              <w:rPr>
                <w:rFonts w:hint="eastAsia" w:ascii="新宋体" w:hAnsi="新宋体" w:eastAsia="新宋体" w:cs="新宋体"/>
                <w:sz w:val="21"/>
                <w:szCs w:val="21"/>
                <w:highlight w:val="none"/>
              </w:rPr>
              <w:t>不要求递交投标保证金</w:t>
            </w:r>
          </w:p>
          <w:p>
            <w:pPr>
              <w:pStyle w:val="53"/>
            </w:pPr>
            <w:r>
              <w:rPr>
                <w:rFonts w:hint="eastAsia" w:ascii="新宋体" w:hAnsi="新宋体" w:eastAsia="新宋体" w:cs="新宋体"/>
                <w:sz w:val="21"/>
                <w:szCs w:val="21"/>
                <w:highlight w:val="none"/>
              </w:rPr>
              <w:sym w:font="Wingdings" w:char="00A8"/>
            </w:r>
            <w:r>
              <w:rPr>
                <w:rFonts w:hint="eastAsia" w:ascii="新宋体" w:hAnsi="新宋体" w:eastAsia="新宋体" w:cs="新宋体"/>
                <w:sz w:val="21"/>
                <w:szCs w:val="21"/>
                <w:highlight w:val="none"/>
              </w:rPr>
              <w:t>要求递交投标保证金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w:t>
            </w:r>
          </w:p>
        </w:tc>
        <w:tc>
          <w:tcPr>
            <w:tcW w:w="8990" w:type="dxa"/>
            <w:gridSpan w:val="5"/>
            <w:tcBorders>
              <w:top w:val="single" w:color="auto" w:sz="4" w:space="0"/>
              <w:left w:val="single" w:color="000000" w:sz="4" w:space="0"/>
              <w:bottom w:val="single" w:color="auto" w:sz="4" w:space="0"/>
            </w:tcBorders>
            <w:vAlign w:val="center"/>
          </w:tcPr>
          <w:p>
            <w:pPr>
              <w:adjustRightInd w:val="0"/>
              <w:snapToGrid w:val="0"/>
              <w:spacing w:before="36" w:beforeLines="15" w:line="276" w:lineRule="auto"/>
              <w:rPr>
                <w:rFonts w:hint="eastAsia" w:ascii="宋体" w:hAnsi="宋体" w:cs="宋体"/>
                <w:color w:val="000000"/>
                <w:szCs w:val="21"/>
              </w:rPr>
            </w:pPr>
            <w:r>
              <w:rPr>
                <w:rFonts w:hint="eastAsia" w:ascii="宋体" w:hAnsi="宋体" w:cs="宋体"/>
                <w:color w:val="000000"/>
                <w:szCs w:val="21"/>
              </w:rPr>
              <w:t>响应文件份数：</w:t>
            </w:r>
          </w:p>
          <w:p>
            <w:pPr>
              <w:adjustRightInd w:val="0"/>
              <w:snapToGrid w:val="0"/>
              <w:spacing w:before="36" w:beforeLines="15" w:line="276" w:lineRule="auto"/>
              <w:rPr>
                <w:rFonts w:hint="eastAsia" w:ascii="宋体" w:hAnsi="宋体" w:cs="宋体"/>
                <w:color w:val="000000"/>
                <w:szCs w:val="21"/>
              </w:rPr>
            </w:pPr>
            <w:r>
              <w:rPr>
                <w:rFonts w:hint="eastAsia" w:ascii="宋体" w:hAnsi="宋体" w:cs="宋体"/>
                <w:color w:val="000000"/>
                <w:szCs w:val="21"/>
              </w:rPr>
              <w:t>1、本项目为全流程电子化招投标项目，通过“政采云”平台（http：//www.zcygov.cn）实行在线电子投标，供应商应先安装“政采云电子交易客户端”（请自行前往“政采云”平台进行下载），并按照本项目采购文件和“政采云”平台的要求编制、加密后在投标截止时间前通过网络上传至“政采云”平台。</w:t>
            </w:r>
          </w:p>
          <w:p>
            <w:pPr>
              <w:adjustRightInd w:val="0"/>
              <w:snapToGrid w:val="0"/>
              <w:spacing w:before="36" w:beforeLines="15" w:line="276" w:lineRule="auto"/>
              <w:rPr>
                <w:rFonts w:hint="eastAsia" w:ascii="宋体" w:hAnsi="宋体" w:cs="宋体"/>
                <w:color w:val="000000"/>
                <w:szCs w:val="21"/>
              </w:rPr>
            </w:pPr>
            <w:r>
              <w:rPr>
                <w:rFonts w:hint="eastAsia" w:ascii="宋体" w:hAnsi="宋体" w:cs="宋体"/>
                <w:color w:val="000000"/>
                <w:szCs w:val="21"/>
              </w:rPr>
              <w:t>2、中标（成交）供应商在领取中标（成交）通知书时须向采购代理机构提供纸质版响应文件正本1份，副本</w:t>
            </w:r>
            <w:r>
              <w:rPr>
                <w:rFonts w:hint="eastAsia" w:ascii="宋体" w:hAnsi="宋体" w:cs="宋体"/>
                <w:color w:val="000000"/>
                <w:szCs w:val="21"/>
                <w:lang w:val="en-US" w:eastAsia="zh-CN"/>
              </w:rPr>
              <w:t>2</w:t>
            </w:r>
            <w:r>
              <w:rPr>
                <w:rFonts w:hint="eastAsia" w:ascii="宋体" w:hAnsi="宋体" w:cs="宋体"/>
                <w:color w:val="000000"/>
                <w:szCs w:val="21"/>
              </w:rPr>
              <w:t>份，电子版响应文件1份</w:t>
            </w:r>
            <w:r>
              <w:rPr>
                <w:rFonts w:hint="eastAsia" w:ascii="宋体" w:hAnsi="宋体" w:cs="宋体"/>
                <w:color w:val="000000"/>
                <w:szCs w:val="21"/>
                <w:lang w:eastAsia="zh-CN"/>
              </w:rPr>
              <w:t>，</w:t>
            </w:r>
            <w:r>
              <w:rPr>
                <w:rFonts w:hint="eastAsia" w:ascii="宋体" w:hAnsi="宋体" w:cs="宋体"/>
                <w:color w:val="000000"/>
                <w:szCs w:val="21"/>
              </w:rPr>
              <w:t>。</w:t>
            </w:r>
          </w:p>
          <w:p>
            <w:pPr>
              <w:adjustRightInd w:val="0"/>
              <w:snapToGrid w:val="0"/>
              <w:spacing w:before="36" w:beforeLines="15" w:line="276" w:lineRule="auto"/>
              <w:rPr>
                <w:rFonts w:ascii="宋体" w:hAnsi="宋体" w:cs="宋体"/>
                <w:color w:val="000000"/>
                <w:szCs w:val="21"/>
              </w:rPr>
            </w:pPr>
            <w:r>
              <w:rPr>
                <w:rFonts w:hint="eastAsia" w:ascii="宋体" w:hAnsi="宋体" w:cs="宋体"/>
                <w:color w:val="000000"/>
                <w:szCs w:val="21"/>
              </w:rPr>
              <w:t>注：纸质版响应文件必须与“政采云”平台上传的电子版响应文件相同。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85" w:type="dxa"/>
            <w:tcBorders>
              <w:top w:val="single" w:color="auto" w:sz="4" w:space="0"/>
              <w:bottom w:val="single" w:color="000000"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w:t>
            </w:r>
          </w:p>
        </w:tc>
        <w:tc>
          <w:tcPr>
            <w:tcW w:w="8990" w:type="dxa"/>
            <w:gridSpan w:val="5"/>
            <w:tcBorders>
              <w:top w:val="single" w:color="auto" w:sz="4" w:space="0"/>
              <w:left w:val="single" w:color="000000" w:sz="4" w:space="0"/>
              <w:bottom w:val="single" w:color="000000" w:sz="4" w:space="0"/>
            </w:tcBorders>
            <w:vAlign w:val="center"/>
          </w:tcPr>
          <w:p>
            <w:pPr>
              <w:adjustRightInd w:val="0"/>
              <w:snapToGrid w:val="0"/>
              <w:spacing w:before="36" w:beforeLines="15" w:line="276" w:lineRule="auto"/>
              <w:rPr>
                <w:rFonts w:ascii="宋体" w:hAnsi="宋体" w:cs="宋体"/>
                <w:szCs w:val="21"/>
              </w:rPr>
            </w:pPr>
            <w:r>
              <w:rPr>
                <w:rFonts w:hint="eastAsia" w:ascii="宋体" w:hAnsi="宋体" w:cs="宋体"/>
                <w:szCs w:val="21"/>
              </w:rPr>
              <w:t>响应文件的退还：否，供应商自行做好备份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985" w:type="dxa"/>
            <w:tcBorders>
              <w:top w:val="single" w:color="auto" w:sz="4" w:space="0"/>
              <w:bottom w:val="single" w:color="000000"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14</w:t>
            </w:r>
          </w:p>
        </w:tc>
        <w:tc>
          <w:tcPr>
            <w:tcW w:w="8990" w:type="dxa"/>
            <w:gridSpan w:val="5"/>
            <w:tcBorders>
              <w:top w:val="single" w:color="auto" w:sz="4" w:space="0"/>
              <w:left w:val="single" w:color="000000" w:sz="4" w:space="0"/>
              <w:bottom w:val="single" w:color="000000" w:sz="4" w:space="0"/>
            </w:tcBorders>
            <w:shd w:val="clear" w:color="auto" w:fill="auto"/>
            <w:vAlign w:val="center"/>
          </w:tcPr>
          <w:p>
            <w:pPr>
              <w:adjustRightInd w:val="0"/>
              <w:snapToGrid w:val="0"/>
              <w:spacing w:before="36" w:beforeLines="15" w:line="276" w:lineRule="auto"/>
              <w:rPr>
                <w:rFonts w:hint="eastAsia" w:ascii="宋体" w:hAnsi="宋体" w:eastAsia="宋体" w:cs="宋体"/>
                <w:szCs w:val="21"/>
              </w:rPr>
            </w:pPr>
            <w:r>
              <w:rPr>
                <w:rFonts w:hint="eastAsia" w:ascii="宋体" w:hAnsi="宋体" w:eastAsia="宋体" w:cs="宋体"/>
                <w:szCs w:val="21"/>
              </w:rPr>
              <w:t>响应文件递交至：</w:t>
            </w:r>
            <w:r>
              <w:rPr>
                <w:rFonts w:hint="eastAsia" w:ascii="宋体" w:hAnsi="宋体" w:cs="宋体"/>
                <w:szCs w:val="21"/>
                <w:lang w:eastAsia="zh-CN"/>
              </w:rPr>
              <w:t>长春市公共资源交易经开区分平台二楼第一开标室（长吉南线与合肥路交汇西行50米合肥路3013号）</w:t>
            </w:r>
            <w:r>
              <w:rPr>
                <w:rFonts w:hint="eastAsia" w:ascii="宋体" w:hAnsi="宋体" w:eastAsia="宋体" w:cs="宋体"/>
                <w:szCs w:val="21"/>
              </w:rPr>
              <w:t>。</w:t>
            </w:r>
          </w:p>
          <w:p>
            <w:pPr>
              <w:adjustRightInd w:val="0"/>
              <w:snapToGrid w:val="0"/>
              <w:spacing w:before="36" w:beforeLines="15" w:line="276" w:lineRule="auto"/>
              <w:rPr>
                <w:rFonts w:hint="eastAsia" w:ascii="宋体" w:hAnsi="宋体" w:eastAsia="宋体" w:cs="宋体"/>
                <w:szCs w:val="21"/>
                <w:lang w:eastAsia="zh-CN"/>
              </w:rPr>
            </w:pPr>
            <w:r>
              <w:rPr>
                <w:rFonts w:hint="eastAsia" w:ascii="宋体" w:hAnsi="宋体" w:eastAsia="宋体" w:cs="宋体"/>
                <w:szCs w:val="21"/>
              </w:rPr>
              <w:t>响应文件递交截止时间：</w:t>
            </w:r>
            <w:r>
              <w:rPr>
                <w:rFonts w:hint="eastAsia" w:ascii="宋体" w:hAnsi="宋体" w:eastAsia="宋体" w:cs="宋体"/>
                <w:szCs w:val="21"/>
                <w:shd w:val="clear"/>
                <w:lang w:eastAsia="zh-CN"/>
              </w:rPr>
              <w:t>2024年</w:t>
            </w:r>
            <w:r>
              <w:rPr>
                <w:rFonts w:hint="eastAsia" w:ascii="宋体" w:hAnsi="宋体" w:cs="宋体"/>
                <w:szCs w:val="21"/>
                <w:shd w:val="clear"/>
                <w:lang w:val="en-US" w:eastAsia="zh-CN"/>
              </w:rPr>
              <w:t>4</w:t>
            </w:r>
            <w:r>
              <w:rPr>
                <w:rFonts w:hint="eastAsia" w:ascii="宋体" w:hAnsi="宋体" w:eastAsia="宋体" w:cs="宋体"/>
                <w:szCs w:val="21"/>
                <w:shd w:val="clear"/>
                <w:lang w:eastAsia="zh-CN"/>
              </w:rPr>
              <w:t>月</w:t>
            </w:r>
            <w:r>
              <w:rPr>
                <w:rFonts w:hint="eastAsia" w:ascii="宋体" w:hAnsi="宋体" w:cs="宋体"/>
                <w:szCs w:val="21"/>
                <w:shd w:val="clear"/>
                <w:lang w:val="en-US" w:eastAsia="zh-CN"/>
              </w:rPr>
              <w:t>17</w:t>
            </w:r>
            <w:r>
              <w:rPr>
                <w:rFonts w:hint="eastAsia" w:ascii="宋体" w:hAnsi="宋体" w:eastAsia="宋体" w:cs="宋体"/>
                <w:szCs w:val="21"/>
                <w:shd w:val="clear"/>
                <w:lang w:eastAsia="zh-CN"/>
              </w:rPr>
              <w:t>日9时</w:t>
            </w:r>
            <w:r>
              <w:rPr>
                <w:rFonts w:hint="eastAsia" w:ascii="宋体" w:hAnsi="宋体" w:cs="宋体"/>
                <w:szCs w:val="21"/>
                <w:shd w:val="clear"/>
                <w:lang w:val="en-US" w:eastAsia="zh-CN"/>
              </w:rPr>
              <w:t>3</w:t>
            </w:r>
            <w:r>
              <w:rPr>
                <w:rFonts w:hint="eastAsia" w:ascii="宋体" w:hAnsi="宋体" w:eastAsia="宋体" w:cs="宋体"/>
                <w:szCs w:val="21"/>
                <w:shd w:val="clear"/>
                <w:lang w:eastAsia="zh-CN"/>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985" w:type="dxa"/>
            <w:tcBorders>
              <w:top w:val="single" w:color="000000"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w:t>
            </w:r>
          </w:p>
        </w:tc>
        <w:tc>
          <w:tcPr>
            <w:tcW w:w="8990" w:type="dxa"/>
            <w:gridSpan w:val="5"/>
            <w:tcBorders>
              <w:top w:val="single" w:color="000000" w:sz="4" w:space="0"/>
              <w:left w:val="single" w:color="000000" w:sz="4" w:space="0"/>
              <w:bottom w:val="single" w:color="auto" w:sz="4" w:space="0"/>
            </w:tcBorders>
            <w:shd w:val="clear" w:color="auto" w:fill="auto"/>
            <w:vAlign w:val="center"/>
          </w:tcPr>
          <w:p>
            <w:pPr>
              <w:adjustRightInd w:val="0"/>
              <w:snapToGrid w:val="0"/>
              <w:spacing w:before="36" w:beforeLines="15" w:line="276" w:lineRule="auto"/>
              <w:rPr>
                <w:rFonts w:hint="eastAsia" w:ascii="宋体" w:hAnsi="宋体" w:eastAsia="宋体" w:cs="宋体"/>
                <w:szCs w:val="21"/>
                <w:lang w:eastAsia="zh-CN"/>
              </w:rPr>
            </w:pPr>
            <w:r>
              <w:rPr>
                <w:rFonts w:hint="eastAsia" w:ascii="宋体" w:hAnsi="宋体" w:cs="宋体"/>
                <w:szCs w:val="21"/>
              </w:rPr>
              <w:t>谈判时间：</w:t>
            </w:r>
            <w:r>
              <w:rPr>
                <w:rFonts w:hint="eastAsia" w:ascii="宋体" w:hAnsi="宋体" w:eastAsia="宋体" w:cs="宋体"/>
                <w:szCs w:val="21"/>
                <w:shd w:val="clear"/>
                <w:lang w:eastAsia="zh-CN"/>
              </w:rPr>
              <w:t>2024年</w:t>
            </w:r>
            <w:r>
              <w:rPr>
                <w:rFonts w:hint="eastAsia" w:ascii="宋体" w:hAnsi="宋体" w:cs="宋体"/>
                <w:szCs w:val="21"/>
                <w:shd w:val="clear"/>
                <w:lang w:val="en-US" w:eastAsia="zh-CN"/>
              </w:rPr>
              <w:t>4</w:t>
            </w:r>
            <w:r>
              <w:rPr>
                <w:rFonts w:hint="eastAsia" w:ascii="宋体" w:hAnsi="宋体" w:eastAsia="宋体" w:cs="宋体"/>
                <w:szCs w:val="21"/>
                <w:shd w:val="clear"/>
                <w:lang w:eastAsia="zh-CN"/>
              </w:rPr>
              <w:t>月</w:t>
            </w:r>
            <w:r>
              <w:rPr>
                <w:rFonts w:hint="eastAsia" w:ascii="宋体" w:hAnsi="宋体" w:cs="宋体"/>
                <w:szCs w:val="21"/>
                <w:shd w:val="clear"/>
                <w:lang w:val="en-US" w:eastAsia="zh-CN"/>
              </w:rPr>
              <w:t>17</w:t>
            </w:r>
            <w:r>
              <w:rPr>
                <w:rFonts w:hint="eastAsia" w:ascii="宋体" w:hAnsi="宋体" w:eastAsia="宋体" w:cs="宋体"/>
                <w:szCs w:val="21"/>
                <w:shd w:val="clear"/>
                <w:lang w:eastAsia="zh-CN"/>
              </w:rPr>
              <w:t>日9时</w:t>
            </w:r>
            <w:r>
              <w:rPr>
                <w:rFonts w:hint="eastAsia" w:ascii="宋体" w:hAnsi="宋体" w:cs="宋体"/>
                <w:szCs w:val="21"/>
                <w:shd w:val="clear"/>
                <w:lang w:val="en-US" w:eastAsia="zh-CN"/>
              </w:rPr>
              <w:t>3</w:t>
            </w:r>
            <w:r>
              <w:rPr>
                <w:rFonts w:hint="eastAsia" w:ascii="宋体" w:hAnsi="宋体" w:eastAsia="宋体" w:cs="宋体"/>
                <w:szCs w:val="21"/>
                <w:shd w:val="clear"/>
                <w:lang w:eastAsia="zh-CN"/>
              </w:rPr>
              <w:t>0分</w:t>
            </w:r>
          </w:p>
          <w:p>
            <w:pPr>
              <w:adjustRightInd w:val="0"/>
              <w:snapToGrid w:val="0"/>
              <w:spacing w:before="36" w:beforeLines="15" w:line="276" w:lineRule="auto"/>
              <w:rPr>
                <w:rFonts w:ascii="宋体" w:hAnsi="宋体" w:cs="宋体"/>
                <w:szCs w:val="21"/>
              </w:rPr>
            </w:pPr>
            <w:r>
              <w:rPr>
                <w:rFonts w:hint="eastAsia" w:ascii="宋体" w:hAnsi="宋体" w:cs="宋体"/>
                <w:szCs w:val="21"/>
              </w:rPr>
              <w:t>谈判地点：</w:t>
            </w:r>
            <w:r>
              <w:rPr>
                <w:rFonts w:hint="eastAsia" w:ascii="宋体" w:hAnsi="宋体" w:cs="宋体"/>
                <w:szCs w:val="21"/>
                <w:lang w:eastAsia="zh-CN"/>
              </w:rPr>
              <w:t>长春市公共资源交易经开区分平台二楼第一开标室（长吉南线与合肥路交汇西行50米合肥路3013号）</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985" w:type="dxa"/>
            <w:tcBorders>
              <w:top w:val="single" w:color="000000"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w:t>
            </w:r>
          </w:p>
        </w:tc>
        <w:tc>
          <w:tcPr>
            <w:tcW w:w="8990" w:type="dxa"/>
            <w:gridSpan w:val="5"/>
            <w:tcBorders>
              <w:top w:val="single" w:color="000000" w:sz="4" w:space="0"/>
              <w:left w:val="single" w:color="000000" w:sz="4" w:space="0"/>
              <w:bottom w:val="single" w:color="auto" w:sz="4" w:space="0"/>
            </w:tcBorders>
            <w:vAlign w:val="center"/>
          </w:tcPr>
          <w:p>
            <w:pPr>
              <w:pStyle w:val="15"/>
              <w:adjustRightInd w:val="0"/>
              <w:snapToGrid w:val="0"/>
              <w:spacing w:before="36" w:beforeLines="15" w:line="276" w:lineRule="auto"/>
              <w:ind w:firstLine="0"/>
              <w:jc w:val="both"/>
              <w:rPr>
                <w:rFonts w:ascii="宋体" w:hAnsi="宋体" w:cs="宋体"/>
                <w:kern w:val="2"/>
                <w:sz w:val="21"/>
                <w:szCs w:val="21"/>
              </w:rPr>
            </w:pPr>
            <w:r>
              <w:rPr>
                <w:rFonts w:hint="eastAsia" w:ascii="宋体" w:hAnsi="宋体" w:cs="宋体"/>
                <w:kern w:val="2"/>
                <w:sz w:val="21"/>
                <w:szCs w:val="21"/>
              </w:rPr>
              <w:t>构成竞争性谈判文件的其他材料：/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17</w:t>
            </w:r>
          </w:p>
        </w:tc>
        <w:tc>
          <w:tcPr>
            <w:tcW w:w="8990" w:type="dxa"/>
            <w:gridSpan w:val="5"/>
            <w:tcBorders>
              <w:top w:val="single" w:color="auto" w:sz="4" w:space="0"/>
              <w:left w:val="single" w:color="000000" w:sz="4" w:space="0"/>
              <w:bottom w:val="single" w:color="auto" w:sz="4" w:space="0"/>
            </w:tcBorders>
            <w:vAlign w:val="center"/>
          </w:tcPr>
          <w:p>
            <w:pPr>
              <w:pStyle w:val="15"/>
              <w:adjustRightInd w:val="0"/>
              <w:snapToGrid w:val="0"/>
              <w:spacing w:before="36" w:beforeLines="15" w:line="276" w:lineRule="auto"/>
              <w:ind w:left="2" w:hanging="2" w:hangingChars="1"/>
              <w:jc w:val="both"/>
              <w:rPr>
                <w:rFonts w:hint="eastAsia" w:ascii="宋体" w:hAnsi="宋体" w:eastAsia="宋体" w:cs="宋体"/>
                <w:color w:val="000000"/>
                <w:sz w:val="21"/>
                <w:szCs w:val="21"/>
                <w:lang w:val="en-US" w:eastAsia="zh-CN"/>
              </w:rPr>
            </w:pPr>
            <w:r>
              <w:rPr>
                <w:rFonts w:hint="eastAsia" w:ascii="宋体" w:hAnsi="宋体" w:cs="宋体"/>
                <w:color w:val="000000"/>
                <w:sz w:val="21"/>
                <w:szCs w:val="21"/>
              </w:rPr>
              <w:t>签字盖章要求：按竞争性谈判文件中提供的格式及要求填写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8990" w:type="dxa"/>
            <w:gridSpan w:val="5"/>
            <w:tcBorders>
              <w:top w:val="single" w:color="auto" w:sz="4" w:space="0"/>
              <w:left w:val="single" w:color="000000" w:sz="4" w:space="0"/>
              <w:bottom w:val="single" w:color="auto" w:sz="4" w:space="0"/>
            </w:tcBorders>
            <w:vAlign w:val="center"/>
          </w:tcPr>
          <w:p>
            <w:pPr>
              <w:pStyle w:val="15"/>
              <w:adjustRightInd w:val="0"/>
              <w:snapToGrid w:val="0"/>
              <w:spacing w:before="36" w:beforeLines="15" w:line="276" w:lineRule="auto"/>
              <w:ind w:left="2" w:hanging="2" w:hangingChars="1"/>
              <w:jc w:val="both"/>
              <w:rPr>
                <w:rFonts w:ascii="宋体" w:hAnsi="宋体" w:cs="宋体"/>
                <w:color w:val="000000"/>
                <w:sz w:val="21"/>
                <w:szCs w:val="21"/>
              </w:rPr>
            </w:pPr>
            <w:r>
              <w:rPr>
                <w:rFonts w:hint="eastAsia" w:ascii="宋体" w:hAnsi="宋体" w:cs="宋体"/>
                <w:color w:val="000000"/>
                <w:sz w:val="21"/>
                <w:szCs w:val="21"/>
              </w:rPr>
              <w:t>谈判小组是否确定排名第一的成交候选</w:t>
            </w:r>
            <w:r>
              <w:rPr>
                <w:rFonts w:hint="eastAsia" w:ascii="宋体" w:hAnsi="宋体" w:cs="宋体"/>
                <w:color w:val="000000"/>
                <w:sz w:val="21"/>
                <w:szCs w:val="21"/>
                <w:lang w:eastAsia="zh-CN"/>
              </w:rPr>
              <w:t>供应商</w:t>
            </w:r>
            <w:r>
              <w:rPr>
                <w:rFonts w:hint="eastAsia" w:ascii="宋体" w:hAnsi="宋体" w:cs="宋体"/>
                <w:color w:val="000000"/>
                <w:sz w:val="21"/>
                <w:szCs w:val="21"/>
              </w:rPr>
              <w:t>为成交供应商：</w:t>
            </w:r>
            <w:r>
              <w:rPr>
                <w:rFonts w:hint="eastAsia" w:ascii="宋体" w:hAnsi="宋体" w:cs="宋体"/>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19</w:t>
            </w:r>
          </w:p>
        </w:tc>
        <w:tc>
          <w:tcPr>
            <w:tcW w:w="8990" w:type="dxa"/>
            <w:gridSpan w:val="5"/>
            <w:tcBorders>
              <w:top w:val="single" w:color="auto" w:sz="4" w:space="0"/>
              <w:left w:val="single" w:color="000000" w:sz="4" w:space="0"/>
              <w:bottom w:val="single" w:color="auto" w:sz="4" w:space="0"/>
            </w:tcBorders>
            <w:vAlign w:val="center"/>
          </w:tcPr>
          <w:p>
            <w:pPr>
              <w:pStyle w:val="15"/>
              <w:adjustRightInd w:val="0"/>
              <w:snapToGrid w:val="0"/>
              <w:spacing w:before="36" w:beforeLines="15" w:line="276" w:lineRule="auto"/>
              <w:ind w:left="2" w:firstLine="0"/>
              <w:rPr>
                <w:rFonts w:ascii="宋体" w:hAnsi="宋体" w:cs="宋体"/>
                <w:sz w:val="21"/>
                <w:szCs w:val="21"/>
              </w:rPr>
            </w:pPr>
            <w:r>
              <w:rPr>
                <w:rFonts w:hint="eastAsia" w:ascii="宋体" w:hAnsi="宋体" w:cs="宋体"/>
                <w:sz w:val="21"/>
                <w:szCs w:val="21"/>
              </w:rPr>
              <w:t>采购代理</w:t>
            </w:r>
            <w:r>
              <w:rPr>
                <w:rFonts w:hint="eastAsia" w:ascii="宋体" w:hAnsi="宋体" w:cs="宋体"/>
                <w:sz w:val="21"/>
                <w:szCs w:val="21"/>
                <w:lang w:eastAsia="zh-CN"/>
              </w:rPr>
              <w:t>服</w:t>
            </w:r>
            <w:r>
              <w:rPr>
                <w:rFonts w:hint="eastAsia" w:ascii="宋体" w:hAnsi="宋体" w:cs="宋体"/>
                <w:color w:val="000000"/>
                <w:sz w:val="21"/>
                <w:szCs w:val="21"/>
                <w:lang w:eastAsia="zh-CN"/>
              </w:rPr>
              <w:t>务</w:t>
            </w:r>
            <w:r>
              <w:rPr>
                <w:rFonts w:hint="eastAsia" w:ascii="宋体" w:hAnsi="宋体" w:cs="宋体"/>
                <w:color w:val="000000"/>
                <w:sz w:val="21"/>
                <w:szCs w:val="21"/>
              </w:rPr>
              <w:t>费：参考国家发展计划委员会文件（计价格【2002】1980号）、国家发展改革委办公厅关于招标代理服务收费有关问题的通知（发改办价格【2003】857号）及国家发展改革委发改价格[2015]299号</w:t>
            </w:r>
            <w:r>
              <w:rPr>
                <w:rFonts w:hint="eastAsia" w:ascii="宋体" w:hAnsi="宋体" w:cs="宋体"/>
                <w:color w:val="000000"/>
                <w:sz w:val="21"/>
                <w:szCs w:val="21"/>
                <w:lang w:val="zh-CN"/>
              </w:rPr>
              <w:t>文件的规定执行，</w:t>
            </w:r>
            <w:r>
              <w:rPr>
                <w:rFonts w:hint="eastAsia" w:ascii="宋体" w:hAnsi="宋体" w:cs="宋体"/>
                <w:color w:val="000000"/>
                <w:sz w:val="21"/>
                <w:szCs w:val="21"/>
              </w:rPr>
              <w:t>由</w:t>
            </w:r>
            <w:r>
              <w:rPr>
                <w:rFonts w:hint="eastAsia" w:ascii="宋体" w:hAnsi="宋体" w:cs="宋体"/>
                <w:color w:val="000000"/>
                <w:sz w:val="21"/>
                <w:szCs w:val="21"/>
                <w:lang w:val="en-US" w:eastAsia="zh-CN"/>
              </w:rPr>
              <w:t>成交供应商一次性</w:t>
            </w:r>
            <w:r>
              <w:rPr>
                <w:rFonts w:hint="eastAsia" w:ascii="宋体" w:hAnsi="宋体" w:cs="宋体"/>
                <w:color w:val="000000"/>
                <w:sz w:val="21"/>
                <w:szCs w:val="21"/>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8990" w:type="dxa"/>
            <w:gridSpan w:val="5"/>
            <w:tcBorders>
              <w:top w:val="single" w:color="auto" w:sz="4" w:space="0"/>
              <w:left w:val="single" w:color="000000" w:sz="4" w:space="0"/>
              <w:bottom w:val="single" w:color="auto" w:sz="4" w:space="0"/>
            </w:tcBorders>
            <w:vAlign w:val="center"/>
          </w:tcPr>
          <w:p>
            <w:pPr>
              <w:pStyle w:val="15"/>
              <w:adjustRightInd w:val="0"/>
              <w:snapToGrid w:val="0"/>
              <w:spacing w:before="36" w:beforeLines="15" w:line="276" w:lineRule="auto"/>
              <w:ind w:left="2" w:firstLine="0"/>
              <w:rPr>
                <w:rFonts w:ascii="宋体" w:hAnsi="宋体" w:cs="宋体"/>
                <w:sz w:val="21"/>
                <w:szCs w:val="21"/>
              </w:rPr>
            </w:pPr>
            <w:r>
              <w:rPr>
                <w:rFonts w:hint="eastAsia" w:ascii="宋体" w:hAnsi="宋体" w:cs="宋体"/>
                <w:sz w:val="21"/>
                <w:szCs w:val="21"/>
              </w:rPr>
              <w:t>质疑：供应商认为竞争性谈判文件、采购过程、成交结果使自己的权益受到损害的，可以在知道或者应知其权益受到损害之日起3日内，以书面形式向采购人、采购代理机构提出。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85" w:type="dxa"/>
            <w:tcBorders>
              <w:top w:val="single" w:color="auto" w:sz="4" w:space="0"/>
              <w:bottom w:val="single" w:color="auto" w:sz="4" w:space="0"/>
              <w:right w:val="single" w:color="000000" w:sz="4" w:space="0"/>
            </w:tcBorders>
            <w:vAlign w:val="center"/>
          </w:tcPr>
          <w:p>
            <w:pPr>
              <w:adjustRightInd w:val="0"/>
              <w:snapToGrid w:val="0"/>
              <w:spacing w:before="36" w:beforeLines="15"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21</w:t>
            </w:r>
          </w:p>
        </w:tc>
        <w:tc>
          <w:tcPr>
            <w:tcW w:w="8990" w:type="dxa"/>
            <w:gridSpan w:val="5"/>
            <w:tcBorders>
              <w:top w:val="single" w:color="auto" w:sz="4" w:space="0"/>
              <w:left w:val="single" w:color="000000" w:sz="4" w:space="0"/>
              <w:bottom w:val="single" w:color="auto" w:sz="4" w:space="0"/>
            </w:tcBorders>
            <w:vAlign w:val="center"/>
          </w:tcPr>
          <w:p>
            <w:pPr>
              <w:pStyle w:val="15"/>
              <w:adjustRightInd w:val="0"/>
              <w:snapToGrid w:val="0"/>
              <w:spacing w:before="36" w:beforeLines="15" w:line="276" w:lineRule="auto"/>
              <w:ind w:left="2" w:firstLine="0"/>
              <w:rPr>
                <w:rFonts w:ascii="宋体" w:hAnsi="宋体" w:cs="宋体"/>
                <w:sz w:val="21"/>
                <w:szCs w:val="21"/>
              </w:rPr>
            </w:pPr>
            <w:r>
              <w:rPr>
                <w:rFonts w:hint="eastAsia" w:ascii="宋体" w:hAnsi="宋体" w:cs="宋体"/>
                <w:sz w:val="21"/>
                <w:szCs w:val="21"/>
              </w:rPr>
              <w:t>投诉：质疑供应商对采购人、采购代理机构的答复不满意或采购人、采购代理机构未在规定的时间内做出答复的，可以向相关部门投诉。</w:t>
            </w:r>
          </w:p>
        </w:tc>
      </w:tr>
    </w:tbl>
    <w:p>
      <w:pPr>
        <w:spacing w:before="240" w:beforeLines="100" w:after="240" w:afterLines="100"/>
        <w:jc w:val="center"/>
        <w:rPr>
          <w:rFonts w:ascii="宋体" w:hAnsi="宋体" w:cs="宋体"/>
          <w:b/>
          <w:sz w:val="36"/>
          <w:szCs w:val="36"/>
        </w:rPr>
      </w:pPr>
      <w:r>
        <w:rPr>
          <w:rFonts w:hint="eastAsia" w:ascii="宋体" w:hAnsi="宋体" w:cs="宋体"/>
          <w:color w:val="000000"/>
        </w:rPr>
        <w:br w:type="page"/>
      </w:r>
      <w:bookmarkStart w:id="20" w:name="_Toc333312464"/>
      <w:bookmarkStart w:id="21" w:name="_Toc333415218"/>
      <w:bookmarkStart w:id="22" w:name="_Toc358186910"/>
      <w:r>
        <w:rPr>
          <w:rFonts w:hint="eastAsia" w:ascii="宋体" w:hAnsi="宋体" w:cs="宋体"/>
          <w:b/>
          <w:sz w:val="36"/>
          <w:szCs w:val="36"/>
        </w:rPr>
        <w:t>疑问</w:t>
      </w:r>
    </w:p>
    <w:p>
      <w:pPr>
        <w:snapToGrid w:val="0"/>
        <w:spacing w:line="360" w:lineRule="auto"/>
        <w:ind w:firstLine="120" w:firstLineChars="50"/>
        <w:rPr>
          <w:rFonts w:ascii="宋体" w:hAnsi="宋体" w:cs="宋体"/>
          <w:sz w:val="24"/>
        </w:rPr>
      </w:pPr>
      <w:r>
        <w:rPr>
          <w:rFonts w:hint="eastAsia" w:ascii="宋体" w:hAnsi="宋体" w:cs="宋体"/>
          <w:sz w:val="24"/>
        </w:rPr>
        <w:t>项目名称：</w:t>
      </w:r>
    </w:p>
    <w:p>
      <w:pPr>
        <w:snapToGrid w:val="0"/>
        <w:spacing w:line="360" w:lineRule="auto"/>
        <w:ind w:firstLine="120" w:firstLineChars="50"/>
        <w:rPr>
          <w:rFonts w:ascii="宋体" w:hAnsi="宋体" w:cs="宋体"/>
          <w:sz w:val="24"/>
        </w:rPr>
      </w:pPr>
      <w:r>
        <w:rPr>
          <w:rFonts w:hint="eastAsia" w:ascii="宋体" w:hAnsi="宋体" w:cs="宋体"/>
          <w:sz w:val="24"/>
          <w:lang w:eastAsia="zh-CN"/>
        </w:rPr>
        <w:t>项目编号</w:t>
      </w:r>
      <w:r>
        <w:rPr>
          <w:rFonts w:hint="eastAsia" w:ascii="宋体" w:hAnsi="宋体" w:cs="宋体"/>
          <w:sz w:val="24"/>
        </w:rPr>
        <w:t>：</w:t>
      </w:r>
    </w:p>
    <w:tbl>
      <w:tblPr>
        <w:tblStyle w:val="43"/>
        <w:tblW w:w="9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79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177" w:type="dxa"/>
            <w:vAlign w:val="center"/>
          </w:tcPr>
          <w:p>
            <w:pPr>
              <w:snapToGrid w:val="0"/>
              <w:spacing w:line="360" w:lineRule="auto"/>
              <w:rPr>
                <w:rFonts w:ascii="宋体" w:hAnsi="宋体" w:cs="宋体"/>
                <w:sz w:val="24"/>
              </w:rPr>
            </w:pPr>
            <w:r>
              <w:rPr>
                <w:rFonts w:hint="eastAsia" w:ascii="宋体" w:hAnsi="宋体" w:cs="宋体"/>
                <w:sz w:val="24"/>
              </w:rPr>
              <w:t>单位名称</w:t>
            </w:r>
          </w:p>
        </w:tc>
        <w:tc>
          <w:tcPr>
            <w:tcW w:w="7943" w:type="dxa"/>
            <w:vAlign w:val="center"/>
          </w:tcPr>
          <w:p>
            <w:pPr>
              <w:snapToGrid w:val="0"/>
              <w:spacing w:line="360" w:lineRule="auto"/>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8" w:hRule="atLeast"/>
          <w:jc w:val="center"/>
        </w:trPr>
        <w:tc>
          <w:tcPr>
            <w:tcW w:w="9120" w:type="dxa"/>
            <w:gridSpan w:val="2"/>
          </w:tcPr>
          <w:p>
            <w:pPr>
              <w:snapToGrid w:val="0"/>
              <w:spacing w:line="360" w:lineRule="auto"/>
              <w:rPr>
                <w:rFonts w:ascii="宋体" w:hAnsi="宋体" w:cs="宋体"/>
                <w:sz w:val="24"/>
              </w:rPr>
            </w:pPr>
          </w:p>
          <w:p>
            <w:pPr>
              <w:snapToGrid w:val="0"/>
              <w:spacing w:line="360" w:lineRule="auto"/>
              <w:rPr>
                <w:rFonts w:ascii="宋体" w:hAnsi="宋体" w:cs="宋体"/>
                <w:sz w:val="24"/>
              </w:rPr>
            </w:pPr>
          </w:p>
        </w:tc>
      </w:tr>
    </w:tbl>
    <w:p>
      <w:pPr>
        <w:snapToGrid w:val="0"/>
        <w:spacing w:line="360" w:lineRule="auto"/>
        <w:jc w:val="right"/>
        <w:rPr>
          <w:rFonts w:ascii="宋体" w:hAnsi="宋体" w:cs="宋体"/>
          <w:sz w:val="24"/>
        </w:rPr>
      </w:pPr>
    </w:p>
    <w:p>
      <w:pPr>
        <w:wordWrap w:val="0"/>
        <w:snapToGrid w:val="0"/>
        <w:spacing w:line="360" w:lineRule="auto"/>
        <w:jc w:val="right"/>
        <w:rPr>
          <w:rFonts w:ascii="宋体" w:hAnsi="宋体" w:cs="宋体"/>
          <w:sz w:val="24"/>
        </w:rPr>
      </w:pPr>
      <w:r>
        <w:rPr>
          <w:rFonts w:hint="eastAsia" w:ascii="宋体" w:hAnsi="宋体" w:cs="宋体"/>
          <w:sz w:val="24"/>
        </w:rPr>
        <w:t xml:space="preserve">  供应商：                        （公章）</w:t>
      </w:r>
    </w:p>
    <w:p>
      <w:pPr>
        <w:pStyle w:val="6"/>
        <w:adjustRightInd w:val="0"/>
        <w:snapToGrid w:val="0"/>
        <w:spacing w:before="0" w:after="0" w:line="300" w:lineRule="auto"/>
        <w:ind w:left="867" w:leftChars="413" w:firstLine="3643" w:firstLineChars="1518"/>
        <w:jc w:val="both"/>
        <w:rPr>
          <w:rFonts w:ascii="宋体" w:hAnsi="宋体" w:cs="宋体"/>
          <w:color w:val="000000"/>
          <w:sz w:val="24"/>
          <w:szCs w:val="24"/>
        </w:rPr>
      </w:pPr>
      <w:bookmarkStart w:id="23" w:name="_Toc4580"/>
      <w:bookmarkStart w:id="24" w:name="_Toc19664"/>
      <w:bookmarkStart w:id="25" w:name="_Toc10237"/>
      <w:bookmarkStart w:id="26" w:name="_Toc18427"/>
      <w:bookmarkStart w:id="27" w:name="_Toc500513508"/>
      <w:bookmarkStart w:id="28" w:name="_Toc500518656"/>
      <w:bookmarkStart w:id="29" w:name="_Toc421532553"/>
      <w:bookmarkStart w:id="30" w:name="_Toc25253"/>
      <w:bookmarkStart w:id="31" w:name="_Toc500513551"/>
      <w:r>
        <w:rPr>
          <w:rFonts w:hint="eastAsia" w:ascii="宋体" w:hAnsi="宋体" w:cs="宋体"/>
          <w:b w:val="0"/>
          <w:kern w:val="2"/>
          <w:sz w:val="24"/>
          <w:szCs w:val="24"/>
        </w:rPr>
        <w:t xml:space="preserve">日  期：  </w:t>
      </w:r>
      <w:r>
        <w:rPr>
          <w:rFonts w:hint="eastAsia" w:ascii="宋体" w:hAnsi="宋体" w:cs="宋体"/>
          <w:sz w:val="24"/>
          <w:szCs w:val="24"/>
        </w:rPr>
        <w:t xml:space="preserve">                  </w:t>
      </w:r>
      <w:r>
        <w:rPr>
          <w:rFonts w:hint="eastAsia" w:ascii="宋体" w:hAnsi="宋体" w:cs="宋体"/>
          <w:color w:val="000000"/>
          <w:sz w:val="24"/>
          <w:szCs w:val="24"/>
        </w:rPr>
        <w:br w:type="page"/>
      </w:r>
      <w:bookmarkEnd w:id="23"/>
      <w:bookmarkEnd w:id="24"/>
      <w:bookmarkEnd w:id="25"/>
      <w:bookmarkStart w:id="32" w:name="_Toc421532554"/>
      <w:bookmarkStart w:id="33" w:name="_Toc500513509"/>
      <w:bookmarkStart w:id="34" w:name="_Toc500513552"/>
      <w:bookmarkStart w:id="35" w:name="_Toc500518657"/>
    </w:p>
    <w:p>
      <w:pPr>
        <w:pStyle w:val="15"/>
        <w:rPr>
          <w:rFonts w:ascii="宋体" w:hAnsi="宋体" w:cs="宋体"/>
          <w:color w:val="000000"/>
        </w:rPr>
      </w:pPr>
      <w:bookmarkStart w:id="36" w:name="_Toc25316"/>
    </w:p>
    <w:p>
      <w:pPr>
        <w:pStyle w:val="15"/>
        <w:rPr>
          <w:rFonts w:ascii="宋体" w:hAnsi="宋体" w:cs="宋体"/>
          <w:color w:val="000000"/>
        </w:rPr>
      </w:pPr>
    </w:p>
    <w:p>
      <w:pPr>
        <w:pStyle w:val="6"/>
        <w:adjustRightInd w:val="0"/>
        <w:snapToGrid w:val="0"/>
        <w:spacing w:before="0" w:after="0" w:line="300" w:lineRule="auto"/>
        <w:ind w:left="0" w:firstLine="0"/>
        <w:rPr>
          <w:rFonts w:ascii="宋体" w:hAnsi="宋体" w:cs="宋体"/>
          <w:color w:val="000000"/>
        </w:rPr>
      </w:pPr>
      <w:bookmarkStart w:id="37" w:name="_Toc7531"/>
      <w:bookmarkStart w:id="38" w:name="_Toc27298"/>
      <w:r>
        <w:rPr>
          <w:rFonts w:hint="eastAsia" w:ascii="宋体" w:hAnsi="宋体" w:cs="宋体"/>
          <w:color w:val="000000"/>
        </w:rPr>
        <w:t>二、竞争性谈判须知</w:t>
      </w:r>
      <w:bookmarkEnd w:id="20"/>
      <w:bookmarkEnd w:id="21"/>
      <w:bookmarkEnd w:id="22"/>
      <w:bookmarkEnd w:id="26"/>
      <w:bookmarkEnd w:id="27"/>
      <w:bookmarkEnd w:id="28"/>
      <w:bookmarkEnd w:id="29"/>
      <w:bookmarkEnd w:id="30"/>
      <w:bookmarkEnd w:id="31"/>
      <w:bookmarkEnd w:id="32"/>
      <w:bookmarkEnd w:id="33"/>
      <w:bookmarkEnd w:id="34"/>
      <w:bookmarkEnd w:id="35"/>
      <w:bookmarkEnd w:id="36"/>
      <w:bookmarkEnd w:id="37"/>
      <w:r>
        <w:rPr>
          <w:rFonts w:hint="eastAsia" w:ascii="宋体" w:hAnsi="宋体" w:cs="宋体"/>
          <w:color w:val="000000"/>
        </w:rPr>
        <w:t>正文</w:t>
      </w:r>
      <w:bookmarkEnd w:id="38"/>
    </w:p>
    <w:p>
      <w:pPr>
        <w:pStyle w:val="25"/>
        <w:adjustRightInd w:val="0"/>
        <w:snapToGrid w:val="0"/>
        <w:spacing w:line="300" w:lineRule="auto"/>
        <w:jc w:val="center"/>
        <w:rPr>
          <w:rFonts w:ascii="宋体" w:hAnsi="宋体" w:cs="宋体"/>
          <w:b/>
          <w:bCs/>
          <w:color w:val="000000"/>
          <w:sz w:val="21"/>
          <w:szCs w:val="21"/>
        </w:rPr>
      </w:pPr>
      <w:r>
        <w:rPr>
          <w:rFonts w:hint="eastAsia" w:ascii="宋体" w:hAnsi="宋体" w:cs="宋体"/>
          <w:b/>
          <w:bCs/>
          <w:color w:val="000000"/>
          <w:sz w:val="21"/>
          <w:szCs w:val="21"/>
        </w:rPr>
        <w:t>一、 说  明</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1．采购人</w:t>
      </w:r>
    </w:p>
    <w:p>
      <w:pPr>
        <w:widowControl/>
        <w:adjustRightInd w:val="0"/>
        <w:snapToGrid w:val="0"/>
        <w:spacing w:line="360" w:lineRule="auto"/>
        <w:jc w:val="left"/>
        <w:rPr>
          <w:rFonts w:ascii="宋体" w:hAnsi="宋体" w:cs="宋体"/>
          <w:kern w:val="0"/>
          <w:szCs w:val="21"/>
        </w:rPr>
      </w:pPr>
      <w:r>
        <w:rPr>
          <w:rFonts w:hint="eastAsia" w:ascii="宋体" w:hAnsi="宋体" w:cs="宋体"/>
          <w:bCs/>
          <w:color w:val="000000"/>
          <w:szCs w:val="21"/>
        </w:rPr>
        <w:t xml:space="preserve">    详见</w:t>
      </w:r>
      <w:r>
        <w:rPr>
          <w:rFonts w:hint="eastAsia" w:ascii="宋体" w:hAnsi="宋体" w:cs="宋体"/>
          <w:kern w:val="0"/>
          <w:szCs w:val="21"/>
        </w:rPr>
        <w:t>《竞争性谈判须知前附表》</w:t>
      </w:r>
    </w:p>
    <w:p>
      <w:pPr>
        <w:widowControl/>
        <w:adjustRightInd w:val="0"/>
        <w:snapToGrid w:val="0"/>
        <w:spacing w:line="360" w:lineRule="auto"/>
        <w:jc w:val="left"/>
        <w:rPr>
          <w:rFonts w:ascii="宋体" w:hAnsi="宋体" w:cs="宋体"/>
          <w:bCs/>
          <w:color w:val="000000"/>
          <w:szCs w:val="21"/>
        </w:rPr>
      </w:pPr>
      <w:r>
        <w:rPr>
          <w:rFonts w:hint="eastAsia" w:ascii="宋体" w:hAnsi="宋体" w:cs="宋体"/>
          <w:bCs/>
          <w:color w:val="000000"/>
          <w:szCs w:val="21"/>
        </w:rPr>
        <w:t>2．采购方式</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color w:val="000000"/>
          <w:szCs w:val="21"/>
        </w:rPr>
        <w:t>详见</w:t>
      </w:r>
      <w:r>
        <w:rPr>
          <w:rFonts w:hint="eastAsia" w:ascii="宋体" w:hAnsi="宋体" w:cs="宋体"/>
          <w:kern w:val="0"/>
          <w:szCs w:val="21"/>
        </w:rPr>
        <w:t>《竞争性谈判须知前附表》</w:t>
      </w:r>
    </w:p>
    <w:p>
      <w:pPr>
        <w:pStyle w:val="25"/>
        <w:adjustRightInd w:val="0"/>
        <w:snapToGrid w:val="0"/>
        <w:spacing w:line="360" w:lineRule="auto"/>
        <w:rPr>
          <w:rFonts w:hint="eastAsia" w:ascii="宋体" w:hAnsi="宋体" w:eastAsia="宋体" w:cs="宋体"/>
          <w:color w:val="000000"/>
          <w:sz w:val="21"/>
          <w:szCs w:val="21"/>
          <w:lang w:eastAsia="zh-CN"/>
        </w:rPr>
      </w:pPr>
      <w:r>
        <w:rPr>
          <w:rFonts w:hint="eastAsia" w:ascii="宋体" w:hAnsi="宋体" w:cs="宋体"/>
          <w:color w:val="000000"/>
          <w:sz w:val="21"/>
          <w:szCs w:val="21"/>
        </w:rPr>
        <w:t>3．资金来源、采购预算</w:t>
      </w:r>
      <w:r>
        <w:rPr>
          <w:rFonts w:hint="eastAsia" w:ascii="宋体" w:hAnsi="宋体" w:cs="宋体"/>
          <w:color w:val="000000"/>
          <w:sz w:val="21"/>
          <w:szCs w:val="21"/>
          <w:lang w:eastAsia="zh-CN"/>
        </w:rPr>
        <w:t>、最高限价</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详见《竞争性谈判须知前附表》。</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4．谈判费用</w:t>
      </w:r>
    </w:p>
    <w:p>
      <w:pPr>
        <w:pStyle w:val="25"/>
        <w:adjustRightInd w:val="0"/>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供应商准备和参加本活动发生的费用自理。</w:t>
      </w:r>
    </w:p>
    <w:p>
      <w:pPr>
        <w:pStyle w:val="25"/>
        <w:adjustRightInd w:val="0"/>
        <w:snapToGrid w:val="0"/>
        <w:spacing w:line="360" w:lineRule="auto"/>
        <w:jc w:val="center"/>
        <w:rPr>
          <w:rFonts w:ascii="宋体" w:hAnsi="宋体" w:cs="宋体"/>
          <w:b/>
          <w:bCs/>
          <w:color w:val="000000"/>
          <w:sz w:val="21"/>
          <w:szCs w:val="21"/>
        </w:rPr>
      </w:pPr>
      <w:r>
        <w:rPr>
          <w:rFonts w:hint="eastAsia" w:ascii="宋体" w:hAnsi="宋体" w:cs="宋体"/>
          <w:b/>
          <w:bCs/>
          <w:color w:val="000000"/>
          <w:sz w:val="21"/>
          <w:szCs w:val="21"/>
        </w:rPr>
        <w:t>二、竞争性谈判文件</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5．竞争性谈判文件构成</w:t>
      </w:r>
    </w:p>
    <w:p>
      <w:pPr>
        <w:pStyle w:val="25"/>
        <w:adjustRightInd w:val="0"/>
        <w:snapToGrid w:val="0"/>
        <w:spacing w:line="360" w:lineRule="auto"/>
        <w:ind w:firstLine="367" w:firstLineChars="175"/>
        <w:rPr>
          <w:rFonts w:ascii="宋体" w:hAnsi="宋体" w:cs="宋体"/>
          <w:color w:val="000000"/>
          <w:sz w:val="21"/>
          <w:szCs w:val="21"/>
        </w:rPr>
      </w:pPr>
      <w:bookmarkStart w:id="39" w:name="_Toc238630512"/>
      <w:r>
        <w:rPr>
          <w:rFonts w:hint="eastAsia" w:ascii="宋体" w:hAnsi="宋体" w:cs="宋体"/>
          <w:color w:val="000000"/>
          <w:sz w:val="21"/>
          <w:szCs w:val="21"/>
        </w:rPr>
        <w:t>5.1 竞争性谈判文件包括下列部分：</w:t>
      </w:r>
      <w:bookmarkEnd w:id="39"/>
    </w:p>
    <w:p>
      <w:pPr>
        <w:pStyle w:val="25"/>
        <w:adjustRightInd w:val="0"/>
        <w:snapToGrid w:val="0"/>
        <w:spacing w:line="360" w:lineRule="auto"/>
        <w:ind w:firstLine="420" w:firstLineChars="200"/>
        <w:rPr>
          <w:rFonts w:hint="eastAsia" w:ascii="宋体" w:hAnsi="宋体" w:eastAsia="宋体" w:cs="宋体"/>
          <w:color w:val="000000"/>
          <w:sz w:val="21"/>
          <w:szCs w:val="21"/>
          <w:lang w:eastAsia="zh-CN"/>
        </w:rPr>
      </w:pPr>
      <w:bookmarkStart w:id="40" w:name="_Toc238630513"/>
      <w:r>
        <w:rPr>
          <w:rFonts w:hint="eastAsia" w:ascii="宋体" w:hAnsi="宋体" w:cs="宋体"/>
          <w:color w:val="000000"/>
          <w:sz w:val="21"/>
          <w:szCs w:val="21"/>
        </w:rPr>
        <w:t>第一部分</w:t>
      </w:r>
      <w:bookmarkEnd w:id="40"/>
      <w:r>
        <w:rPr>
          <w:rFonts w:hint="eastAsia" w:ascii="宋体" w:hAnsi="宋体" w:cs="宋体"/>
          <w:color w:val="000000"/>
          <w:sz w:val="21"/>
          <w:szCs w:val="21"/>
        </w:rPr>
        <w:t>：</w:t>
      </w:r>
      <w:r>
        <w:rPr>
          <w:rFonts w:hint="eastAsia" w:ascii="宋体" w:hAnsi="宋体" w:cs="宋体"/>
          <w:color w:val="000000"/>
          <w:sz w:val="21"/>
          <w:szCs w:val="21"/>
          <w:lang w:eastAsia="zh-CN"/>
        </w:rPr>
        <w:t>竞争性谈判公告</w:t>
      </w:r>
    </w:p>
    <w:p>
      <w:pPr>
        <w:pStyle w:val="25"/>
        <w:adjustRightInd w:val="0"/>
        <w:snapToGrid w:val="0"/>
        <w:spacing w:line="360" w:lineRule="auto"/>
        <w:ind w:firstLine="420" w:firstLineChars="200"/>
        <w:rPr>
          <w:rFonts w:ascii="宋体" w:hAnsi="宋体" w:cs="宋体"/>
          <w:color w:val="000000"/>
          <w:sz w:val="21"/>
          <w:szCs w:val="21"/>
        </w:rPr>
      </w:pPr>
      <w:bookmarkStart w:id="41" w:name="_Toc238630515"/>
      <w:r>
        <w:rPr>
          <w:rFonts w:hint="eastAsia" w:ascii="宋体" w:hAnsi="宋体" w:cs="宋体"/>
          <w:color w:val="000000"/>
          <w:sz w:val="21"/>
          <w:szCs w:val="21"/>
        </w:rPr>
        <w:t>第二</w:t>
      </w:r>
      <w:bookmarkEnd w:id="41"/>
      <w:r>
        <w:rPr>
          <w:rFonts w:hint="eastAsia" w:ascii="宋体" w:hAnsi="宋体" w:cs="宋体"/>
          <w:color w:val="000000"/>
          <w:sz w:val="21"/>
          <w:szCs w:val="21"/>
        </w:rPr>
        <w:t>部分：一、竞争性谈判须知前附表</w:t>
      </w:r>
      <w:bookmarkStart w:id="42" w:name="_Toc238630518"/>
    </w:p>
    <w:p>
      <w:pPr>
        <w:pStyle w:val="25"/>
        <w:adjustRightInd w:val="0"/>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          二、竞争性谈判须知正文</w:t>
      </w:r>
    </w:p>
    <w:bookmarkEnd w:id="42"/>
    <w:p>
      <w:pPr>
        <w:pStyle w:val="25"/>
        <w:adjustRightInd w:val="0"/>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第三部分：合同条款</w:t>
      </w:r>
    </w:p>
    <w:p>
      <w:pPr>
        <w:pStyle w:val="25"/>
        <w:adjustRightInd w:val="0"/>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第四部分：服务标准与要求</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第五部分：响应文件格式</w:t>
      </w:r>
    </w:p>
    <w:p>
      <w:pPr>
        <w:pStyle w:val="25"/>
        <w:adjustRightInd w:val="0"/>
        <w:snapToGrid w:val="0"/>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第六部分：谈判原则和成交标准</w:t>
      </w:r>
    </w:p>
    <w:p>
      <w:pPr>
        <w:pStyle w:val="25"/>
        <w:adjustRightInd w:val="0"/>
        <w:snapToGrid w:val="0"/>
        <w:spacing w:line="360" w:lineRule="auto"/>
        <w:ind w:firstLine="367" w:firstLineChars="175"/>
        <w:rPr>
          <w:rFonts w:ascii="宋体" w:hAnsi="宋体" w:cs="宋体"/>
          <w:color w:val="000000"/>
          <w:sz w:val="21"/>
          <w:szCs w:val="21"/>
        </w:rPr>
      </w:pPr>
      <w:bookmarkStart w:id="43" w:name="_Toc238630524"/>
      <w:r>
        <w:rPr>
          <w:rFonts w:hint="eastAsia" w:ascii="宋体" w:hAnsi="宋体" w:cs="宋体"/>
          <w:color w:val="000000"/>
          <w:sz w:val="21"/>
          <w:szCs w:val="21"/>
        </w:rPr>
        <w:t>5.2供应商应认真阅读竞争性谈判文件中的所有须知、格式、条款、规范和其他资料。如果没有按照竞争性谈判文件要求完整地提交全部资料或响应文件,没有对竞争性谈判文件做出实质性响应，其风险由供应商自行承担。</w:t>
      </w:r>
      <w:bookmarkEnd w:id="43"/>
      <w:r>
        <w:rPr>
          <w:rFonts w:hint="eastAsia" w:ascii="宋体" w:hAnsi="宋体" w:cs="宋体"/>
          <w:color w:val="000000"/>
          <w:sz w:val="21"/>
          <w:szCs w:val="21"/>
        </w:rPr>
        <w:t xml:space="preserve"> </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6．竞争性谈判文件的澄清</w:t>
      </w:r>
    </w:p>
    <w:p>
      <w:pPr>
        <w:pStyle w:val="25"/>
        <w:adjustRightInd w:val="0"/>
        <w:snapToGrid w:val="0"/>
        <w:spacing w:line="360" w:lineRule="auto"/>
        <w:ind w:firstLine="315" w:firstLineChars="150"/>
        <w:rPr>
          <w:rFonts w:ascii="宋体" w:hAnsi="宋体" w:cs="宋体"/>
          <w:color w:val="000000"/>
          <w:sz w:val="21"/>
          <w:szCs w:val="21"/>
        </w:rPr>
      </w:pPr>
      <w:bookmarkStart w:id="44" w:name="_Toc238630525"/>
      <w:r>
        <w:rPr>
          <w:rFonts w:hint="eastAsia" w:ascii="宋体" w:hAnsi="宋体" w:cs="宋体"/>
          <w:color w:val="000000"/>
          <w:sz w:val="21"/>
          <w:szCs w:val="21"/>
        </w:rPr>
        <w:t>6.1任何要求对竞争性谈判文件进行澄清的谈判文件收受人，均应以书面形式（如电传、传真、电报、信函等）通知采购代理机构，采购代理机构应当对收到的任何澄清要求将视具体情况，分别做出解释和说明，必要时应以书面形式通知所有竞争性谈判文件收受人（答复中包括所提问题，但不包括问题的来源）。</w:t>
      </w:r>
      <w:bookmarkEnd w:id="44"/>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7．竞争性谈判文件的修改</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7.1在</w:t>
      </w:r>
      <w:r>
        <w:rPr>
          <w:rFonts w:hint="eastAsia" w:ascii="宋体" w:hAnsi="宋体" w:cs="宋体"/>
          <w:szCs w:val="21"/>
        </w:rPr>
        <w:t>响应文件递交的截止</w:t>
      </w:r>
      <w:r>
        <w:rPr>
          <w:rFonts w:hint="eastAsia" w:ascii="宋体" w:hAnsi="宋体" w:cs="宋体"/>
          <w:color w:val="000000"/>
          <w:szCs w:val="21"/>
        </w:rPr>
        <w:t>前，采购代理机构和采购人可主动地或在解答竞争性谈判文件收受人提出的澄清问题时对竞争性谈判文件进行修改。</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7.2采购代理机构对已发出的竞争性谈判文件进行必要的修改的，应当在</w:t>
      </w:r>
      <w:r>
        <w:rPr>
          <w:rFonts w:hint="eastAsia" w:ascii="宋体" w:hAnsi="宋体" w:cs="宋体"/>
          <w:szCs w:val="21"/>
        </w:rPr>
        <w:t>响应文件递交的截止</w:t>
      </w:r>
      <w:r>
        <w:rPr>
          <w:rFonts w:hint="eastAsia" w:ascii="宋体" w:hAnsi="宋体" w:cs="宋体"/>
          <w:color w:val="000000"/>
          <w:szCs w:val="21"/>
        </w:rPr>
        <w:t>前以书面形式通知所竞争性谈判文件收受人，并对其具有约束力，竞争性谈判文件收受人在收到上述通知后，应立即向采购代理机构回函确认。</w:t>
      </w:r>
    </w:p>
    <w:p>
      <w:pPr>
        <w:pStyle w:val="25"/>
        <w:adjustRightInd w:val="0"/>
        <w:snapToGrid w:val="0"/>
        <w:spacing w:line="360" w:lineRule="auto"/>
        <w:jc w:val="center"/>
        <w:rPr>
          <w:rFonts w:ascii="宋体" w:hAnsi="宋体" w:cs="宋体"/>
          <w:b/>
          <w:bCs/>
          <w:color w:val="000000"/>
          <w:sz w:val="21"/>
          <w:szCs w:val="21"/>
        </w:rPr>
      </w:pPr>
      <w:r>
        <w:rPr>
          <w:rFonts w:hint="eastAsia" w:ascii="宋体" w:hAnsi="宋体" w:cs="宋体"/>
          <w:b/>
          <w:bCs/>
          <w:color w:val="000000"/>
          <w:sz w:val="21"/>
          <w:szCs w:val="21"/>
        </w:rPr>
        <w:t>三、响应文件的编制</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8．响应文件的语言及度量衡单位</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8.1 供应商提交的响应文件以及供应商就有关谈判的所有来往函电均应使用中文。</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8.2 响应文件所使用的度量衡单位，除谈判文件中特殊要求外，应采用中华人民共和国法定计量单位。</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9．响应文件构成</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9.1供应商应按竞争性谈判文件提供的响应文件格式完整地填写响应文件。</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cs="宋体"/>
          <w:color w:val="000000"/>
          <w:kern w:val="2"/>
          <w:sz w:val="21"/>
          <w:szCs w:val="21"/>
          <w:lang w:val="en-US" w:eastAsia="zh-CN" w:bidi="ar-SA"/>
        </w:rPr>
        <w:t>（一）</w:t>
      </w:r>
      <w:r>
        <w:rPr>
          <w:rFonts w:hint="eastAsia" w:ascii="宋体" w:hAnsi="宋体" w:cs="宋体"/>
          <w:color w:val="000000"/>
          <w:szCs w:val="21"/>
          <w:lang w:val="en-US" w:eastAsia="zh-CN"/>
        </w:rPr>
        <w:t>报价</w:t>
      </w:r>
      <w:r>
        <w:rPr>
          <w:rFonts w:hint="eastAsia" w:ascii="宋体" w:hAnsi="宋体" w:cs="宋体"/>
          <w:color w:val="000000"/>
          <w:szCs w:val="21"/>
        </w:rPr>
        <w:t>函</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二</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报价一览表</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三</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法定代表人身份证明或附有法定代表人身份证明的授权委托书</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四</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资格审查资料</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五</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已标价工程量清单</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六</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施工组织设计</w:t>
      </w:r>
    </w:p>
    <w:p>
      <w:pPr>
        <w:numPr>
          <w:ilvl w:val="0"/>
          <w:numId w:val="0"/>
        </w:numPr>
        <w:tabs>
          <w:tab w:val="left" w:pos="1155"/>
        </w:tabs>
        <w:adjustRightInd w:val="0"/>
        <w:snapToGrid w:val="0"/>
        <w:spacing w:line="360" w:lineRule="auto"/>
        <w:ind w:left="1575" w:leftChars="0" w:hanging="945" w:firstLineChars="0"/>
        <w:rPr>
          <w:rFonts w:hint="eastAsia"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七</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项目管理机构</w:t>
      </w:r>
    </w:p>
    <w:p>
      <w:pPr>
        <w:numPr>
          <w:ilvl w:val="0"/>
          <w:numId w:val="0"/>
        </w:numPr>
        <w:tabs>
          <w:tab w:val="left" w:pos="1155"/>
        </w:tabs>
        <w:adjustRightInd w:val="0"/>
        <w:snapToGrid w:val="0"/>
        <w:spacing w:line="360" w:lineRule="auto"/>
        <w:ind w:left="1575" w:leftChars="0" w:hanging="945" w:firstLineChars="0"/>
        <w:rPr>
          <w:rFonts w:ascii="宋体" w:hAnsi="宋体" w:cs="宋体"/>
          <w:color w:val="000000"/>
          <w:szCs w:val="21"/>
        </w:rPr>
      </w:pP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八</w:t>
      </w:r>
      <w:r>
        <w:rPr>
          <w:rFonts w:hint="eastAsia" w:ascii="宋体" w:hAnsi="宋体" w:eastAsia="宋体" w:cs="宋体"/>
          <w:color w:val="000000"/>
          <w:kern w:val="2"/>
          <w:sz w:val="21"/>
          <w:szCs w:val="21"/>
          <w:lang w:val="en-US" w:eastAsia="zh-CN" w:bidi="ar-SA"/>
        </w:rPr>
        <w:t>）</w:t>
      </w:r>
      <w:r>
        <w:rPr>
          <w:rFonts w:hint="eastAsia" w:ascii="宋体" w:hAnsi="宋体" w:cs="宋体"/>
          <w:color w:val="000000"/>
          <w:szCs w:val="21"/>
        </w:rPr>
        <w:t>其他资料</w:t>
      </w:r>
    </w:p>
    <w:p>
      <w:pPr>
        <w:numPr>
          <w:ilvl w:val="0"/>
          <w:numId w:val="1"/>
        </w:numPr>
        <w:adjustRightInd w:val="0"/>
        <w:snapToGrid w:val="0"/>
        <w:spacing w:line="360" w:lineRule="auto"/>
        <w:rPr>
          <w:rFonts w:ascii="宋体" w:hAnsi="宋体" w:cs="宋体"/>
          <w:color w:val="000000"/>
          <w:kern w:val="0"/>
          <w:szCs w:val="21"/>
        </w:rPr>
      </w:pPr>
      <w:r>
        <w:rPr>
          <w:rFonts w:hint="eastAsia" w:ascii="宋体" w:hAnsi="宋体" w:cs="宋体"/>
          <w:color w:val="000000"/>
          <w:szCs w:val="21"/>
        </w:rPr>
        <w:t>供应商的报价不得</w:t>
      </w:r>
      <w:r>
        <w:rPr>
          <w:rFonts w:hint="eastAsia" w:ascii="宋体" w:hAnsi="宋体" w:cs="宋体"/>
          <w:color w:val="000000"/>
          <w:szCs w:val="21"/>
          <w:lang w:eastAsia="zh-CN"/>
        </w:rPr>
        <w:t>高</w:t>
      </w:r>
      <w:r>
        <w:rPr>
          <w:rFonts w:hint="eastAsia" w:ascii="宋体" w:hAnsi="宋体" w:cs="宋体"/>
          <w:color w:val="000000"/>
          <w:szCs w:val="21"/>
        </w:rPr>
        <w:t>于</w:t>
      </w:r>
      <w:r>
        <w:rPr>
          <w:rFonts w:hint="eastAsia" w:ascii="宋体" w:hAnsi="宋体" w:cs="宋体"/>
          <w:color w:val="000000"/>
          <w:szCs w:val="21"/>
          <w:lang w:eastAsia="zh-CN"/>
        </w:rPr>
        <w:t>最高限价</w:t>
      </w:r>
      <w:r>
        <w:rPr>
          <w:rFonts w:hint="eastAsia" w:ascii="宋体" w:hAnsi="宋体" w:cs="宋体"/>
          <w:color w:val="000000"/>
          <w:szCs w:val="21"/>
        </w:rPr>
        <w:t>，</w:t>
      </w:r>
      <w:r>
        <w:rPr>
          <w:rFonts w:hint="eastAsia" w:ascii="宋体" w:hAnsi="宋体" w:cs="宋体"/>
          <w:color w:val="000000"/>
          <w:szCs w:val="21"/>
          <w:lang w:eastAsia="zh-CN"/>
        </w:rPr>
        <w:t>最高限价</w:t>
      </w:r>
      <w:r>
        <w:rPr>
          <w:rFonts w:hint="eastAsia" w:ascii="宋体" w:hAnsi="宋体" w:cs="宋体"/>
          <w:color w:val="000000"/>
          <w:szCs w:val="21"/>
        </w:rPr>
        <w:t>在竞争性谈判须知前附表中载明。</w:t>
      </w:r>
    </w:p>
    <w:p>
      <w:pPr>
        <w:adjustRightInd w:val="0"/>
        <w:snapToGrid w:val="0"/>
        <w:spacing w:line="360" w:lineRule="auto"/>
        <w:rPr>
          <w:rFonts w:ascii="宋体" w:hAnsi="宋体" w:cs="宋体"/>
          <w:color w:val="000000"/>
          <w:kern w:val="0"/>
          <w:szCs w:val="21"/>
        </w:rPr>
      </w:pPr>
      <w:r>
        <w:rPr>
          <w:rFonts w:hint="eastAsia" w:ascii="宋体" w:hAnsi="宋体" w:cs="宋体"/>
          <w:color w:val="000000"/>
          <w:kern w:val="0"/>
          <w:szCs w:val="21"/>
        </w:rPr>
        <w:t>11. 除非合同条款中另有规定，否则，</w:t>
      </w:r>
      <w:r>
        <w:rPr>
          <w:rFonts w:hint="eastAsia" w:ascii="宋体" w:hAnsi="宋体" w:cs="宋体"/>
          <w:color w:val="000000"/>
          <w:szCs w:val="21"/>
        </w:rPr>
        <w:t>供应商</w:t>
      </w:r>
      <w:r>
        <w:rPr>
          <w:rFonts w:hint="eastAsia" w:ascii="宋体" w:hAnsi="宋体" w:cs="宋体"/>
          <w:color w:val="000000"/>
          <w:kern w:val="0"/>
          <w:szCs w:val="21"/>
        </w:rPr>
        <w:t>所报价格在合同实施期间不因市场变化因素而变动。</w:t>
      </w:r>
    </w:p>
    <w:p>
      <w:pPr>
        <w:pStyle w:val="25"/>
        <w:adjustRightInd w:val="0"/>
        <w:snapToGrid w:val="0"/>
        <w:spacing w:line="360" w:lineRule="auto"/>
        <w:rPr>
          <w:rFonts w:hint="eastAsia" w:ascii="宋体" w:hAnsi="宋体" w:eastAsia="宋体" w:cs="宋体"/>
          <w:color w:val="000000"/>
          <w:sz w:val="21"/>
          <w:szCs w:val="21"/>
          <w:lang w:eastAsia="zh-CN"/>
        </w:rPr>
      </w:pPr>
      <w:r>
        <w:rPr>
          <w:rFonts w:hint="eastAsia" w:ascii="宋体" w:hAnsi="宋体" w:cs="宋体"/>
          <w:color w:val="000000"/>
          <w:sz w:val="21"/>
          <w:szCs w:val="21"/>
        </w:rPr>
        <w:t>12．谈判保证</w:t>
      </w:r>
      <w:r>
        <w:rPr>
          <w:rFonts w:hint="eastAsia" w:ascii="宋体" w:hAnsi="宋体" w:eastAsia="宋体" w:cs="宋体"/>
          <w:color w:val="000000"/>
          <w:kern w:val="0"/>
          <w:sz w:val="21"/>
          <w:szCs w:val="21"/>
          <w:lang w:val="en-US" w:eastAsia="zh-CN" w:bidi="ar-SA"/>
        </w:rPr>
        <w:t>金：详见竞争性谈判须知前附表</w:t>
      </w:r>
    </w:p>
    <w:p>
      <w:pPr>
        <w:widowControl/>
        <w:tabs>
          <w:tab w:val="left" w:pos="1260"/>
        </w:tabs>
        <w:adjustRightInd w:val="0"/>
        <w:snapToGrid w:val="0"/>
        <w:spacing w:line="360" w:lineRule="auto"/>
        <w:jc w:val="left"/>
        <w:rPr>
          <w:rFonts w:ascii="宋体" w:hAnsi="宋体" w:cs="宋体"/>
          <w:kern w:val="0"/>
          <w:szCs w:val="21"/>
        </w:rPr>
      </w:pPr>
      <w:r>
        <w:rPr>
          <w:rFonts w:hint="eastAsia" w:ascii="宋体" w:hAnsi="宋体" w:cs="宋体"/>
          <w:kern w:val="0"/>
          <w:szCs w:val="21"/>
        </w:rPr>
        <w:t>13．报价有效期</w:t>
      </w:r>
    </w:p>
    <w:p>
      <w:pPr>
        <w:adjustRightInd w:val="0"/>
        <w:snapToGrid w:val="0"/>
        <w:spacing w:line="360" w:lineRule="auto"/>
        <w:ind w:firstLine="420" w:firstLineChars="200"/>
        <w:rPr>
          <w:rFonts w:ascii="宋体" w:hAnsi="宋体" w:cs="宋体"/>
          <w:color w:val="000000"/>
          <w:szCs w:val="21"/>
        </w:rPr>
      </w:pPr>
      <w:bookmarkStart w:id="45" w:name="_Toc238630542"/>
      <w:r>
        <w:rPr>
          <w:rFonts w:hint="eastAsia" w:ascii="宋体" w:hAnsi="宋体" w:cs="宋体"/>
          <w:kern w:val="0"/>
          <w:szCs w:val="21"/>
        </w:rPr>
        <w:t>13.1报价应在《竞争性谈判须知前附表》规定的报价有效期内保持有效，报价有效期不满足要求的报价将被视为</w:t>
      </w:r>
      <w:r>
        <w:rPr>
          <w:rFonts w:hint="eastAsia" w:ascii="宋体" w:hAnsi="宋体" w:cs="宋体"/>
          <w:color w:val="000000"/>
          <w:szCs w:val="21"/>
        </w:rPr>
        <w:t>非响应性报价而予以拒绝。</w:t>
      </w:r>
      <w:bookmarkEnd w:id="45"/>
    </w:p>
    <w:p>
      <w:pPr>
        <w:adjustRightInd w:val="0"/>
        <w:snapToGrid w:val="0"/>
        <w:spacing w:line="360" w:lineRule="auto"/>
        <w:ind w:firstLine="420" w:firstLineChars="200"/>
        <w:rPr>
          <w:rFonts w:ascii="宋体" w:hAnsi="宋体" w:cs="宋体"/>
          <w:color w:val="000000"/>
          <w:szCs w:val="21"/>
        </w:rPr>
      </w:pPr>
      <w:bookmarkStart w:id="46" w:name="_Toc238630543"/>
      <w:r>
        <w:rPr>
          <w:rFonts w:hint="eastAsia" w:ascii="宋体" w:hAnsi="宋体" w:cs="宋体"/>
          <w:color w:val="000000"/>
          <w:szCs w:val="21"/>
        </w:rPr>
        <w:t>13.2特殊情况下，可根据实际情况，在原报价有效期截止之前，要求供应商同意延长响应文件的有效期。这种要求和答复均应以书面、电报、电传等形式进行。供应商可以拒绝这种要求，其谈判保证金将会退还。同意延长的供应商将不会被要求和允许修改其响应文件。</w:t>
      </w:r>
      <w:bookmarkEnd w:id="46"/>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14．响应文件的签署和规定</w:t>
      </w:r>
    </w:p>
    <w:p>
      <w:pPr>
        <w:adjustRightInd w:val="0"/>
        <w:snapToGrid w:val="0"/>
        <w:spacing w:line="360" w:lineRule="auto"/>
        <w:ind w:firstLine="480"/>
        <w:rPr>
          <w:rFonts w:ascii="宋体" w:hAnsi="宋体" w:cs="宋体"/>
          <w:color w:val="000000"/>
          <w:szCs w:val="21"/>
        </w:rPr>
      </w:pPr>
      <w:r>
        <w:rPr>
          <w:rFonts w:hint="eastAsia" w:ascii="宋体" w:hAnsi="宋体" w:cs="宋体"/>
          <w:color w:val="000000"/>
          <w:szCs w:val="21"/>
        </w:rPr>
        <w:t>14.1供应商应递交</w:t>
      </w:r>
      <w:r>
        <w:rPr>
          <w:rFonts w:hint="eastAsia" w:ascii="宋体" w:hAnsi="宋体" w:cs="宋体"/>
          <w:b/>
          <w:bCs/>
          <w:color w:val="000000"/>
          <w:szCs w:val="21"/>
        </w:rPr>
        <w:t>一</w:t>
      </w:r>
      <w:r>
        <w:rPr>
          <w:rFonts w:hint="eastAsia" w:ascii="宋体" w:hAnsi="宋体" w:cs="宋体"/>
          <w:color w:val="000000"/>
          <w:szCs w:val="21"/>
        </w:rPr>
        <w:t>份响应文件正本和《竞争性谈判须知前附表》中规定数量的副本，每份响应文件必须清楚地标明“正本”或“副本”。若正本和副本内容不符，以正本为准。</w:t>
      </w:r>
    </w:p>
    <w:p>
      <w:p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 xml:space="preserve">    14.2响应文件的正本和所有副本均需打印或用不褪色墨水书写，并由供应商的法定代表人或经其正式授权的代表签字，同时加盖单位印章。授权代表须持有书面的“法定代表人授权书”（标准格式附后），并将其附在响应文件中。响应文件如有修改，则应由供应商的法定代表人或经其正式授权的代表在修改的每一处上签字并加盖公章。</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14.3响应文件中不许有行间加字、涂抹和增删，若有修改错漏处，须由响应文件签字人签章确认后生效。响应文件因字迹潦草或表达不清引起的后果由供应商负责。</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14.4 如果供应商没有按本须知第14.2条、第14.3条要求签署和盖章，在资格性、符合性审查时将按照无效报价处理。</w:t>
      </w:r>
    </w:p>
    <w:p>
      <w:pPr>
        <w:pStyle w:val="25"/>
        <w:adjustRightInd w:val="0"/>
        <w:snapToGrid w:val="0"/>
        <w:spacing w:line="360" w:lineRule="auto"/>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15.响应文件的制作</w:t>
      </w:r>
    </w:p>
    <w:p>
      <w:pPr>
        <w:keepNext w:val="0"/>
        <w:keepLines w:val="0"/>
        <w:pageBreakBefore w:val="0"/>
        <w:kinsoku/>
        <w:wordWrap/>
        <w:overflowPunct/>
        <w:topLinePunct w:val="0"/>
        <w:autoSpaceDE w:val="0"/>
        <w:autoSpaceDN w:val="0"/>
        <w:bidi w:val="0"/>
        <w:adjustRightIn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r>
        <w:rPr>
          <w:rFonts w:hint="eastAsia" w:ascii="宋体" w:hAnsi="宋体" w:cs="宋体"/>
          <w:bCs/>
          <w:color w:val="000000"/>
          <w:sz w:val="21"/>
          <w:szCs w:val="21"/>
          <w:lang w:val="en-US" w:eastAsia="zh-CN"/>
        </w:rPr>
        <w:t>5</w:t>
      </w:r>
      <w:r>
        <w:rPr>
          <w:rFonts w:hint="eastAsia" w:ascii="宋体" w:hAnsi="宋体" w:eastAsia="宋体" w:cs="宋体"/>
          <w:bCs/>
          <w:color w:val="000000"/>
          <w:sz w:val="21"/>
          <w:szCs w:val="21"/>
        </w:rPr>
        <w:t xml:space="preserve">.1 </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应按照征集文件提供的响应文件格式编制电子响应文件和单独的</w:t>
      </w:r>
      <w:r>
        <w:rPr>
          <w:rFonts w:hint="eastAsia" w:ascii="宋体" w:hAnsi="宋体" w:eastAsia="宋体" w:cs="宋体"/>
          <w:color w:val="000000"/>
          <w:sz w:val="21"/>
          <w:szCs w:val="21"/>
          <w:lang w:val="zh-CN"/>
        </w:rPr>
        <w:t>报价</w:t>
      </w:r>
      <w:r>
        <w:rPr>
          <w:rFonts w:hint="eastAsia" w:ascii="宋体" w:hAnsi="宋体" w:eastAsia="宋体" w:cs="宋体"/>
          <w:bCs/>
          <w:color w:val="000000"/>
          <w:sz w:val="21"/>
          <w:szCs w:val="21"/>
        </w:rPr>
        <w:t>一览表（用于</w:t>
      </w:r>
      <w:r>
        <w:rPr>
          <w:rFonts w:hint="eastAsia" w:ascii="宋体" w:hAnsi="宋体" w:eastAsia="宋体" w:cs="宋体"/>
          <w:color w:val="000000"/>
          <w:sz w:val="21"/>
          <w:szCs w:val="21"/>
        </w:rPr>
        <w:t>公布响应报价信息</w:t>
      </w:r>
      <w:r>
        <w:rPr>
          <w:rFonts w:hint="eastAsia" w:ascii="宋体" w:hAnsi="宋体" w:eastAsia="宋体" w:cs="宋体"/>
          <w:bCs/>
          <w:color w:val="000000"/>
          <w:sz w:val="21"/>
          <w:szCs w:val="21"/>
        </w:rPr>
        <w:t>）并转换为PDF格式，PDF格式以外的电子响应文件无法实现响应文件的签章、加密和提交，因PDF格式电子响应文件转换造成响应文件内容缺漏错误的，是</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的风险。</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投报多个采购包的，可以按采购包分别编制独立的一个电子响应文件和单独的</w:t>
      </w:r>
      <w:r>
        <w:rPr>
          <w:rFonts w:hint="eastAsia" w:ascii="宋体" w:hAnsi="宋体" w:eastAsia="宋体" w:cs="宋体"/>
          <w:color w:val="000000"/>
          <w:sz w:val="21"/>
          <w:szCs w:val="21"/>
          <w:lang w:val="zh-CN"/>
        </w:rPr>
        <w:t>报价</w:t>
      </w:r>
      <w:r>
        <w:rPr>
          <w:rFonts w:hint="eastAsia" w:ascii="宋体" w:hAnsi="宋体" w:eastAsia="宋体" w:cs="宋体"/>
          <w:bCs/>
          <w:color w:val="000000"/>
          <w:sz w:val="21"/>
          <w:szCs w:val="21"/>
        </w:rPr>
        <w:t>一览表，也可以将多个采购包编制成一个电子响应文件和单独的</w:t>
      </w:r>
      <w:r>
        <w:rPr>
          <w:rFonts w:hint="eastAsia" w:ascii="宋体" w:hAnsi="宋体" w:eastAsia="宋体" w:cs="宋体"/>
          <w:color w:val="000000"/>
          <w:sz w:val="21"/>
          <w:szCs w:val="21"/>
          <w:lang w:val="zh-CN"/>
        </w:rPr>
        <w:t>报价</w:t>
      </w:r>
      <w:r>
        <w:rPr>
          <w:rFonts w:hint="eastAsia" w:ascii="宋体" w:hAnsi="宋体" w:eastAsia="宋体" w:cs="宋体"/>
          <w:bCs/>
          <w:color w:val="000000"/>
          <w:sz w:val="21"/>
          <w:szCs w:val="21"/>
        </w:rPr>
        <w:t>一览表。</w:t>
      </w:r>
    </w:p>
    <w:p>
      <w:pPr>
        <w:keepNext w:val="0"/>
        <w:keepLines w:val="0"/>
        <w:pageBreakBefore w:val="0"/>
        <w:kinsoku/>
        <w:wordWrap/>
        <w:overflowPunct/>
        <w:topLinePunct w:val="0"/>
        <w:autoSpaceDE w:val="0"/>
        <w:autoSpaceDN w:val="0"/>
        <w:bidi w:val="0"/>
        <w:adjustRightIn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r>
        <w:rPr>
          <w:rFonts w:hint="eastAsia" w:ascii="宋体" w:hAnsi="宋体" w:cs="宋体"/>
          <w:bCs/>
          <w:color w:val="000000"/>
          <w:sz w:val="21"/>
          <w:szCs w:val="21"/>
          <w:lang w:val="en-US" w:eastAsia="zh-CN"/>
        </w:rPr>
        <w:t>5</w:t>
      </w:r>
      <w:r>
        <w:rPr>
          <w:rFonts w:hint="eastAsia" w:ascii="宋体" w:hAnsi="宋体" w:eastAsia="宋体" w:cs="宋体"/>
          <w:bCs/>
          <w:color w:val="000000"/>
          <w:sz w:val="21"/>
          <w:szCs w:val="21"/>
        </w:rPr>
        <w:t xml:space="preserve">.2 </w:t>
      </w:r>
      <w:r>
        <w:rPr>
          <w:rFonts w:hint="eastAsia" w:ascii="宋体" w:hAnsi="宋体" w:eastAsia="宋体" w:cs="宋体"/>
          <w:color w:val="000000"/>
          <w:sz w:val="21"/>
          <w:szCs w:val="21"/>
        </w:rPr>
        <w:t>供应商通过“政采云”平台（http：//www.zcygov.cn）实行在线电子投标，供应商应先安装“政采云投标客户端”</w:t>
      </w:r>
      <w:r>
        <w:rPr>
          <w:rFonts w:hint="eastAsia" w:ascii="宋体" w:hAnsi="宋体" w:eastAsia="宋体" w:cs="宋体"/>
          <w:bCs/>
          <w:color w:val="000000"/>
          <w:sz w:val="21"/>
          <w:szCs w:val="21"/>
        </w:rPr>
        <w:t>。</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应当按照征集文件要求加盖单位签章（企业数字证书）和法定代表人电子签章（法人数字证书，电子法人名章或电子法人签字章均可）。电子响应文件签章完成后，生成正式响应文件并加密。经数字证书加密的响应文件必须在递交响应文件前登录“政采云”平台，选择本采购项目的对应采购包，完成上传，加密和解密必须使用同一数字证书。具体操作方法见“</w:t>
      </w:r>
      <w:r>
        <w:rPr>
          <w:rFonts w:hint="eastAsia" w:ascii="宋体" w:hAnsi="宋体" w:cs="宋体"/>
          <w:bCs/>
          <w:color w:val="000000"/>
          <w:sz w:val="21"/>
          <w:szCs w:val="21"/>
          <w:lang w:eastAsia="zh-CN"/>
        </w:rPr>
        <w:t>响应文件</w:t>
      </w:r>
      <w:r>
        <w:rPr>
          <w:rFonts w:hint="eastAsia" w:ascii="宋体" w:hAnsi="宋体" w:eastAsia="宋体" w:cs="宋体"/>
          <w:bCs/>
          <w:color w:val="000000"/>
          <w:sz w:val="21"/>
          <w:szCs w:val="21"/>
        </w:rPr>
        <w:t>制作操作手册”。</w:t>
      </w:r>
    </w:p>
    <w:p>
      <w:pPr>
        <w:keepNext w:val="0"/>
        <w:keepLines w:val="0"/>
        <w:pageBreakBefore w:val="0"/>
        <w:kinsoku/>
        <w:wordWrap/>
        <w:overflowPunct/>
        <w:topLinePunct w:val="0"/>
        <w:autoSpaceDE w:val="0"/>
        <w:autoSpaceDN w:val="0"/>
        <w:bidi w:val="0"/>
        <w:adjustRightIn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r>
        <w:rPr>
          <w:rFonts w:hint="eastAsia" w:ascii="宋体" w:hAnsi="宋体" w:cs="宋体"/>
          <w:bCs/>
          <w:color w:val="000000"/>
          <w:sz w:val="21"/>
          <w:szCs w:val="21"/>
          <w:lang w:val="en-US" w:eastAsia="zh-CN"/>
        </w:rPr>
        <w:t>5</w:t>
      </w:r>
      <w:r>
        <w:rPr>
          <w:rFonts w:hint="eastAsia" w:ascii="宋体" w:hAnsi="宋体" w:eastAsia="宋体" w:cs="宋体"/>
          <w:bCs/>
          <w:color w:val="000000"/>
          <w:sz w:val="21"/>
          <w:szCs w:val="21"/>
        </w:rPr>
        <w:t>.3 提交电子响应文件截止时间前出现下列情形的，</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必须对响应文件重新电子签章和生成响应文件，并在</w:t>
      </w:r>
      <w:r>
        <w:rPr>
          <w:rFonts w:hint="eastAsia" w:ascii="宋体" w:hAnsi="宋体" w:eastAsia="宋体" w:cs="宋体"/>
          <w:color w:val="000000"/>
          <w:sz w:val="21"/>
          <w:szCs w:val="21"/>
        </w:rPr>
        <w:t>提交响应文件</w:t>
      </w:r>
      <w:r>
        <w:rPr>
          <w:rFonts w:hint="eastAsia" w:ascii="宋体" w:hAnsi="宋体" w:eastAsia="宋体" w:cs="宋体"/>
          <w:bCs/>
          <w:color w:val="000000"/>
          <w:sz w:val="21"/>
          <w:szCs w:val="21"/>
        </w:rPr>
        <w:t>截止时间之前上传至系统，否则无法完成解密：</w:t>
      </w:r>
    </w:p>
    <w:p>
      <w:pPr>
        <w:keepNext w:val="0"/>
        <w:keepLines w:val="0"/>
        <w:pageBreakBefore w:val="0"/>
        <w:kinsoku/>
        <w:wordWrap/>
        <w:overflowPunct/>
        <w:topLinePunct w:val="0"/>
        <w:autoSpaceDE w:val="0"/>
        <w:autoSpaceDN w:val="0"/>
        <w:bidi w:val="0"/>
        <w:adjustRightIn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r>
        <w:rPr>
          <w:rFonts w:hint="eastAsia" w:ascii="宋体" w:hAnsi="宋体" w:cs="宋体"/>
          <w:bCs/>
          <w:color w:val="000000"/>
          <w:sz w:val="21"/>
          <w:szCs w:val="21"/>
          <w:lang w:val="en-US" w:eastAsia="zh-CN"/>
        </w:rPr>
        <w:t>5</w:t>
      </w:r>
      <w:r>
        <w:rPr>
          <w:rFonts w:hint="eastAsia" w:ascii="宋体" w:hAnsi="宋体" w:eastAsia="宋体" w:cs="宋体"/>
          <w:bCs/>
          <w:color w:val="000000"/>
          <w:sz w:val="21"/>
          <w:szCs w:val="21"/>
        </w:rPr>
        <w:t>.3.1 数字证书到期后重新续期；</w:t>
      </w:r>
    </w:p>
    <w:p>
      <w:pPr>
        <w:keepNext w:val="0"/>
        <w:keepLines w:val="0"/>
        <w:pageBreakBefore w:val="0"/>
        <w:kinsoku/>
        <w:wordWrap/>
        <w:overflowPunct/>
        <w:topLinePunct w:val="0"/>
        <w:autoSpaceDE w:val="0"/>
        <w:autoSpaceDN w:val="0"/>
        <w:bidi w:val="0"/>
        <w:adjustRightInd w:val="0"/>
        <w:spacing w:line="360" w:lineRule="auto"/>
        <w:ind w:firstLine="420" w:firstLineChars="200"/>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r>
        <w:rPr>
          <w:rFonts w:hint="eastAsia" w:ascii="宋体" w:hAnsi="宋体" w:cs="宋体"/>
          <w:bCs/>
          <w:color w:val="000000"/>
          <w:sz w:val="21"/>
          <w:szCs w:val="21"/>
          <w:lang w:val="en-US" w:eastAsia="zh-CN"/>
        </w:rPr>
        <w:t>5</w:t>
      </w:r>
      <w:r>
        <w:rPr>
          <w:rFonts w:hint="eastAsia" w:ascii="宋体" w:hAnsi="宋体" w:eastAsia="宋体" w:cs="宋体"/>
          <w:bCs/>
          <w:color w:val="000000"/>
          <w:sz w:val="21"/>
          <w:szCs w:val="21"/>
        </w:rPr>
        <w:t>.3.2 数字证书因遗失、损坏、企业信息变更等情况更换新证书。</w:t>
      </w:r>
    </w:p>
    <w:p>
      <w:pPr>
        <w:keepNext w:val="0"/>
        <w:keepLines w:val="0"/>
        <w:pageBreakBefore w:val="0"/>
        <w:kinsoku/>
        <w:wordWrap/>
        <w:overflowPunct/>
        <w:topLinePunct w:val="0"/>
        <w:autoSpaceDE w:val="0"/>
        <w:autoSpaceDN w:val="0"/>
        <w:bidi w:val="0"/>
        <w:adjustRightInd w:val="0"/>
        <w:spacing w:line="360" w:lineRule="auto"/>
        <w:ind w:firstLine="420" w:firstLineChars="200"/>
      </w:pP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由于数字证书遗失、损坏、更换、续期等情况导致响应文件无法解密，由</w:t>
      </w:r>
      <w:r>
        <w:rPr>
          <w:rFonts w:hint="eastAsia" w:ascii="宋体" w:hAnsi="宋体" w:eastAsia="宋体" w:cs="宋体"/>
          <w:color w:val="000000"/>
          <w:sz w:val="21"/>
          <w:szCs w:val="21"/>
        </w:rPr>
        <w:t>供应商</w:t>
      </w:r>
      <w:r>
        <w:rPr>
          <w:rFonts w:hint="eastAsia" w:ascii="宋体" w:hAnsi="宋体" w:eastAsia="宋体" w:cs="宋体"/>
          <w:bCs/>
          <w:color w:val="000000"/>
          <w:sz w:val="21"/>
          <w:szCs w:val="21"/>
        </w:rPr>
        <w:t>自行承担责任。</w:t>
      </w:r>
    </w:p>
    <w:p>
      <w:pPr>
        <w:adjustRightInd w:val="0"/>
        <w:snapToGrid w:val="0"/>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四  响应文件的递交</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15.响应文件的装订、密封</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15.1响应文件的装订</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响应文件的装订要求：使用A4纸（白色）打印，装订成固定不可拆开的书册形式。</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15.2响应文件的密封</w:t>
      </w:r>
    </w:p>
    <w:p>
      <w:pPr>
        <w:adjustRightInd w:val="0"/>
        <w:snapToGrid w:val="0"/>
        <w:spacing w:line="360" w:lineRule="auto"/>
        <w:ind w:firstLine="435"/>
        <w:rPr>
          <w:rFonts w:hint="eastAsia" w:ascii="宋体" w:hAnsi="宋体" w:cs="宋体"/>
          <w:color w:val="000000"/>
          <w:szCs w:val="21"/>
        </w:rPr>
      </w:pPr>
      <w:r>
        <w:rPr>
          <w:rFonts w:hint="eastAsia" w:ascii="宋体" w:hAnsi="宋体" w:cs="宋体"/>
          <w:color w:val="000000"/>
          <w:szCs w:val="21"/>
        </w:rPr>
        <w:t>供应商应将响应文件共同包封在一个外层包封中，在外层包封的封装处加盖</w:t>
      </w:r>
      <w:r>
        <w:rPr>
          <w:rFonts w:hint="eastAsia" w:ascii="宋体" w:hAnsi="宋体" w:cs="宋体"/>
          <w:color w:val="000000"/>
          <w:szCs w:val="21"/>
          <w:lang w:eastAsia="zh-CN"/>
        </w:rPr>
        <w:t>公章或</w:t>
      </w:r>
      <w:r>
        <w:rPr>
          <w:rFonts w:hint="eastAsia" w:ascii="宋体" w:hAnsi="宋体" w:cs="宋体"/>
          <w:color w:val="000000"/>
          <w:szCs w:val="21"/>
          <w:lang w:val="zh-CN"/>
        </w:rPr>
        <w:t>法定代表人（或其授权委托人）签字</w:t>
      </w:r>
      <w:r>
        <w:rPr>
          <w:rFonts w:hint="eastAsia" w:ascii="宋体" w:hAnsi="宋体" w:cs="宋体"/>
          <w:color w:val="000000"/>
          <w:szCs w:val="21"/>
        </w:rPr>
        <w:t>。</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15.3在响应文件外层密封袋上均应：</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15.3.1 注明采购人的名称和地址；</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15.3.2 注明下列识别标志：</w:t>
      </w:r>
    </w:p>
    <w:p>
      <w:pPr>
        <w:numPr>
          <w:ilvl w:val="0"/>
          <w:numId w:val="0"/>
        </w:numPr>
        <w:adjustRightInd w:val="0"/>
        <w:snapToGrid w:val="0"/>
        <w:spacing w:line="360" w:lineRule="auto"/>
        <w:ind w:left="364" w:leftChars="0"/>
        <w:rPr>
          <w:rFonts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lang w:val="en-US" w:eastAsia="zh-CN"/>
        </w:rPr>
        <w:t>1</w:t>
      </w:r>
      <w:r>
        <w:rPr>
          <w:rFonts w:hint="eastAsia" w:ascii="宋体" w:hAnsi="宋体" w:cs="宋体"/>
          <w:color w:val="000000"/>
          <w:szCs w:val="21"/>
          <w:lang w:eastAsia="zh-CN"/>
        </w:rPr>
        <w:t>）</w:t>
      </w:r>
      <w:r>
        <w:rPr>
          <w:rFonts w:hint="eastAsia" w:ascii="宋体" w:hAnsi="宋体" w:cs="宋体"/>
          <w:color w:val="000000"/>
          <w:szCs w:val="21"/>
        </w:rPr>
        <w:t>采购项目名称</w:t>
      </w:r>
    </w:p>
    <w:p>
      <w:pPr>
        <w:numPr>
          <w:ilvl w:val="0"/>
          <w:numId w:val="0"/>
        </w:numPr>
        <w:adjustRightInd w:val="0"/>
        <w:snapToGrid w:val="0"/>
        <w:spacing w:line="360" w:lineRule="auto"/>
        <w:ind w:left="364" w:leftChars="0"/>
        <w:rPr>
          <w:rFonts w:hint="eastAsia" w:ascii="宋体" w:hAnsi="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2</w:t>
      </w:r>
      <w:r>
        <w:rPr>
          <w:rFonts w:hint="eastAsia" w:ascii="宋体" w:hAnsi="宋体" w:cs="宋体"/>
          <w:color w:val="000000"/>
          <w:szCs w:val="21"/>
          <w:lang w:eastAsia="zh-CN"/>
        </w:rPr>
        <w:t>）项目编号</w:t>
      </w:r>
    </w:p>
    <w:p>
      <w:pPr>
        <w:numPr>
          <w:ilvl w:val="0"/>
          <w:numId w:val="0"/>
        </w:numPr>
        <w:adjustRightInd w:val="0"/>
        <w:snapToGrid w:val="0"/>
        <w:spacing w:line="360" w:lineRule="auto"/>
        <w:ind w:left="364" w:leftChars="0"/>
        <w:rPr>
          <w:rFonts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lang w:val="en-US" w:eastAsia="zh-CN"/>
        </w:rPr>
        <w:t>3</w:t>
      </w:r>
      <w:r>
        <w:rPr>
          <w:rFonts w:hint="eastAsia" w:ascii="宋体" w:hAnsi="宋体" w:cs="宋体"/>
          <w:color w:val="000000"/>
          <w:szCs w:val="21"/>
          <w:lang w:eastAsia="zh-CN"/>
        </w:rPr>
        <w:t>）</w:t>
      </w:r>
      <w:r>
        <w:rPr>
          <w:rFonts w:hint="eastAsia" w:ascii="宋体" w:hAnsi="宋体" w:cs="宋体"/>
          <w:color w:val="000000"/>
          <w:szCs w:val="21"/>
        </w:rPr>
        <w:t>在*年*月*日*时*分（具体的谈判会日期详见《竞争性谈判须知前附表》）前不得启封。</w:t>
      </w:r>
    </w:p>
    <w:p>
      <w:pPr>
        <w:adjustRightInd w:val="0"/>
        <w:snapToGrid w:val="0"/>
        <w:spacing w:line="360" w:lineRule="auto"/>
        <w:ind w:firstLine="435"/>
        <w:rPr>
          <w:rFonts w:hint="eastAsia" w:ascii="宋体" w:hAnsi="宋体" w:cs="宋体"/>
          <w:color w:val="000000"/>
          <w:szCs w:val="21"/>
        </w:rPr>
      </w:pPr>
      <w:r>
        <w:rPr>
          <w:rFonts w:hint="eastAsia" w:ascii="宋体" w:hAnsi="宋体" w:cs="宋体"/>
          <w:color w:val="000000"/>
          <w:szCs w:val="21"/>
        </w:rPr>
        <w:t>15.4除了按本须知第15.2款和15.3款所要求的识别字样外，在外层响应文件密封袋上还应写明供应商名称、地址、联系人和联系电话。以便本须知第16.3款规定情况发生时，采购人可以按密封袋上标明的供应商地址将响应文件原封退回。</w:t>
      </w:r>
    </w:p>
    <w:p>
      <w:pPr>
        <w:adjustRightInd w:val="0"/>
        <w:snapToGrid w:val="0"/>
        <w:spacing w:line="360" w:lineRule="auto"/>
        <w:ind w:firstLine="435" w:firstLineChars="0"/>
        <w:rPr>
          <w:rFonts w:ascii="宋体" w:hAnsi="宋体" w:cs="宋体"/>
          <w:color w:val="000000"/>
          <w:szCs w:val="21"/>
        </w:rPr>
      </w:pPr>
      <w:bookmarkStart w:id="47" w:name="_Toc238630544"/>
      <w:r>
        <w:rPr>
          <w:rFonts w:hint="eastAsia" w:ascii="宋体" w:hAnsi="宋体" w:cs="宋体"/>
          <w:color w:val="000000"/>
          <w:szCs w:val="21"/>
        </w:rPr>
        <w:t>15.5</w:t>
      </w:r>
      <w:r>
        <w:rPr>
          <w:rFonts w:hint="eastAsia" w:ascii="宋体" w:hAnsi="宋体" w:cs="宋体"/>
          <w:color w:val="000000"/>
          <w:szCs w:val="21"/>
          <w:lang w:eastAsia="zh-CN"/>
        </w:rPr>
        <w:t>如果供应商未按上述要求密封响应文件，则采购人将予以拒绝；</w:t>
      </w:r>
      <w:r>
        <w:rPr>
          <w:rFonts w:hint="eastAsia" w:ascii="宋体" w:hAnsi="宋体" w:cs="宋体"/>
          <w:color w:val="000000"/>
          <w:szCs w:val="21"/>
        </w:rPr>
        <w:t>如果供应商没有按本谈判须知规定装订，在资格性、符合性审查时将按无效报价处理。</w:t>
      </w:r>
      <w:bookmarkEnd w:id="47"/>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15.6供应商应将“报价一览表”、“电子版响应文件”单独密封（全部响应文件电子版需密封在一个包封中），并在包封上标明“报价一览表”、“电子版响应文件”字样，在报价时单独递交。</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16．递交响应文件截止时间</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16.1供应商应按《竞争性谈判须知前附表》规定的时间、地点递交响应文件。</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16.2采购人有权按本须知第7.3条的规定，通过修改响应文件延长递交响应文件截止时间。在此情况下，采购人和供应商受递交响应文件截止时间制约的所有权利和义务均应延长至新的截止时间。</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16.3采购人将拒绝并原封退回在本须知规定的递交响应文件截止时间后递交的任何响应文件。</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17．响应文件的修改和撤回。</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17.1供应商在递交响应文件后，可以修改或撤回其响应文件，但这种撤回和修改必须在递交响应文件截止时间前以书面形式送达采购人。</w:t>
      </w:r>
    </w:p>
    <w:p>
      <w:pPr>
        <w:adjustRightInd w:val="0"/>
        <w:snapToGrid w:val="0"/>
        <w:spacing w:line="360" w:lineRule="auto"/>
        <w:ind w:firstLine="435"/>
        <w:rPr>
          <w:rFonts w:ascii="宋体" w:hAnsi="宋体" w:cs="宋体"/>
          <w:color w:val="000000"/>
          <w:szCs w:val="21"/>
        </w:rPr>
      </w:pPr>
      <w:r>
        <w:rPr>
          <w:rFonts w:hint="eastAsia" w:ascii="宋体" w:hAnsi="宋体" w:cs="宋体"/>
          <w:color w:val="000000"/>
          <w:szCs w:val="21"/>
        </w:rPr>
        <w:t>17.2供应商的修改或撤回通知书应按照本须知的规定编制、密封和发送，并应在包封上标注“修改”或“撤回”字样。</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 xml:space="preserve">   17.3在递交响应文件截止时间后，供应商不得对其响应文件做任何修改。</w:t>
      </w:r>
    </w:p>
    <w:p>
      <w:pPr>
        <w:adjustRightInd w:val="0"/>
        <w:snapToGrid w:val="0"/>
        <w:spacing w:line="360" w:lineRule="auto"/>
        <w:rPr>
          <w:rFonts w:hint="eastAsia" w:ascii="宋体" w:hAnsi="宋体" w:eastAsia="宋体" w:cs="宋体"/>
          <w:color w:val="000000"/>
          <w:szCs w:val="21"/>
          <w:lang w:eastAsia="zh-CN"/>
        </w:rPr>
      </w:pPr>
      <w:r>
        <w:rPr>
          <w:rFonts w:hint="eastAsia" w:ascii="宋体" w:hAnsi="宋体" w:cs="宋体"/>
          <w:color w:val="000000"/>
          <w:szCs w:val="21"/>
        </w:rPr>
        <w:t xml:space="preserve">   17.4在《竞争性谈判须知前附表》规定的报价有效期内供应商不得撤销其响应文件</w:t>
      </w:r>
      <w:r>
        <w:rPr>
          <w:rFonts w:hint="eastAsia" w:ascii="宋体" w:hAnsi="宋体" w:cs="宋体"/>
          <w:color w:val="000000"/>
          <w:szCs w:val="21"/>
          <w:lang w:eastAsia="zh-CN"/>
        </w:rPr>
        <w:t>。</w:t>
      </w:r>
    </w:p>
    <w:p>
      <w:pPr>
        <w:pStyle w:val="25"/>
        <w:adjustRightInd w:val="0"/>
        <w:snapToGrid w:val="0"/>
        <w:spacing w:line="360" w:lineRule="auto"/>
        <w:jc w:val="center"/>
        <w:rPr>
          <w:rFonts w:ascii="宋体" w:hAnsi="宋体" w:cs="宋体"/>
          <w:b/>
          <w:bCs/>
          <w:color w:val="000000"/>
          <w:sz w:val="21"/>
          <w:szCs w:val="21"/>
        </w:rPr>
      </w:pPr>
      <w:r>
        <w:rPr>
          <w:rFonts w:hint="eastAsia" w:ascii="宋体" w:hAnsi="宋体" w:cs="宋体"/>
          <w:b/>
          <w:bCs/>
          <w:color w:val="000000"/>
          <w:sz w:val="21"/>
          <w:szCs w:val="21"/>
        </w:rPr>
        <w:t>五  谈判会</w:t>
      </w:r>
    </w:p>
    <w:p>
      <w:pPr>
        <w:pStyle w:val="25"/>
        <w:tabs>
          <w:tab w:val="left" w:pos="963"/>
        </w:tabs>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18.谈判会</w:t>
      </w:r>
      <w:r>
        <w:rPr>
          <w:rFonts w:hint="eastAsia" w:ascii="宋体" w:hAnsi="宋体" w:cs="宋体"/>
          <w:color w:val="000000"/>
          <w:sz w:val="21"/>
          <w:szCs w:val="21"/>
        </w:rPr>
        <w:tab/>
      </w:r>
    </w:p>
    <w:p>
      <w:pPr>
        <w:adjustRightInd w:val="0"/>
        <w:snapToGrid w:val="0"/>
        <w:spacing w:line="360" w:lineRule="auto"/>
        <w:ind w:firstLine="441" w:firstLineChars="210"/>
        <w:rPr>
          <w:rFonts w:ascii="宋体" w:hAnsi="宋体" w:cs="宋体"/>
          <w:color w:val="000000"/>
          <w:szCs w:val="21"/>
        </w:rPr>
      </w:pPr>
      <w:bookmarkStart w:id="48" w:name="_Toc238630545"/>
      <w:r>
        <w:rPr>
          <w:rFonts w:hint="eastAsia" w:ascii="宋体" w:hAnsi="宋体" w:cs="宋体"/>
          <w:color w:val="000000"/>
          <w:szCs w:val="21"/>
        </w:rPr>
        <w:t>18.1采购人在</w:t>
      </w:r>
      <w:r>
        <w:rPr>
          <w:rFonts w:hint="eastAsia" w:ascii="宋体" w:hAnsi="宋体" w:cs="宋体"/>
          <w:color w:val="000000"/>
          <w:szCs w:val="21"/>
          <w:lang w:eastAsia="zh-CN"/>
        </w:rPr>
        <w:t>竞争性谈判公告</w:t>
      </w:r>
      <w:r>
        <w:rPr>
          <w:rFonts w:hint="eastAsia" w:ascii="宋体" w:hAnsi="宋体" w:cs="宋体"/>
          <w:color w:val="000000"/>
          <w:szCs w:val="21"/>
        </w:rPr>
        <w:t>和《竞争性谈判须知前附表》规定的日期、时间和地点召开谈判会。谈判会由采购代理机构主持，供应商应由法定代表人或其授权</w:t>
      </w:r>
      <w:r>
        <w:rPr>
          <w:rFonts w:hint="eastAsia" w:ascii="宋体" w:hAnsi="宋体" w:cs="宋体"/>
          <w:color w:val="000000"/>
          <w:szCs w:val="21"/>
          <w:lang w:eastAsia="zh-CN"/>
        </w:rPr>
        <w:t>委托</w:t>
      </w:r>
      <w:r>
        <w:rPr>
          <w:rFonts w:hint="eastAsia" w:ascii="宋体" w:hAnsi="宋体" w:cs="宋体"/>
          <w:color w:val="000000"/>
          <w:szCs w:val="21"/>
        </w:rPr>
        <w:t>人参加，并应签名报到以证明其出席。</w:t>
      </w:r>
      <w:bookmarkEnd w:id="48"/>
    </w:p>
    <w:p>
      <w:pPr>
        <w:adjustRightInd w:val="0"/>
        <w:snapToGrid w:val="0"/>
        <w:spacing w:line="360" w:lineRule="auto"/>
        <w:ind w:firstLine="329"/>
        <w:rPr>
          <w:rFonts w:ascii="宋体" w:hAnsi="宋体" w:cs="宋体"/>
          <w:color w:val="000000"/>
          <w:szCs w:val="21"/>
        </w:rPr>
      </w:pPr>
      <w:r>
        <w:rPr>
          <w:rFonts w:hint="eastAsia" w:ascii="宋体" w:hAnsi="宋体" w:cs="宋体"/>
          <w:color w:val="000000"/>
          <w:szCs w:val="21"/>
        </w:rPr>
        <w:t xml:space="preserve"> </w:t>
      </w:r>
      <w:bookmarkStart w:id="49" w:name="_Toc238630546"/>
      <w:r>
        <w:rPr>
          <w:rFonts w:hint="eastAsia" w:ascii="宋体" w:hAnsi="宋体" w:cs="宋体"/>
          <w:color w:val="000000"/>
          <w:szCs w:val="21"/>
        </w:rPr>
        <w:t>18.2 按照本须知第17条规定，按规定撤回的报价将不予开封。</w:t>
      </w:r>
      <w:bookmarkEnd w:id="49"/>
    </w:p>
    <w:p>
      <w:pPr>
        <w:adjustRightInd w:val="0"/>
        <w:snapToGrid w:val="0"/>
        <w:spacing w:line="360" w:lineRule="auto"/>
        <w:ind w:firstLine="441" w:firstLineChars="210"/>
        <w:rPr>
          <w:rFonts w:ascii="宋体" w:hAnsi="宋体" w:cs="宋体"/>
          <w:color w:val="000000"/>
          <w:szCs w:val="21"/>
        </w:rPr>
      </w:pPr>
      <w:r>
        <w:rPr>
          <w:rFonts w:hint="eastAsia" w:ascii="宋体" w:hAnsi="宋体" w:cs="宋体"/>
          <w:color w:val="000000"/>
          <w:szCs w:val="21"/>
        </w:rPr>
        <w:t>18.3谈判会开始前，由供应商代表检查响应文件的密封情况，并确定其密封无误。</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19．谈判小组的组建</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19.1谈判小组根据采购项目的特点依法组建，并负责评审工作。谈判小组由技术、经济等方面的专家组成，成员为3人，其中社会专家3人。</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19.2谈判专家由采购人代表从依法设立的专家库中随机抽取产生。专家名单在确定成交供应商前严格保密。</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20．谈判过程的保密性</w:t>
      </w:r>
    </w:p>
    <w:p>
      <w:pPr>
        <w:adjustRightInd w:val="0"/>
        <w:snapToGrid w:val="0"/>
        <w:spacing w:line="360" w:lineRule="auto"/>
        <w:ind w:firstLine="420" w:firstLineChars="200"/>
        <w:rPr>
          <w:rFonts w:ascii="宋体" w:hAnsi="宋体" w:cs="宋体"/>
          <w:color w:val="000000"/>
          <w:szCs w:val="21"/>
        </w:rPr>
      </w:pPr>
      <w:bookmarkStart w:id="50" w:name="_Toc238630547"/>
      <w:r>
        <w:rPr>
          <w:rFonts w:hint="eastAsia" w:ascii="宋体" w:hAnsi="宋体" w:cs="宋体"/>
          <w:color w:val="000000"/>
          <w:szCs w:val="21"/>
        </w:rPr>
        <w:t>20.1谈判开始后，直至向成交供应商授予合同止，凡与审查、澄清、评价和比较报价有关的资料以及评审意见等，均不得向供应商及与评审无关的其他人员透露。</w:t>
      </w:r>
      <w:bookmarkEnd w:id="50"/>
    </w:p>
    <w:p>
      <w:pPr>
        <w:adjustRightInd w:val="0"/>
        <w:snapToGrid w:val="0"/>
        <w:spacing w:line="360" w:lineRule="auto"/>
        <w:ind w:firstLine="420" w:firstLineChars="200"/>
        <w:rPr>
          <w:rFonts w:ascii="宋体" w:hAnsi="宋体" w:cs="宋体"/>
          <w:color w:val="000000"/>
          <w:szCs w:val="21"/>
        </w:rPr>
      </w:pPr>
      <w:bookmarkStart w:id="51" w:name="_Toc238630548"/>
      <w:r>
        <w:rPr>
          <w:rFonts w:hint="eastAsia" w:ascii="宋体" w:hAnsi="宋体" w:cs="宋体"/>
          <w:color w:val="000000"/>
          <w:szCs w:val="21"/>
        </w:rPr>
        <w:t>20.2在谈判过程中，如果供应商试图在响应文件审查、澄清、比较及授予合同方面施加任何影响，将导致其响应文件被拒绝。</w:t>
      </w:r>
      <w:bookmarkEnd w:id="51"/>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21．响应文件的资格性审查</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21.1谈判会开始后，谈判小组将依据法律法规和竞争性谈判文件的规定，对响应文件中的资格证明等内容进行资格性审查和符合性审查，以确定供应商是否具备参与</w:t>
      </w:r>
      <w:r>
        <w:rPr>
          <w:rFonts w:hint="eastAsia" w:ascii="宋体" w:hAnsi="宋体" w:cs="宋体"/>
          <w:color w:val="000000"/>
          <w:szCs w:val="21"/>
          <w:lang w:eastAsia="zh-CN"/>
        </w:rPr>
        <w:t>谈判</w:t>
      </w:r>
      <w:r>
        <w:rPr>
          <w:rFonts w:hint="eastAsia" w:ascii="宋体" w:hAnsi="宋体" w:cs="宋体"/>
          <w:color w:val="000000"/>
          <w:szCs w:val="21"/>
        </w:rPr>
        <w:t>的资格。</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color w:val="000000"/>
          <w:szCs w:val="21"/>
        </w:rPr>
        <w:t>21.2谈判报价：当首次报价采购人不能获得满意的成交供应商时，可组织各供应商分别谈判进行最终谈判报价。</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21.3如果响应文件实质上没有响应竞争性谈判文件的要求，谈判小组将予以拒绝，供应商不得通过修正或撤销不符合要求的偏离或保留从而使其响应文件成为实质上响应的报价。</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22．响应文件的澄清</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22.1在评审期间，对响应文件中含义不明确、同类问题表述不一致或者有明显文字和计算错误的内容，谈判小组可以根据需要要求供应商对响应文件进行澄清</w:t>
      </w:r>
      <w:r>
        <w:rPr>
          <w:rFonts w:hint="eastAsia" w:ascii="宋体" w:hAnsi="宋体" w:cs="宋体"/>
          <w:color w:val="000000"/>
          <w:szCs w:val="21"/>
          <w:lang w:eastAsia="zh-CN"/>
        </w:rPr>
        <w:t>，并</w:t>
      </w:r>
      <w:r>
        <w:rPr>
          <w:rFonts w:hint="eastAsia" w:ascii="宋体" w:hAnsi="宋体" w:cs="宋体"/>
          <w:color w:val="000000"/>
          <w:szCs w:val="21"/>
        </w:rPr>
        <w:t>以书面形式要求供应商做出必要的澄清、说明或者纠正。供应商的澄清、说明或者纠正应当采用书面形式，由其法定代表人或经其正式授权的代表签字，并作为响应文件的一部分。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22.2澄清的文件不得对报价或其它实质性内容进行更改。</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23．成交供应商的确定</w:t>
      </w:r>
    </w:p>
    <w:p>
      <w:pPr>
        <w:pStyle w:val="25"/>
        <w:adjustRightInd w:val="0"/>
        <w:snapToGri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本项目采取竞争性谈判的方式进行采购。对通过资格评审和符合性审查的，满足竞争性谈判文件中规定的各项综合评价标准的供应商，依据最终谈判报价由低到高顺序推荐3名供应商为本项目</w:t>
      </w:r>
      <w:r>
        <w:rPr>
          <w:rFonts w:hint="eastAsia" w:ascii="宋体" w:hAnsi="宋体" w:cs="宋体"/>
          <w:color w:val="000000"/>
          <w:kern w:val="0"/>
          <w:sz w:val="21"/>
          <w:szCs w:val="21"/>
          <w:lang w:eastAsia="zh-CN"/>
        </w:rPr>
        <w:t>成交候选供应商</w:t>
      </w:r>
      <w:r>
        <w:rPr>
          <w:rFonts w:hint="eastAsia" w:ascii="宋体" w:hAnsi="宋体" w:cs="宋体"/>
          <w:color w:val="000000"/>
          <w:kern w:val="0"/>
          <w:sz w:val="21"/>
          <w:szCs w:val="21"/>
        </w:rPr>
        <w:t>。如供应商的报价相同时，以供应商额外服务承诺为标准评判。排名第一的</w:t>
      </w:r>
      <w:r>
        <w:rPr>
          <w:rFonts w:hint="eastAsia" w:ascii="宋体" w:hAnsi="宋体" w:cs="宋体"/>
          <w:color w:val="000000"/>
          <w:kern w:val="0"/>
          <w:sz w:val="21"/>
          <w:szCs w:val="21"/>
          <w:lang w:eastAsia="zh-CN"/>
        </w:rPr>
        <w:t>成交候选供应商</w:t>
      </w:r>
      <w:r>
        <w:rPr>
          <w:rFonts w:hint="eastAsia" w:ascii="宋体" w:hAnsi="宋体" w:cs="宋体"/>
          <w:color w:val="000000"/>
          <w:kern w:val="0"/>
          <w:sz w:val="21"/>
          <w:szCs w:val="21"/>
        </w:rPr>
        <w:t>放弃、因不可抗力提出不能履行合同的，采购人可以重新采购。</w:t>
      </w:r>
    </w:p>
    <w:p>
      <w:pPr>
        <w:pStyle w:val="25"/>
        <w:adjustRightInd w:val="0"/>
        <w:snapToGrid w:val="0"/>
        <w:spacing w:line="360" w:lineRule="auto"/>
        <w:ind w:firstLine="3409" w:firstLineChars="1617"/>
        <w:rPr>
          <w:rFonts w:ascii="宋体" w:hAnsi="宋体" w:cs="宋体"/>
          <w:b/>
          <w:bCs/>
          <w:color w:val="000000"/>
          <w:sz w:val="21"/>
          <w:szCs w:val="21"/>
        </w:rPr>
      </w:pPr>
      <w:r>
        <w:rPr>
          <w:rFonts w:hint="eastAsia" w:ascii="宋体" w:hAnsi="宋体" w:cs="宋体"/>
          <w:b/>
          <w:bCs/>
          <w:color w:val="000000"/>
          <w:sz w:val="21"/>
          <w:szCs w:val="21"/>
        </w:rPr>
        <w:t>六 授予合同</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24．合同授予标准</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 xml:space="preserve">    谈判小组推荐</w:t>
      </w:r>
      <w:r>
        <w:rPr>
          <w:rFonts w:hint="eastAsia" w:ascii="宋体" w:hAnsi="宋体" w:cs="宋体"/>
          <w:color w:val="000000"/>
          <w:kern w:val="0"/>
          <w:sz w:val="21"/>
          <w:szCs w:val="21"/>
          <w:lang w:eastAsia="zh-CN"/>
        </w:rPr>
        <w:t>成交候选供应商</w:t>
      </w:r>
      <w:r>
        <w:rPr>
          <w:rFonts w:hint="eastAsia" w:ascii="宋体" w:hAnsi="宋体" w:cs="宋体"/>
          <w:color w:val="000000"/>
          <w:sz w:val="21"/>
          <w:szCs w:val="21"/>
        </w:rPr>
        <w:t>，并由采购人确定成交供应商。</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25. 成交通知书</w:t>
      </w:r>
    </w:p>
    <w:p>
      <w:pPr>
        <w:pStyle w:val="36"/>
        <w:ind w:firstLine="210" w:firstLineChars="100"/>
        <w:rPr>
          <w:rFonts w:ascii="宋体" w:hAnsi="宋体" w:cs="宋体"/>
          <w:b w:val="0"/>
          <w:smallCaps w:val="0"/>
          <w:color w:val="000000"/>
          <w:sz w:val="21"/>
          <w:szCs w:val="21"/>
        </w:rPr>
      </w:pPr>
      <w:r>
        <w:rPr>
          <w:rFonts w:hint="eastAsia" w:ascii="宋体" w:hAnsi="宋体" w:cs="宋体"/>
          <w:b w:val="0"/>
          <w:smallCaps w:val="0"/>
          <w:color w:val="000000"/>
          <w:sz w:val="21"/>
          <w:szCs w:val="21"/>
        </w:rPr>
        <w:t>25.1在报价有效期内，采购代理机构应当向成交供应商发出成交通知书。成交通知书对采购人和</w:t>
      </w:r>
    </w:p>
    <w:p>
      <w:pPr>
        <w:pStyle w:val="36"/>
        <w:ind w:left="0"/>
        <w:rPr>
          <w:rFonts w:ascii="宋体" w:hAnsi="宋体" w:cs="宋体"/>
        </w:rPr>
      </w:pPr>
      <w:r>
        <w:rPr>
          <w:rFonts w:hint="eastAsia" w:ascii="宋体" w:hAnsi="宋体" w:cs="宋体"/>
          <w:b w:val="0"/>
          <w:smallCaps w:val="0"/>
          <w:color w:val="000000"/>
          <w:sz w:val="21"/>
          <w:szCs w:val="21"/>
        </w:rPr>
        <w:t xml:space="preserve">成交供应商具有同等的法律效力。成交通知书发出后，采购人改变成交结果，或者成交供应商放弃，应承担相应的法律责任。   </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25.2 成交通知书是合同的一个组成部分。</w:t>
      </w:r>
    </w:p>
    <w:p>
      <w:pPr>
        <w:pStyle w:val="35"/>
        <w:snapToGrid w:val="0"/>
        <w:ind w:firstLine="0"/>
        <w:rPr>
          <w:rFonts w:hAnsi="宋体" w:cs="宋体"/>
          <w:bCs/>
          <w:sz w:val="21"/>
          <w:szCs w:val="21"/>
        </w:rPr>
      </w:pPr>
      <w:r>
        <w:rPr>
          <w:rFonts w:hint="eastAsia" w:hAnsi="宋体" w:cs="宋体"/>
          <w:bCs/>
          <w:sz w:val="21"/>
          <w:szCs w:val="21"/>
        </w:rPr>
        <w:t>26.质疑和投诉</w:t>
      </w:r>
    </w:p>
    <w:p>
      <w:pPr>
        <w:pStyle w:val="35"/>
        <w:snapToGrid w:val="0"/>
        <w:ind w:firstLine="420" w:firstLineChars="200"/>
        <w:rPr>
          <w:rFonts w:hAnsi="宋体" w:cs="宋体"/>
          <w:sz w:val="21"/>
          <w:szCs w:val="21"/>
        </w:rPr>
      </w:pPr>
      <w:r>
        <w:rPr>
          <w:rFonts w:hint="eastAsia" w:hAnsi="宋体" w:cs="宋体"/>
          <w:sz w:val="21"/>
          <w:szCs w:val="21"/>
        </w:rPr>
        <w:t>26.1 供应商成交结果有异议的，应当以书面形式提出质疑。</w:t>
      </w:r>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27．签订合同</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27.1成交供应商在收到成交通知书后，应于</w:t>
      </w:r>
      <w:r>
        <w:rPr>
          <w:rFonts w:hint="eastAsia" w:ascii="宋体" w:hAnsi="宋体" w:cs="宋体"/>
          <w:color w:val="000000"/>
          <w:szCs w:val="21"/>
          <w:lang w:eastAsia="zh-CN"/>
        </w:rPr>
        <w:t>及时</w:t>
      </w:r>
      <w:r>
        <w:rPr>
          <w:rFonts w:hint="eastAsia" w:ascii="宋体" w:hAnsi="宋体" w:cs="宋体"/>
          <w:color w:val="000000"/>
          <w:szCs w:val="21"/>
        </w:rPr>
        <w:t>与采购人签订合同。所签订的合同不得对竞争性谈判文件和成交供应商的响应文件作实质性修改。逾期不签订合同将按成交供应商自行放弃采购项目处理，并依法承担法律责任。</w:t>
      </w:r>
    </w:p>
    <w:p>
      <w:pPr>
        <w:adjustRightInd w:val="0"/>
        <w:snapToGrid w:val="0"/>
        <w:spacing w:line="360" w:lineRule="auto"/>
        <w:ind w:firstLine="420" w:firstLineChars="200"/>
        <w:rPr>
          <w:rFonts w:ascii="宋体" w:hAnsi="宋体" w:cs="宋体"/>
          <w:color w:val="000000"/>
          <w:szCs w:val="21"/>
        </w:rPr>
      </w:pPr>
      <w:bookmarkStart w:id="52" w:name="_Toc238630549"/>
      <w:r>
        <w:rPr>
          <w:rFonts w:hint="eastAsia" w:ascii="宋体" w:hAnsi="宋体" w:cs="宋体"/>
          <w:color w:val="000000"/>
          <w:szCs w:val="21"/>
        </w:rPr>
        <w:t>27.2竞争性谈判文件及补遗、修改，响应文件及澄清文件，合同修改协议等，均是合同的组成部分。</w:t>
      </w:r>
      <w:bookmarkEnd w:id="52"/>
    </w:p>
    <w:p>
      <w:pPr>
        <w:pStyle w:val="25"/>
        <w:adjustRightInd w:val="0"/>
        <w:snapToGrid w:val="0"/>
        <w:spacing w:line="360" w:lineRule="auto"/>
        <w:rPr>
          <w:rFonts w:ascii="宋体" w:hAnsi="宋体" w:cs="宋体"/>
          <w:color w:val="000000"/>
          <w:sz w:val="21"/>
          <w:szCs w:val="21"/>
        </w:rPr>
      </w:pPr>
      <w:r>
        <w:rPr>
          <w:rFonts w:hint="eastAsia" w:ascii="宋体" w:hAnsi="宋体" w:cs="宋体"/>
          <w:color w:val="000000"/>
          <w:sz w:val="21"/>
          <w:szCs w:val="21"/>
        </w:rPr>
        <w:t>28．腐败和欺诈行为</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28.1采购代理机构、采购人和供应商在谈判和合同实施过程中应遵守最高的道德标准：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（1）为此目的，定义下述词汇：</w:t>
      </w:r>
    </w:p>
    <w:p>
      <w:pPr>
        <w:adjustRightInd w:val="0"/>
        <w:snapToGrid w:val="0"/>
        <w:spacing w:line="360" w:lineRule="auto"/>
        <w:ind w:left="359" w:leftChars="171" w:firstLine="315" w:firstLineChars="150"/>
        <w:rPr>
          <w:rFonts w:ascii="宋体" w:hAnsi="宋体" w:cs="宋体"/>
          <w:color w:val="000000"/>
          <w:szCs w:val="21"/>
        </w:rPr>
      </w:pPr>
      <w:r>
        <w:rPr>
          <w:rFonts w:hint="eastAsia" w:ascii="宋体" w:hAnsi="宋体" w:cs="宋体"/>
          <w:color w:val="000000"/>
          <w:szCs w:val="21"/>
          <w:lang w:val="en-US" w:eastAsia="zh-CN"/>
        </w:rPr>
        <w:t>①</w:t>
      </w:r>
      <w:r>
        <w:rPr>
          <w:rFonts w:hint="eastAsia" w:ascii="宋体" w:hAnsi="宋体" w:cs="宋体"/>
          <w:color w:val="000000"/>
          <w:szCs w:val="21"/>
        </w:rPr>
        <w:t>“腐败行为”是指提供、给予、接受、索取任何有价值的东西来影响有关人员在采购过程中</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或合同实施过程中的行为；</w:t>
      </w:r>
    </w:p>
    <w:p>
      <w:pPr>
        <w:adjustRightInd w:val="0"/>
        <w:snapToGrid w:val="0"/>
        <w:spacing w:line="360" w:lineRule="auto"/>
        <w:ind w:left="359" w:leftChars="171" w:firstLine="315" w:firstLineChars="150"/>
        <w:rPr>
          <w:rFonts w:ascii="宋体" w:hAnsi="宋体" w:cs="宋体"/>
          <w:color w:val="000000"/>
          <w:szCs w:val="21"/>
        </w:rPr>
      </w:pPr>
      <w:r>
        <w:rPr>
          <w:rFonts w:hint="eastAsia" w:ascii="宋体" w:hAnsi="宋体" w:cs="宋体"/>
          <w:color w:val="000000"/>
          <w:szCs w:val="21"/>
          <w:lang w:val="en-US" w:eastAsia="zh-CN"/>
        </w:rPr>
        <w:t>②</w:t>
      </w:r>
      <w:r>
        <w:rPr>
          <w:rFonts w:hint="eastAsia" w:ascii="宋体" w:hAnsi="宋体" w:cs="宋体"/>
          <w:color w:val="000000"/>
          <w:szCs w:val="21"/>
        </w:rPr>
        <w:t>“欺诈行为”是指为了影响采购过程或合同实施过程而谎报事实，损害他人利益，包括供应</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商之间相互串通（递交响应文件之前和之后），人为地使报价丧失竞争性。</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（2）如果供应商被认定在谈判中有腐败和欺诈行为，则其报价被拒绝，并按照相关法规进行处理。给他人造成损失的，依法承担赔偿责任。</w:t>
      </w:r>
    </w:p>
    <w:p>
      <w:pPr>
        <w:adjustRightInd w:val="0"/>
        <w:snapToGrid w:val="0"/>
        <w:spacing w:line="360" w:lineRule="auto"/>
        <w:ind w:firstLine="480" w:firstLineChars="200"/>
        <w:rPr>
          <w:rFonts w:ascii="宋体" w:hAnsi="宋体" w:cs="宋体"/>
          <w:color w:val="000000"/>
          <w:sz w:val="24"/>
        </w:rPr>
      </w:pPr>
    </w:p>
    <w:p>
      <w:pPr>
        <w:spacing w:line="400" w:lineRule="exact"/>
        <w:rPr>
          <w:rFonts w:ascii="宋体" w:hAnsi="宋体" w:cs="宋体"/>
          <w:color w:val="000000"/>
          <w:kern w:val="0"/>
          <w:sz w:val="36"/>
          <w:szCs w:val="36"/>
        </w:rPr>
      </w:pPr>
    </w:p>
    <w:p>
      <w:pPr>
        <w:spacing w:line="400" w:lineRule="exact"/>
        <w:jc w:val="center"/>
        <w:rPr>
          <w:rFonts w:ascii="宋体" w:hAnsi="宋体" w:cs="宋体"/>
          <w:b/>
          <w:color w:val="000000"/>
          <w:sz w:val="32"/>
          <w:szCs w:val="32"/>
        </w:rPr>
      </w:pPr>
    </w:p>
    <w:p>
      <w:pPr>
        <w:pStyle w:val="5"/>
        <w:numPr>
          <w:ilvl w:val="0"/>
          <w:numId w:val="2"/>
        </w:numPr>
        <w:rPr>
          <w:rFonts w:cs="宋体"/>
          <w:color w:val="auto"/>
        </w:rPr>
      </w:pPr>
      <w:r>
        <w:rPr>
          <w:rFonts w:hint="eastAsia" w:cs="宋体"/>
          <w:szCs w:val="32"/>
        </w:rPr>
        <w:br w:type="page"/>
      </w:r>
      <w:bookmarkStart w:id="53" w:name="_Toc3237"/>
      <w:bookmarkStart w:id="54" w:name="_Toc7631"/>
      <w:r>
        <w:rPr>
          <w:rFonts w:hint="eastAsia" w:cs="宋体"/>
          <w:color w:val="auto"/>
        </w:rPr>
        <w:t>合同条款</w:t>
      </w:r>
      <w:bookmarkEnd w:id="53"/>
      <w:bookmarkEnd w:id="54"/>
    </w:p>
    <w:p>
      <w:pPr>
        <w:pStyle w:val="15"/>
        <w:ind w:firstLine="0"/>
        <w:jc w:val="center"/>
        <w:rPr>
          <w:rFonts w:ascii="宋体" w:hAnsi="宋体" w:cs="宋体"/>
        </w:rPr>
      </w:pPr>
      <w:bookmarkStart w:id="55" w:name="_Toc333415222"/>
      <w:bookmarkStart w:id="56" w:name="_Toc167761832"/>
      <w:bookmarkStart w:id="57" w:name="_Toc358186914"/>
      <w:bookmarkStart w:id="58" w:name="_Toc333312468"/>
      <w:bookmarkStart w:id="59" w:name="_Toc421532557"/>
      <w:bookmarkStart w:id="60" w:name="_Toc43956799"/>
      <w:bookmarkStart w:id="61" w:name="_Toc167703131"/>
      <w:bookmarkStart w:id="62" w:name="_Toc168361185"/>
      <w:r>
        <w:rPr>
          <w:rFonts w:hint="eastAsia" w:ascii="宋体" w:hAnsi="宋体" w:cs="宋体"/>
          <w:sz w:val="21"/>
          <w:szCs w:val="21"/>
        </w:rPr>
        <w:t>以实际签订合同为准。</w:t>
      </w:r>
    </w:p>
    <w:p>
      <w:pPr>
        <w:spacing w:line="580" w:lineRule="exact"/>
        <w:ind w:firstLine="3255" w:firstLineChars="1550"/>
        <w:jc w:val="center"/>
        <w:rPr>
          <w:rFonts w:ascii="宋体" w:hAnsi="宋体" w:cs="宋体"/>
          <w:szCs w:val="21"/>
        </w:rPr>
      </w:pPr>
    </w:p>
    <w:p>
      <w:pPr>
        <w:spacing w:line="580" w:lineRule="exact"/>
        <w:ind w:firstLine="3255" w:firstLineChars="1550"/>
        <w:jc w:val="center"/>
        <w:rPr>
          <w:rFonts w:ascii="宋体" w:hAnsi="宋体" w:cs="宋体"/>
          <w:szCs w:val="21"/>
        </w:rPr>
      </w:pPr>
      <w:r>
        <w:rPr>
          <w:rFonts w:hint="eastAsia" w:ascii="宋体" w:hAnsi="宋体" w:cs="宋体"/>
          <w:szCs w:val="21"/>
        </w:rPr>
        <w:br w:type="page"/>
      </w:r>
    </w:p>
    <w:bookmarkEnd w:id="55"/>
    <w:bookmarkEnd w:id="56"/>
    <w:bookmarkEnd w:id="57"/>
    <w:bookmarkEnd w:id="58"/>
    <w:bookmarkEnd w:id="59"/>
    <w:bookmarkEnd w:id="60"/>
    <w:bookmarkEnd w:id="61"/>
    <w:bookmarkEnd w:id="62"/>
    <w:p>
      <w:pPr>
        <w:pStyle w:val="5"/>
        <w:numPr>
          <w:ilvl w:val="0"/>
          <w:numId w:val="2"/>
        </w:numPr>
        <w:ind w:left="0" w:leftChars="0" w:firstLine="0" w:firstLineChars="0"/>
        <w:rPr>
          <w:rFonts w:hint="eastAsia" w:cs="宋体"/>
        </w:rPr>
      </w:pPr>
      <w:bookmarkStart w:id="63" w:name="_Toc15802"/>
      <w:r>
        <w:rPr>
          <w:rFonts w:hint="eastAsia" w:cs="宋体"/>
          <w:lang w:val="en-US" w:eastAsia="zh-CN"/>
        </w:rPr>
        <w:t>工程量清单及图纸（另册）</w:t>
      </w:r>
      <w:bookmarkEnd w:id="63"/>
    </w:p>
    <w:p>
      <w:pPr>
        <w:rPr>
          <w:rFonts w:hint="eastAsia" w:cs="宋体"/>
        </w:rPr>
      </w:pPr>
      <w:r>
        <w:rPr>
          <w:rFonts w:hint="eastAsia" w:cs="宋体"/>
          <w:lang w:val="en-US" w:eastAsia="zh-CN"/>
        </w:rPr>
        <w:br w:type="page"/>
      </w:r>
    </w:p>
    <w:p>
      <w:pPr>
        <w:numPr>
          <w:ilvl w:val="0"/>
          <w:numId w:val="2"/>
        </w:numPr>
        <w:ind w:left="0" w:leftChars="0" w:firstLine="0" w:firstLineChars="0"/>
        <w:jc w:val="center"/>
        <w:rPr>
          <w:rFonts w:hint="eastAsia" w:ascii="宋体" w:hAnsi="宋体" w:eastAsia="宋体" w:cs="宋体"/>
          <w:b/>
          <w:color w:val="000000"/>
          <w:kern w:val="0"/>
          <w:sz w:val="44"/>
          <w:szCs w:val="20"/>
          <w:lang w:val="en-US" w:eastAsia="zh-CN" w:bidi="ar-SA"/>
        </w:rPr>
      </w:pPr>
      <w:r>
        <w:rPr>
          <w:rFonts w:hint="eastAsia" w:ascii="宋体" w:hAnsi="宋体" w:eastAsia="宋体" w:cs="宋体"/>
          <w:b/>
          <w:color w:val="000000"/>
          <w:kern w:val="0"/>
          <w:sz w:val="44"/>
          <w:szCs w:val="20"/>
          <w:lang w:val="en-US" w:eastAsia="zh-CN" w:bidi="ar-SA"/>
        </w:rPr>
        <w:t>技术标准和要求</w:t>
      </w:r>
    </w:p>
    <w:p>
      <w:pPr>
        <w:numPr>
          <w:ilvl w:val="0"/>
          <w:numId w:val="0"/>
        </w:numPr>
        <w:ind w:leftChars="0"/>
        <w:jc w:val="both"/>
        <w:rPr>
          <w:rFonts w:hint="eastAsia" w:ascii="宋体" w:hAnsi="宋体" w:eastAsia="宋体" w:cs="宋体"/>
          <w:b/>
          <w:color w:val="000000"/>
          <w:kern w:val="0"/>
          <w:sz w:val="44"/>
          <w:szCs w:val="20"/>
          <w:lang w:val="en-US" w:eastAsia="zh-CN" w:bidi="ar-SA"/>
        </w:rPr>
      </w:pPr>
    </w:p>
    <w:p>
      <w:pPr>
        <w:jc w:val="center"/>
        <w:rPr>
          <w:rFonts w:hint="eastAsia"/>
        </w:rPr>
      </w:pPr>
      <w:r>
        <w:rPr>
          <w:rFonts w:hint="eastAsia" w:ascii="新宋体" w:hAnsi="新宋体" w:eastAsia="新宋体" w:cs="新宋体"/>
          <w:sz w:val="21"/>
          <w:szCs w:val="21"/>
          <w:lang w:val="en-US" w:eastAsia="zh-CN"/>
        </w:rPr>
        <w:t>符合现行国家有关工程施工验收规范和标准的合格工程</w:t>
      </w:r>
    </w:p>
    <w:p>
      <w:pPr>
        <w:pStyle w:val="15"/>
        <w:numPr>
          <w:ilvl w:val="0"/>
          <w:numId w:val="0"/>
        </w:numPr>
        <w:ind w:leftChars="0"/>
      </w:pPr>
    </w:p>
    <w:p>
      <w:pPr>
        <w:pStyle w:val="5"/>
        <w:jc w:val="center"/>
        <w:rPr>
          <w:rFonts w:cs="宋体"/>
        </w:rPr>
      </w:pPr>
      <w:r>
        <w:rPr>
          <w:rFonts w:hint="eastAsia" w:cs="宋体"/>
        </w:rPr>
        <w:br w:type="page"/>
      </w:r>
      <w:bookmarkStart w:id="64" w:name="_Toc5045"/>
      <w:bookmarkStart w:id="65" w:name="_Toc9808"/>
      <w:r>
        <w:rPr>
          <w:rFonts w:hint="eastAsia" w:cs="宋体"/>
        </w:rPr>
        <w:t>第</w:t>
      </w:r>
      <w:r>
        <w:rPr>
          <w:rFonts w:hint="eastAsia" w:cs="宋体"/>
          <w:lang w:val="en-US" w:eastAsia="zh-CN"/>
        </w:rPr>
        <w:t>六</w:t>
      </w:r>
      <w:r>
        <w:rPr>
          <w:rFonts w:hint="eastAsia" w:cs="宋体"/>
        </w:rPr>
        <w:t>部分 响应文件格式</w:t>
      </w:r>
      <w:bookmarkEnd w:id="64"/>
      <w:bookmarkEnd w:id="65"/>
    </w:p>
    <w:p>
      <w:pPr>
        <w:spacing w:line="360" w:lineRule="auto"/>
        <w:ind w:firstLine="2520" w:firstLineChars="1050"/>
        <w:rPr>
          <w:rFonts w:ascii="宋体" w:hAnsi="宋体" w:cs="宋体"/>
          <w:color w:val="000000"/>
          <w:kern w:val="0"/>
          <w:sz w:val="24"/>
        </w:rPr>
      </w:pPr>
      <w:r>
        <w:rPr>
          <w:rFonts w:hint="eastAsia" w:ascii="宋体" w:hAnsi="宋体" w:cs="宋体"/>
          <w:color w:val="000000"/>
          <w:kern w:val="0"/>
          <w:sz w:val="24"/>
        </w:rPr>
        <w:br w:type="page"/>
      </w:r>
    </w:p>
    <w:p>
      <w:pPr>
        <w:spacing w:line="360" w:lineRule="auto"/>
        <w:ind w:firstLine="1440" w:firstLineChars="450"/>
        <w:rPr>
          <w:rFonts w:ascii="宋体" w:hAnsi="宋体" w:cs="宋体"/>
          <w:color w:val="000000"/>
          <w:kern w:val="0"/>
          <w:sz w:val="32"/>
          <w:szCs w:val="32"/>
          <w:u w:val="single"/>
        </w:rPr>
      </w:pPr>
    </w:p>
    <w:p>
      <w:pPr>
        <w:spacing w:line="360" w:lineRule="auto"/>
        <w:jc w:val="center"/>
        <w:rPr>
          <w:rFonts w:ascii="宋体" w:hAnsi="宋体" w:cs="宋体"/>
          <w:color w:val="000000"/>
          <w:kern w:val="0"/>
          <w:sz w:val="32"/>
          <w:szCs w:val="32"/>
          <w:u w:val="single"/>
        </w:rPr>
      </w:pPr>
      <w:r>
        <w:rPr>
          <w:rFonts w:hint="eastAsia" w:ascii="宋体" w:hAnsi="宋体" w:cs="宋体"/>
          <w:color w:val="000000"/>
          <w:kern w:val="0"/>
          <w:sz w:val="36"/>
          <w:szCs w:val="36"/>
          <w:u w:val="single"/>
        </w:rPr>
        <w:t>采购项目名称</w:t>
      </w:r>
    </w:p>
    <w:p>
      <w:pPr>
        <w:spacing w:line="360" w:lineRule="auto"/>
        <w:jc w:val="center"/>
        <w:rPr>
          <w:rFonts w:ascii="宋体" w:hAnsi="宋体" w:cs="宋体"/>
          <w:b/>
          <w:color w:val="000000"/>
          <w:sz w:val="84"/>
        </w:rPr>
      </w:pPr>
    </w:p>
    <w:p>
      <w:pPr>
        <w:spacing w:line="360" w:lineRule="auto"/>
        <w:jc w:val="center"/>
        <w:rPr>
          <w:rFonts w:ascii="宋体" w:hAnsi="宋体" w:cs="宋体"/>
          <w:b/>
          <w:color w:val="000000"/>
          <w:sz w:val="84"/>
        </w:rPr>
      </w:pPr>
    </w:p>
    <w:p>
      <w:pPr>
        <w:spacing w:line="360" w:lineRule="auto"/>
        <w:jc w:val="center"/>
        <w:rPr>
          <w:rFonts w:ascii="宋体" w:hAnsi="宋体" w:cs="宋体"/>
          <w:b/>
          <w:color w:val="000000"/>
          <w:sz w:val="84"/>
        </w:rPr>
      </w:pPr>
      <w:r>
        <w:rPr>
          <w:rFonts w:hint="eastAsia" w:ascii="宋体" w:hAnsi="宋体" w:cs="宋体"/>
          <w:b/>
          <w:color w:val="000000"/>
          <w:sz w:val="84"/>
        </w:rPr>
        <w:t>响应文件</w:t>
      </w:r>
    </w:p>
    <w:p>
      <w:pPr>
        <w:spacing w:line="360" w:lineRule="auto"/>
        <w:ind w:left="210" w:leftChars="100"/>
        <w:jc w:val="center"/>
        <w:rPr>
          <w:rFonts w:ascii="宋体" w:hAnsi="宋体" w:cs="宋体"/>
          <w:b/>
          <w:color w:val="000000"/>
          <w:sz w:val="32"/>
          <w:szCs w:val="22"/>
        </w:rPr>
      </w:pPr>
      <w:r>
        <w:rPr>
          <w:rFonts w:hint="eastAsia" w:ascii="宋体" w:hAnsi="宋体" w:cs="宋体"/>
          <w:b/>
          <w:color w:val="000000"/>
          <w:sz w:val="32"/>
          <w:szCs w:val="22"/>
          <w:lang w:eastAsia="zh-CN"/>
        </w:rPr>
        <w:t>项目编号</w:t>
      </w:r>
      <w:r>
        <w:rPr>
          <w:rFonts w:hint="eastAsia" w:ascii="宋体" w:hAnsi="宋体" w:cs="宋体"/>
          <w:b/>
          <w:color w:val="000000"/>
          <w:sz w:val="32"/>
          <w:szCs w:val="22"/>
        </w:rPr>
        <w:t>:</w:t>
      </w:r>
    </w:p>
    <w:p>
      <w:pPr>
        <w:spacing w:line="360" w:lineRule="auto"/>
        <w:jc w:val="center"/>
        <w:rPr>
          <w:rFonts w:ascii="宋体" w:hAnsi="宋体" w:cs="宋体"/>
          <w:b/>
          <w:color w:val="000000"/>
          <w:sz w:val="32"/>
          <w:szCs w:val="22"/>
        </w:rPr>
      </w:pPr>
      <w:r>
        <w:rPr>
          <w:rFonts w:hint="eastAsia" w:ascii="宋体" w:hAnsi="宋体" w:cs="宋体"/>
          <w:b/>
          <w:color w:val="000000"/>
          <w:sz w:val="32"/>
          <w:szCs w:val="22"/>
        </w:rPr>
        <w:t>（正/副本）</w:t>
      </w:r>
    </w:p>
    <w:p>
      <w:pPr>
        <w:spacing w:line="360" w:lineRule="auto"/>
        <w:jc w:val="center"/>
        <w:rPr>
          <w:rFonts w:ascii="宋体" w:hAnsi="宋体" w:cs="宋体"/>
          <w:b/>
          <w:color w:val="000000"/>
          <w:sz w:val="44"/>
        </w:rPr>
      </w:pPr>
    </w:p>
    <w:p>
      <w:pPr>
        <w:spacing w:line="360" w:lineRule="auto"/>
        <w:rPr>
          <w:rFonts w:ascii="宋体" w:hAnsi="宋体" w:cs="宋体"/>
          <w:b/>
          <w:color w:val="000000"/>
          <w:sz w:val="24"/>
          <w:u w:val="single"/>
        </w:rPr>
      </w:pPr>
    </w:p>
    <w:p>
      <w:pPr>
        <w:spacing w:line="360" w:lineRule="auto"/>
        <w:rPr>
          <w:rFonts w:ascii="宋体" w:hAnsi="宋体" w:cs="宋体"/>
          <w:b/>
          <w:color w:val="000000"/>
          <w:sz w:val="24"/>
          <w:u w:val="single"/>
        </w:rPr>
      </w:pPr>
    </w:p>
    <w:p>
      <w:pPr>
        <w:spacing w:line="360" w:lineRule="auto"/>
        <w:rPr>
          <w:rFonts w:ascii="宋体" w:hAnsi="宋体" w:cs="宋体"/>
          <w:b/>
          <w:color w:val="000000"/>
          <w:sz w:val="30"/>
          <w:szCs w:val="30"/>
          <w:u w:val="single"/>
        </w:rPr>
      </w:pPr>
    </w:p>
    <w:p>
      <w:pPr>
        <w:spacing w:line="360" w:lineRule="auto"/>
        <w:jc w:val="center"/>
        <w:rPr>
          <w:rFonts w:ascii="宋体" w:hAnsi="宋体" w:cs="宋体"/>
          <w:b/>
          <w:color w:val="000000"/>
          <w:sz w:val="28"/>
          <w:szCs w:val="28"/>
          <w:u w:val="single"/>
        </w:rPr>
      </w:pPr>
      <w:r>
        <w:rPr>
          <w:rFonts w:hint="eastAsia" w:ascii="宋体" w:hAnsi="宋体" w:cs="宋体"/>
          <w:b/>
          <w:color w:val="000000"/>
          <w:sz w:val="28"/>
          <w:szCs w:val="28"/>
        </w:rPr>
        <w:t>供应商:</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(盖章)</w:t>
      </w:r>
    </w:p>
    <w:p>
      <w:pPr>
        <w:spacing w:line="360" w:lineRule="auto"/>
        <w:jc w:val="center"/>
        <w:rPr>
          <w:rFonts w:ascii="宋体" w:hAnsi="宋体" w:cs="宋体"/>
          <w:b/>
          <w:color w:val="000000"/>
          <w:sz w:val="28"/>
          <w:szCs w:val="28"/>
          <w:u w:val="single"/>
        </w:rPr>
      </w:pPr>
    </w:p>
    <w:p>
      <w:pPr>
        <w:spacing w:line="360" w:lineRule="auto"/>
        <w:jc w:val="center"/>
        <w:rPr>
          <w:rFonts w:ascii="宋体" w:hAnsi="宋体" w:cs="宋体"/>
          <w:b/>
          <w:color w:val="000000"/>
          <w:sz w:val="28"/>
          <w:szCs w:val="28"/>
          <w:u w:val="single"/>
        </w:rPr>
      </w:pPr>
      <w:r>
        <w:rPr>
          <w:rFonts w:hint="eastAsia" w:ascii="宋体" w:hAnsi="宋体" w:cs="宋体"/>
          <w:b/>
          <w:color w:val="000000"/>
          <w:sz w:val="28"/>
          <w:szCs w:val="28"/>
          <w:lang w:eastAsia="zh-CN"/>
        </w:rPr>
        <w:t>法定代表人或其授权委托人</w:t>
      </w:r>
      <w:r>
        <w:rPr>
          <w:rFonts w:hint="eastAsia" w:ascii="宋体" w:hAnsi="宋体" w:cs="宋体"/>
          <w:b/>
          <w:color w:val="000000"/>
          <w:sz w:val="28"/>
          <w:szCs w:val="28"/>
        </w:rPr>
        <w:t>:</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(签字)</w:t>
      </w:r>
    </w:p>
    <w:p>
      <w:pPr>
        <w:spacing w:line="360" w:lineRule="auto"/>
        <w:jc w:val="center"/>
        <w:rPr>
          <w:rFonts w:ascii="宋体" w:hAnsi="宋体" w:cs="宋体"/>
          <w:b/>
          <w:color w:val="000000"/>
          <w:sz w:val="28"/>
          <w:szCs w:val="28"/>
          <w:u w:val="single"/>
        </w:rPr>
      </w:pPr>
    </w:p>
    <w:p>
      <w:pPr>
        <w:spacing w:line="360" w:lineRule="auto"/>
        <w:jc w:val="center"/>
        <w:rPr>
          <w:rFonts w:ascii="宋体" w:hAnsi="宋体" w:cs="宋体"/>
          <w:b/>
          <w:color w:val="000000"/>
          <w:sz w:val="28"/>
          <w:szCs w:val="28"/>
          <w:u w:val="single"/>
        </w:rPr>
      </w:pPr>
      <w:r>
        <w:rPr>
          <w:rFonts w:hint="eastAsia" w:ascii="宋体" w:hAnsi="宋体" w:cs="宋体"/>
          <w:b/>
          <w:color w:val="000000"/>
          <w:sz w:val="28"/>
          <w:szCs w:val="28"/>
        </w:rPr>
        <w:t>日   期:</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年</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月</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日</w:t>
      </w:r>
    </w:p>
    <w:p>
      <w:pPr>
        <w:spacing w:line="360" w:lineRule="auto"/>
        <w:rPr>
          <w:rFonts w:ascii="宋体" w:hAnsi="宋体" w:cs="宋体"/>
          <w:b/>
          <w:color w:val="000000"/>
          <w:sz w:val="44"/>
          <w:u w:val="single"/>
        </w:rPr>
      </w:pPr>
    </w:p>
    <w:p>
      <w:pPr>
        <w:spacing w:line="360" w:lineRule="auto"/>
        <w:jc w:val="center"/>
        <w:rPr>
          <w:rFonts w:ascii="宋体" w:hAnsi="宋体" w:cs="宋体"/>
          <w:b/>
          <w:color w:val="000000"/>
          <w:sz w:val="28"/>
        </w:rPr>
      </w:pPr>
      <w:r>
        <w:rPr>
          <w:rFonts w:hint="eastAsia" w:ascii="宋体" w:hAnsi="宋体" w:cs="宋体"/>
          <w:b/>
          <w:color w:val="000000"/>
          <w:sz w:val="28"/>
        </w:rPr>
        <w:br w:type="page"/>
      </w:r>
      <w:r>
        <w:rPr>
          <w:rFonts w:hint="eastAsia" w:ascii="宋体" w:hAnsi="宋体" w:cs="宋体"/>
          <w:b/>
          <w:color w:val="000000"/>
          <w:sz w:val="28"/>
        </w:rPr>
        <w:t>目录</w:t>
      </w:r>
    </w:p>
    <w:p>
      <w:pPr>
        <w:spacing w:line="360" w:lineRule="auto"/>
        <w:jc w:val="center"/>
        <w:rPr>
          <w:rFonts w:ascii="宋体" w:hAnsi="宋体" w:cs="宋体"/>
          <w:b/>
          <w:color w:val="000000"/>
          <w:sz w:val="28"/>
        </w:rPr>
      </w:pPr>
    </w:p>
    <w:p>
      <w:pPr>
        <w:spacing w:line="360" w:lineRule="auto"/>
        <w:jc w:val="center"/>
        <w:rPr>
          <w:rFonts w:ascii="宋体" w:hAnsi="宋体" w:cs="宋体"/>
          <w:b/>
          <w:color w:val="000000"/>
          <w:sz w:val="28"/>
        </w:rPr>
      </w:pPr>
    </w:p>
    <w:p>
      <w:pPr>
        <w:spacing w:line="540" w:lineRule="exact"/>
        <w:rPr>
          <w:rFonts w:hint="eastAsia" w:ascii="新宋体" w:hAnsi="新宋体" w:eastAsia="新宋体" w:cs="新宋体"/>
        </w:rPr>
      </w:pPr>
      <w:r>
        <w:rPr>
          <w:rFonts w:hint="eastAsia" w:ascii="新宋体" w:hAnsi="新宋体" w:eastAsia="新宋体" w:cs="新宋体"/>
        </w:rPr>
        <w:t>一、投标函及投标函附录</w:t>
      </w:r>
    </w:p>
    <w:p>
      <w:pPr>
        <w:spacing w:line="540" w:lineRule="exact"/>
        <w:rPr>
          <w:rFonts w:hint="eastAsia" w:ascii="新宋体" w:hAnsi="新宋体" w:eastAsia="新宋体" w:cs="新宋体"/>
        </w:rPr>
      </w:pPr>
      <w:r>
        <w:rPr>
          <w:rFonts w:hint="eastAsia" w:ascii="新宋体" w:hAnsi="新宋体" w:eastAsia="新宋体" w:cs="新宋体"/>
        </w:rPr>
        <w:t>二、</w:t>
      </w:r>
      <w:r>
        <w:rPr>
          <w:rFonts w:hint="eastAsia" w:ascii="新宋体" w:hAnsi="新宋体" w:eastAsia="新宋体" w:cs="新宋体"/>
          <w:lang w:val="en-US" w:eastAsia="zh-CN"/>
        </w:rPr>
        <w:t>报价一览</w:t>
      </w:r>
      <w:r>
        <w:rPr>
          <w:rFonts w:hint="eastAsia" w:ascii="新宋体" w:hAnsi="新宋体" w:eastAsia="新宋体" w:cs="新宋体"/>
        </w:rPr>
        <w:t>表</w:t>
      </w:r>
    </w:p>
    <w:p>
      <w:pPr>
        <w:spacing w:line="540" w:lineRule="exact"/>
        <w:rPr>
          <w:rFonts w:hint="eastAsia" w:ascii="新宋体" w:hAnsi="新宋体" w:eastAsia="新宋体" w:cs="新宋体"/>
        </w:rPr>
      </w:pPr>
      <w:r>
        <w:rPr>
          <w:rFonts w:hint="eastAsia" w:ascii="新宋体" w:hAnsi="新宋体" w:eastAsia="新宋体" w:cs="新宋体"/>
          <w:lang w:val="en-US" w:eastAsia="zh-CN"/>
        </w:rPr>
        <w:t>三、</w:t>
      </w:r>
      <w:r>
        <w:rPr>
          <w:rFonts w:hint="eastAsia" w:ascii="新宋体" w:hAnsi="新宋体" w:eastAsia="新宋体" w:cs="新宋体"/>
        </w:rPr>
        <w:t>法定代表人身份证明或附有法定代表人身份证明的授权委托书</w:t>
      </w:r>
    </w:p>
    <w:p>
      <w:pPr>
        <w:spacing w:line="540" w:lineRule="exact"/>
        <w:rPr>
          <w:rFonts w:hint="default" w:ascii="新宋体" w:hAnsi="新宋体" w:eastAsia="新宋体" w:cs="新宋体"/>
          <w:lang w:val="en-US" w:eastAsia="zh-CN"/>
        </w:rPr>
      </w:pPr>
      <w:r>
        <w:rPr>
          <w:rFonts w:hint="eastAsia" w:ascii="新宋体" w:hAnsi="新宋体" w:eastAsia="新宋体" w:cs="新宋体"/>
          <w:lang w:val="en-US" w:eastAsia="zh-CN"/>
        </w:rPr>
        <w:t>四</w:t>
      </w:r>
      <w:r>
        <w:rPr>
          <w:rFonts w:hint="eastAsia" w:ascii="新宋体" w:hAnsi="新宋体" w:eastAsia="新宋体" w:cs="新宋体"/>
        </w:rPr>
        <w:t>、</w:t>
      </w:r>
      <w:r>
        <w:rPr>
          <w:rFonts w:hint="eastAsia" w:ascii="新宋体" w:hAnsi="新宋体" w:eastAsia="新宋体" w:cs="新宋体"/>
          <w:lang w:val="en-US" w:eastAsia="zh-CN"/>
        </w:rPr>
        <w:t>资格审查资料</w:t>
      </w:r>
    </w:p>
    <w:p>
      <w:pPr>
        <w:spacing w:line="540" w:lineRule="exact"/>
        <w:rPr>
          <w:rFonts w:hint="eastAsia" w:ascii="新宋体" w:hAnsi="新宋体" w:eastAsia="新宋体" w:cs="新宋体"/>
        </w:rPr>
      </w:pPr>
      <w:r>
        <w:rPr>
          <w:rFonts w:hint="eastAsia" w:ascii="新宋体" w:hAnsi="新宋体" w:eastAsia="新宋体" w:cs="新宋体"/>
          <w:lang w:val="en-US" w:eastAsia="zh-CN"/>
        </w:rPr>
        <w:t>五</w:t>
      </w:r>
      <w:r>
        <w:rPr>
          <w:rFonts w:hint="eastAsia" w:ascii="新宋体" w:hAnsi="新宋体" w:eastAsia="新宋体" w:cs="新宋体"/>
        </w:rPr>
        <w:t>、已标价工程量清单</w:t>
      </w:r>
    </w:p>
    <w:p>
      <w:pPr>
        <w:spacing w:line="540" w:lineRule="exact"/>
        <w:rPr>
          <w:rFonts w:hint="eastAsia" w:ascii="新宋体" w:hAnsi="新宋体" w:eastAsia="新宋体" w:cs="新宋体"/>
          <w:lang w:eastAsia="zh-CN"/>
        </w:rPr>
      </w:pPr>
      <w:r>
        <w:rPr>
          <w:rFonts w:hint="eastAsia" w:ascii="新宋体" w:hAnsi="新宋体" w:eastAsia="新宋体" w:cs="新宋体"/>
          <w:lang w:val="en-US" w:eastAsia="zh-CN"/>
        </w:rPr>
        <w:t>六</w:t>
      </w:r>
      <w:r>
        <w:rPr>
          <w:rFonts w:hint="eastAsia" w:ascii="新宋体" w:hAnsi="新宋体" w:eastAsia="新宋体" w:cs="新宋体"/>
        </w:rPr>
        <w:t>、</w:t>
      </w:r>
      <w:r>
        <w:rPr>
          <w:rFonts w:hint="eastAsia" w:ascii="新宋体" w:hAnsi="新宋体" w:eastAsia="新宋体" w:cs="新宋体"/>
          <w:lang w:val="en-US" w:eastAsia="zh-CN"/>
        </w:rPr>
        <w:t>施工组织设计</w:t>
      </w:r>
    </w:p>
    <w:p>
      <w:pPr>
        <w:spacing w:line="540" w:lineRule="exact"/>
        <w:rPr>
          <w:rFonts w:hint="eastAsia" w:ascii="新宋体" w:hAnsi="新宋体" w:eastAsia="新宋体" w:cs="新宋体"/>
        </w:rPr>
      </w:pPr>
      <w:r>
        <w:rPr>
          <w:rFonts w:hint="eastAsia" w:ascii="新宋体" w:hAnsi="新宋体" w:eastAsia="新宋体" w:cs="新宋体"/>
          <w:lang w:val="en-US" w:eastAsia="zh-CN"/>
        </w:rPr>
        <w:t>七</w:t>
      </w:r>
      <w:r>
        <w:rPr>
          <w:rFonts w:hint="eastAsia" w:ascii="新宋体" w:hAnsi="新宋体" w:eastAsia="新宋体" w:cs="新宋体"/>
        </w:rPr>
        <w:t>、项目管理机构</w:t>
      </w:r>
    </w:p>
    <w:p>
      <w:pPr>
        <w:spacing w:line="540" w:lineRule="exact"/>
        <w:rPr>
          <w:rFonts w:hint="eastAsia" w:ascii="新宋体" w:hAnsi="新宋体" w:eastAsia="新宋体" w:cs="新宋体"/>
        </w:rPr>
      </w:pPr>
      <w:r>
        <w:rPr>
          <w:rFonts w:hint="eastAsia" w:ascii="新宋体" w:hAnsi="新宋体" w:eastAsia="新宋体" w:cs="新宋体"/>
          <w:lang w:val="en-US" w:eastAsia="zh-CN"/>
        </w:rPr>
        <w:t>八</w:t>
      </w:r>
      <w:r>
        <w:rPr>
          <w:rFonts w:hint="eastAsia" w:ascii="新宋体" w:hAnsi="新宋体" w:eastAsia="新宋体" w:cs="新宋体"/>
        </w:rPr>
        <w:t>、</w:t>
      </w:r>
      <w:r>
        <w:rPr>
          <w:rFonts w:hint="eastAsia" w:ascii="新宋体" w:hAnsi="新宋体" w:eastAsia="新宋体" w:cs="新宋体"/>
          <w:lang w:val="en-US" w:eastAsia="zh-CN"/>
        </w:rPr>
        <w:t>其他</w:t>
      </w:r>
      <w:r>
        <w:rPr>
          <w:rFonts w:hint="eastAsia" w:ascii="新宋体" w:hAnsi="新宋体" w:eastAsia="新宋体" w:cs="新宋体"/>
        </w:rPr>
        <w:t>资料</w:t>
      </w:r>
    </w:p>
    <w:p>
      <w:pPr>
        <w:numPr>
          <w:ilvl w:val="0"/>
          <w:numId w:val="0"/>
        </w:numPr>
        <w:spacing w:line="360" w:lineRule="auto"/>
        <w:ind w:left="709" w:leftChars="0"/>
        <w:rPr>
          <w:rFonts w:ascii="宋体" w:hAnsi="宋体" w:cs="宋体"/>
          <w:color w:val="000000"/>
          <w:szCs w:val="21"/>
        </w:rPr>
      </w:pPr>
    </w:p>
    <w:p>
      <w:pPr>
        <w:tabs>
          <w:tab w:val="left" w:pos="3675"/>
        </w:tabs>
        <w:adjustRightInd w:val="0"/>
        <w:snapToGrid w:val="0"/>
        <w:spacing w:line="300" w:lineRule="auto"/>
        <w:rPr>
          <w:rFonts w:ascii="宋体" w:hAnsi="宋体" w:cs="宋体"/>
          <w:b/>
          <w:color w:val="000000"/>
          <w:szCs w:val="21"/>
        </w:rPr>
      </w:pPr>
    </w:p>
    <w:p>
      <w:pPr>
        <w:jc w:val="right"/>
        <w:rPr>
          <w:rFonts w:ascii="宋体" w:hAnsi="宋体" w:cs="宋体"/>
          <w:b/>
          <w:color w:val="000000"/>
          <w:sz w:val="24"/>
        </w:rPr>
      </w:pPr>
    </w:p>
    <w:p>
      <w:pPr>
        <w:rPr>
          <w:rFonts w:ascii="宋体" w:hAnsi="宋体" w:cs="宋体"/>
          <w:b/>
          <w:color w:val="000000"/>
          <w:sz w:val="24"/>
        </w:rPr>
      </w:pPr>
    </w:p>
    <w:p>
      <w:pPr>
        <w:pStyle w:val="6"/>
        <w:rPr>
          <w:rFonts w:hint="eastAsia" w:ascii="宋体" w:hAnsi="宋体" w:cs="宋体"/>
          <w:b w:val="0"/>
          <w:color w:val="000000"/>
          <w:sz w:val="28"/>
          <w:szCs w:val="28"/>
        </w:rPr>
      </w:pPr>
    </w:p>
    <w:p>
      <w:pPr>
        <w:pStyle w:val="6"/>
        <w:rPr>
          <w:rFonts w:hint="eastAsia" w:ascii="宋体" w:hAnsi="宋体" w:cs="宋体"/>
          <w:b w:val="0"/>
          <w:color w:val="000000"/>
          <w:sz w:val="28"/>
          <w:szCs w:val="28"/>
        </w:rPr>
      </w:pPr>
      <w:r>
        <w:rPr>
          <w:rFonts w:hint="eastAsia" w:ascii="宋体" w:hAnsi="宋体" w:cs="宋体"/>
          <w:b w:val="0"/>
          <w:color w:val="000000"/>
          <w:sz w:val="28"/>
          <w:szCs w:val="28"/>
        </w:rPr>
        <w:br w:type="page"/>
      </w:r>
      <w:bookmarkStart w:id="66" w:name="_Toc21004"/>
      <w:bookmarkStart w:id="67" w:name="_Toc5579"/>
      <w:bookmarkStart w:id="68" w:name="_Toc246996357"/>
      <w:bookmarkStart w:id="69" w:name="_Toc370201835"/>
      <w:bookmarkStart w:id="70" w:name="_Toc350070694"/>
      <w:bookmarkStart w:id="71" w:name="_Toc17398"/>
      <w:bookmarkStart w:id="72" w:name="_Toc246997100"/>
      <w:bookmarkStart w:id="73" w:name="_Toc152042578"/>
      <w:bookmarkStart w:id="74" w:name="_Toc247085875"/>
      <w:bookmarkStart w:id="75" w:name="_Toc144974858"/>
      <w:bookmarkStart w:id="76" w:name="_Toc23558"/>
      <w:bookmarkStart w:id="77" w:name="_Toc179632809"/>
      <w:bookmarkStart w:id="78" w:name="_Toc152045789"/>
    </w:p>
    <w:p>
      <w:pPr>
        <w:pStyle w:val="6"/>
        <w:rPr>
          <w:rFonts w:hint="eastAsia" w:ascii="宋体" w:hAnsi="宋体" w:cs="宋体"/>
        </w:rPr>
      </w:pPr>
      <w:bookmarkStart w:id="79" w:name="_Toc144974857"/>
      <w:bookmarkStart w:id="80" w:name="_Toc152042577"/>
      <w:bookmarkStart w:id="81" w:name="_Toc179632808"/>
      <w:bookmarkStart w:id="82" w:name="_Toc296602602"/>
      <w:bookmarkStart w:id="83" w:name="_Toc247085874"/>
      <w:bookmarkStart w:id="84" w:name="_Toc152045788"/>
      <w:bookmarkStart w:id="85" w:name="_Toc3109"/>
      <w:bookmarkStart w:id="86" w:name="_Toc246997099"/>
      <w:bookmarkStart w:id="87" w:name="_Toc17931"/>
      <w:bookmarkStart w:id="88" w:name="_Toc30081"/>
      <w:bookmarkStart w:id="89" w:name="_Toc246996356"/>
      <w:r>
        <w:rPr>
          <w:rFonts w:hint="eastAsia" w:ascii="新宋体" w:hAnsi="新宋体" w:eastAsia="新宋体" w:cs="新宋体"/>
          <w:b/>
          <w:bCs/>
          <w:kern w:val="2"/>
          <w:sz w:val="32"/>
          <w:szCs w:val="32"/>
          <w:lang w:val="en-US" w:eastAsia="zh-CN" w:bidi="ar-SA"/>
        </w:rPr>
        <w:t>一、报价函</w:t>
      </w:r>
      <w:bookmarkEnd w:id="79"/>
      <w:bookmarkEnd w:id="80"/>
      <w:bookmarkEnd w:id="81"/>
      <w:bookmarkEnd w:id="82"/>
      <w:bookmarkEnd w:id="83"/>
      <w:bookmarkEnd w:id="84"/>
      <w:bookmarkEnd w:id="85"/>
      <w:bookmarkEnd w:id="86"/>
      <w:bookmarkEnd w:id="87"/>
      <w:bookmarkEnd w:id="88"/>
      <w:bookmarkEnd w:id="89"/>
    </w:p>
    <w:bookmarkEnd w:id="66"/>
    <w:bookmarkEnd w:id="67"/>
    <w:bookmarkEnd w:id="68"/>
    <w:bookmarkEnd w:id="69"/>
    <w:bookmarkEnd w:id="70"/>
    <w:bookmarkEnd w:id="71"/>
    <w:bookmarkEnd w:id="72"/>
    <w:bookmarkEnd w:id="73"/>
    <w:bookmarkEnd w:id="74"/>
    <w:bookmarkEnd w:id="75"/>
    <w:bookmarkEnd w:id="76"/>
    <w:bookmarkEnd w:id="77"/>
    <w:bookmarkEnd w:id="78"/>
    <w:p>
      <w:pPr>
        <w:pStyle w:val="6"/>
        <w:rPr>
          <w:rFonts w:ascii="宋体" w:hAnsi="宋体" w:cs="宋体"/>
        </w:rPr>
      </w:pP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（采购人名称）：</w:t>
      </w:r>
    </w:p>
    <w:p>
      <w:pPr>
        <w:spacing w:line="440" w:lineRule="exact"/>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（项目名称）竞争性谈判文件的全部内容，愿意以最终谈判报价、</w:t>
      </w:r>
      <w:r>
        <w:rPr>
          <w:rFonts w:hint="eastAsia" w:ascii="宋体" w:hAnsi="宋体" w:cs="宋体"/>
          <w:szCs w:val="21"/>
          <w:lang w:eastAsia="zh-CN"/>
        </w:rPr>
        <w:t>合同履行期限</w:t>
      </w:r>
      <w:r>
        <w:rPr>
          <w:rFonts w:hint="eastAsia" w:ascii="宋体" w:hAnsi="宋体" w:cs="宋体"/>
          <w:szCs w:val="21"/>
          <w:u w:val="single"/>
        </w:rPr>
        <w:t xml:space="preserve">          </w:t>
      </w:r>
      <w:r>
        <w:rPr>
          <w:rFonts w:hint="eastAsia" w:ascii="宋体" w:hAnsi="宋体" w:cs="宋体"/>
          <w:szCs w:val="21"/>
        </w:rPr>
        <w:t xml:space="preserve"> ，按有关规定及竞谈要求履行全部职责，</w:t>
      </w:r>
      <w:r>
        <w:rPr>
          <w:rFonts w:hint="eastAsia" w:ascii="宋体" w:hAnsi="宋体" w:cs="宋体"/>
          <w:color w:val="000000"/>
          <w:szCs w:val="21"/>
        </w:rPr>
        <w:t>质量达到</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2．我方承诺在竞争性谈判文件规定的报价有效期内不修改、撤销响应文件。</w:t>
      </w:r>
    </w:p>
    <w:p>
      <w:pPr>
        <w:spacing w:line="440" w:lineRule="exact"/>
        <w:ind w:firstLine="420" w:firstLineChars="200"/>
        <w:rPr>
          <w:rFonts w:ascii="宋体" w:hAnsi="宋体" w:cs="宋体"/>
          <w:szCs w:val="21"/>
        </w:rPr>
      </w:pPr>
      <w:r>
        <w:rPr>
          <w:rFonts w:hint="eastAsia" w:ascii="宋体" w:hAnsi="宋体" w:cs="宋体"/>
          <w:szCs w:val="21"/>
        </w:rPr>
        <w:t>3．如我方为成交供应商：</w:t>
      </w:r>
    </w:p>
    <w:p>
      <w:pPr>
        <w:spacing w:line="440" w:lineRule="exact"/>
        <w:ind w:firstLine="718" w:firstLineChars="342"/>
        <w:rPr>
          <w:rFonts w:ascii="宋体" w:hAnsi="宋体" w:cs="宋体"/>
          <w:szCs w:val="21"/>
        </w:rPr>
      </w:pPr>
      <w:r>
        <w:rPr>
          <w:rFonts w:hint="eastAsia" w:ascii="宋体" w:hAnsi="宋体" w:cs="宋体"/>
          <w:szCs w:val="21"/>
        </w:rPr>
        <w:t>（1）我方承诺在收到成交通知书后，在成交通知书规定的期限内与你方签订合同。</w:t>
      </w:r>
    </w:p>
    <w:p>
      <w:pPr>
        <w:spacing w:line="440" w:lineRule="exact"/>
        <w:ind w:firstLine="718" w:firstLineChars="342"/>
        <w:rPr>
          <w:rFonts w:ascii="宋体" w:hAnsi="宋体" w:cs="宋体"/>
          <w:szCs w:val="21"/>
        </w:rPr>
      </w:pPr>
      <w:r>
        <w:rPr>
          <w:rFonts w:hint="eastAsia" w:ascii="宋体" w:hAnsi="宋体" w:cs="宋体"/>
          <w:szCs w:val="21"/>
        </w:rPr>
        <w:t>（2）随同本报价函递交的报价函附录属于合同文件的组成部分。</w:t>
      </w:r>
    </w:p>
    <w:p>
      <w:pPr>
        <w:spacing w:line="440" w:lineRule="exact"/>
        <w:ind w:firstLine="718" w:firstLineChars="342"/>
        <w:rPr>
          <w:rFonts w:hint="eastAsia" w:ascii="宋体" w:hAnsi="宋体" w:cs="宋体"/>
          <w:szCs w:val="21"/>
        </w:rPr>
      </w:pPr>
      <w:r>
        <w:rPr>
          <w:rFonts w:hint="eastAsia" w:ascii="宋体" w:hAnsi="宋体" w:cs="宋体"/>
          <w:szCs w:val="21"/>
        </w:rPr>
        <w:t>（3）我方承诺：本次竞争性谈判的报价有效期为60天。在此期间，本次谈判响应文件将始终对我们具有约束力，并可随时被接受。</w:t>
      </w:r>
    </w:p>
    <w:p>
      <w:pPr>
        <w:spacing w:line="440" w:lineRule="exact"/>
        <w:ind w:firstLine="718" w:firstLineChars="342"/>
        <w:rPr>
          <w:rFonts w:hint="eastAsia" w:ascii="宋体" w:hAnsi="宋体" w:cs="宋体"/>
          <w:szCs w:val="21"/>
        </w:rPr>
      </w:pPr>
      <w:r>
        <w:rPr>
          <w:rFonts w:hint="eastAsia" w:ascii="新宋体" w:hAnsi="新宋体" w:eastAsia="新宋体" w:cs="新宋体"/>
          <w:szCs w:val="21"/>
        </w:rPr>
        <w:t>（4）我方承诺在合同约定的期限内完成并移交全部合同工程。</w:t>
      </w:r>
    </w:p>
    <w:p>
      <w:pPr>
        <w:spacing w:line="440" w:lineRule="exact"/>
        <w:ind w:firstLine="420" w:firstLineChars="200"/>
        <w:rPr>
          <w:rFonts w:ascii="宋体" w:hAnsi="宋体" w:cs="宋体"/>
          <w:szCs w:val="21"/>
        </w:rPr>
      </w:pPr>
      <w:r>
        <w:rPr>
          <w:rFonts w:hint="eastAsia" w:ascii="宋体" w:hAnsi="宋体" w:cs="宋体"/>
          <w:szCs w:val="21"/>
        </w:rPr>
        <w:t>4．我方在此声明，所递交的响应文件及有关资料内容完整、真实和准确。</w:t>
      </w:r>
    </w:p>
    <w:p>
      <w:pPr>
        <w:spacing w:line="440" w:lineRule="exact"/>
        <w:ind w:firstLine="420" w:firstLineChars="200"/>
        <w:rPr>
          <w:rFonts w:ascii="宋体" w:hAnsi="宋体" w:cs="宋体"/>
          <w:szCs w:val="21"/>
        </w:rPr>
      </w:pPr>
      <w:r>
        <w:rPr>
          <w:rFonts w:hint="eastAsia" w:ascii="宋体" w:hAnsi="宋体" w:cs="宋体"/>
          <w:szCs w:val="21"/>
        </w:rPr>
        <w:t>5．</w:t>
      </w:r>
      <w:r>
        <w:rPr>
          <w:rFonts w:hint="eastAsia" w:ascii="宋体" w:hAnsi="宋体" w:cs="宋体"/>
          <w:szCs w:val="21"/>
          <w:u w:val="single"/>
        </w:rPr>
        <w:t xml:space="preserve">                                       </w:t>
      </w:r>
      <w:r>
        <w:rPr>
          <w:rFonts w:hint="eastAsia" w:ascii="宋体" w:hAnsi="宋体" w:cs="宋体"/>
          <w:szCs w:val="21"/>
        </w:rPr>
        <w:t>（其他补充说明）。</w:t>
      </w:r>
    </w:p>
    <w:p>
      <w:pPr>
        <w:spacing w:line="440" w:lineRule="exact"/>
        <w:rPr>
          <w:rFonts w:ascii="宋体" w:hAnsi="宋体" w:cs="宋体"/>
          <w:szCs w:val="21"/>
        </w:rPr>
      </w:pPr>
    </w:p>
    <w:p>
      <w:pPr>
        <w:spacing w:line="440" w:lineRule="exact"/>
        <w:ind w:firstLine="3675" w:firstLineChars="1750"/>
        <w:rPr>
          <w:rFonts w:ascii="宋体" w:hAnsi="宋体" w:cs="宋体"/>
          <w:szCs w:val="21"/>
          <w:u w:val="single"/>
        </w:rPr>
      </w:pPr>
      <w:r>
        <w:rPr>
          <w:rFonts w:hint="eastAsia" w:ascii="宋体" w:hAnsi="宋体" w:cs="宋体"/>
          <w:szCs w:val="21"/>
        </w:rPr>
        <w:t>供应商</w:t>
      </w:r>
      <w:r>
        <w:rPr>
          <w:rFonts w:hint="eastAsia" w:ascii="宋体" w:hAnsi="宋体" w:cs="宋体"/>
          <w:szCs w:val="21"/>
          <w:u w:val="single"/>
        </w:rPr>
        <w:t>：                              （盖单位章）</w:t>
      </w:r>
    </w:p>
    <w:p>
      <w:pPr>
        <w:spacing w:line="440" w:lineRule="exact"/>
        <w:ind w:firstLine="3675" w:firstLineChars="1750"/>
        <w:jc w:val="left"/>
        <w:rPr>
          <w:rFonts w:ascii="宋体" w:hAnsi="宋体" w:cs="宋体"/>
          <w:szCs w:val="21"/>
          <w:u w:val="single"/>
        </w:rPr>
      </w:pPr>
      <w:r>
        <w:rPr>
          <w:rFonts w:hint="eastAsia" w:ascii="宋体" w:hAnsi="宋体" w:cs="宋体"/>
          <w:szCs w:val="21"/>
          <w:lang w:eastAsia="zh-CN"/>
        </w:rPr>
        <w:t>法定代表人或其授权委托人</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（签字）</w:t>
      </w:r>
    </w:p>
    <w:p>
      <w:pPr>
        <w:spacing w:line="440" w:lineRule="exact"/>
        <w:ind w:firstLine="3675" w:firstLineChars="1750"/>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color w:val="EEECE1" w:themeColor="background2"/>
          <w:szCs w:val="21"/>
          <w:u w:val="single"/>
          <w14:textFill>
            <w14:solidFill>
              <w14:schemeClr w14:val="bg2"/>
            </w14:solidFill>
          </w14:textFill>
        </w:rPr>
        <w:t>.</w:t>
      </w:r>
      <w:r>
        <w:rPr>
          <w:rFonts w:hint="eastAsia" w:ascii="宋体" w:hAnsi="宋体" w:cs="宋体"/>
          <w:szCs w:val="21"/>
          <w:u w:val="single"/>
        </w:rPr>
        <w:t xml:space="preserve">                                                                                                                 </w:t>
      </w:r>
    </w:p>
    <w:p>
      <w:pPr>
        <w:spacing w:line="440" w:lineRule="exact"/>
        <w:ind w:firstLine="3675" w:firstLineChars="1750"/>
        <w:rPr>
          <w:rFonts w:ascii="宋体" w:hAnsi="宋体" w:cs="宋体"/>
          <w:szCs w:val="21"/>
          <w:u w:val="single"/>
        </w:rPr>
      </w:pPr>
      <w:r>
        <w:rPr>
          <w:rFonts w:hint="eastAsia" w:ascii="宋体" w:hAnsi="宋体" w:cs="宋体"/>
          <w:szCs w:val="21"/>
        </w:rPr>
        <w:t>网址</w:t>
      </w:r>
      <w:r>
        <w:rPr>
          <w:rFonts w:hint="eastAsia" w:ascii="宋体" w:hAnsi="宋体" w:cs="宋体"/>
          <w:szCs w:val="21"/>
          <w:u w:val="single"/>
        </w:rPr>
        <w:t xml:space="preserve">：                                           </w:t>
      </w:r>
      <w:r>
        <w:rPr>
          <w:rFonts w:hint="eastAsia" w:ascii="宋体" w:hAnsi="宋体" w:cs="宋体"/>
          <w:color w:val="EEECE1" w:themeColor="background2"/>
          <w:szCs w:val="21"/>
          <w:u w:val="single"/>
          <w14:textFill>
            <w14:solidFill>
              <w14:schemeClr w14:val="bg2"/>
            </w14:solidFill>
          </w14:textFill>
        </w:rPr>
        <w:t xml:space="preserve">.  </w:t>
      </w:r>
      <w:r>
        <w:rPr>
          <w:rFonts w:hint="eastAsia" w:ascii="宋体" w:hAnsi="宋体" w:cs="宋体"/>
          <w:szCs w:val="21"/>
          <w:u w:val="single"/>
        </w:rPr>
        <w:t xml:space="preserve">                                                        </w:t>
      </w:r>
    </w:p>
    <w:p>
      <w:pPr>
        <w:spacing w:line="440" w:lineRule="exact"/>
        <w:ind w:firstLine="3675" w:firstLineChars="1750"/>
        <w:rPr>
          <w:rFonts w:ascii="宋体" w:hAnsi="宋体" w:cs="宋体"/>
          <w:szCs w:val="21"/>
          <w:u w:val="single"/>
        </w:rPr>
      </w:pP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color w:val="EEECE1" w:themeColor="background2"/>
          <w:szCs w:val="21"/>
          <w:u w:val="single"/>
          <w14:textFill>
            <w14:solidFill>
              <w14:schemeClr w14:val="bg2"/>
            </w14:solidFill>
          </w14:textFill>
        </w:rPr>
        <w:t xml:space="preserve">.  </w:t>
      </w:r>
      <w:r>
        <w:rPr>
          <w:rFonts w:hint="eastAsia" w:ascii="宋体" w:hAnsi="宋体" w:cs="宋体"/>
          <w:szCs w:val="21"/>
          <w:u w:val="single"/>
        </w:rPr>
        <w:t xml:space="preserve">                                                       </w:t>
      </w:r>
    </w:p>
    <w:p>
      <w:pPr>
        <w:spacing w:line="440" w:lineRule="exact"/>
        <w:ind w:firstLine="3675" w:firstLineChars="1750"/>
        <w:rPr>
          <w:rFonts w:ascii="宋体" w:hAnsi="宋体" w:cs="宋体"/>
          <w:szCs w:val="21"/>
          <w:u w:val="single"/>
        </w:rPr>
      </w:pP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color w:val="EEECE1" w:themeColor="background2"/>
          <w:szCs w:val="21"/>
          <w:u w:val="single"/>
          <w14:textFill>
            <w14:solidFill>
              <w14:schemeClr w14:val="bg2"/>
            </w14:solidFill>
          </w14:textFill>
        </w:rPr>
        <w:t>.</w:t>
      </w:r>
      <w:r>
        <w:rPr>
          <w:rFonts w:hint="eastAsia" w:ascii="宋体" w:hAnsi="宋体" w:cs="宋体"/>
          <w:szCs w:val="21"/>
          <w:u w:val="single"/>
        </w:rPr>
        <w:t xml:space="preserve">                                                          </w:t>
      </w:r>
    </w:p>
    <w:p>
      <w:pPr>
        <w:spacing w:line="440" w:lineRule="exact"/>
        <w:ind w:firstLine="3675" w:firstLineChars="17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color w:val="EEECE1" w:themeColor="background2"/>
          <w:szCs w:val="21"/>
          <w:u w:val="single"/>
          <w14:textFill>
            <w14:solidFill>
              <w14:schemeClr w14:val="bg2"/>
            </w14:solidFill>
          </w14:textFill>
        </w:rPr>
        <w:t>.</w:t>
      </w:r>
      <w:r>
        <w:rPr>
          <w:rFonts w:hint="eastAsia" w:ascii="宋体" w:hAnsi="宋体" w:cs="宋体"/>
          <w:szCs w:val="21"/>
          <w:u w:val="single"/>
        </w:rPr>
        <w:t xml:space="preserve">                                </w:t>
      </w:r>
    </w:p>
    <w:p>
      <w:pPr>
        <w:spacing w:line="440" w:lineRule="exact"/>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ind w:left="720"/>
        <w:rPr>
          <w:rFonts w:ascii="宋体" w:hAnsi="宋体" w:cs="宋体"/>
          <w:color w:val="000000"/>
          <w:szCs w:val="21"/>
        </w:rPr>
      </w:pPr>
    </w:p>
    <w:p>
      <w:pPr>
        <w:rPr>
          <w:rFonts w:hint="eastAsia" w:ascii="宋体" w:hAnsi="宋体" w:cs="宋体"/>
          <w:b/>
          <w:color w:val="000000"/>
          <w:szCs w:val="21"/>
        </w:rPr>
      </w:pPr>
      <w:r>
        <w:rPr>
          <w:rFonts w:hint="eastAsia" w:ascii="宋体" w:hAnsi="宋体" w:cs="宋体"/>
          <w:b/>
          <w:color w:val="000000"/>
          <w:szCs w:val="21"/>
        </w:rPr>
        <w:br w:type="page"/>
      </w:r>
    </w:p>
    <w:p>
      <w:pPr>
        <w:spacing w:line="360" w:lineRule="auto"/>
        <w:jc w:val="center"/>
        <w:rPr>
          <w:rFonts w:ascii="宋体" w:hAnsi="宋体" w:cs="宋体"/>
          <w:b/>
          <w:color w:val="000000"/>
          <w:sz w:val="24"/>
        </w:rPr>
      </w:pPr>
      <w:r>
        <w:rPr>
          <w:rFonts w:hint="eastAsia" w:ascii="宋体" w:hAnsi="宋体" w:cs="宋体"/>
          <w:b/>
          <w:color w:val="000000"/>
          <w:sz w:val="28"/>
        </w:rPr>
        <w:t>二、报价一览表（格式）</w:t>
      </w:r>
    </w:p>
    <w:p>
      <w:pPr>
        <w:adjustRightInd w:val="0"/>
        <w:snapToGrid w:val="0"/>
        <w:spacing w:line="360" w:lineRule="auto"/>
        <w:rPr>
          <w:rFonts w:ascii="宋体" w:hAnsi="宋体" w:cs="宋体"/>
          <w:color w:val="000000"/>
          <w:szCs w:val="21"/>
        </w:rPr>
      </w:pPr>
    </w:p>
    <w:p>
      <w:pPr>
        <w:spacing w:line="360" w:lineRule="auto"/>
        <w:ind w:left="-2" w:leftChars="-1"/>
        <w:rPr>
          <w:rFonts w:ascii="宋体" w:hAnsi="宋体" w:cs="宋体"/>
          <w:color w:val="000000"/>
          <w:szCs w:val="21"/>
          <w:u w:val="single"/>
        </w:rPr>
      </w:pPr>
      <w:r>
        <w:rPr>
          <w:rFonts w:hint="eastAsia" w:ascii="宋体" w:hAnsi="宋体" w:cs="宋体"/>
          <w:color w:val="000000"/>
          <w:szCs w:val="21"/>
        </w:rPr>
        <w:t>项目名称：</w:t>
      </w:r>
    </w:p>
    <w:p>
      <w:pPr>
        <w:spacing w:line="360" w:lineRule="auto"/>
        <w:ind w:left="-2" w:leftChars="-1"/>
        <w:rPr>
          <w:rFonts w:ascii="宋体" w:hAnsi="宋体" w:cs="宋体"/>
          <w:color w:val="000000"/>
          <w:szCs w:val="21"/>
        </w:rPr>
      </w:pPr>
      <w:r>
        <w:rPr>
          <w:rFonts w:hint="eastAsia" w:ascii="宋体" w:hAnsi="宋体" w:cs="宋体"/>
          <w:color w:val="000000"/>
          <w:szCs w:val="21"/>
          <w:lang w:eastAsia="zh-CN"/>
        </w:rPr>
        <w:t>项目编号</w:t>
      </w:r>
      <w:r>
        <w:rPr>
          <w:rFonts w:hint="eastAsia" w:ascii="宋体" w:hAnsi="宋体" w:cs="宋体"/>
          <w:color w:val="000000"/>
          <w:szCs w:val="21"/>
        </w:rPr>
        <w:t xml:space="preserve">： </w:t>
      </w:r>
    </w:p>
    <w:tbl>
      <w:tblPr>
        <w:tblStyle w:val="43"/>
        <w:tblW w:w="9599" w:type="dxa"/>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5"/>
        <w:gridCol w:w="78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供应商名称</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资质等级</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谈判报价</w:t>
            </w:r>
          </w:p>
        </w:tc>
        <w:tc>
          <w:tcPr>
            <w:tcW w:w="787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合同履行期限</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优惠条件</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服务承诺</w:t>
            </w:r>
          </w:p>
        </w:tc>
        <w:tc>
          <w:tcPr>
            <w:tcW w:w="7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2" w:hRule="atLeast"/>
        </w:trPr>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备注</w:t>
            </w:r>
          </w:p>
        </w:tc>
        <w:tc>
          <w:tcPr>
            <w:tcW w:w="7874" w:type="dxa"/>
            <w:tcBorders>
              <w:top w:val="single" w:color="auto" w:sz="4" w:space="0"/>
              <w:left w:val="single" w:color="auto" w:sz="4" w:space="0"/>
              <w:bottom w:val="single" w:color="auto" w:sz="4" w:space="0"/>
              <w:right w:val="single" w:color="auto" w:sz="4" w:space="0"/>
            </w:tcBorders>
          </w:tcPr>
          <w:p>
            <w:pPr>
              <w:numPr>
                <w:ilvl w:val="0"/>
                <w:numId w:val="3"/>
              </w:numPr>
              <w:rPr>
                <w:rFonts w:ascii="宋体" w:hAnsi="宋体" w:cs="宋体"/>
                <w:color w:val="000000"/>
                <w:szCs w:val="21"/>
              </w:rPr>
            </w:pPr>
            <w:r>
              <w:rPr>
                <w:rFonts w:hint="eastAsia" w:ascii="宋体" w:hAnsi="宋体" w:cs="宋体"/>
                <w:color w:val="000000"/>
                <w:szCs w:val="21"/>
              </w:rPr>
              <w:t>优惠条件、服务承诺两项，详细内容必须在响应文件中载明，如内容较多，本表只填写“有”“无”即可。</w:t>
            </w:r>
          </w:p>
          <w:p>
            <w:pPr>
              <w:numPr>
                <w:ilvl w:val="0"/>
                <w:numId w:val="3"/>
              </w:numPr>
              <w:rPr>
                <w:rFonts w:ascii="宋体" w:hAnsi="宋体" w:cs="宋体"/>
                <w:color w:val="000000"/>
                <w:szCs w:val="21"/>
              </w:rPr>
            </w:pPr>
            <w:r>
              <w:rPr>
                <w:rFonts w:hint="eastAsia" w:ascii="宋体" w:hAnsi="宋体" w:cs="宋体"/>
                <w:color w:val="000000"/>
                <w:szCs w:val="21"/>
              </w:rPr>
              <w:t>报价</w:t>
            </w:r>
            <w:r>
              <w:rPr>
                <w:rFonts w:hint="eastAsia" w:ascii="宋体" w:hAnsi="宋体" w:cs="宋体"/>
                <w:color w:val="000000"/>
                <w:szCs w:val="21"/>
                <w:lang w:eastAsia="zh-CN"/>
              </w:rPr>
              <w:t>包含</w:t>
            </w:r>
            <w:r>
              <w:rPr>
                <w:rFonts w:hint="eastAsia" w:ascii="宋体" w:hAnsi="宋体" w:cs="宋体"/>
                <w:color w:val="000000"/>
                <w:szCs w:val="21"/>
              </w:rPr>
              <w:t>完成本项目</w:t>
            </w:r>
            <w:r>
              <w:rPr>
                <w:rFonts w:hint="eastAsia" w:ascii="宋体" w:hAnsi="宋体" w:cs="宋体"/>
                <w:color w:val="000000"/>
                <w:szCs w:val="21"/>
                <w:lang w:eastAsia="zh-CN"/>
              </w:rPr>
              <w:t>的</w:t>
            </w:r>
            <w:r>
              <w:rPr>
                <w:rFonts w:hint="eastAsia" w:ascii="宋体" w:hAnsi="宋体" w:cs="宋体"/>
                <w:color w:val="000000"/>
                <w:szCs w:val="21"/>
              </w:rPr>
              <w:t>所有费用。</w:t>
            </w:r>
          </w:p>
          <w:p>
            <w:pPr>
              <w:numPr>
                <w:ilvl w:val="0"/>
                <w:numId w:val="3"/>
              </w:numPr>
              <w:rPr>
                <w:rFonts w:ascii="宋体" w:hAnsi="宋体" w:cs="宋体"/>
                <w:color w:val="000000"/>
                <w:szCs w:val="21"/>
              </w:rPr>
            </w:pPr>
            <w:r>
              <w:rPr>
                <w:rFonts w:hint="eastAsia" w:ascii="宋体" w:hAnsi="宋体" w:cs="宋体"/>
                <w:color w:val="000000"/>
                <w:szCs w:val="21"/>
              </w:rPr>
              <w:t>谈判报价保留小数点后</w:t>
            </w:r>
            <w:r>
              <w:rPr>
                <w:rFonts w:hint="eastAsia" w:ascii="宋体" w:hAnsi="宋体" w:cs="宋体"/>
                <w:color w:val="000000"/>
                <w:szCs w:val="21"/>
                <w:lang w:val="en-US" w:eastAsia="zh-CN"/>
              </w:rPr>
              <w:t>2</w:t>
            </w:r>
            <w:r>
              <w:rPr>
                <w:rFonts w:hint="eastAsia" w:ascii="宋体" w:hAnsi="宋体" w:cs="宋体"/>
                <w:color w:val="000000"/>
                <w:szCs w:val="21"/>
              </w:rPr>
              <w:t>位有效数字。</w:t>
            </w:r>
          </w:p>
          <w:p>
            <w:pPr>
              <w:numPr>
                <w:ilvl w:val="0"/>
                <w:numId w:val="3"/>
              </w:numPr>
              <w:rPr>
                <w:rFonts w:ascii="宋体" w:hAnsi="宋体" w:cs="宋体"/>
                <w:color w:val="000000"/>
                <w:szCs w:val="21"/>
              </w:rPr>
            </w:pPr>
            <w:r>
              <w:rPr>
                <w:rFonts w:hint="eastAsia" w:ascii="宋体" w:hAnsi="宋体" w:cs="宋体"/>
                <w:szCs w:val="21"/>
              </w:rPr>
              <w:t>本表除附在响应文件中，还须单独用小信封密封一份同响应文件一同递交。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4" w:hRule="atLeast"/>
        </w:trPr>
        <w:tc>
          <w:tcPr>
            <w:tcW w:w="959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 xml:space="preserve">供应商：        （盖章）           </w:t>
            </w:r>
            <w:r>
              <w:rPr>
                <w:rFonts w:hint="eastAsia" w:ascii="宋体" w:hAnsi="宋体" w:cs="宋体"/>
                <w:szCs w:val="21"/>
                <w:lang w:eastAsia="zh-CN"/>
              </w:rPr>
              <w:t>法定代表人或其授权委托人</w:t>
            </w:r>
            <w:r>
              <w:rPr>
                <w:rFonts w:hint="eastAsia" w:ascii="宋体" w:hAnsi="宋体" w:cs="宋体"/>
                <w:color w:val="000000"/>
                <w:szCs w:val="21"/>
              </w:rPr>
              <w:t>：    （签字或盖章）</w:t>
            </w:r>
          </w:p>
          <w:p>
            <w:pPr>
              <w:rPr>
                <w:rFonts w:ascii="宋体" w:hAnsi="宋体" w:cs="宋体"/>
                <w:color w:val="000000"/>
                <w:szCs w:val="21"/>
              </w:rPr>
            </w:pPr>
          </w:p>
        </w:tc>
      </w:tr>
    </w:tbl>
    <w:p>
      <w:pPr>
        <w:widowControl/>
        <w:jc w:val="left"/>
        <w:rPr>
          <w:rFonts w:ascii="宋体" w:hAnsi="宋体" w:cs="宋体"/>
          <w:b/>
          <w:bCs/>
          <w:sz w:val="24"/>
        </w:rPr>
      </w:pPr>
      <w:bookmarkStart w:id="90" w:name="_Toc3023"/>
      <w:bookmarkStart w:id="91" w:name="_Toc500513558"/>
      <w:bookmarkStart w:id="92" w:name="_Toc2339"/>
      <w:bookmarkStart w:id="93" w:name="_Toc500518663"/>
      <w:bookmarkStart w:id="94" w:name="_Toc500513514"/>
      <w:bookmarkStart w:id="95" w:name="_Toc333415228"/>
      <w:bookmarkStart w:id="96" w:name="_Toc358186919"/>
      <w:bookmarkStart w:id="97" w:name="_Toc333312474"/>
      <w:bookmarkStart w:id="98" w:name="_Toc421532561"/>
    </w:p>
    <w:p>
      <w:pPr>
        <w:numPr>
          <w:ilvl w:val="0"/>
          <w:numId w:val="4"/>
        </w:numPr>
        <w:jc w:val="center"/>
        <w:rPr>
          <w:rFonts w:ascii="宋体" w:hAnsi="宋体" w:cs="宋体"/>
        </w:rPr>
      </w:pPr>
      <w:r>
        <w:rPr>
          <w:rFonts w:hint="eastAsia" w:ascii="宋体" w:hAnsi="宋体" w:cs="宋体"/>
          <w:b/>
          <w:bCs/>
          <w:sz w:val="24"/>
        </w:rPr>
        <w:t>法定代表人身份证明或附有法定代表人身份证明的授权委托书（格式）</w:t>
      </w:r>
      <w:bookmarkEnd w:id="90"/>
      <w:bookmarkEnd w:id="91"/>
      <w:bookmarkEnd w:id="92"/>
      <w:bookmarkEnd w:id="93"/>
      <w:bookmarkEnd w:id="94"/>
      <w:bookmarkEnd w:id="95"/>
      <w:bookmarkEnd w:id="96"/>
      <w:bookmarkEnd w:id="97"/>
      <w:bookmarkEnd w:id="98"/>
    </w:p>
    <w:p>
      <w:pPr>
        <w:pStyle w:val="6"/>
        <w:rPr>
          <w:rFonts w:ascii="宋体" w:hAnsi="宋体" w:cs="宋体"/>
          <w:color w:val="000000"/>
          <w:kern w:val="2"/>
          <w:sz w:val="24"/>
          <w:szCs w:val="24"/>
        </w:rPr>
      </w:pPr>
      <w:bookmarkStart w:id="99" w:name="_Toc333242875"/>
    </w:p>
    <w:bookmarkEnd w:id="99"/>
    <w:p>
      <w:pPr>
        <w:adjustRightInd w:val="0"/>
        <w:snapToGrid w:val="0"/>
        <w:spacing w:line="360" w:lineRule="auto"/>
        <w:ind w:firstLine="3373" w:firstLineChars="1400"/>
        <w:rPr>
          <w:rFonts w:ascii="宋体" w:hAnsi="宋体" w:cs="宋体"/>
          <w:b/>
          <w:color w:val="000000"/>
          <w:sz w:val="24"/>
          <w:u w:val="single"/>
        </w:rPr>
      </w:pPr>
    </w:p>
    <w:p>
      <w:pPr>
        <w:adjustRightInd w:val="0"/>
        <w:snapToGrid w:val="0"/>
        <w:spacing w:line="360" w:lineRule="auto"/>
        <w:jc w:val="center"/>
        <w:rPr>
          <w:rFonts w:ascii="宋体" w:hAnsi="宋体" w:cs="宋体"/>
          <w:b/>
          <w:color w:val="000000"/>
          <w:sz w:val="24"/>
        </w:rPr>
      </w:pPr>
      <w:r>
        <w:rPr>
          <w:rFonts w:hint="eastAsia" w:ascii="宋体" w:hAnsi="宋体" w:cs="宋体"/>
          <w:b/>
          <w:color w:val="000000"/>
          <w:sz w:val="24"/>
        </w:rPr>
        <w:t xml:space="preserve">  法定代表人身份证明书</w:t>
      </w:r>
    </w:p>
    <w:p>
      <w:pPr>
        <w:adjustRightInd w:val="0"/>
        <w:snapToGrid w:val="0"/>
        <w:spacing w:line="360" w:lineRule="auto"/>
        <w:rPr>
          <w:rFonts w:ascii="宋体" w:hAnsi="宋体" w:cs="宋体"/>
          <w:b/>
          <w:color w:val="000000"/>
          <w:sz w:val="24"/>
        </w:rPr>
      </w:pPr>
    </w:p>
    <w:p>
      <w:pPr>
        <w:adjustRightInd w:val="0"/>
        <w:snapToGrid w:val="0"/>
        <w:spacing w:line="360" w:lineRule="auto"/>
        <w:rPr>
          <w:rFonts w:ascii="宋体" w:hAnsi="宋体" w:cs="宋体"/>
          <w:b/>
          <w:color w:val="000000"/>
          <w:szCs w:val="21"/>
        </w:rPr>
      </w:pPr>
    </w:p>
    <w:p>
      <w:pPr>
        <w:adjustRightInd w:val="0"/>
        <w:snapToGrid w:val="0"/>
        <w:spacing w:line="360" w:lineRule="auto"/>
        <w:rPr>
          <w:rFonts w:ascii="宋体" w:hAnsi="宋体" w:cs="宋体"/>
          <w:bCs/>
          <w:color w:val="000000"/>
          <w:szCs w:val="21"/>
          <w:u w:val="single"/>
        </w:rPr>
      </w:pPr>
      <w:r>
        <w:rPr>
          <w:rFonts w:hint="eastAsia" w:ascii="宋体" w:hAnsi="宋体" w:cs="宋体"/>
          <w:bCs/>
          <w:color w:val="000000"/>
          <w:szCs w:val="21"/>
        </w:rPr>
        <w:t>供应商名称</w:t>
      </w:r>
      <w:r>
        <w:rPr>
          <w:rFonts w:hint="eastAsia" w:ascii="宋体" w:hAnsi="宋体" w:cs="宋体"/>
          <w:bCs/>
          <w:color w:val="000000"/>
          <w:szCs w:val="21"/>
          <w:u w:val="single"/>
        </w:rPr>
        <w:t xml:space="preserve">：                                                            </w:t>
      </w:r>
      <w:r>
        <w:rPr>
          <w:rFonts w:hint="eastAsia" w:ascii="宋体" w:hAnsi="宋体" w:cs="宋体"/>
          <w:bCs/>
          <w:color w:val="EEECE1" w:themeColor="background2"/>
          <w:szCs w:val="21"/>
          <w:u w:val="single"/>
          <w14:textFill>
            <w14:solidFill>
              <w14:schemeClr w14:val="bg2"/>
            </w14:solidFill>
          </w14:textFill>
        </w:rPr>
        <w:t xml:space="preserve">. </w:t>
      </w:r>
      <w:r>
        <w:rPr>
          <w:rFonts w:hint="eastAsia" w:ascii="宋体" w:hAnsi="宋体" w:cs="宋体"/>
          <w:bCs/>
          <w:color w:val="000000"/>
          <w:szCs w:val="21"/>
          <w:u w:val="single"/>
        </w:rPr>
        <w:t xml:space="preserve">                                        </w:t>
      </w:r>
    </w:p>
    <w:p>
      <w:pPr>
        <w:adjustRightInd w:val="0"/>
        <w:snapToGrid w:val="0"/>
        <w:spacing w:line="360" w:lineRule="auto"/>
        <w:rPr>
          <w:rFonts w:ascii="宋体" w:hAnsi="宋体" w:cs="宋体"/>
          <w:bCs/>
          <w:color w:val="000000"/>
          <w:szCs w:val="21"/>
          <w:u w:val="single"/>
        </w:rPr>
      </w:pPr>
      <w:r>
        <w:rPr>
          <w:rFonts w:hint="eastAsia" w:ascii="宋体" w:hAnsi="宋体" w:cs="宋体"/>
          <w:bCs/>
          <w:color w:val="000000"/>
          <w:szCs w:val="21"/>
        </w:rPr>
        <w:t>地址</w:t>
      </w:r>
      <w:r>
        <w:rPr>
          <w:rFonts w:hint="eastAsia" w:ascii="宋体" w:hAnsi="宋体" w:cs="宋体"/>
          <w:bCs/>
          <w:color w:val="000000"/>
          <w:szCs w:val="21"/>
          <w:u w:val="single"/>
        </w:rPr>
        <w:t xml:space="preserve">：                                                                  </w:t>
      </w:r>
      <w:r>
        <w:rPr>
          <w:rFonts w:hint="eastAsia" w:ascii="宋体" w:hAnsi="宋体" w:cs="宋体"/>
          <w:bCs/>
          <w:color w:val="EEECE1" w:themeColor="background2"/>
          <w:szCs w:val="21"/>
          <w:u w:val="single"/>
          <w14:textFill>
            <w14:solidFill>
              <w14:schemeClr w14:val="bg2"/>
            </w14:solidFill>
          </w14:textFill>
        </w:rPr>
        <w:t xml:space="preserve">. </w:t>
      </w:r>
      <w:r>
        <w:rPr>
          <w:rFonts w:hint="eastAsia" w:ascii="宋体" w:hAnsi="宋体" w:cs="宋体"/>
          <w:bCs/>
          <w:color w:val="000000"/>
          <w:szCs w:val="21"/>
          <w:u w:val="single"/>
        </w:rPr>
        <w:t xml:space="preserve">                                             </w:t>
      </w:r>
    </w:p>
    <w:p>
      <w:pPr>
        <w:adjustRightInd w:val="0"/>
        <w:snapToGrid w:val="0"/>
        <w:spacing w:line="360" w:lineRule="auto"/>
        <w:rPr>
          <w:rFonts w:ascii="宋体" w:hAnsi="宋体" w:cs="宋体"/>
          <w:bCs/>
          <w:color w:val="000000"/>
          <w:szCs w:val="21"/>
          <w:u w:val="single"/>
        </w:rPr>
      </w:pPr>
      <w:r>
        <w:rPr>
          <w:rFonts w:hint="eastAsia" w:ascii="宋体" w:hAnsi="宋体" w:cs="宋体"/>
          <w:bCs/>
          <w:color w:val="000000"/>
          <w:szCs w:val="21"/>
        </w:rPr>
        <w:t>姓名：</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性别：</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年龄：</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职务：</w:t>
      </w:r>
      <w:r>
        <w:rPr>
          <w:rFonts w:hint="eastAsia" w:ascii="宋体" w:hAnsi="宋体" w:cs="宋体"/>
          <w:bCs/>
          <w:color w:val="000000"/>
          <w:szCs w:val="21"/>
          <w:u w:val="single"/>
        </w:rPr>
        <w:t xml:space="preserve">：        </w:t>
      </w:r>
      <w:r>
        <w:rPr>
          <w:rFonts w:hint="eastAsia" w:ascii="宋体" w:hAnsi="宋体" w:cs="宋体"/>
          <w:bCs/>
          <w:color w:val="EEECE1" w:themeColor="background2"/>
          <w:szCs w:val="21"/>
          <w:u w:val="single"/>
          <w14:textFill>
            <w14:solidFill>
              <w14:schemeClr w14:val="bg2"/>
            </w14:solidFill>
          </w14:textFill>
        </w:rPr>
        <w:t>.</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w:t>
      </w:r>
      <w:r>
        <w:rPr>
          <w:rFonts w:hint="eastAsia" w:ascii="宋体" w:hAnsi="宋体" w:cs="宋体"/>
          <w:bCs/>
          <w:color w:val="000000"/>
          <w:szCs w:val="21"/>
          <w:u w:val="single"/>
        </w:rPr>
        <w:t xml:space="preserve">       </w:t>
      </w:r>
    </w:p>
    <w:p>
      <w:pPr>
        <w:adjustRightInd w:val="0"/>
        <w:snapToGrid w:val="0"/>
        <w:spacing w:line="360" w:lineRule="auto"/>
        <w:jc w:val="center"/>
        <w:rPr>
          <w:rFonts w:ascii="宋体" w:hAnsi="宋体" w:cs="宋体"/>
          <w:b/>
          <w:color w:val="000000"/>
          <w:szCs w:val="21"/>
        </w:rPr>
      </w:pPr>
    </w:p>
    <w:p>
      <w:pPr>
        <w:adjustRightInd w:val="0"/>
        <w:snapToGrid w:val="0"/>
        <w:spacing w:line="360" w:lineRule="auto"/>
        <w:ind w:firstLine="375"/>
        <w:rPr>
          <w:rFonts w:ascii="宋体" w:hAnsi="宋体" w:cs="宋体"/>
          <w:bCs/>
          <w:color w:val="000000"/>
          <w:szCs w:val="21"/>
        </w:rPr>
      </w:pPr>
      <w:r>
        <w:rPr>
          <w:rFonts w:hint="eastAsia" w:ascii="宋体" w:hAnsi="宋体" w:cs="宋体"/>
          <w:bCs/>
          <w:color w:val="000000"/>
          <w:szCs w:val="21"/>
        </w:rPr>
        <w:t xml:space="preserve">系 </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（供应商名称）的法定代表人。</w:t>
      </w:r>
    </w:p>
    <w:p>
      <w:pPr>
        <w:adjustRightInd w:val="0"/>
        <w:snapToGrid w:val="0"/>
        <w:spacing w:line="360" w:lineRule="auto"/>
        <w:ind w:firstLine="375"/>
        <w:rPr>
          <w:rFonts w:ascii="宋体" w:hAnsi="宋体" w:cs="宋体"/>
          <w:bCs/>
          <w:color w:val="000000"/>
          <w:szCs w:val="21"/>
        </w:rPr>
      </w:pPr>
      <w:r>
        <w:rPr>
          <w:rFonts w:hint="eastAsia" w:ascii="宋体" w:hAnsi="宋体" w:cs="宋体"/>
          <w:bCs/>
          <w:color w:val="000000"/>
          <w:szCs w:val="21"/>
        </w:rPr>
        <w:t>特此证明。</w:t>
      </w:r>
    </w:p>
    <w:p>
      <w:pPr>
        <w:adjustRightInd w:val="0"/>
        <w:snapToGrid w:val="0"/>
        <w:spacing w:line="360" w:lineRule="auto"/>
        <w:ind w:firstLine="375"/>
        <w:rPr>
          <w:rFonts w:ascii="宋体" w:hAnsi="宋体" w:cs="宋体"/>
          <w:bCs/>
          <w:color w:val="000000"/>
          <w:szCs w:val="21"/>
        </w:rPr>
      </w:pPr>
      <w:r>
        <w:rPr>
          <w:rFonts w:hint="eastAsia" w:ascii="宋体" w:hAnsi="宋体" w:cs="宋体"/>
          <w:bCs/>
          <w:color w:val="000000"/>
          <w:szCs w:val="21"/>
        </w:rPr>
        <w:t>附法定代表人身份证复印件。</w:t>
      </w:r>
    </w:p>
    <w:p>
      <w:pPr>
        <w:adjustRightInd w:val="0"/>
        <w:snapToGrid w:val="0"/>
        <w:spacing w:line="360" w:lineRule="auto"/>
        <w:ind w:firstLine="375"/>
        <w:rPr>
          <w:rFonts w:ascii="宋体" w:hAnsi="宋体" w:cs="宋体"/>
          <w:bCs/>
          <w:color w:val="000000"/>
          <w:szCs w:val="21"/>
        </w:rPr>
      </w:pPr>
    </w:p>
    <w:p>
      <w:pPr>
        <w:adjustRightInd w:val="0"/>
        <w:snapToGrid w:val="0"/>
        <w:spacing w:line="360" w:lineRule="auto"/>
        <w:jc w:val="right"/>
        <w:rPr>
          <w:rFonts w:ascii="宋体" w:hAnsi="宋体" w:cs="宋体"/>
          <w:bCs/>
          <w:color w:val="000000"/>
          <w:szCs w:val="21"/>
        </w:rPr>
      </w:pPr>
      <w:r>
        <w:rPr>
          <w:rFonts w:hint="eastAsia" w:ascii="宋体" w:hAnsi="宋体" w:cs="宋体"/>
          <w:bCs/>
          <w:color w:val="000000"/>
          <w:szCs w:val="21"/>
        </w:rPr>
        <w:t xml:space="preserve">供应商（盖章）                                          </w:t>
      </w:r>
    </w:p>
    <w:p>
      <w:pPr>
        <w:adjustRightInd w:val="0"/>
        <w:snapToGrid w:val="0"/>
        <w:spacing w:line="360" w:lineRule="auto"/>
        <w:jc w:val="right"/>
        <w:rPr>
          <w:rFonts w:ascii="宋体" w:hAnsi="宋体" w:cs="宋体"/>
          <w:bCs/>
          <w:color w:val="000000"/>
          <w:szCs w:val="21"/>
        </w:rPr>
      </w:pP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 xml:space="preserve">日 </w:t>
      </w:r>
    </w:p>
    <w:p>
      <w:pPr>
        <w:adjustRightInd w:val="0"/>
        <w:snapToGrid w:val="0"/>
        <w:spacing w:line="360" w:lineRule="auto"/>
        <w:rPr>
          <w:rFonts w:ascii="宋体" w:hAnsi="宋体" w:cs="宋体"/>
          <w:b/>
          <w:color w:val="000000"/>
          <w:szCs w:val="21"/>
        </w:rPr>
      </w:pPr>
    </w:p>
    <w:p>
      <w:pPr>
        <w:adjustRightInd w:val="0"/>
        <w:snapToGrid w:val="0"/>
        <w:spacing w:line="360" w:lineRule="auto"/>
        <w:rPr>
          <w:rFonts w:ascii="宋体" w:hAnsi="宋体" w:cs="宋体"/>
          <w:b/>
          <w:color w:val="000000"/>
          <w:szCs w:val="21"/>
        </w:rPr>
      </w:pPr>
    </w:p>
    <w:p>
      <w:pPr>
        <w:adjustRightInd w:val="0"/>
        <w:snapToGrid w:val="0"/>
        <w:spacing w:line="360" w:lineRule="auto"/>
        <w:rPr>
          <w:rFonts w:ascii="宋体" w:hAnsi="宋体" w:cs="宋体"/>
          <w:bCs/>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jc w:val="center"/>
        <w:rPr>
          <w:rFonts w:ascii="宋体" w:hAnsi="宋体" w:cs="宋体"/>
          <w:b/>
          <w:color w:val="000000"/>
          <w:szCs w:val="21"/>
        </w:rPr>
      </w:pPr>
    </w:p>
    <w:p>
      <w:pPr>
        <w:adjustRightInd w:val="0"/>
        <w:snapToGrid w:val="0"/>
        <w:spacing w:line="360" w:lineRule="auto"/>
        <w:rPr>
          <w:rFonts w:ascii="宋体" w:hAnsi="宋体" w:cs="宋体"/>
          <w:b/>
          <w:color w:val="000000"/>
          <w:szCs w:val="21"/>
        </w:rPr>
      </w:pPr>
    </w:p>
    <w:p>
      <w:pPr>
        <w:adjustRightInd w:val="0"/>
        <w:snapToGrid w:val="0"/>
        <w:spacing w:line="360" w:lineRule="auto"/>
        <w:jc w:val="center"/>
        <w:rPr>
          <w:rFonts w:ascii="宋体" w:hAnsi="宋体" w:cs="宋体"/>
          <w:b/>
          <w:color w:val="000000"/>
          <w:sz w:val="24"/>
        </w:rPr>
      </w:pPr>
      <w:r>
        <w:rPr>
          <w:rFonts w:hint="eastAsia" w:ascii="宋体" w:hAnsi="宋体" w:cs="宋体"/>
          <w:b/>
          <w:color w:val="000000"/>
          <w:szCs w:val="21"/>
        </w:rPr>
        <w:br w:type="page"/>
      </w:r>
      <w:r>
        <w:rPr>
          <w:rFonts w:hint="eastAsia" w:ascii="宋体" w:hAnsi="宋体" w:cs="宋体"/>
          <w:b/>
          <w:color w:val="000000"/>
          <w:sz w:val="24"/>
        </w:rPr>
        <w:t>授权委托书</w:t>
      </w:r>
    </w:p>
    <w:p>
      <w:pPr>
        <w:adjustRightInd w:val="0"/>
        <w:snapToGrid w:val="0"/>
        <w:spacing w:line="360" w:lineRule="auto"/>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本授权书声明：我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（供应商名称） </w:t>
      </w:r>
      <w:r>
        <w:rPr>
          <w:rFonts w:hint="eastAsia" w:ascii="宋体" w:hAnsi="宋体" w:cs="宋体"/>
          <w:color w:val="000000"/>
          <w:szCs w:val="21"/>
        </w:rPr>
        <w:t>的法定代表人，现授权委托</w:t>
      </w:r>
      <w:r>
        <w:rPr>
          <w:rFonts w:hint="eastAsia" w:ascii="宋体" w:hAnsi="宋体" w:cs="宋体"/>
          <w:color w:val="000000"/>
          <w:szCs w:val="21"/>
          <w:u w:val="single"/>
        </w:rPr>
        <w:t xml:space="preserve">     （单位名称）</w:t>
      </w:r>
      <w:r>
        <w:rPr>
          <w:rFonts w:hint="eastAsia" w:ascii="宋体" w:hAnsi="宋体" w:cs="宋体"/>
          <w:color w:val="000000"/>
          <w:szCs w:val="21"/>
        </w:rPr>
        <w:t>的</w:t>
      </w:r>
      <w:r>
        <w:rPr>
          <w:rFonts w:hint="eastAsia" w:ascii="宋体" w:hAnsi="宋体" w:cs="宋体"/>
          <w:color w:val="000000"/>
          <w:szCs w:val="21"/>
          <w:u w:val="single"/>
        </w:rPr>
        <w:t xml:space="preserve">     </w:t>
      </w:r>
      <w:r>
        <w:rPr>
          <w:rFonts w:hint="eastAsia" w:ascii="宋体" w:hAnsi="宋体" w:cs="宋体"/>
          <w:color w:val="000000"/>
          <w:szCs w:val="21"/>
        </w:rPr>
        <w:t>（姓名）为本公司的合法代理人，可就项目编号为</w:t>
      </w:r>
      <w:r>
        <w:rPr>
          <w:rFonts w:hint="eastAsia" w:ascii="宋体" w:hAnsi="宋体" w:cs="宋体"/>
          <w:color w:val="000000"/>
          <w:szCs w:val="21"/>
          <w:u w:val="single"/>
        </w:rPr>
        <w:t xml:space="preserve">                </w:t>
      </w:r>
      <w:r>
        <w:rPr>
          <w:rFonts w:hint="eastAsia" w:ascii="宋体" w:hAnsi="宋体" w:cs="宋体"/>
          <w:color w:val="000000"/>
          <w:szCs w:val="21"/>
        </w:rPr>
        <w:t>的</w:t>
      </w:r>
      <w:r>
        <w:rPr>
          <w:rFonts w:hint="eastAsia" w:ascii="宋体" w:hAnsi="宋体" w:cs="宋体"/>
          <w:color w:val="000000"/>
          <w:szCs w:val="21"/>
          <w:u w:val="single"/>
        </w:rPr>
        <w:t xml:space="preserve">            （</w:t>
      </w:r>
      <w:r>
        <w:rPr>
          <w:rFonts w:hint="eastAsia" w:ascii="宋体" w:hAnsi="宋体" w:cs="宋体"/>
          <w:color w:val="000000"/>
          <w:szCs w:val="21"/>
        </w:rPr>
        <w:t>项目名称）项目的竞争性谈判活动及合同执行、完成，以本公司的名义处理一切与之有关的事务。</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本授权书于</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日签字生效，至</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日前有效。 特此声明。</w:t>
      </w:r>
    </w:p>
    <w:p>
      <w:pPr>
        <w:adjustRightInd w:val="0"/>
        <w:snapToGrid w:val="0"/>
        <w:spacing w:line="360" w:lineRule="auto"/>
        <w:outlineLvl w:val="0"/>
        <w:rPr>
          <w:rFonts w:ascii="宋体" w:hAnsi="宋体" w:cs="宋体"/>
          <w:color w:val="000000"/>
          <w:szCs w:val="21"/>
        </w:rPr>
      </w:pPr>
      <w:bookmarkStart w:id="100" w:name="_Toc500513559"/>
      <w:bookmarkStart w:id="101" w:name="_Toc500513515"/>
      <w:bookmarkStart w:id="102" w:name="_Toc14208"/>
      <w:bookmarkStart w:id="103" w:name="_Toc500518664"/>
      <w:bookmarkStart w:id="104" w:name="_Toc8708"/>
      <w:bookmarkStart w:id="105" w:name="_Toc14120"/>
      <w:bookmarkStart w:id="106" w:name="_Toc21450"/>
      <w:r>
        <w:rPr>
          <w:rFonts w:hint="eastAsia" w:ascii="宋体" w:hAnsi="宋体" w:cs="宋体"/>
          <w:color w:val="000000"/>
          <w:szCs w:val="21"/>
        </w:rPr>
        <w:t>附法定代表人及</w:t>
      </w:r>
      <w:r>
        <w:rPr>
          <w:rFonts w:hint="eastAsia" w:ascii="宋体" w:hAnsi="宋体" w:cs="宋体"/>
          <w:color w:val="000000"/>
          <w:szCs w:val="21"/>
          <w:lang w:eastAsia="zh-CN"/>
        </w:rPr>
        <w:t>其</w:t>
      </w:r>
      <w:r>
        <w:rPr>
          <w:rFonts w:hint="eastAsia" w:ascii="宋体" w:hAnsi="宋体" w:cs="宋体"/>
          <w:color w:val="000000"/>
          <w:szCs w:val="21"/>
        </w:rPr>
        <w:t>授权</w:t>
      </w:r>
      <w:r>
        <w:rPr>
          <w:rFonts w:hint="eastAsia" w:ascii="宋体" w:hAnsi="宋体" w:cs="宋体"/>
          <w:color w:val="000000"/>
          <w:szCs w:val="21"/>
          <w:lang w:eastAsia="zh-CN"/>
        </w:rPr>
        <w:t>委托</w:t>
      </w:r>
      <w:r>
        <w:rPr>
          <w:rFonts w:hint="eastAsia" w:ascii="宋体" w:hAnsi="宋体" w:cs="宋体"/>
          <w:color w:val="000000"/>
          <w:szCs w:val="21"/>
        </w:rPr>
        <w:t>人身份证</w:t>
      </w:r>
      <w:bookmarkEnd w:id="100"/>
      <w:bookmarkEnd w:id="101"/>
      <w:bookmarkEnd w:id="102"/>
      <w:bookmarkEnd w:id="103"/>
      <w:bookmarkEnd w:id="104"/>
      <w:r>
        <w:rPr>
          <w:rFonts w:hint="eastAsia" w:ascii="宋体" w:hAnsi="宋体" w:cs="宋体"/>
          <w:color w:val="000000"/>
          <w:szCs w:val="21"/>
        </w:rPr>
        <w:t>复印件。</w:t>
      </w:r>
      <w:bookmarkEnd w:id="105"/>
      <w:bookmarkEnd w:id="106"/>
    </w:p>
    <w:p>
      <w:pPr>
        <w:adjustRightInd w:val="0"/>
        <w:snapToGrid w:val="0"/>
        <w:spacing w:line="360" w:lineRule="auto"/>
        <w:outlineLvl w:val="0"/>
        <w:rPr>
          <w:rFonts w:ascii="宋体" w:hAnsi="宋体" w:cs="宋体"/>
          <w:color w:val="000000"/>
          <w:szCs w:val="21"/>
        </w:rPr>
      </w:pPr>
    </w:p>
    <w:p>
      <w:pPr>
        <w:spacing w:line="360" w:lineRule="auto"/>
        <w:ind w:firstLine="1470" w:firstLineChars="700"/>
        <w:rPr>
          <w:rFonts w:ascii="宋体" w:hAnsi="宋体" w:cs="宋体"/>
          <w:color w:val="000000"/>
          <w:szCs w:val="21"/>
        </w:rPr>
      </w:pPr>
      <w:r>
        <w:rPr>
          <w:rFonts w:hint="eastAsia" w:ascii="宋体" w:hAnsi="宋体" w:cs="宋体"/>
          <w:szCs w:val="21"/>
        </w:rPr>
        <w:t>法定代表人（签字）</w:t>
      </w:r>
      <w:r>
        <w:rPr>
          <w:rFonts w:hint="eastAsia" w:ascii="宋体" w:hAnsi="宋体" w:cs="宋体"/>
          <w:color w:val="000000"/>
          <w:szCs w:val="21"/>
        </w:rPr>
        <w:t>：</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  </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职务：</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   </w:t>
      </w:r>
      <w:r>
        <w:rPr>
          <w:rFonts w:hint="eastAsia" w:ascii="宋体" w:hAnsi="宋体" w:cs="宋体"/>
          <w:bCs/>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ind w:firstLine="1470" w:firstLineChars="700"/>
        <w:rPr>
          <w:rFonts w:ascii="宋体" w:hAnsi="宋体" w:cs="宋体"/>
          <w:color w:val="000000"/>
          <w:szCs w:val="21"/>
        </w:rPr>
      </w:pPr>
      <w:r>
        <w:rPr>
          <w:rFonts w:hint="eastAsia" w:ascii="宋体" w:hAnsi="宋体" w:cs="宋体"/>
          <w:color w:val="000000"/>
          <w:szCs w:val="21"/>
        </w:rPr>
        <w:t>供应商名称（公章）：</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 </w:t>
      </w:r>
      <w:r>
        <w:rPr>
          <w:rFonts w:hint="eastAsia" w:ascii="宋体" w:hAnsi="宋体" w:cs="宋体"/>
          <w:bCs/>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地址：</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w:t>
      </w:r>
      <w:r>
        <w:rPr>
          <w:rFonts w:hint="eastAsia" w:ascii="宋体" w:hAnsi="宋体" w:cs="宋体"/>
          <w:color w:val="FFFFFF" w:themeColor="background1"/>
          <w:szCs w:val="21"/>
          <w:u w:val="single"/>
          <w14:textFill>
            <w14:solidFill>
              <w14:schemeClr w14:val="bg1"/>
            </w14:solidFill>
          </w14:textFill>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电话：</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p>
    <w:p>
      <w:pPr>
        <w:spacing w:line="360" w:lineRule="auto"/>
        <w:ind w:firstLine="1680" w:firstLineChars="800"/>
        <w:rPr>
          <w:rFonts w:ascii="宋体" w:hAnsi="宋体" w:cs="宋体"/>
          <w:color w:val="000000"/>
          <w:szCs w:val="21"/>
        </w:rPr>
      </w:pPr>
      <w:r>
        <w:rPr>
          <w:rFonts w:hint="eastAsia" w:ascii="宋体" w:hAnsi="宋体" w:cs="宋体"/>
          <w:color w:val="000000"/>
          <w:szCs w:val="21"/>
        </w:rPr>
        <w:t>授权</w:t>
      </w:r>
      <w:r>
        <w:rPr>
          <w:rFonts w:hint="eastAsia" w:ascii="宋体" w:hAnsi="宋体" w:cs="宋体"/>
          <w:color w:val="000000"/>
          <w:szCs w:val="21"/>
          <w:lang w:eastAsia="zh-CN"/>
        </w:rPr>
        <w:t>委托</w:t>
      </w:r>
      <w:r>
        <w:rPr>
          <w:rFonts w:hint="eastAsia" w:ascii="宋体" w:hAnsi="宋体" w:cs="宋体"/>
          <w:color w:val="000000"/>
          <w:szCs w:val="21"/>
        </w:rPr>
        <w:t>人（签字）：</w:t>
      </w:r>
      <w:r>
        <w:rPr>
          <w:rFonts w:hint="eastAsia" w:ascii="宋体" w:hAnsi="宋体" w:cs="宋体"/>
          <w:color w:val="000000"/>
          <w:szCs w:val="21"/>
          <w:u w:val="single"/>
        </w:rPr>
        <w:t xml:space="preserve">  </w:t>
      </w:r>
      <w:r>
        <w:rPr>
          <w:rFonts w:hint="eastAsia" w:ascii="宋体" w:hAnsi="宋体" w:cs="宋体"/>
          <w:bCs/>
          <w:color w:val="000000"/>
          <w:szCs w:val="21"/>
          <w:u w:val="single"/>
        </w:rPr>
        <w:t xml:space="preserve">                          </w:t>
      </w:r>
      <w:r>
        <w:rPr>
          <w:rFonts w:hint="eastAsia" w:ascii="宋体" w:hAnsi="宋体" w:cs="宋体"/>
          <w:bCs/>
          <w:color w:val="FFFFFF" w:themeColor="background1"/>
          <w:sz w:val="20"/>
          <w:szCs w:val="20"/>
          <w:u w:val="single"/>
          <w14:textFill>
            <w14:solidFill>
              <w14:schemeClr w14:val="bg1"/>
            </w14:solidFill>
          </w14:textFill>
        </w:rPr>
        <w:t>：</w:t>
      </w:r>
      <w:r>
        <w:rPr>
          <w:rFonts w:hint="eastAsia" w:ascii="宋体" w:hAnsi="宋体" w:cs="宋体"/>
          <w:bCs/>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职务：</w:t>
      </w:r>
      <w:r>
        <w:rPr>
          <w:rFonts w:hint="eastAsia" w:ascii="宋体" w:hAnsi="宋体" w:cs="宋体"/>
          <w:color w:val="000000"/>
          <w:szCs w:val="21"/>
          <w:u w:val="single"/>
        </w:rPr>
        <w:t xml:space="preserve"> </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w:t>
      </w:r>
      <w:r>
        <w:rPr>
          <w:rFonts w:hint="eastAsia" w:ascii="宋体" w:hAnsi="宋体" w:cs="宋体"/>
          <w:color w:val="FFFFFF" w:themeColor="background1"/>
          <w:szCs w:val="21"/>
          <w:u w:val="single"/>
          <w14:textFill>
            <w14:solidFill>
              <w14:schemeClr w14:val="bg1"/>
            </w14:solidFill>
          </w14:textFill>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单位名称：</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电话：</w:t>
      </w:r>
      <w:r>
        <w:rPr>
          <w:rFonts w:hint="eastAsia" w:ascii="宋体" w:hAnsi="宋体" w:cs="宋体"/>
          <w:color w:val="000000"/>
          <w:szCs w:val="21"/>
          <w:u w:val="single"/>
        </w:rPr>
        <w:t xml:space="preserve"> </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地址：</w:t>
      </w:r>
      <w:r>
        <w:rPr>
          <w:rFonts w:hint="eastAsia" w:ascii="宋体" w:hAnsi="宋体" w:cs="宋体"/>
          <w:color w:val="000000"/>
          <w:szCs w:val="21"/>
          <w:u w:val="single"/>
        </w:rPr>
        <w:t xml:space="preserve"> </w:t>
      </w:r>
      <w:r>
        <w:rPr>
          <w:rFonts w:hint="eastAsia" w:ascii="宋体" w:hAnsi="宋体" w:cs="宋体"/>
          <w:bCs/>
          <w:color w:val="000000"/>
          <w:szCs w:val="21"/>
          <w:u w:val="single"/>
        </w:rPr>
        <w:t xml:space="preserve">                           </w:t>
      </w:r>
      <w:r>
        <w:rPr>
          <w:rFonts w:hint="eastAsia" w:ascii="宋体" w:hAnsi="宋体" w:cs="宋体"/>
          <w:bCs/>
          <w:color w:val="FFFFFF" w:themeColor="background1"/>
          <w:szCs w:val="21"/>
          <w:u w:val="single"/>
          <w14:textFill>
            <w14:solidFill>
              <w14:schemeClr w14:val="bg1"/>
            </w14:solidFill>
          </w14:textFill>
        </w:rPr>
        <w:t xml:space="preserve">： </w:t>
      </w:r>
      <w:r>
        <w:rPr>
          <w:rFonts w:hint="eastAsia" w:ascii="宋体" w:hAnsi="宋体" w:cs="宋体"/>
          <w:color w:val="EEECE1" w:themeColor="background2"/>
          <w:szCs w:val="21"/>
          <w:u w:val="single"/>
          <w14:textFill>
            <w14:solidFill>
              <w14:schemeClr w14:val="bg2"/>
            </w14:solidFill>
          </w14:textFill>
        </w:rPr>
        <w:t xml:space="preserve">  </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rPr>
          <w:rFonts w:ascii="宋体" w:hAnsi="宋体" w:cs="宋体"/>
          <w:color w:val="000000"/>
          <w:szCs w:val="21"/>
        </w:rPr>
      </w:pPr>
    </w:p>
    <w:p>
      <w:pPr>
        <w:spacing w:line="360" w:lineRule="auto"/>
        <w:jc w:val="righ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 xml:space="preserve"> 月 </w:t>
      </w:r>
      <w:r>
        <w:rPr>
          <w:rFonts w:hint="eastAsia" w:ascii="宋体" w:hAnsi="宋体" w:cs="宋体"/>
          <w:color w:val="000000"/>
          <w:szCs w:val="21"/>
          <w:u w:val="single"/>
        </w:rPr>
        <w:t xml:space="preserve">   </w:t>
      </w:r>
      <w:r>
        <w:rPr>
          <w:rFonts w:hint="eastAsia" w:ascii="宋体" w:hAnsi="宋体" w:cs="宋体"/>
          <w:color w:val="000000"/>
          <w:szCs w:val="21"/>
        </w:rPr>
        <w:t xml:space="preserve">日 </w:t>
      </w:r>
    </w:p>
    <w:p>
      <w:pPr>
        <w:spacing w:line="360" w:lineRule="auto"/>
        <w:rPr>
          <w:rFonts w:ascii="宋体" w:hAnsi="宋体" w:cs="宋体"/>
          <w:color w:val="000000"/>
          <w:szCs w:val="21"/>
        </w:rPr>
      </w:pPr>
    </w:p>
    <w:p>
      <w:pPr>
        <w:pStyle w:val="5"/>
        <w:jc w:val="both"/>
        <w:rPr>
          <w:rFonts w:cs="宋体"/>
          <w:b w:val="0"/>
          <w:sz w:val="21"/>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360" w:lineRule="auto"/>
        <w:rPr>
          <w:rFonts w:ascii="宋体" w:hAnsi="宋体" w:cs="宋体"/>
          <w:b/>
          <w:color w:val="000000"/>
          <w:sz w:val="24"/>
        </w:rPr>
      </w:pPr>
    </w:p>
    <w:p>
      <w:pPr>
        <w:pStyle w:val="5"/>
        <w:rPr>
          <w:rFonts w:cs="宋体"/>
          <w:sz w:val="24"/>
        </w:rPr>
      </w:pPr>
      <w:bookmarkStart w:id="107" w:name="_Toc421532563"/>
      <w:r>
        <w:rPr>
          <w:rFonts w:hint="eastAsia" w:cs="宋体"/>
          <w:sz w:val="24"/>
        </w:rPr>
        <w:br w:type="page"/>
      </w:r>
      <w:bookmarkEnd w:id="107"/>
      <w:bookmarkStart w:id="108" w:name="_Toc500513562"/>
      <w:bookmarkStart w:id="109" w:name="_Toc419879305"/>
      <w:bookmarkStart w:id="110" w:name="_Toc500518667"/>
      <w:bookmarkStart w:id="111" w:name="_Toc421532564"/>
      <w:bookmarkStart w:id="112" w:name="_Toc500513518"/>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jc w:val="center"/>
        <w:rPr>
          <w:rFonts w:ascii="宋体" w:hAnsi="宋体" w:cs="宋体"/>
          <w:sz w:val="24"/>
        </w:rPr>
      </w:pPr>
      <w:r>
        <w:rPr>
          <w:rFonts w:hint="eastAsia" w:ascii="宋体" w:hAnsi="宋体" w:cs="宋体"/>
          <w:b/>
          <w:color w:val="000000"/>
          <w:kern w:val="0"/>
          <w:sz w:val="24"/>
          <w:szCs w:val="20"/>
        </w:rPr>
        <w:t>四、资格审查资料</w:t>
      </w:r>
      <w:bookmarkEnd w:id="108"/>
      <w:bookmarkEnd w:id="109"/>
      <w:bookmarkEnd w:id="110"/>
      <w:bookmarkEnd w:id="111"/>
      <w:bookmarkEnd w:id="112"/>
    </w:p>
    <w:p>
      <w:pPr>
        <w:pStyle w:val="5"/>
        <w:rPr>
          <w:rFonts w:cs="宋体"/>
          <w:sz w:val="24"/>
        </w:rPr>
      </w:pPr>
      <w:bookmarkStart w:id="113" w:name="_Toc9476"/>
      <w:bookmarkStart w:id="114" w:name="_Toc300659772"/>
      <w:bookmarkStart w:id="115" w:name="_Toc30764"/>
      <w:bookmarkStart w:id="116" w:name="_Toc335231770"/>
      <w:bookmarkStart w:id="117" w:name="_Toc500513563"/>
      <w:bookmarkStart w:id="118" w:name="_Toc500518668"/>
      <w:bookmarkStart w:id="119" w:name="_Toc17953"/>
      <w:bookmarkStart w:id="120" w:name="_Toc10100"/>
      <w:bookmarkStart w:id="121" w:name="_Toc14277"/>
      <w:bookmarkStart w:id="122" w:name="_Toc500513519"/>
      <w:bookmarkStart w:id="123" w:name="_Toc419879306"/>
      <w:bookmarkStart w:id="124" w:name="_Toc21022"/>
      <w:bookmarkStart w:id="125" w:name="_Toc421532565"/>
      <w:bookmarkStart w:id="126" w:name="_Toc13872"/>
      <w:r>
        <w:rPr>
          <w:rFonts w:hint="eastAsia" w:cs="宋体"/>
          <w:sz w:val="22"/>
          <w:szCs w:val="18"/>
        </w:rPr>
        <w:t>（一）供应商基本情况表</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Style w:val="43"/>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195"/>
        <w:gridCol w:w="1902"/>
        <w:gridCol w:w="7"/>
        <w:gridCol w:w="1266"/>
        <w:gridCol w:w="31"/>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27" w:name="_Toc6280"/>
            <w:bookmarkStart w:id="128" w:name="_Toc16740"/>
            <w:bookmarkStart w:id="129" w:name="_Toc21631"/>
            <w:bookmarkStart w:id="130" w:name="_Toc16322"/>
            <w:r>
              <w:rPr>
                <w:rFonts w:hint="eastAsia" w:ascii="宋体" w:hAnsi="宋体" w:cs="宋体"/>
                <w:color w:val="000000"/>
                <w:sz w:val="21"/>
                <w:szCs w:val="21"/>
              </w:rPr>
              <w:t>供应商名称</w:t>
            </w:r>
            <w:bookmarkEnd w:id="127"/>
            <w:bookmarkEnd w:id="128"/>
            <w:bookmarkEnd w:id="129"/>
            <w:bookmarkEnd w:id="130"/>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31" w:name="_Toc23593"/>
            <w:bookmarkStart w:id="132" w:name="_Toc3047"/>
            <w:bookmarkStart w:id="133" w:name="_Toc95"/>
            <w:bookmarkStart w:id="134" w:name="_Toc21367"/>
            <w:r>
              <w:rPr>
                <w:rFonts w:hint="eastAsia" w:ascii="宋体" w:hAnsi="宋体" w:cs="宋体"/>
                <w:color w:val="000000"/>
                <w:sz w:val="21"/>
                <w:szCs w:val="21"/>
              </w:rPr>
              <w:t>注册地址</w:t>
            </w:r>
            <w:bookmarkEnd w:id="131"/>
            <w:bookmarkEnd w:id="132"/>
            <w:bookmarkEnd w:id="133"/>
            <w:bookmarkEnd w:id="134"/>
          </w:p>
        </w:tc>
        <w:tc>
          <w:tcPr>
            <w:tcW w:w="3104" w:type="dxa"/>
            <w:gridSpan w:val="3"/>
            <w:vAlign w:val="center"/>
          </w:tcPr>
          <w:p>
            <w:pPr>
              <w:pStyle w:val="6"/>
              <w:spacing w:beforeLines="50" w:afterLines="50" w:line="288" w:lineRule="auto"/>
              <w:rPr>
                <w:rFonts w:ascii="宋体" w:hAnsi="宋体" w:cs="宋体"/>
                <w:color w:val="000000"/>
                <w:sz w:val="21"/>
                <w:szCs w:val="21"/>
              </w:rPr>
            </w:pPr>
          </w:p>
        </w:tc>
        <w:tc>
          <w:tcPr>
            <w:tcW w:w="1297" w:type="dxa"/>
            <w:gridSpan w:val="2"/>
            <w:vAlign w:val="center"/>
          </w:tcPr>
          <w:p>
            <w:pPr>
              <w:pStyle w:val="6"/>
              <w:spacing w:beforeLines="50" w:afterLines="50" w:line="288" w:lineRule="auto"/>
              <w:rPr>
                <w:rFonts w:ascii="宋体" w:hAnsi="宋体" w:cs="宋体"/>
                <w:color w:val="000000"/>
                <w:sz w:val="21"/>
                <w:szCs w:val="21"/>
              </w:rPr>
            </w:pPr>
            <w:bookmarkStart w:id="135" w:name="_Toc28635"/>
            <w:bookmarkStart w:id="136" w:name="_Toc5125"/>
            <w:bookmarkStart w:id="137" w:name="_Toc15272"/>
            <w:bookmarkStart w:id="138" w:name="_Toc17965"/>
            <w:r>
              <w:rPr>
                <w:rFonts w:hint="eastAsia" w:ascii="宋体" w:hAnsi="宋体" w:cs="宋体"/>
                <w:color w:val="000000"/>
                <w:sz w:val="21"/>
                <w:szCs w:val="21"/>
              </w:rPr>
              <w:t>邮政编码</w:t>
            </w:r>
            <w:bookmarkEnd w:id="135"/>
            <w:bookmarkEnd w:id="136"/>
            <w:bookmarkEnd w:id="137"/>
            <w:bookmarkEnd w:id="138"/>
          </w:p>
        </w:tc>
        <w:tc>
          <w:tcPr>
            <w:tcW w:w="3059" w:type="dxa"/>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Merge w:val="restart"/>
            <w:vAlign w:val="center"/>
          </w:tcPr>
          <w:p>
            <w:pPr>
              <w:pStyle w:val="6"/>
              <w:spacing w:beforeLines="50" w:afterLines="50" w:line="288" w:lineRule="auto"/>
              <w:rPr>
                <w:rFonts w:ascii="宋体" w:hAnsi="宋体" w:cs="宋体"/>
                <w:color w:val="000000"/>
                <w:sz w:val="21"/>
                <w:szCs w:val="21"/>
              </w:rPr>
            </w:pPr>
            <w:bookmarkStart w:id="139" w:name="_Toc15589"/>
            <w:bookmarkStart w:id="140" w:name="_Toc32439"/>
            <w:bookmarkStart w:id="141" w:name="_Toc17544"/>
            <w:bookmarkStart w:id="142" w:name="_Toc13756"/>
            <w:r>
              <w:rPr>
                <w:rFonts w:hint="eastAsia" w:ascii="宋体" w:hAnsi="宋体" w:cs="宋体"/>
                <w:color w:val="000000"/>
                <w:sz w:val="21"/>
                <w:szCs w:val="21"/>
              </w:rPr>
              <w:t>联系方式</w:t>
            </w:r>
            <w:bookmarkEnd w:id="139"/>
            <w:bookmarkEnd w:id="140"/>
            <w:bookmarkEnd w:id="141"/>
            <w:bookmarkEnd w:id="142"/>
          </w:p>
        </w:tc>
        <w:tc>
          <w:tcPr>
            <w:tcW w:w="1195" w:type="dxa"/>
            <w:vAlign w:val="center"/>
          </w:tcPr>
          <w:p>
            <w:pPr>
              <w:pStyle w:val="6"/>
              <w:spacing w:beforeLines="50" w:afterLines="50" w:line="288" w:lineRule="auto"/>
              <w:rPr>
                <w:rFonts w:ascii="宋体" w:hAnsi="宋体" w:cs="宋体"/>
                <w:color w:val="000000"/>
                <w:sz w:val="21"/>
                <w:szCs w:val="21"/>
              </w:rPr>
            </w:pPr>
            <w:bookmarkStart w:id="143" w:name="_Toc8998"/>
            <w:bookmarkStart w:id="144" w:name="_Toc30372"/>
            <w:bookmarkStart w:id="145" w:name="_Toc19301"/>
            <w:bookmarkStart w:id="146" w:name="_Toc9187"/>
            <w:r>
              <w:rPr>
                <w:rFonts w:hint="eastAsia" w:ascii="宋体" w:hAnsi="宋体" w:cs="宋体"/>
                <w:color w:val="000000"/>
                <w:sz w:val="21"/>
                <w:szCs w:val="21"/>
              </w:rPr>
              <w:t>联系人</w:t>
            </w:r>
            <w:bookmarkEnd w:id="143"/>
            <w:bookmarkEnd w:id="144"/>
            <w:bookmarkEnd w:id="145"/>
            <w:bookmarkEnd w:id="146"/>
          </w:p>
        </w:tc>
        <w:tc>
          <w:tcPr>
            <w:tcW w:w="1909" w:type="dxa"/>
            <w:gridSpan w:val="2"/>
            <w:vAlign w:val="center"/>
          </w:tcPr>
          <w:p>
            <w:pPr>
              <w:pStyle w:val="6"/>
              <w:spacing w:beforeLines="50" w:afterLines="50" w:line="288" w:lineRule="auto"/>
              <w:rPr>
                <w:rFonts w:ascii="宋体" w:hAnsi="宋体" w:cs="宋体"/>
                <w:color w:val="000000"/>
                <w:sz w:val="21"/>
                <w:szCs w:val="21"/>
              </w:rPr>
            </w:pPr>
          </w:p>
        </w:tc>
        <w:tc>
          <w:tcPr>
            <w:tcW w:w="1297" w:type="dxa"/>
            <w:gridSpan w:val="2"/>
            <w:vAlign w:val="center"/>
          </w:tcPr>
          <w:p>
            <w:pPr>
              <w:pStyle w:val="6"/>
              <w:spacing w:beforeLines="50" w:afterLines="50" w:line="288" w:lineRule="auto"/>
              <w:rPr>
                <w:rFonts w:ascii="宋体" w:hAnsi="宋体" w:cs="宋体"/>
                <w:color w:val="000000"/>
                <w:sz w:val="21"/>
                <w:szCs w:val="21"/>
              </w:rPr>
            </w:pPr>
            <w:bookmarkStart w:id="147" w:name="_Toc1530"/>
            <w:bookmarkStart w:id="148" w:name="_Toc8005"/>
            <w:bookmarkStart w:id="149" w:name="_Toc1263"/>
            <w:bookmarkStart w:id="150" w:name="_Toc5911"/>
            <w:r>
              <w:rPr>
                <w:rFonts w:hint="eastAsia" w:ascii="宋体" w:hAnsi="宋体" w:cs="宋体"/>
                <w:color w:val="000000"/>
                <w:sz w:val="21"/>
                <w:szCs w:val="21"/>
              </w:rPr>
              <w:t>电  话</w:t>
            </w:r>
            <w:bookmarkEnd w:id="147"/>
            <w:bookmarkEnd w:id="148"/>
            <w:bookmarkEnd w:id="149"/>
            <w:bookmarkEnd w:id="150"/>
          </w:p>
        </w:tc>
        <w:tc>
          <w:tcPr>
            <w:tcW w:w="3059" w:type="dxa"/>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Merge w:val="continue"/>
            <w:vAlign w:val="center"/>
          </w:tcPr>
          <w:p>
            <w:pPr>
              <w:pStyle w:val="6"/>
              <w:spacing w:beforeLines="50" w:afterLines="50" w:line="288" w:lineRule="auto"/>
              <w:rPr>
                <w:rFonts w:ascii="宋体" w:hAnsi="宋体" w:cs="宋体"/>
                <w:color w:val="000000"/>
                <w:sz w:val="21"/>
                <w:szCs w:val="21"/>
              </w:rPr>
            </w:pPr>
          </w:p>
        </w:tc>
        <w:tc>
          <w:tcPr>
            <w:tcW w:w="1195" w:type="dxa"/>
            <w:vAlign w:val="center"/>
          </w:tcPr>
          <w:p>
            <w:pPr>
              <w:pStyle w:val="6"/>
              <w:spacing w:beforeLines="50" w:afterLines="50" w:line="288" w:lineRule="auto"/>
              <w:rPr>
                <w:rFonts w:ascii="宋体" w:hAnsi="宋体" w:cs="宋体"/>
                <w:color w:val="000000"/>
                <w:sz w:val="21"/>
                <w:szCs w:val="21"/>
              </w:rPr>
            </w:pPr>
            <w:bookmarkStart w:id="151" w:name="_Toc3003"/>
            <w:bookmarkStart w:id="152" w:name="_Toc30914"/>
            <w:bookmarkStart w:id="153" w:name="_Toc24457"/>
            <w:bookmarkStart w:id="154" w:name="_Toc30036"/>
            <w:r>
              <w:rPr>
                <w:rFonts w:hint="eastAsia" w:ascii="宋体" w:hAnsi="宋体" w:cs="宋体"/>
                <w:color w:val="000000"/>
                <w:sz w:val="21"/>
                <w:szCs w:val="21"/>
              </w:rPr>
              <w:t>传  真</w:t>
            </w:r>
            <w:bookmarkEnd w:id="151"/>
            <w:bookmarkEnd w:id="152"/>
            <w:bookmarkEnd w:id="153"/>
            <w:bookmarkEnd w:id="154"/>
          </w:p>
        </w:tc>
        <w:tc>
          <w:tcPr>
            <w:tcW w:w="1909" w:type="dxa"/>
            <w:gridSpan w:val="2"/>
            <w:vAlign w:val="center"/>
          </w:tcPr>
          <w:p>
            <w:pPr>
              <w:pStyle w:val="6"/>
              <w:spacing w:beforeLines="50" w:afterLines="50" w:line="288" w:lineRule="auto"/>
              <w:rPr>
                <w:rFonts w:ascii="宋体" w:hAnsi="宋体" w:cs="宋体"/>
                <w:color w:val="000000"/>
                <w:sz w:val="21"/>
                <w:szCs w:val="21"/>
              </w:rPr>
            </w:pPr>
          </w:p>
        </w:tc>
        <w:tc>
          <w:tcPr>
            <w:tcW w:w="1297" w:type="dxa"/>
            <w:gridSpan w:val="2"/>
            <w:vAlign w:val="center"/>
          </w:tcPr>
          <w:p>
            <w:pPr>
              <w:pStyle w:val="6"/>
              <w:spacing w:beforeLines="50" w:afterLines="50" w:line="288" w:lineRule="auto"/>
              <w:rPr>
                <w:rFonts w:ascii="宋体" w:hAnsi="宋体" w:cs="宋体"/>
                <w:color w:val="000000"/>
                <w:sz w:val="21"/>
                <w:szCs w:val="21"/>
              </w:rPr>
            </w:pPr>
            <w:bookmarkStart w:id="155" w:name="_Toc13380"/>
            <w:bookmarkStart w:id="156" w:name="_Toc25058"/>
            <w:bookmarkStart w:id="157" w:name="_Toc4111"/>
            <w:bookmarkStart w:id="158" w:name="_Toc13671"/>
            <w:r>
              <w:rPr>
                <w:rFonts w:hint="eastAsia" w:ascii="宋体" w:hAnsi="宋体" w:cs="宋体"/>
                <w:color w:val="000000"/>
                <w:sz w:val="21"/>
                <w:szCs w:val="21"/>
              </w:rPr>
              <w:t>网  址</w:t>
            </w:r>
            <w:bookmarkEnd w:id="155"/>
            <w:bookmarkEnd w:id="156"/>
            <w:bookmarkEnd w:id="157"/>
            <w:bookmarkEnd w:id="158"/>
          </w:p>
        </w:tc>
        <w:tc>
          <w:tcPr>
            <w:tcW w:w="3059" w:type="dxa"/>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59" w:name="_Toc20704"/>
            <w:bookmarkStart w:id="160" w:name="_Toc19720"/>
            <w:bookmarkStart w:id="161" w:name="_Toc19986"/>
            <w:bookmarkStart w:id="162" w:name="_Toc9756"/>
            <w:r>
              <w:rPr>
                <w:rFonts w:hint="eastAsia" w:ascii="宋体" w:hAnsi="宋体" w:cs="宋体"/>
                <w:color w:val="000000"/>
                <w:sz w:val="21"/>
                <w:szCs w:val="21"/>
              </w:rPr>
              <w:t>组织结构</w:t>
            </w:r>
            <w:bookmarkEnd w:id="159"/>
            <w:bookmarkEnd w:id="160"/>
            <w:bookmarkEnd w:id="161"/>
            <w:bookmarkEnd w:id="162"/>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63" w:name="_Toc28946"/>
            <w:bookmarkStart w:id="164" w:name="_Toc7347"/>
            <w:bookmarkStart w:id="165" w:name="_Toc753"/>
            <w:bookmarkStart w:id="166" w:name="_Toc6442"/>
            <w:r>
              <w:rPr>
                <w:rFonts w:hint="eastAsia" w:ascii="宋体" w:hAnsi="宋体" w:cs="宋体"/>
                <w:color w:val="000000"/>
                <w:sz w:val="21"/>
                <w:szCs w:val="21"/>
              </w:rPr>
              <w:t>法定代表</w:t>
            </w:r>
            <w:bookmarkEnd w:id="163"/>
            <w:r>
              <w:rPr>
                <w:rFonts w:hint="eastAsia" w:ascii="宋体" w:hAnsi="宋体" w:cs="宋体"/>
                <w:color w:val="000000"/>
                <w:sz w:val="21"/>
                <w:szCs w:val="21"/>
              </w:rPr>
              <w:t>人</w:t>
            </w:r>
            <w:bookmarkEnd w:id="164"/>
            <w:bookmarkEnd w:id="165"/>
            <w:bookmarkEnd w:id="166"/>
          </w:p>
        </w:tc>
        <w:tc>
          <w:tcPr>
            <w:tcW w:w="1195" w:type="dxa"/>
            <w:vAlign w:val="center"/>
          </w:tcPr>
          <w:p>
            <w:pPr>
              <w:pStyle w:val="6"/>
              <w:spacing w:beforeLines="50" w:afterLines="50" w:line="288" w:lineRule="auto"/>
              <w:rPr>
                <w:rFonts w:ascii="宋体" w:hAnsi="宋体" w:cs="宋体"/>
                <w:color w:val="000000"/>
                <w:sz w:val="21"/>
                <w:szCs w:val="21"/>
              </w:rPr>
            </w:pPr>
            <w:bookmarkStart w:id="167" w:name="_Toc31337"/>
            <w:bookmarkStart w:id="168" w:name="_Toc23132"/>
            <w:bookmarkStart w:id="169" w:name="_Toc26824"/>
            <w:bookmarkStart w:id="170" w:name="_Toc3149"/>
            <w:r>
              <w:rPr>
                <w:rFonts w:hint="eastAsia" w:ascii="宋体" w:hAnsi="宋体" w:cs="宋体"/>
                <w:color w:val="000000"/>
                <w:sz w:val="21"/>
                <w:szCs w:val="21"/>
              </w:rPr>
              <w:t>姓名</w:t>
            </w:r>
            <w:bookmarkEnd w:id="167"/>
            <w:bookmarkEnd w:id="168"/>
            <w:bookmarkEnd w:id="169"/>
            <w:bookmarkEnd w:id="170"/>
          </w:p>
        </w:tc>
        <w:tc>
          <w:tcPr>
            <w:tcW w:w="1902" w:type="dxa"/>
            <w:vAlign w:val="center"/>
          </w:tcPr>
          <w:p>
            <w:pPr>
              <w:pStyle w:val="6"/>
              <w:spacing w:beforeLines="50" w:afterLines="50" w:line="288" w:lineRule="auto"/>
              <w:rPr>
                <w:rFonts w:ascii="宋体" w:hAnsi="宋体" w:cs="宋体"/>
                <w:color w:val="000000"/>
                <w:sz w:val="21"/>
                <w:szCs w:val="21"/>
              </w:rPr>
            </w:pPr>
          </w:p>
        </w:tc>
        <w:tc>
          <w:tcPr>
            <w:tcW w:w="1273" w:type="dxa"/>
            <w:gridSpan w:val="2"/>
            <w:vAlign w:val="center"/>
          </w:tcPr>
          <w:p>
            <w:pPr>
              <w:pStyle w:val="6"/>
              <w:spacing w:beforeLines="50" w:afterLines="50" w:line="288" w:lineRule="auto"/>
              <w:rPr>
                <w:rFonts w:ascii="宋体" w:hAnsi="宋体" w:cs="宋体"/>
                <w:color w:val="000000"/>
                <w:sz w:val="21"/>
                <w:szCs w:val="21"/>
              </w:rPr>
            </w:pPr>
            <w:bookmarkStart w:id="171" w:name="_Toc18947"/>
            <w:bookmarkStart w:id="172" w:name="_Toc26968"/>
            <w:bookmarkStart w:id="173" w:name="_Toc14999"/>
            <w:bookmarkStart w:id="174" w:name="_Toc11217"/>
            <w:r>
              <w:rPr>
                <w:rFonts w:hint="eastAsia" w:ascii="宋体" w:hAnsi="宋体" w:cs="宋体"/>
                <w:color w:val="000000"/>
                <w:sz w:val="21"/>
                <w:szCs w:val="21"/>
              </w:rPr>
              <w:t>电话</w:t>
            </w:r>
            <w:bookmarkEnd w:id="171"/>
            <w:bookmarkEnd w:id="172"/>
            <w:bookmarkEnd w:id="173"/>
            <w:bookmarkEnd w:id="174"/>
          </w:p>
        </w:tc>
        <w:tc>
          <w:tcPr>
            <w:tcW w:w="3090" w:type="dxa"/>
            <w:gridSpan w:val="2"/>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75" w:name="_Toc23814"/>
            <w:bookmarkStart w:id="176" w:name="_Toc7436"/>
            <w:bookmarkStart w:id="177" w:name="_Toc2301"/>
            <w:bookmarkStart w:id="178" w:name="_Toc31161"/>
            <w:r>
              <w:rPr>
                <w:rFonts w:hint="eastAsia" w:ascii="宋体" w:hAnsi="宋体" w:cs="宋体"/>
                <w:color w:val="000000"/>
                <w:sz w:val="21"/>
                <w:szCs w:val="21"/>
              </w:rPr>
              <w:t>成立时间</w:t>
            </w:r>
            <w:bookmarkEnd w:id="175"/>
            <w:bookmarkEnd w:id="176"/>
            <w:bookmarkEnd w:id="177"/>
            <w:bookmarkEnd w:id="178"/>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79" w:name="_Toc4629"/>
            <w:bookmarkStart w:id="180" w:name="_Toc19173"/>
            <w:bookmarkStart w:id="181" w:name="_Toc27195"/>
            <w:bookmarkStart w:id="182" w:name="_Toc22904"/>
            <w:r>
              <w:rPr>
                <w:rFonts w:hint="eastAsia" w:ascii="宋体" w:hAnsi="宋体" w:cs="宋体"/>
                <w:color w:val="000000"/>
                <w:sz w:val="21"/>
                <w:szCs w:val="21"/>
              </w:rPr>
              <w:t>营业执照号</w:t>
            </w:r>
            <w:bookmarkEnd w:id="179"/>
            <w:bookmarkEnd w:id="180"/>
            <w:bookmarkEnd w:id="181"/>
            <w:bookmarkEnd w:id="182"/>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83" w:name="_Toc6253"/>
            <w:bookmarkStart w:id="184" w:name="_Toc26029"/>
            <w:bookmarkStart w:id="185" w:name="_Toc20038"/>
            <w:bookmarkStart w:id="186" w:name="_Toc12295"/>
            <w:r>
              <w:rPr>
                <w:rFonts w:hint="eastAsia" w:ascii="宋体" w:hAnsi="宋体" w:cs="宋体"/>
                <w:color w:val="000000"/>
                <w:sz w:val="21"/>
                <w:szCs w:val="21"/>
              </w:rPr>
              <w:t>注册资金</w:t>
            </w:r>
            <w:bookmarkEnd w:id="183"/>
            <w:bookmarkEnd w:id="184"/>
            <w:bookmarkEnd w:id="185"/>
            <w:bookmarkEnd w:id="186"/>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87" w:name="_Toc9090"/>
            <w:bookmarkStart w:id="188" w:name="_Toc7374"/>
            <w:bookmarkStart w:id="189" w:name="_Toc18930"/>
            <w:bookmarkStart w:id="190" w:name="_Toc8109"/>
            <w:r>
              <w:rPr>
                <w:rFonts w:hint="eastAsia" w:ascii="宋体" w:hAnsi="宋体" w:cs="宋体"/>
                <w:color w:val="000000"/>
                <w:sz w:val="21"/>
                <w:szCs w:val="21"/>
              </w:rPr>
              <w:t>开户银行</w:t>
            </w:r>
            <w:bookmarkEnd w:id="187"/>
            <w:bookmarkEnd w:id="188"/>
            <w:bookmarkEnd w:id="189"/>
            <w:bookmarkEnd w:id="190"/>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91" w:name="_Toc17327"/>
            <w:bookmarkStart w:id="192" w:name="_Toc6197"/>
            <w:bookmarkStart w:id="193" w:name="_Toc5088"/>
            <w:bookmarkStart w:id="194" w:name="_Toc24305"/>
            <w:r>
              <w:rPr>
                <w:rFonts w:hint="eastAsia" w:ascii="宋体" w:hAnsi="宋体" w:cs="宋体"/>
                <w:color w:val="000000"/>
                <w:sz w:val="21"/>
                <w:szCs w:val="21"/>
              </w:rPr>
              <w:t>账号</w:t>
            </w:r>
            <w:bookmarkEnd w:id="191"/>
            <w:bookmarkEnd w:id="192"/>
            <w:bookmarkEnd w:id="193"/>
            <w:bookmarkEnd w:id="194"/>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0"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95" w:name="_Toc22069"/>
            <w:bookmarkStart w:id="196" w:name="_Toc13270"/>
            <w:bookmarkStart w:id="197" w:name="_Toc32143"/>
            <w:bookmarkStart w:id="198" w:name="_Toc557"/>
            <w:r>
              <w:rPr>
                <w:rFonts w:hint="eastAsia" w:ascii="宋体" w:hAnsi="宋体" w:cs="宋体"/>
                <w:color w:val="000000"/>
                <w:sz w:val="21"/>
                <w:szCs w:val="21"/>
              </w:rPr>
              <w:t>经营范围</w:t>
            </w:r>
            <w:bookmarkEnd w:id="195"/>
            <w:bookmarkEnd w:id="196"/>
            <w:bookmarkEnd w:id="197"/>
            <w:bookmarkEnd w:id="198"/>
          </w:p>
        </w:tc>
        <w:tc>
          <w:tcPr>
            <w:tcW w:w="7460" w:type="dxa"/>
            <w:gridSpan w:val="6"/>
            <w:vAlign w:val="center"/>
          </w:tcPr>
          <w:p>
            <w:pPr>
              <w:pStyle w:val="6"/>
              <w:spacing w:beforeLines="50" w:afterLines="50" w:line="288" w:lineRule="auto"/>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959" w:type="dxa"/>
            <w:vAlign w:val="center"/>
          </w:tcPr>
          <w:p>
            <w:pPr>
              <w:pStyle w:val="6"/>
              <w:spacing w:beforeLines="50" w:afterLines="50" w:line="288" w:lineRule="auto"/>
              <w:rPr>
                <w:rFonts w:ascii="宋体" w:hAnsi="宋体" w:cs="宋体"/>
                <w:color w:val="000000"/>
                <w:sz w:val="21"/>
                <w:szCs w:val="21"/>
              </w:rPr>
            </w:pPr>
            <w:bookmarkStart w:id="199" w:name="_Toc14888"/>
            <w:bookmarkStart w:id="200" w:name="_Toc14664"/>
            <w:bookmarkStart w:id="201" w:name="_Toc12016"/>
            <w:bookmarkStart w:id="202" w:name="_Toc9603"/>
            <w:r>
              <w:rPr>
                <w:rFonts w:hint="eastAsia" w:ascii="宋体" w:hAnsi="宋体" w:cs="宋体"/>
                <w:color w:val="000000"/>
                <w:sz w:val="21"/>
                <w:szCs w:val="21"/>
              </w:rPr>
              <w:t>备注</w:t>
            </w:r>
            <w:bookmarkEnd w:id="199"/>
            <w:bookmarkEnd w:id="200"/>
            <w:bookmarkEnd w:id="201"/>
            <w:bookmarkEnd w:id="202"/>
          </w:p>
        </w:tc>
        <w:tc>
          <w:tcPr>
            <w:tcW w:w="7460" w:type="dxa"/>
            <w:gridSpan w:val="6"/>
            <w:vAlign w:val="center"/>
          </w:tcPr>
          <w:p>
            <w:pPr>
              <w:pStyle w:val="6"/>
              <w:spacing w:beforeLines="50" w:afterLines="50" w:line="288" w:lineRule="auto"/>
              <w:rPr>
                <w:rFonts w:ascii="宋体" w:hAnsi="宋体" w:cs="宋体"/>
                <w:color w:val="000000"/>
                <w:sz w:val="21"/>
                <w:szCs w:val="21"/>
              </w:rPr>
            </w:pPr>
          </w:p>
        </w:tc>
      </w:tr>
    </w:tbl>
    <w:p>
      <w:pPr>
        <w:spacing w:line="312" w:lineRule="auto"/>
        <w:ind w:firstLine="210" w:firstLineChars="100"/>
        <w:rPr>
          <w:rFonts w:hint="eastAsia" w:ascii="宋体" w:hAnsi="宋体" w:cs="宋体"/>
          <w:szCs w:val="21"/>
        </w:rPr>
      </w:pPr>
      <w:bookmarkStart w:id="203" w:name="_Toc12942"/>
      <w:r>
        <w:rPr>
          <w:rFonts w:hint="eastAsia" w:ascii="宋体" w:hAnsi="宋体" w:cs="宋体"/>
          <w:color w:val="000000"/>
          <w:szCs w:val="21"/>
        </w:rPr>
        <w:t>注：附营业执照（副本）</w:t>
      </w:r>
      <w:r>
        <w:rPr>
          <w:rFonts w:hint="eastAsia" w:ascii="宋体" w:hAnsi="宋体" w:cs="宋体"/>
          <w:color w:val="000000"/>
          <w:szCs w:val="21"/>
          <w:lang w:eastAsia="zh-CN"/>
        </w:rPr>
        <w:t>、</w:t>
      </w:r>
      <w:r>
        <w:rPr>
          <w:rFonts w:hint="eastAsia" w:ascii="宋体" w:hAnsi="宋体" w:cs="宋体"/>
          <w:color w:val="000000"/>
          <w:szCs w:val="21"/>
          <w:lang w:val="en-US" w:eastAsia="zh-CN"/>
        </w:rPr>
        <w:t>资质证书、安全生产许可证等</w:t>
      </w:r>
      <w:r>
        <w:rPr>
          <w:rFonts w:hint="eastAsia" w:ascii="宋体" w:hAnsi="宋体" w:cs="宋体"/>
          <w:szCs w:val="21"/>
        </w:rPr>
        <w:t>复印件。</w:t>
      </w:r>
      <w:bookmarkEnd w:id="203"/>
      <w:r>
        <w:rPr>
          <w:rFonts w:hint="eastAsia" w:ascii="宋体" w:hAnsi="宋体" w:cs="宋体"/>
          <w:szCs w:val="21"/>
        </w:rPr>
        <w:br w:type="page"/>
      </w:r>
      <w:bookmarkStart w:id="204" w:name="_Toc500513568"/>
      <w:bookmarkStart w:id="205" w:name="_Toc421532570"/>
      <w:bookmarkStart w:id="206" w:name="_Toc6347"/>
      <w:bookmarkStart w:id="207" w:name="_Toc11350"/>
      <w:bookmarkStart w:id="208" w:name="_Toc500518673"/>
      <w:bookmarkStart w:id="209" w:name="_Toc500513524"/>
      <w:bookmarkStart w:id="210" w:name="_Toc419879311"/>
      <w:bookmarkStart w:id="211" w:name="_Toc24304"/>
    </w:p>
    <w:p>
      <w:pPr>
        <w:pStyle w:val="7"/>
        <w:keepNext w:val="0"/>
        <w:keepLines w:val="0"/>
        <w:widowControl w:val="0"/>
        <w:spacing w:beforeLines="50" w:afterLines="50"/>
        <w:jc w:val="center"/>
        <w:rPr>
          <w:rFonts w:hint="eastAsia" w:ascii="新宋体" w:hAnsi="新宋体" w:eastAsia="新宋体" w:cs="新宋体"/>
          <w:b/>
          <w:bCs/>
          <w:kern w:val="2"/>
          <w:sz w:val="32"/>
          <w:szCs w:val="32"/>
          <w:lang w:val="en-US" w:eastAsia="zh-CN" w:bidi="ar-SA"/>
        </w:rPr>
      </w:pPr>
      <w:bookmarkStart w:id="212" w:name="_Toc31388"/>
      <w:bookmarkStart w:id="213" w:name="_Toc22894"/>
      <w:bookmarkStart w:id="214" w:name="_Toc30340"/>
      <w:r>
        <w:rPr>
          <w:rFonts w:hint="eastAsia" w:ascii="宋体" w:hAnsi="宋体" w:eastAsia="宋体" w:cs="宋体"/>
          <w:b/>
          <w:color w:val="000000"/>
          <w:kern w:val="0"/>
          <w:sz w:val="24"/>
          <w:szCs w:val="20"/>
          <w:lang w:val="en-US" w:eastAsia="zh-CN" w:bidi="ar-SA"/>
        </w:rPr>
        <w:t>（二）资格条件承诺函</w:t>
      </w:r>
      <w:bookmarkEnd w:id="212"/>
      <w:bookmarkEnd w:id="213"/>
      <w:bookmarkEnd w:id="214"/>
    </w:p>
    <w:p>
      <w:pPr>
        <w:rPr>
          <w:rFonts w:hint="eastAsia" w:ascii="新宋体" w:hAnsi="新宋体" w:eastAsia="新宋体" w:cs="新宋体"/>
          <w:bCs w:val="0"/>
          <w:szCs w:val="24"/>
        </w:rPr>
      </w:pPr>
    </w:p>
    <w:p>
      <w:pPr>
        <w:spacing w:line="360" w:lineRule="auto"/>
        <w:rPr>
          <w:rFonts w:hint="eastAsia" w:ascii="新宋体" w:hAnsi="新宋体" w:eastAsia="新宋体" w:cs="新宋体"/>
          <w:bCs w:val="0"/>
          <w:szCs w:val="24"/>
        </w:rPr>
      </w:pPr>
      <w:r>
        <w:rPr>
          <w:rFonts w:hint="eastAsia" w:ascii="新宋体" w:hAnsi="新宋体" w:eastAsia="新宋体" w:cs="新宋体"/>
          <w:bCs w:val="0"/>
          <w:szCs w:val="24"/>
        </w:rPr>
        <w:t>致：</w:t>
      </w:r>
      <w:r>
        <w:rPr>
          <w:rFonts w:hint="eastAsia" w:ascii="新宋体" w:hAnsi="新宋体" w:eastAsia="新宋体" w:cs="新宋体"/>
          <w:bCs w:val="0"/>
          <w:szCs w:val="24"/>
          <w:u w:val="single"/>
        </w:rPr>
        <w:t xml:space="preserve"> （</w:t>
      </w:r>
      <w:r>
        <w:rPr>
          <w:rFonts w:hint="eastAsia" w:ascii="新宋体" w:hAnsi="新宋体" w:eastAsia="新宋体" w:cs="新宋体"/>
          <w:bCs w:val="0"/>
          <w:szCs w:val="24"/>
          <w:u w:val="single"/>
          <w:lang w:val="en-US" w:eastAsia="zh-CN"/>
        </w:rPr>
        <w:t>采购</w:t>
      </w:r>
      <w:r>
        <w:rPr>
          <w:rFonts w:hint="eastAsia" w:ascii="新宋体" w:hAnsi="新宋体" w:eastAsia="新宋体" w:cs="新宋体"/>
          <w:bCs w:val="0"/>
          <w:szCs w:val="24"/>
          <w:u w:val="single"/>
          <w:lang w:eastAsia="zh-CN"/>
        </w:rPr>
        <w:t>人</w:t>
      </w:r>
      <w:r>
        <w:rPr>
          <w:rFonts w:hint="eastAsia" w:ascii="新宋体" w:hAnsi="新宋体" w:eastAsia="新宋体" w:cs="新宋体"/>
          <w:bCs w:val="0"/>
          <w:szCs w:val="24"/>
          <w:u w:val="single"/>
        </w:rPr>
        <w:t>、</w:t>
      </w:r>
      <w:r>
        <w:rPr>
          <w:rFonts w:hint="eastAsia" w:ascii="新宋体" w:hAnsi="新宋体" w:eastAsia="新宋体" w:cs="新宋体"/>
          <w:bCs w:val="0"/>
          <w:szCs w:val="24"/>
          <w:u w:val="single"/>
          <w:lang w:val="en-US" w:eastAsia="zh-CN"/>
        </w:rPr>
        <w:t>采购</w:t>
      </w:r>
      <w:r>
        <w:rPr>
          <w:rFonts w:hint="eastAsia" w:ascii="新宋体" w:hAnsi="新宋体" w:eastAsia="新宋体" w:cs="新宋体"/>
          <w:bCs w:val="0"/>
          <w:szCs w:val="24"/>
          <w:u w:val="single"/>
          <w:lang w:eastAsia="zh-CN"/>
        </w:rPr>
        <w:t>代理机构</w:t>
      </w:r>
      <w:r>
        <w:rPr>
          <w:rFonts w:hint="eastAsia" w:ascii="新宋体" w:hAnsi="新宋体" w:eastAsia="新宋体" w:cs="新宋体"/>
          <w:bCs w:val="0"/>
          <w:szCs w:val="24"/>
          <w:u w:val="single"/>
        </w:rPr>
        <w:t>）</w:t>
      </w:r>
      <w:r>
        <w:rPr>
          <w:rFonts w:hint="eastAsia" w:ascii="新宋体" w:hAnsi="新宋体" w:eastAsia="新宋体" w:cs="新宋体"/>
          <w:bCs w:val="0"/>
          <w:szCs w:val="24"/>
        </w:rPr>
        <w:t xml:space="preserve"> ：</w:t>
      </w:r>
    </w:p>
    <w:p>
      <w:pPr>
        <w:spacing w:line="360" w:lineRule="auto"/>
        <w:ind w:firstLine="420" w:firstLineChars="200"/>
        <w:rPr>
          <w:rFonts w:hint="eastAsia" w:ascii="新宋体" w:hAnsi="新宋体" w:eastAsia="新宋体" w:cs="新宋体"/>
          <w:bCs w:val="0"/>
          <w:szCs w:val="24"/>
        </w:rPr>
      </w:pP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我单位（公司）参与</w:t>
      </w:r>
      <w:r>
        <w:rPr>
          <w:rFonts w:hint="eastAsia" w:ascii="新宋体" w:hAnsi="新宋体" w:eastAsia="新宋体" w:cs="新宋体"/>
          <w:bCs w:val="0"/>
          <w:szCs w:val="24"/>
          <w:u w:val="single"/>
        </w:rPr>
        <w:t xml:space="preserve">               </w:t>
      </w:r>
      <w:r>
        <w:rPr>
          <w:rFonts w:hint="eastAsia" w:ascii="新宋体" w:hAnsi="新宋体" w:eastAsia="新宋体" w:cs="新宋体"/>
          <w:bCs w:val="0"/>
          <w:szCs w:val="24"/>
        </w:rPr>
        <w:t>（采购项目名称 项目编号）</w:t>
      </w:r>
    </w:p>
    <w:p>
      <w:pPr>
        <w:spacing w:line="360" w:lineRule="auto"/>
        <w:rPr>
          <w:rFonts w:hint="eastAsia" w:ascii="新宋体" w:hAnsi="新宋体" w:eastAsia="新宋体" w:cs="新宋体"/>
          <w:bCs w:val="0"/>
          <w:szCs w:val="24"/>
        </w:rPr>
      </w:pPr>
      <w:r>
        <w:rPr>
          <w:rFonts w:hint="eastAsia" w:ascii="新宋体" w:hAnsi="新宋体" w:eastAsia="新宋体" w:cs="新宋体"/>
          <w:bCs w:val="0"/>
          <w:szCs w:val="24"/>
        </w:rPr>
        <w:t>采购项目的政府采购活动，现承诺如下：</w:t>
      </w:r>
    </w:p>
    <w:p>
      <w:pPr>
        <w:spacing w:line="360" w:lineRule="auto"/>
        <w:ind w:firstLine="420" w:firstLineChars="200"/>
        <w:rPr>
          <w:rFonts w:hint="eastAsia" w:ascii="新宋体" w:hAnsi="新宋体" w:eastAsia="新宋体" w:cs="新宋体"/>
          <w:bCs w:val="0"/>
          <w:szCs w:val="24"/>
        </w:rPr>
      </w:pP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1. 具有良好的商业信誉和健全的财务会计制度；</w:t>
      </w: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2. 具有依法缴纳税收的良好记录；</w:t>
      </w: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3.</w:t>
      </w:r>
      <w:r>
        <w:rPr>
          <w:rFonts w:hint="eastAsia" w:ascii="新宋体" w:hAnsi="新宋体" w:eastAsia="新宋体" w:cs="新宋体"/>
          <w:bCs w:val="0"/>
          <w:szCs w:val="24"/>
          <w:lang w:val="en-US" w:eastAsia="zh-CN"/>
        </w:rPr>
        <w:t xml:space="preserve"> </w:t>
      </w:r>
      <w:r>
        <w:rPr>
          <w:rFonts w:hint="eastAsia" w:ascii="新宋体" w:hAnsi="新宋体" w:eastAsia="新宋体" w:cs="新宋体"/>
          <w:bCs w:val="0"/>
          <w:szCs w:val="24"/>
        </w:rPr>
        <w:t>具有依法缴纳社会保障金的良好记录。</w:t>
      </w:r>
    </w:p>
    <w:p>
      <w:pPr>
        <w:spacing w:line="360" w:lineRule="auto"/>
        <w:ind w:firstLine="420" w:firstLineChars="200"/>
        <w:rPr>
          <w:rFonts w:hint="eastAsia" w:ascii="新宋体" w:hAnsi="新宋体" w:eastAsia="新宋体" w:cs="新宋体"/>
          <w:bCs w:val="0"/>
          <w:szCs w:val="24"/>
        </w:rPr>
      </w:pP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我方在采购项目评审（评标）环节结束后，随时接受</w:t>
      </w:r>
      <w:r>
        <w:rPr>
          <w:rFonts w:hint="eastAsia" w:ascii="新宋体" w:hAnsi="新宋体" w:eastAsia="新宋体" w:cs="新宋体"/>
          <w:bCs w:val="0"/>
          <w:szCs w:val="24"/>
          <w:lang w:eastAsia="zh-CN"/>
        </w:rPr>
        <w:t>采购人、采购代理机构</w:t>
      </w:r>
      <w:r>
        <w:rPr>
          <w:rFonts w:hint="eastAsia" w:ascii="新宋体" w:hAnsi="新宋体" w:eastAsia="新宋体" w:cs="新宋体"/>
          <w:bCs w:val="0"/>
          <w:szCs w:val="24"/>
        </w:rPr>
        <w:t>的检查验证，配合提供相关证明材料，证明符合《中华人民共和国政府采购法》规定的</w:t>
      </w:r>
      <w:r>
        <w:rPr>
          <w:rFonts w:hint="eastAsia" w:ascii="新宋体" w:hAnsi="新宋体" w:eastAsia="新宋体" w:cs="新宋体"/>
          <w:bCs w:val="0"/>
          <w:szCs w:val="24"/>
          <w:lang w:val="en-US" w:eastAsia="zh-CN"/>
        </w:rPr>
        <w:t>供应商</w:t>
      </w:r>
      <w:r>
        <w:rPr>
          <w:rFonts w:hint="eastAsia" w:ascii="新宋体" w:hAnsi="新宋体" w:eastAsia="新宋体" w:cs="新宋体"/>
          <w:bCs w:val="0"/>
          <w:szCs w:val="24"/>
        </w:rPr>
        <w:t>基本资格条件。</w:t>
      </w: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我单位（公司）对上述承诺的真实性负责。如有虚假，</w:t>
      </w:r>
    </w:p>
    <w:p>
      <w:pPr>
        <w:spacing w:line="360" w:lineRule="auto"/>
        <w:rPr>
          <w:rFonts w:hint="eastAsia" w:ascii="新宋体" w:hAnsi="新宋体" w:eastAsia="新宋体" w:cs="新宋体"/>
          <w:bCs w:val="0"/>
          <w:szCs w:val="24"/>
        </w:rPr>
      </w:pPr>
      <w:r>
        <w:rPr>
          <w:rFonts w:hint="eastAsia" w:ascii="新宋体" w:hAnsi="新宋体" w:eastAsia="新宋体" w:cs="新宋体"/>
          <w:bCs w:val="0"/>
          <w:szCs w:val="24"/>
        </w:rPr>
        <w:t>将依法承担相应责任。</w:t>
      </w:r>
    </w:p>
    <w:p>
      <w:pPr>
        <w:spacing w:line="360" w:lineRule="auto"/>
        <w:ind w:firstLine="420" w:firstLineChars="200"/>
        <w:rPr>
          <w:rFonts w:hint="eastAsia" w:ascii="新宋体" w:hAnsi="新宋体" w:eastAsia="新宋体" w:cs="新宋体"/>
          <w:bCs w:val="0"/>
          <w:szCs w:val="24"/>
        </w:rPr>
      </w:pPr>
    </w:p>
    <w:p>
      <w:pPr>
        <w:spacing w:line="360" w:lineRule="auto"/>
        <w:ind w:firstLine="420" w:firstLineChars="200"/>
        <w:rPr>
          <w:rFonts w:hint="eastAsia" w:ascii="新宋体" w:hAnsi="新宋体" w:eastAsia="新宋体" w:cs="新宋体"/>
          <w:bCs w:val="0"/>
          <w:szCs w:val="24"/>
        </w:rPr>
      </w:pPr>
      <w:r>
        <w:rPr>
          <w:rFonts w:hint="eastAsia" w:ascii="新宋体" w:hAnsi="新宋体" w:eastAsia="新宋体" w:cs="新宋体"/>
          <w:bCs w:val="0"/>
          <w:szCs w:val="24"/>
        </w:rPr>
        <w:t>特此承诺。</w:t>
      </w:r>
    </w:p>
    <w:p>
      <w:pPr>
        <w:spacing w:line="360" w:lineRule="auto"/>
        <w:rPr>
          <w:rFonts w:hint="eastAsia" w:ascii="新宋体" w:hAnsi="新宋体" w:eastAsia="新宋体" w:cs="新宋体"/>
          <w:bCs w:val="0"/>
          <w:szCs w:val="24"/>
        </w:rPr>
      </w:pPr>
    </w:p>
    <w:p>
      <w:pPr>
        <w:rPr>
          <w:rFonts w:hint="eastAsia" w:ascii="新宋体" w:hAnsi="新宋体" w:eastAsia="新宋体" w:cs="新宋体"/>
          <w:bCs w:val="0"/>
          <w:szCs w:val="24"/>
        </w:rPr>
      </w:pPr>
    </w:p>
    <w:p>
      <w:pPr>
        <w:ind w:firstLine="4305" w:firstLineChars="2050"/>
        <w:rPr>
          <w:rFonts w:hint="eastAsia" w:ascii="新宋体" w:hAnsi="新宋体" w:eastAsia="新宋体" w:cs="新宋体"/>
          <w:bCs w:val="0"/>
          <w:szCs w:val="24"/>
        </w:rPr>
      </w:pPr>
    </w:p>
    <w:p>
      <w:pPr>
        <w:ind w:firstLine="4305" w:firstLineChars="2050"/>
        <w:rPr>
          <w:rFonts w:hint="eastAsia" w:ascii="新宋体" w:hAnsi="新宋体" w:eastAsia="新宋体" w:cs="新宋体"/>
          <w:bCs w:val="0"/>
          <w:szCs w:val="24"/>
        </w:rPr>
      </w:pPr>
    </w:p>
    <w:p>
      <w:pPr>
        <w:ind w:firstLine="4305" w:firstLineChars="2050"/>
        <w:rPr>
          <w:rFonts w:hint="eastAsia" w:ascii="新宋体" w:hAnsi="新宋体" w:eastAsia="新宋体" w:cs="新宋体"/>
          <w:bCs w:val="0"/>
          <w:szCs w:val="24"/>
        </w:rPr>
      </w:pPr>
    </w:p>
    <w:p>
      <w:pPr>
        <w:ind w:firstLine="4305" w:firstLineChars="2050"/>
        <w:jc w:val="right"/>
        <w:rPr>
          <w:rFonts w:hint="eastAsia" w:ascii="新宋体" w:hAnsi="新宋体" w:eastAsia="新宋体" w:cs="新宋体"/>
          <w:bCs w:val="0"/>
          <w:szCs w:val="24"/>
        </w:rPr>
      </w:pPr>
    </w:p>
    <w:p>
      <w:pPr>
        <w:ind w:right="480" w:firstLine="5670" w:firstLineChars="2700"/>
        <w:jc w:val="left"/>
        <w:rPr>
          <w:rFonts w:hint="eastAsia" w:ascii="新宋体" w:hAnsi="新宋体" w:eastAsia="新宋体" w:cs="新宋体"/>
          <w:bCs w:val="0"/>
          <w:szCs w:val="24"/>
        </w:rPr>
      </w:pPr>
      <w:r>
        <w:rPr>
          <w:rFonts w:hint="eastAsia" w:ascii="新宋体" w:hAnsi="新宋体" w:eastAsia="新宋体" w:cs="新宋体"/>
          <w:bCs w:val="0"/>
          <w:szCs w:val="24"/>
        </w:rPr>
        <w:t>盖章：</w:t>
      </w:r>
    </w:p>
    <w:p>
      <w:pPr>
        <w:ind w:right="480" w:firstLine="5670" w:firstLineChars="2700"/>
        <w:jc w:val="left"/>
        <w:rPr>
          <w:rFonts w:hint="eastAsia" w:ascii="新宋体" w:hAnsi="新宋体" w:eastAsia="新宋体" w:cs="新宋体"/>
          <w:bCs w:val="0"/>
          <w:szCs w:val="24"/>
        </w:rPr>
      </w:pPr>
    </w:p>
    <w:p>
      <w:pPr>
        <w:ind w:right="480" w:firstLine="5670" w:firstLineChars="2700"/>
        <w:jc w:val="left"/>
        <w:rPr>
          <w:rFonts w:hint="eastAsia" w:ascii="新宋体" w:hAnsi="新宋体" w:eastAsia="新宋体" w:cs="新宋体"/>
          <w:bCs w:val="0"/>
          <w:szCs w:val="24"/>
        </w:rPr>
      </w:pPr>
      <w:r>
        <w:rPr>
          <w:rFonts w:hint="eastAsia" w:ascii="新宋体" w:hAnsi="新宋体" w:eastAsia="新宋体" w:cs="新宋体"/>
          <w:bCs w:val="0"/>
          <w:szCs w:val="24"/>
        </w:rPr>
        <w:t>签字：</w:t>
      </w:r>
    </w:p>
    <w:p>
      <w:pPr>
        <w:ind w:right="480" w:firstLine="6480" w:firstLineChars="2700"/>
        <w:jc w:val="right"/>
        <w:rPr>
          <w:rFonts w:hint="eastAsia" w:ascii="新宋体" w:hAnsi="新宋体" w:eastAsia="新宋体" w:cs="新宋体"/>
          <w:bCs w:val="0"/>
          <w:szCs w:val="24"/>
          <w:lang w:val="en-US" w:eastAsia="zh-CN"/>
        </w:rPr>
      </w:pPr>
      <w:r>
        <w:rPr>
          <w:rFonts w:hint="eastAsia" w:ascii="新宋体" w:hAnsi="新宋体" w:eastAsia="新宋体" w:cs="新宋体"/>
          <w:b w:val="0"/>
          <w:kern w:val="2"/>
          <w:sz w:val="24"/>
          <w:szCs w:val="24"/>
          <w:lang w:val="en-US" w:eastAsia="zh-CN"/>
        </w:rPr>
        <w:t xml:space="preserve">               </w:t>
      </w:r>
      <w:r>
        <w:rPr>
          <w:rFonts w:hint="eastAsia" w:ascii="新宋体" w:hAnsi="新宋体" w:eastAsia="新宋体" w:cs="新宋体"/>
          <w:bCs w:val="0"/>
          <w:szCs w:val="24"/>
          <w:lang w:val="en-US" w:eastAsia="zh-CN"/>
        </w:rPr>
        <w:t xml:space="preserve">         </w:t>
      </w:r>
      <w:r>
        <w:rPr>
          <w:rFonts w:hint="eastAsia" w:ascii="新宋体" w:hAnsi="新宋体" w:eastAsia="新宋体" w:cs="新宋体"/>
          <w:bCs w:val="0"/>
          <w:szCs w:val="24"/>
        </w:rPr>
        <w:t>日期</w:t>
      </w:r>
      <w:r>
        <w:rPr>
          <w:rFonts w:hint="eastAsia" w:ascii="新宋体" w:hAnsi="新宋体" w:eastAsia="新宋体" w:cs="新宋体"/>
          <w:bCs w:val="0"/>
          <w:szCs w:val="24"/>
          <w:lang w:val="en-US" w:eastAsia="zh-CN"/>
        </w:rPr>
        <w:t>:</w:t>
      </w:r>
    </w:p>
    <w:p>
      <w:pPr>
        <w:ind w:right="480" w:firstLine="5670" w:firstLineChars="2700"/>
        <w:jc w:val="center"/>
        <w:rPr>
          <w:rFonts w:hint="eastAsia" w:ascii="新宋体" w:hAnsi="新宋体" w:eastAsia="新宋体" w:cs="新宋体"/>
          <w:bCs w:val="0"/>
          <w:szCs w:val="24"/>
          <w:lang w:val="en-US" w:eastAsia="zh-CN"/>
        </w:rPr>
      </w:pPr>
    </w:p>
    <w:p>
      <w:pPr>
        <w:rPr>
          <w:rFonts w:hint="eastAsia" w:ascii="宋体" w:hAnsi="宋体" w:cs="宋体"/>
          <w:szCs w:val="21"/>
        </w:rPr>
      </w:pPr>
      <w:r>
        <w:rPr>
          <w:rFonts w:hint="eastAsia" w:ascii="宋体" w:hAnsi="宋体" w:cs="宋体"/>
          <w:szCs w:val="21"/>
        </w:rPr>
        <w:br w:type="page"/>
      </w:r>
    </w:p>
    <w:p>
      <w:pPr>
        <w:spacing w:line="312" w:lineRule="auto"/>
        <w:ind w:firstLine="210" w:firstLineChars="100"/>
        <w:rPr>
          <w:rFonts w:hint="eastAsia" w:ascii="宋体" w:hAnsi="宋体" w:cs="宋体"/>
          <w:szCs w:val="21"/>
        </w:rPr>
      </w:pPr>
    </w:p>
    <w:bookmarkEnd w:id="204"/>
    <w:bookmarkEnd w:id="205"/>
    <w:bookmarkEnd w:id="206"/>
    <w:bookmarkEnd w:id="207"/>
    <w:bookmarkEnd w:id="208"/>
    <w:bookmarkEnd w:id="209"/>
    <w:bookmarkEnd w:id="210"/>
    <w:bookmarkEnd w:id="211"/>
    <w:p>
      <w:pPr>
        <w:pageBreakBefore w:val="0"/>
        <w:kinsoku/>
        <w:overflowPunct/>
        <w:bidi w:val="0"/>
        <w:spacing w:line="240" w:lineRule="auto"/>
        <w:jc w:val="center"/>
        <w:rPr>
          <w:rFonts w:hint="eastAsia" w:ascii="宋体" w:hAnsi="宋体" w:eastAsia="宋体" w:cs="宋体"/>
          <w:highlight w:val="none"/>
        </w:rPr>
      </w:pPr>
      <w:bookmarkStart w:id="215" w:name="_Toc144974878"/>
      <w:bookmarkStart w:id="216" w:name="_Toc265953296"/>
      <w:bookmarkStart w:id="217" w:name="_Toc247514302"/>
      <w:bookmarkStart w:id="218" w:name="_Toc152045810"/>
      <w:bookmarkStart w:id="219" w:name="_Toc296602620"/>
      <w:bookmarkStart w:id="220" w:name="_Toc247527850"/>
      <w:bookmarkStart w:id="221" w:name="_Toc341172075"/>
      <w:bookmarkStart w:id="222" w:name="_Toc152042599"/>
      <w:bookmarkStart w:id="223" w:name="_Toc20803"/>
      <w:bookmarkStart w:id="224" w:name="_Toc500513525"/>
      <w:bookmarkStart w:id="225" w:name="_Toc500513569"/>
      <w:bookmarkStart w:id="226" w:name="_Toc419879312"/>
      <w:bookmarkStart w:id="227" w:name="_Toc28340"/>
      <w:bookmarkStart w:id="228" w:name="_Toc28882"/>
      <w:bookmarkStart w:id="229" w:name="_Toc21547"/>
      <w:bookmarkStart w:id="230" w:name="_Toc500518674"/>
      <w:bookmarkStart w:id="231" w:name="_Toc421532571"/>
      <w:r>
        <w:rPr>
          <w:rFonts w:hint="eastAsia" w:ascii="宋体" w:hAnsi="宋体" w:eastAsia="宋体" w:cs="宋体"/>
          <w:b/>
          <w:bCs/>
          <w:kern w:val="2"/>
          <w:sz w:val="28"/>
          <w:szCs w:val="32"/>
          <w:highlight w:val="none"/>
          <w:lang w:val="en-US" w:eastAsia="zh-CN" w:bidi="ar-SA"/>
        </w:rPr>
        <w:t>（</w:t>
      </w:r>
      <w:r>
        <w:rPr>
          <w:rFonts w:hint="eastAsia" w:ascii="宋体" w:hAnsi="宋体" w:cs="宋体"/>
          <w:b/>
          <w:bCs/>
          <w:kern w:val="2"/>
          <w:sz w:val="28"/>
          <w:szCs w:val="32"/>
          <w:highlight w:val="none"/>
          <w:lang w:val="en-US" w:eastAsia="zh-CN" w:bidi="ar-SA"/>
        </w:rPr>
        <w:t>三</w:t>
      </w:r>
      <w:r>
        <w:rPr>
          <w:rFonts w:hint="eastAsia" w:ascii="宋体" w:hAnsi="宋体" w:eastAsia="宋体" w:cs="宋体"/>
          <w:b/>
          <w:bCs/>
          <w:kern w:val="2"/>
          <w:sz w:val="28"/>
          <w:szCs w:val="32"/>
          <w:highlight w:val="none"/>
          <w:lang w:val="en-US" w:eastAsia="zh-CN" w:bidi="ar-SA"/>
        </w:rPr>
        <w:t>）近年的类似项目情况表</w:t>
      </w:r>
      <w:bookmarkEnd w:id="215"/>
      <w:bookmarkEnd w:id="216"/>
      <w:bookmarkEnd w:id="217"/>
      <w:bookmarkEnd w:id="218"/>
      <w:bookmarkEnd w:id="219"/>
      <w:bookmarkEnd w:id="220"/>
      <w:bookmarkEnd w:id="221"/>
      <w:bookmarkEnd w:id="222"/>
    </w:p>
    <w:tbl>
      <w:tblPr>
        <w:tblStyle w:val="43"/>
        <w:tblW w:w="9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6"/>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项目名称</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项目所在地</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发包人名称</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发包人地址</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发包人电话</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合同价格</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开始日期</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结束日期</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承担的工作</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质量要求</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项目描述</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p>
            <w:pPr>
              <w:pageBreakBefore w:val="0"/>
              <w:kinsoku/>
              <w:overflowPunct/>
              <w:topLinePunct/>
              <w:bidi w:val="0"/>
              <w:spacing w:line="240" w:lineRule="auto"/>
              <w:rPr>
                <w:rFonts w:hint="eastAsia" w:ascii="宋体" w:hAnsi="宋体" w:eastAsia="宋体" w:cs="宋体"/>
                <w:highlight w:val="none"/>
              </w:rPr>
            </w:pPr>
          </w:p>
          <w:p>
            <w:pPr>
              <w:pageBreakBefore w:val="0"/>
              <w:kinsoku/>
              <w:overflowPunct/>
              <w:topLinePunct/>
              <w:bidi w:val="0"/>
              <w:spacing w:line="240" w:lineRule="auto"/>
              <w:rPr>
                <w:rFonts w:hint="eastAsia" w:ascii="宋体" w:hAnsi="宋体" w:eastAsia="宋体" w:cs="宋体"/>
                <w:highlight w:val="none"/>
              </w:rPr>
            </w:pPr>
          </w:p>
          <w:p>
            <w:pPr>
              <w:pageBreakBefore w:val="0"/>
              <w:kinsoku/>
              <w:overflowPunct/>
              <w:topLinePunct/>
              <w:bidi w:val="0"/>
              <w:spacing w:line="24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60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bidi w:val="0"/>
              <w:spacing w:line="240" w:lineRule="auto"/>
              <w:jc w:val="center"/>
              <w:rPr>
                <w:rFonts w:hint="eastAsia" w:ascii="宋体" w:hAnsi="宋体" w:eastAsia="宋体" w:cs="宋体"/>
                <w:highlight w:val="none"/>
              </w:rPr>
            </w:pPr>
            <w:r>
              <w:rPr>
                <w:rFonts w:hint="eastAsia" w:ascii="宋体" w:hAnsi="宋体" w:eastAsia="宋体" w:cs="宋体"/>
                <w:highlight w:val="none"/>
              </w:rPr>
              <w:t>备注</w:t>
            </w:r>
          </w:p>
        </w:tc>
        <w:tc>
          <w:tcPr>
            <w:tcW w:w="6593"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bidi w:val="0"/>
              <w:spacing w:line="240" w:lineRule="auto"/>
              <w:rPr>
                <w:rFonts w:hint="eastAsia" w:ascii="宋体" w:hAnsi="宋体" w:eastAsia="宋体" w:cs="宋体"/>
                <w:highlight w:val="none"/>
              </w:rPr>
            </w:pPr>
          </w:p>
        </w:tc>
      </w:tr>
    </w:tbl>
    <w:p>
      <w:pPr>
        <w:pageBreakBefore w:val="0"/>
        <w:kinsoku/>
        <w:overflowPunct/>
        <w:bidi w:val="0"/>
        <w:spacing w:line="240" w:lineRule="auto"/>
        <w:rPr>
          <w:rFonts w:hint="eastAsia" w:ascii="宋体" w:hAnsi="宋体" w:eastAsia="宋体" w:cs="宋体"/>
          <w:sz w:val="23"/>
          <w:szCs w:val="23"/>
          <w:highlight w:val="none"/>
        </w:rPr>
      </w:pPr>
    </w:p>
    <w:p>
      <w:pPr>
        <w:pageBreakBefore w:val="0"/>
        <w:kinsoku/>
        <w:overflowPunct/>
        <w:bidi w:val="0"/>
        <w:spacing w:line="240" w:lineRule="auto"/>
        <w:ind w:firstLine="210" w:firstLineChars="100"/>
        <w:rPr>
          <w:rFonts w:hint="eastAsia" w:ascii="宋体" w:hAnsi="宋体" w:eastAsia="宋体" w:cs="宋体"/>
          <w:highlight w:val="none"/>
          <w:lang w:eastAsia="zh-CN"/>
        </w:rPr>
      </w:pPr>
      <w:r>
        <w:rPr>
          <w:rFonts w:hint="eastAsia" w:ascii="宋体" w:hAnsi="宋体" w:eastAsia="宋体" w:cs="宋体"/>
          <w:highlight w:val="none"/>
        </w:rPr>
        <w:t>附：</w:t>
      </w:r>
      <w:r>
        <w:rPr>
          <w:rFonts w:hint="eastAsia" w:ascii="宋体" w:hAnsi="宋体" w:cs="宋体"/>
          <w:highlight w:val="none"/>
          <w:lang w:eastAsia="zh-CN"/>
        </w:rPr>
        <w:t>成交通知书</w:t>
      </w:r>
      <w:r>
        <w:rPr>
          <w:rFonts w:hint="eastAsia" w:ascii="宋体" w:hAnsi="宋体" w:eastAsia="宋体" w:cs="宋体"/>
          <w:highlight w:val="none"/>
        </w:rPr>
        <w:t>或合同</w:t>
      </w:r>
      <w:r>
        <w:rPr>
          <w:rFonts w:hint="eastAsia" w:ascii="宋体" w:hAnsi="宋体" w:eastAsia="宋体" w:cs="宋体"/>
          <w:highlight w:val="none"/>
          <w:lang w:eastAsia="zh-CN"/>
        </w:rPr>
        <w:t>协议书</w:t>
      </w:r>
      <w:r>
        <w:rPr>
          <w:rFonts w:hint="eastAsia" w:ascii="宋体" w:hAnsi="宋体" w:eastAsia="宋体" w:cs="宋体"/>
          <w:highlight w:val="none"/>
        </w:rPr>
        <w:t>的复印件</w:t>
      </w:r>
      <w:r>
        <w:rPr>
          <w:rFonts w:hint="eastAsia" w:ascii="宋体" w:hAnsi="宋体" w:cs="宋体"/>
          <w:highlight w:val="none"/>
          <w:lang w:eastAsia="zh-CN"/>
        </w:rPr>
        <w:t>。</w:t>
      </w:r>
    </w:p>
    <w:p>
      <w:pPr>
        <w:pageBreakBefore w:val="0"/>
        <w:kinsoku/>
        <w:overflowPunct/>
        <w:bidi w:val="0"/>
        <w:spacing w:line="240" w:lineRule="auto"/>
        <w:ind w:left="630" w:leftChars="100" w:hanging="420" w:hangingChars="200"/>
        <w:rPr>
          <w:rFonts w:hint="eastAsia" w:ascii="宋体" w:hAnsi="宋体" w:eastAsia="宋体" w:cs="宋体"/>
          <w:highlight w:val="none"/>
        </w:rPr>
      </w:pPr>
      <w:r>
        <w:rPr>
          <w:rFonts w:hint="eastAsia" w:ascii="宋体" w:hAnsi="宋体" w:eastAsia="宋体" w:cs="宋体"/>
          <w:highlight w:val="none"/>
          <w:lang w:eastAsia="zh-CN"/>
        </w:rPr>
        <w:t>注：</w:t>
      </w:r>
      <w:r>
        <w:rPr>
          <w:rFonts w:hint="eastAsia" w:ascii="宋体" w:hAnsi="宋体" w:eastAsia="宋体" w:cs="宋体"/>
          <w:highlight w:val="none"/>
        </w:rPr>
        <w:t>每张表格只填写一个项目，并标明序号。</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pStyle w:val="6"/>
        <w:jc w:val="center"/>
        <w:rPr>
          <w:rFonts w:hint="eastAsia" w:ascii="新宋体" w:hAnsi="新宋体" w:eastAsia="新宋体" w:cs="新宋体"/>
          <w:sz w:val="20"/>
          <w:szCs w:val="20"/>
        </w:rPr>
      </w:pPr>
      <w:bookmarkStart w:id="232" w:name="_Toc152045811"/>
      <w:bookmarkStart w:id="233" w:name="_Toc152042600"/>
      <w:bookmarkStart w:id="234" w:name="_Toc11231"/>
      <w:bookmarkStart w:id="235" w:name="_Toc24857"/>
      <w:bookmarkStart w:id="236" w:name="_Toc265953297"/>
      <w:bookmarkStart w:id="237" w:name="_Toc296602621"/>
      <w:bookmarkStart w:id="238" w:name="_Toc144974879"/>
      <w:bookmarkStart w:id="239" w:name="_Toc247527851"/>
      <w:bookmarkStart w:id="240" w:name="_Toc3111"/>
      <w:bookmarkStart w:id="241" w:name="_Toc247514303"/>
      <w:r>
        <w:rPr>
          <w:rFonts w:hint="eastAsia" w:ascii="宋体" w:hAnsi="宋体" w:eastAsia="宋体" w:cs="宋体"/>
          <w:b/>
          <w:bCs/>
          <w:kern w:val="2"/>
          <w:sz w:val="28"/>
          <w:szCs w:val="32"/>
          <w:highlight w:val="none"/>
          <w:lang w:val="en-US" w:eastAsia="zh-CN" w:bidi="ar-SA"/>
        </w:rPr>
        <w:t>（四）正在实施的和新承接的项目情况表</w:t>
      </w:r>
      <w:bookmarkEnd w:id="232"/>
      <w:bookmarkEnd w:id="233"/>
      <w:bookmarkEnd w:id="234"/>
      <w:bookmarkEnd w:id="235"/>
      <w:bookmarkEnd w:id="236"/>
      <w:bookmarkEnd w:id="237"/>
      <w:bookmarkEnd w:id="238"/>
      <w:bookmarkEnd w:id="239"/>
      <w:bookmarkEnd w:id="240"/>
      <w:bookmarkEnd w:id="241"/>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项目名称</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项目所在地</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发包人名称</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发包人地址</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发包人电话</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签约合同价</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开工日期</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计划</w:t>
            </w:r>
            <w:r>
              <w:rPr>
                <w:rFonts w:hint="eastAsia" w:ascii="新宋体" w:hAnsi="新宋体" w:eastAsia="新宋体" w:cs="新宋体"/>
              </w:rPr>
              <w:t>竣工</w:t>
            </w:r>
            <w:r>
              <w:rPr>
                <w:rFonts w:hint="eastAsia" w:ascii="新宋体" w:hAnsi="新宋体" w:eastAsia="新宋体" w:cs="新宋体"/>
                <w:szCs w:val="21"/>
              </w:rPr>
              <w:t>日期</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承担的工作</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工程质量</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项目经理</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技术负责人</w:t>
            </w:r>
          </w:p>
        </w:tc>
        <w:tc>
          <w:tcPr>
            <w:tcW w:w="6403" w:type="dxa"/>
            <w:noWrap w:val="0"/>
            <w:vAlign w:val="top"/>
          </w:tcPr>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项目描述</w:t>
            </w:r>
          </w:p>
        </w:tc>
        <w:tc>
          <w:tcPr>
            <w:tcW w:w="6403" w:type="dxa"/>
            <w:noWrap w:val="0"/>
            <w:vAlign w:val="top"/>
          </w:tcPr>
          <w:p>
            <w:pPr>
              <w:topLinePunct/>
              <w:spacing w:line="440" w:lineRule="exact"/>
              <w:rPr>
                <w:rFonts w:hint="eastAsia" w:ascii="新宋体" w:hAnsi="新宋体" w:eastAsia="新宋体" w:cs="新宋体"/>
                <w:szCs w:val="21"/>
              </w:rPr>
            </w:pPr>
          </w:p>
          <w:p>
            <w:pPr>
              <w:topLinePunct/>
              <w:spacing w:line="440" w:lineRule="exact"/>
              <w:rPr>
                <w:rFonts w:hint="eastAsia" w:ascii="新宋体" w:hAnsi="新宋体" w:eastAsia="新宋体" w:cs="新宋体"/>
                <w:szCs w:val="21"/>
              </w:rPr>
            </w:pPr>
          </w:p>
          <w:p>
            <w:pPr>
              <w:topLinePunct/>
              <w:spacing w:line="440" w:lineRule="exact"/>
              <w:rPr>
                <w:rFonts w:hint="eastAsia" w:ascii="新宋体" w:hAnsi="新宋体" w:eastAsia="新宋体" w:cs="新宋体"/>
                <w:szCs w:val="21"/>
              </w:rPr>
            </w:pPr>
          </w:p>
          <w:p>
            <w:pPr>
              <w:topLinePunct/>
              <w:spacing w:line="440" w:lineRule="exact"/>
              <w:rPr>
                <w:rFonts w:hint="eastAsia" w:ascii="新宋体" w:hAnsi="新宋体" w:eastAsia="新宋体" w:cs="新宋体"/>
                <w:szCs w:val="21"/>
              </w:rPr>
            </w:pPr>
          </w:p>
          <w:p>
            <w:pPr>
              <w:topLinePunct/>
              <w:spacing w:line="440" w:lineRule="exact"/>
              <w:rPr>
                <w:rFonts w:hint="eastAsia" w:ascii="新宋体" w:hAnsi="新宋体" w:eastAsia="新宋体" w:cs="新宋体"/>
                <w:szCs w:val="21"/>
              </w:rPr>
            </w:pPr>
          </w:p>
          <w:p>
            <w:pPr>
              <w:topLinePunct/>
              <w:spacing w:line="440" w:lineRule="exact"/>
              <w:rPr>
                <w:rFonts w:hint="eastAsia" w:ascii="新宋体" w:hAnsi="新宋体" w:eastAsia="新宋体" w:cs="新宋体"/>
                <w:szCs w:val="21"/>
              </w:rPr>
            </w:pPr>
          </w:p>
          <w:p>
            <w:pPr>
              <w:topLinePunct/>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noWrap w:val="0"/>
            <w:vAlign w:val="center"/>
          </w:tcPr>
          <w:p>
            <w:pPr>
              <w:topLinePunct/>
              <w:spacing w:line="440" w:lineRule="exact"/>
              <w:jc w:val="center"/>
              <w:rPr>
                <w:rFonts w:hint="eastAsia" w:ascii="新宋体" w:hAnsi="新宋体" w:eastAsia="新宋体" w:cs="新宋体"/>
                <w:szCs w:val="21"/>
              </w:rPr>
            </w:pPr>
            <w:r>
              <w:rPr>
                <w:rFonts w:hint="eastAsia" w:ascii="新宋体" w:hAnsi="新宋体" w:eastAsia="新宋体" w:cs="新宋体"/>
                <w:szCs w:val="21"/>
              </w:rPr>
              <w:t>备注</w:t>
            </w:r>
          </w:p>
        </w:tc>
        <w:tc>
          <w:tcPr>
            <w:tcW w:w="6403" w:type="dxa"/>
            <w:noWrap w:val="0"/>
            <w:vAlign w:val="top"/>
          </w:tcPr>
          <w:p>
            <w:pPr>
              <w:topLinePunct/>
              <w:spacing w:line="440" w:lineRule="exact"/>
              <w:rPr>
                <w:rFonts w:hint="eastAsia" w:ascii="新宋体" w:hAnsi="新宋体" w:eastAsia="新宋体" w:cs="新宋体"/>
                <w:szCs w:val="21"/>
              </w:rPr>
            </w:pPr>
          </w:p>
        </w:tc>
      </w:tr>
    </w:tbl>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spacing w:line="312" w:lineRule="auto"/>
        <w:jc w:val="center"/>
        <w:rPr>
          <w:rFonts w:hint="eastAsia" w:ascii="宋体" w:hAnsi="宋体" w:eastAsia="宋体" w:cs="宋体"/>
          <w:sz w:val="28"/>
          <w:szCs w:val="28"/>
          <w:lang w:eastAsia="zh-CN"/>
        </w:rPr>
      </w:pPr>
    </w:p>
    <w:p>
      <w:pPr>
        <w:pStyle w:val="4"/>
        <w:pageBreakBefore w:val="0"/>
        <w:kinsoku/>
        <w:overflowPunct/>
        <w:topLinePunct w:val="0"/>
        <w:bidi w:val="0"/>
        <w:adjustRightInd w:val="0"/>
        <w:snapToGrid w:val="0"/>
        <w:spacing w:before="91" w:beforeLines="25" w:beforeAutospacing="0" w:afterLines="0" w:afterAutospacing="0" w:line="324" w:lineRule="auto"/>
        <w:jc w:val="center"/>
        <w:rPr>
          <w:rFonts w:hint="eastAsia" w:ascii="宋体" w:hAnsi="宋体" w:eastAsia="宋体" w:cs="宋体"/>
          <w:color w:val="auto"/>
          <w:sz w:val="24"/>
          <w:szCs w:val="24"/>
        </w:rPr>
      </w:pPr>
      <w:bookmarkStart w:id="242" w:name="_Toc14774"/>
      <w:bookmarkStart w:id="243" w:name="_Toc11155"/>
      <w:bookmarkStart w:id="244" w:name="_Toc17462"/>
      <w:r>
        <w:rPr>
          <w:rFonts w:hint="eastAsia" w:ascii="宋体" w:hAnsi="宋体" w:eastAsia="宋体" w:cs="宋体"/>
          <w:b/>
          <w:bCs/>
          <w:kern w:val="2"/>
          <w:sz w:val="28"/>
          <w:szCs w:val="32"/>
          <w:highlight w:val="none"/>
          <w:lang w:val="en-US" w:eastAsia="zh-CN" w:bidi="ar-SA"/>
        </w:rPr>
        <w:t>（五）中小企业声明函（工程、服务）</w:t>
      </w:r>
      <w:bookmarkEnd w:id="242"/>
      <w:bookmarkEnd w:id="243"/>
      <w:bookmarkEnd w:id="244"/>
    </w:p>
    <w:p>
      <w:pPr>
        <w:pStyle w:val="3"/>
        <w:pageBreakBefore w:val="0"/>
        <w:kinsoku/>
        <w:overflowPunct/>
        <w:topLinePunct w:val="0"/>
        <w:bidi w:val="0"/>
        <w:adjustRightInd w:val="0"/>
        <w:snapToGrid w:val="0"/>
        <w:spacing w:before="91" w:beforeLines="25" w:beforeAutospacing="0" w:afterAutospacing="0" w:line="324" w:lineRule="auto"/>
        <w:ind w:left="0"/>
        <w:rPr>
          <w:rFonts w:hint="eastAsia" w:ascii="宋体" w:hAnsi="宋体" w:eastAsia="宋体" w:cs="宋体"/>
          <w:b/>
          <w:color w:val="auto"/>
          <w:sz w:val="24"/>
          <w:szCs w:val="24"/>
        </w:rPr>
      </w:pPr>
    </w:p>
    <w:p>
      <w:pPr>
        <w:pStyle w:val="3"/>
        <w:pageBreakBefore w:val="0"/>
        <w:kinsoku/>
        <w:overflowPunct/>
        <w:topLinePunct w:val="0"/>
        <w:bidi w:val="0"/>
        <w:adjustRightInd w:val="0"/>
        <w:snapToGrid w:val="0"/>
        <w:spacing w:before="91" w:beforeLines="25" w:beforeAutospacing="0" w:afterAutospacing="0" w:line="324" w:lineRule="auto"/>
        <w:ind w:right="415" w:firstLine="640"/>
        <w:jc w:val="both"/>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本公司（联合体）郑重声明，根据《政府采购促进中小企业发展管理办法》（财库﹝2020﹞46 号）的规定，本公司（联合体）参加</w:t>
      </w:r>
      <w:r>
        <w:rPr>
          <w:rFonts w:hint="eastAsia" w:ascii="宋体" w:hAnsi="宋体" w:eastAsia="宋体" w:cs="宋体"/>
          <w:i/>
          <w:color w:val="auto"/>
          <w:spacing w:val="0"/>
          <w:sz w:val="24"/>
          <w:szCs w:val="24"/>
          <w:u w:val="single"/>
        </w:rPr>
        <w:t>（单位名称）</w:t>
      </w:r>
      <w:r>
        <w:rPr>
          <w:rFonts w:hint="eastAsia" w:ascii="宋体" w:hAnsi="宋体" w:eastAsia="宋体" w:cs="宋体"/>
          <w:color w:val="auto"/>
          <w:spacing w:val="0"/>
          <w:sz w:val="24"/>
          <w:szCs w:val="24"/>
        </w:rPr>
        <w:t>的</w:t>
      </w:r>
      <w:r>
        <w:rPr>
          <w:rFonts w:hint="eastAsia" w:ascii="宋体" w:hAnsi="宋体" w:eastAsia="宋体" w:cs="宋体"/>
          <w:i/>
          <w:color w:val="auto"/>
          <w:spacing w:val="0"/>
          <w:sz w:val="24"/>
          <w:szCs w:val="24"/>
          <w:u w:val="single"/>
        </w:rPr>
        <w:t>（项目名称）</w:t>
      </w:r>
      <w:r>
        <w:rPr>
          <w:rFonts w:hint="eastAsia" w:ascii="宋体" w:hAnsi="宋体" w:eastAsia="宋体" w:cs="宋体"/>
          <w:color w:val="auto"/>
          <w:spacing w:val="0"/>
          <w:sz w:val="24"/>
          <w:szCs w:val="24"/>
        </w:rPr>
        <w:t>采购活动，工程的施工单位全部为符合政策要求的中小企业（或者：服务</w:t>
      </w:r>
      <w:r>
        <w:rPr>
          <w:rFonts w:hint="eastAsia" w:ascii="宋体" w:hAnsi="宋体" w:eastAsia="宋体" w:cs="宋体"/>
          <w:color w:val="auto"/>
          <w:spacing w:val="0"/>
          <w:w w:val="95"/>
          <w:sz w:val="24"/>
          <w:szCs w:val="24"/>
        </w:rPr>
        <w:t>全部由符合政策要求的中小企业承接）。相关企业（含联合</w:t>
      </w:r>
      <w:r>
        <w:rPr>
          <w:rFonts w:hint="eastAsia" w:ascii="宋体" w:hAnsi="宋体" w:eastAsia="宋体" w:cs="宋体"/>
          <w:color w:val="auto"/>
          <w:spacing w:val="0"/>
          <w:sz w:val="24"/>
          <w:szCs w:val="24"/>
        </w:rPr>
        <w:t>体中的中小企业、签订分包意向协议的中小企业）的具体情况如下：</w:t>
      </w:r>
    </w:p>
    <w:p>
      <w:pPr>
        <w:pStyle w:val="106"/>
        <w:pageBreakBefore w:val="0"/>
        <w:numPr>
          <w:ilvl w:val="0"/>
          <w:numId w:val="0"/>
        </w:numPr>
        <w:tabs>
          <w:tab w:val="left" w:pos="1243"/>
        </w:tabs>
        <w:kinsoku/>
        <w:overflowPunct/>
        <w:topLinePunct w:val="0"/>
        <w:bidi w:val="0"/>
        <w:adjustRightInd w:val="0"/>
        <w:snapToGrid w:val="0"/>
        <w:spacing w:before="91" w:beforeLines="25" w:beforeAutospacing="0" w:afterAutospacing="0" w:line="324" w:lineRule="auto"/>
        <w:ind w:leftChars="200" w:right="0" w:rightChars="0" w:firstLine="460" w:firstLineChars="200"/>
        <w:jc w:val="both"/>
        <w:rPr>
          <w:rFonts w:hint="eastAsia" w:ascii="宋体" w:hAnsi="宋体" w:eastAsia="宋体" w:cs="宋体"/>
          <w:color w:val="auto"/>
          <w:spacing w:val="0"/>
          <w:sz w:val="24"/>
          <w:szCs w:val="24"/>
          <w:u w:val="none"/>
        </w:rPr>
      </w:pPr>
      <w:r>
        <w:rPr>
          <w:rFonts w:hint="eastAsia" w:ascii="宋体" w:hAnsi="宋体" w:eastAsia="宋体" w:cs="宋体"/>
          <w:i w:val="0"/>
          <w:iCs/>
          <w:color w:val="auto"/>
          <w:spacing w:val="0"/>
          <w:w w:val="96"/>
          <w:sz w:val="24"/>
          <w:szCs w:val="24"/>
          <w:u w:val="single"/>
          <w:lang w:val="en-US" w:eastAsia="zh-CN"/>
        </w:rPr>
        <w:t>1.</w:t>
      </w:r>
      <w:r>
        <w:rPr>
          <w:rFonts w:hint="eastAsia" w:ascii="宋体" w:hAnsi="宋体" w:eastAsia="宋体" w:cs="宋体"/>
          <w:i/>
          <w:color w:val="auto"/>
          <w:spacing w:val="0"/>
          <w:w w:val="96"/>
          <w:sz w:val="24"/>
          <w:szCs w:val="24"/>
          <w:u w:val="single"/>
        </w:rPr>
        <w:t>（标的名称）</w:t>
      </w:r>
      <w:r>
        <w:rPr>
          <w:rFonts w:hint="eastAsia" w:ascii="宋体" w:hAnsi="宋体" w:eastAsia="宋体" w:cs="宋体"/>
          <w:color w:val="auto"/>
          <w:spacing w:val="0"/>
          <w:w w:val="99"/>
          <w:sz w:val="24"/>
          <w:szCs w:val="24"/>
          <w:u w:val="none"/>
        </w:rPr>
        <w:t>，属于</w:t>
      </w:r>
      <w:r>
        <w:rPr>
          <w:rFonts w:hint="eastAsia" w:ascii="宋体" w:hAnsi="宋体" w:eastAsia="宋体" w:cs="宋体"/>
          <w:i/>
          <w:color w:val="auto"/>
          <w:spacing w:val="0"/>
          <w:w w:val="96"/>
          <w:sz w:val="24"/>
          <w:szCs w:val="24"/>
          <w:u w:val="none"/>
        </w:rPr>
        <w:t>（</w:t>
      </w:r>
      <w:r>
        <w:rPr>
          <w:rFonts w:hint="eastAsia" w:ascii="宋体" w:hAnsi="宋体" w:eastAsia="宋体" w:cs="宋体"/>
          <w:i/>
          <w:color w:val="auto"/>
          <w:spacing w:val="0"/>
          <w:w w:val="96"/>
          <w:sz w:val="24"/>
          <w:szCs w:val="24"/>
          <w:u w:val="single"/>
        </w:rPr>
        <w:t>采购文件中明确的所属行业）</w:t>
      </w:r>
      <w:r>
        <w:rPr>
          <w:rFonts w:hint="eastAsia" w:ascii="宋体" w:hAnsi="宋体" w:eastAsia="宋体" w:cs="宋体"/>
          <w:color w:val="auto"/>
          <w:spacing w:val="0"/>
          <w:w w:val="99"/>
          <w:sz w:val="24"/>
          <w:szCs w:val="24"/>
          <w:u w:val="none"/>
        </w:rPr>
        <w:t>；</w:t>
      </w:r>
    </w:p>
    <w:p>
      <w:pPr>
        <w:pageBreakBefore w:val="0"/>
        <w:tabs>
          <w:tab w:val="left" w:pos="1806"/>
          <w:tab w:val="left" w:pos="5005"/>
          <w:tab w:val="left" w:pos="7227"/>
        </w:tabs>
        <w:kinsoku/>
        <w:overflowPunct/>
        <w:topLinePunct w:val="0"/>
        <w:bidi w:val="0"/>
        <w:adjustRightInd w:val="0"/>
        <w:snapToGrid w:val="0"/>
        <w:spacing w:before="91" w:beforeLines="25" w:beforeAutospacing="0" w:afterAutospacing="0" w:line="324" w:lineRule="auto"/>
        <w:ind w:left="205" w:right="236" w:firstLine="14"/>
        <w:jc w:val="left"/>
        <w:rPr>
          <w:rFonts w:hint="eastAsia" w:ascii="宋体" w:hAnsi="宋体" w:eastAsia="宋体" w:cs="宋体"/>
          <w:color w:val="auto"/>
          <w:spacing w:val="0"/>
          <w:sz w:val="24"/>
          <w:szCs w:val="24"/>
        </w:rPr>
      </w:pPr>
      <w:r>
        <w:rPr>
          <w:rFonts w:hint="eastAsia" w:ascii="宋体" w:hAnsi="宋体" w:eastAsia="宋体" w:cs="宋体"/>
          <w:color w:val="auto"/>
          <w:spacing w:val="0"/>
          <w:w w:val="99"/>
          <w:sz w:val="24"/>
          <w:szCs w:val="24"/>
        </w:rPr>
        <w:t>承建（承接）企业为</w:t>
      </w:r>
      <w:r>
        <w:rPr>
          <w:rFonts w:hint="eastAsia" w:ascii="宋体" w:hAnsi="宋体" w:eastAsia="宋体" w:cs="宋体"/>
          <w:i/>
          <w:color w:val="auto"/>
          <w:spacing w:val="0"/>
          <w:w w:val="96"/>
          <w:sz w:val="24"/>
          <w:szCs w:val="24"/>
          <w:u w:val="single"/>
        </w:rPr>
        <w:t>（企业名称）</w:t>
      </w:r>
      <w:r>
        <w:rPr>
          <w:rFonts w:hint="eastAsia" w:ascii="宋体" w:hAnsi="宋体" w:eastAsia="宋体" w:cs="宋体"/>
          <w:color w:val="auto"/>
          <w:spacing w:val="0"/>
          <w:w w:val="99"/>
          <w:sz w:val="24"/>
          <w:szCs w:val="24"/>
        </w:rPr>
        <w:t>，从业人员</w:t>
      </w:r>
      <w:r>
        <w:rPr>
          <w:rFonts w:hint="eastAsia" w:ascii="宋体" w:hAnsi="宋体" w:eastAsia="宋体" w:cs="宋体"/>
          <w:color w:val="auto"/>
          <w:spacing w:val="0"/>
          <w:w w:val="99"/>
          <w:sz w:val="24"/>
          <w:szCs w:val="24"/>
          <w:u w:val="single"/>
        </w:rPr>
        <w:t xml:space="preserve"> </w:t>
      </w:r>
      <w:r>
        <w:rPr>
          <w:rFonts w:hint="eastAsia" w:ascii="宋体" w:hAnsi="宋体" w:eastAsia="宋体" w:cs="宋体"/>
          <w:color w:val="auto"/>
          <w:spacing w:val="0"/>
          <w:sz w:val="24"/>
          <w:szCs w:val="24"/>
          <w:u w:val="single"/>
        </w:rPr>
        <w:tab/>
      </w:r>
      <w:r>
        <w:rPr>
          <w:rFonts w:hint="eastAsia" w:ascii="宋体" w:hAnsi="宋体" w:eastAsia="宋体" w:cs="宋体"/>
          <w:color w:val="auto"/>
          <w:spacing w:val="0"/>
          <w:w w:val="99"/>
          <w:sz w:val="24"/>
          <w:szCs w:val="24"/>
        </w:rPr>
        <w:t>人，营业</w:t>
      </w:r>
      <w:r>
        <w:rPr>
          <w:rFonts w:hint="eastAsia" w:ascii="宋体" w:hAnsi="宋体" w:eastAsia="宋体" w:cs="宋体"/>
          <w:color w:val="auto"/>
          <w:spacing w:val="0"/>
          <w:sz w:val="24"/>
          <w:szCs w:val="24"/>
        </w:rPr>
        <w:t>收入为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rPr>
        <w:tab/>
      </w:r>
      <w:r>
        <w:rPr>
          <w:rFonts w:hint="eastAsia" w:ascii="宋体" w:hAnsi="宋体" w:eastAsia="宋体" w:cs="宋体"/>
          <w:color w:val="auto"/>
          <w:spacing w:val="0"/>
          <w:sz w:val="24"/>
          <w:szCs w:val="24"/>
        </w:rPr>
        <w:t>万元，资产总额为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rPr>
        <w:tab/>
      </w:r>
      <w:r>
        <w:rPr>
          <w:rFonts w:hint="eastAsia" w:ascii="宋体" w:hAnsi="宋体" w:eastAsia="宋体" w:cs="宋体"/>
          <w:color w:val="auto"/>
          <w:spacing w:val="0"/>
          <w:sz w:val="24"/>
          <w:szCs w:val="24"/>
        </w:rPr>
        <w:t>万元，属于</w:t>
      </w:r>
      <w:r>
        <w:rPr>
          <w:rFonts w:hint="eastAsia" w:ascii="宋体" w:hAnsi="宋体" w:eastAsia="宋体" w:cs="宋体"/>
          <w:i/>
          <w:color w:val="auto"/>
          <w:spacing w:val="0"/>
          <w:sz w:val="24"/>
          <w:szCs w:val="24"/>
          <w:u w:val="single"/>
        </w:rPr>
        <w:t>（中型企业、</w:t>
      </w:r>
      <w:r>
        <w:rPr>
          <w:rFonts w:hint="eastAsia" w:ascii="宋体" w:hAnsi="宋体" w:eastAsia="宋体" w:cs="宋体"/>
          <w:i/>
          <w:color w:val="auto"/>
          <w:spacing w:val="0"/>
          <w:w w:val="96"/>
          <w:sz w:val="24"/>
          <w:szCs w:val="24"/>
          <w:u w:val="single"/>
        </w:rPr>
        <w:t>小型企业、微型企业）</w:t>
      </w:r>
      <w:r>
        <w:rPr>
          <w:rFonts w:hint="eastAsia" w:ascii="宋体" w:hAnsi="宋体" w:eastAsia="宋体" w:cs="宋体"/>
          <w:color w:val="auto"/>
          <w:spacing w:val="0"/>
          <w:w w:val="99"/>
          <w:sz w:val="24"/>
          <w:szCs w:val="24"/>
        </w:rPr>
        <w:t>；</w:t>
      </w:r>
    </w:p>
    <w:p>
      <w:pPr>
        <w:pStyle w:val="106"/>
        <w:pageBreakBefore w:val="0"/>
        <w:numPr>
          <w:ilvl w:val="0"/>
          <w:numId w:val="0"/>
        </w:numPr>
        <w:tabs>
          <w:tab w:val="left" w:pos="1243"/>
          <w:tab w:val="left" w:pos="1806"/>
          <w:tab w:val="left" w:pos="5005"/>
          <w:tab w:val="left" w:pos="7213"/>
        </w:tabs>
        <w:kinsoku/>
        <w:overflowPunct/>
        <w:topLinePunct w:val="0"/>
        <w:bidi w:val="0"/>
        <w:adjustRightInd w:val="0"/>
        <w:snapToGrid w:val="0"/>
        <w:spacing w:before="91" w:beforeLines="25" w:beforeAutospacing="0" w:afterAutospacing="0" w:line="324" w:lineRule="auto"/>
        <w:ind w:leftChars="200" w:right="258" w:rightChars="0" w:firstLine="460" w:firstLineChars="200"/>
        <w:jc w:val="left"/>
        <w:rPr>
          <w:rFonts w:hint="eastAsia" w:ascii="宋体" w:hAnsi="宋体" w:eastAsia="宋体" w:cs="宋体"/>
          <w:color w:val="auto"/>
          <w:spacing w:val="0"/>
          <w:sz w:val="24"/>
          <w:szCs w:val="24"/>
          <w:u w:val="none"/>
        </w:rPr>
      </w:pPr>
      <w:r>
        <w:rPr>
          <w:rFonts w:hint="eastAsia" w:ascii="宋体" w:hAnsi="宋体" w:eastAsia="宋体" w:cs="宋体"/>
          <w:i w:val="0"/>
          <w:iCs/>
          <w:color w:val="auto"/>
          <w:spacing w:val="0"/>
          <w:w w:val="96"/>
          <w:sz w:val="24"/>
          <w:szCs w:val="24"/>
          <w:u w:val="single"/>
          <w:lang w:val="en-US" w:eastAsia="zh-CN"/>
        </w:rPr>
        <w:t>2.</w:t>
      </w:r>
      <w:r>
        <w:rPr>
          <w:rFonts w:hint="eastAsia" w:ascii="宋体" w:hAnsi="宋体" w:eastAsia="宋体" w:cs="宋体"/>
          <w:i/>
          <w:color w:val="auto"/>
          <w:spacing w:val="0"/>
          <w:w w:val="96"/>
          <w:sz w:val="24"/>
          <w:szCs w:val="24"/>
          <w:u w:val="single"/>
        </w:rPr>
        <w:t>（标的名称）</w:t>
      </w:r>
      <w:r>
        <w:rPr>
          <w:rFonts w:hint="eastAsia" w:ascii="宋体" w:hAnsi="宋体" w:eastAsia="宋体" w:cs="宋体"/>
          <w:color w:val="auto"/>
          <w:spacing w:val="0"/>
          <w:w w:val="99"/>
          <w:sz w:val="24"/>
          <w:szCs w:val="24"/>
          <w:u w:val="none"/>
        </w:rPr>
        <w:t>，属于</w:t>
      </w:r>
      <w:r>
        <w:rPr>
          <w:rFonts w:hint="eastAsia" w:ascii="宋体" w:hAnsi="宋体" w:eastAsia="宋体" w:cs="宋体"/>
          <w:i/>
          <w:color w:val="auto"/>
          <w:spacing w:val="0"/>
          <w:w w:val="96"/>
          <w:sz w:val="24"/>
          <w:szCs w:val="24"/>
          <w:u w:val="none"/>
        </w:rPr>
        <w:t>（</w:t>
      </w:r>
      <w:r>
        <w:rPr>
          <w:rFonts w:hint="eastAsia" w:ascii="宋体" w:hAnsi="宋体" w:eastAsia="宋体" w:cs="宋体"/>
          <w:i/>
          <w:color w:val="auto"/>
          <w:spacing w:val="0"/>
          <w:w w:val="96"/>
          <w:sz w:val="24"/>
          <w:szCs w:val="24"/>
          <w:u w:val="single"/>
        </w:rPr>
        <w:t>采购文件中明确的所属行业）</w:t>
      </w:r>
      <w:r>
        <w:rPr>
          <w:rFonts w:hint="eastAsia" w:ascii="宋体" w:hAnsi="宋体" w:eastAsia="宋体" w:cs="宋体"/>
          <w:color w:val="auto"/>
          <w:spacing w:val="0"/>
          <w:w w:val="99"/>
          <w:sz w:val="24"/>
          <w:szCs w:val="24"/>
          <w:u w:val="none"/>
        </w:rPr>
        <w:t>；           承建（承接）企业为</w:t>
      </w:r>
      <w:r>
        <w:rPr>
          <w:rFonts w:hint="eastAsia" w:ascii="宋体" w:hAnsi="宋体" w:eastAsia="宋体" w:cs="宋体"/>
          <w:i/>
          <w:color w:val="auto"/>
          <w:spacing w:val="0"/>
          <w:w w:val="96"/>
          <w:sz w:val="24"/>
          <w:szCs w:val="24"/>
          <w:u w:val="single"/>
        </w:rPr>
        <w:t>（企业名称）</w:t>
      </w:r>
      <w:r>
        <w:rPr>
          <w:rFonts w:hint="eastAsia" w:ascii="宋体" w:hAnsi="宋体" w:eastAsia="宋体" w:cs="宋体"/>
          <w:color w:val="auto"/>
          <w:spacing w:val="0"/>
          <w:w w:val="99"/>
          <w:sz w:val="24"/>
          <w:szCs w:val="24"/>
          <w:u w:val="none"/>
        </w:rPr>
        <w:t>，从业人员</w:t>
      </w:r>
      <w:r>
        <w:rPr>
          <w:rFonts w:hint="eastAsia" w:ascii="宋体" w:hAnsi="宋体" w:eastAsia="宋体" w:cs="宋体"/>
          <w:color w:val="auto"/>
          <w:spacing w:val="0"/>
          <w:w w:val="99"/>
          <w:sz w:val="24"/>
          <w:szCs w:val="24"/>
          <w:u w:val="single"/>
        </w:rPr>
        <w:t xml:space="preserve"> </w:t>
      </w:r>
      <w:r>
        <w:rPr>
          <w:rFonts w:hint="eastAsia" w:ascii="宋体" w:hAnsi="宋体" w:eastAsia="宋体" w:cs="宋体"/>
          <w:color w:val="auto"/>
          <w:spacing w:val="0"/>
          <w:sz w:val="24"/>
          <w:szCs w:val="24"/>
          <w:u w:val="single"/>
        </w:rPr>
        <w:tab/>
      </w:r>
      <w:r>
        <w:rPr>
          <w:rFonts w:hint="eastAsia" w:ascii="宋体" w:hAnsi="宋体" w:eastAsia="宋体" w:cs="宋体"/>
          <w:color w:val="auto"/>
          <w:spacing w:val="0"/>
          <w:w w:val="99"/>
          <w:sz w:val="24"/>
          <w:szCs w:val="24"/>
          <w:u w:val="none"/>
        </w:rPr>
        <w:t>人，营业</w:t>
      </w:r>
      <w:r>
        <w:rPr>
          <w:rFonts w:hint="eastAsia" w:ascii="宋体" w:hAnsi="宋体" w:eastAsia="宋体" w:cs="宋体"/>
          <w:color w:val="auto"/>
          <w:spacing w:val="0"/>
          <w:sz w:val="24"/>
          <w:szCs w:val="24"/>
          <w:u w:val="none"/>
        </w:rPr>
        <w:t>收入为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rPr>
        <w:tab/>
      </w:r>
      <w:r>
        <w:rPr>
          <w:rFonts w:hint="eastAsia" w:ascii="宋体" w:hAnsi="宋体" w:eastAsia="宋体" w:cs="宋体"/>
          <w:color w:val="auto"/>
          <w:spacing w:val="0"/>
          <w:sz w:val="24"/>
          <w:szCs w:val="24"/>
          <w:u w:val="none"/>
        </w:rPr>
        <w:t>万元，资产总额为</w:t>
      </w:r>
      <w:r>
        <w:rPr>
          <w:rFonts w:hint="eastAsia" w:ascii="宋体" w:hAnsi="宋体" w:eastAsia="宋体" w:cs="宋体"/>
          <w:color w:val="auto"/>
          <w:spacing w:val="0"/>
          <w:sz w:val="24"/>
          <w:szCs w:val="24"/>
          <w:u w:val="single"/>
        </w:rPr>
        <w:t xml:space="preserve"> </w:t>
      </w:r>
      <w:r>
        <w:rPr>
          <w:rFonts w:hint="eastAsia" w:ascii="宋体" w:hAnsi="宋体" w:eastAsia="宋体" w:cs="宋体"/>
          <w:color w:val="auto"/>
          <w:spacing w:val="0"/>
          <w:sz w:val="24"/>
          <w:szCs w:val="24"/>
          <w:u w:val="single"/>
        </w:rPr>
        <w:tab/>
      </w:r>
      <w:r>
        <w:rPr>
          <w:rFonts w:hint="eastAsia" w:ascii="宋体" w:hAnsi="宋体" w:eastAsia="宋体" w:cs="宋体"/>
          <w:color w:val="auto"/>
          <w:spacing w:val="0"/>
          <w:sz w:val="24"/>
          <w:szCs w:val="24"/>
          <w:u w:val="none"/>
        </w:rPr>
        <w:t>万元，属于</w:t>
      </w:r>
      <w:r>
        <w:rPr>
          <w:rFonts w:hint="eastAsia" w:ascii="宋体" w:hAnsi="宋体" w:eastAsia="宋体" w:cs="宋体"/>
          <w:i/>
          <w:color w:val="auto"/>
          <w:spacing w:val="0"/>
          <w:sz w:val="24"/>
          <w:szCs w:val="24"/>
          <w:u w:val="single"/>
        </w:rPr>
        <w:t>（中型企业、</w:t>
      </w:r>
      <w:r>
        <w:rPr>
          <w:rFonts w:hint="eastAsia" w:ascii="宋体" w:hAnsi="宋体" w:eastAsia="宋体" w:cs="宋体"/>
          <w:i/>
          <w:color w:val="auto"/>
          <w:spacing w:val="0"/>
          <w:w w:val="96"/>
          <w:sz w:val="24"/>
          <w:szCs w:val="24"/>
          <w:u w:val="single"/>
        </w:rPr>
        <w:t>小型企业、微型企业）</w:t>
      </w:r>
      <w:r>
        <w:rPr>
          <w:rFonts w:hint="eastAsia" w:ascii="宋体" w:hAnsi="宋体" w:eastAsia="宋体" w:cs="宋体"/>
          <w:color w:val="auto"/>
          <w:spacing w:val="0"/>
          <w:w w:val="99"/>
          <w:sz w:val="24"/>
          <w:szCs w:val="24"/>
          <w:u w:val="none"/>
        </w:rPr>
        <w:t>；</w:t>
      </w:r>
    </w:p>
    <w:p>
      <w:pPr>
        <w:pStyle w:val="3"/>
        <w:pageBreakBefore w:val="0"/>
        <w:kinsoku/>
        <w:overflowPunct/>
        <w:topLinePunct w:val="0"/>
        <w:bidi w:val="0"/>
        <w:adjustRightInd w:val="0"/>
        <w:snapToGrid w:val="0"/>
        <w:spacing w:before="91" w:beforeLines="25" w:beforeAutospacing="0" w:afterAutospacing="0" w:line="324" w:lineRule="auto"/>
        <w:ind w:left="86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3"/>
        <w:pageBreakBefore w:val="0"/>
        <w:kinsoku/>
        <w:overflowPunct/>
        <w:topLinePunct w:val="0"/>
        <w:bidi w:val="0"/>
        <w:adjustRightInd w:val="0"/>
        <w:snapToGrid w:val="0"/>
        <w:spacing w:before="91" w:beforeLines="25" w:beforeAutospacing="0" w:afterAutospacing="0" w:line="324" w:lineRule="auto"/>
        <w:ind w:right="417" w:firstLine="645"/>
        <w:jc w:val="both"/>
        <w:rPr>
          <w:rFonts w:hint="eastAsia" w:ascii="宋体" w:hAnsi="宋体" w:eastAsia="宋体" w:cs="宋体"/>
          <w:color w:val="auto"/>
          <w:sz w:val="24"/>
          <w:szCs w:val="24"/>
        </w:rPr>
      </w:pPr>
      <w:r>
        <w:rPr>
          <w:rFonts w:hint="eastAsia" w:ascii="宋体" w:hAnsi="宋体" w:eastAsia="宋体" w:cs="宋体"/>
          <w:color w:val="auto"/>
          <w:spacing w:val="-3"/>
          <w:sz w:val="24"/>
          <w:szCs w:val="24"/>
        </w:rPr>
        <w:t>以上企业，不属于大企业的分支机构，不存在控股股东</w:t>
      </w:r>
      <w:r>
        <w:rPr>
          <w:rFonts w:hint="eastAsia" w:ascii="宋体" w:hAnsi="宋体" w:eastAsia="宋体" w:cs="宋体"/>
          <w:color w:val="auto"/>
          <w:spacing w:val="-5"/>
          <w:sz w:val="24"/>
          <w:szCs w:val="24"/>
        </w:rPr>
        <w:t>为大企业的情形，也不存在与大企业的负责人为同一人的情形。</w:t>
      </w:r>
    </w:p>
    <w:p>
      <w:pPr>
        <w:pStyle w:val="3"/>
        <w:pageBreakBefore w:val="0"/>
        <w:kinsoku/>
        <w:overflowPunct/>
        <w:topLinePunct w:val="0"/>
        <w:bidi w:val="0"/>
        <w:adjustRightInd w:val="0"/>
        <w:snapToGrid w:val="0"/>
        <w:spacing w:before="91" w:beforeLines="25" w:beforeAutospacing="0" w:afterAutospacing="0" w:line="324" w:lineRule="auto"/>
        <w:ind w:right="375" w:firstLine="640"/>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3"/>
        <w:pageBreakBefore w:val="0"/>
        <w:kinsoku/>
        <w:overflowPunct/>
        <w:topLinePunct w:val="0"/>
        <w:bidi w:val="0"/>
        <w:adjustRightInd w:val="0"/>
        <w:snapToGrid w:val="0"/>
        <w:spacing w:before="91" w:beforeLines="25" w:beforeAutospacing="0" w:afterAutospacing="0" w:line="324" w:lineRule="auto"/>
        <w:ind w:left="4060" w:right="2166"/>
        <w:rPr>
          <w:rFonts w:hint="eastAsia" w:ascii="宋体" w:hAnsi="宋体" w:eastAsia="宋体" w:cs="宋体"/>
          <w:color w:val="auto"/>
          <w:w w:val="99"/>
          <w:sz w:val="24"/>
          <w:szCs w:val="24"/>
          <w:lang w:eastAsia="zh-CN"/>
        </w:rPr>
      </w:pPr>
      <w:r>
        <w:rPr>
          <w:rFonts w:hint="eastAsia" w:ascii="宋体" w:hAnsi="宋体" w:eastAsia="宋体" w:cs="宋体"/>
          <w:color w:val="auto"/>
          <w:w w:val="99"/>
          <w:sz w:val="24"/>
          <w:szCs w:val="24"/>
        </w:rPr>
        <w:t>企业名称</w:t>
      </w:r>
      <w:r>
        <w:rPr>
          <w:rFonts w:hint="eastAsia" w:ascii="宋体" w:hAnsi="宋体" w:eastAsia="宋体" w:cs="宋体"/>
          <w:color w:val="auto"/>
          <w:spacing w:val="2"/>
          <w:w w:val="99"/>
          <w:sz w:val="24"/>
          <w:szCs w:val="24"/>
        </w:rPr>
        <w:t>（</w:t>
      </w:r>
      <w:r>
        <w:rPr>
          <w:rFonts w:hint="eastAsia" w:ascii="宋体" w:hAnsi="宋体" w:eastAsia="宋体" w:cs="宋体"/>
          <w:color w:val="auto"/>
          <w:w w:val="99"/>
          <w:sz w:val="24"/>
          <w:szCs w:val="24"/>
        </w:rPr>
        <w:t>盖章</w:t>
      </w:r>
      <w:r>
        <w:rPr>
          <w:rFonts w:hint="eastAsia" w:ascii="宋体" w:hAnsi="宋体" w:eastAsia="宋体" w:cs="宋体"/>
          <w:color w:val="auto"/>
          <w:w w:val="99"/>
          <w:sz w:val="24"/>
          <w:szCs w:val="24"/>
          <w:lang w:eastAsia="zh-CN"/>
        </w:rPr>
        <w:t>）：</w:t>
      </w:r>
    </w:p>
    <w:p>
      <w:pPr>
        <w:spacing w:line="480" w:lineRule="auto"/>
        <w:ind w:left="0" w:leftChars="0" w:right="1512" w:firstLine="486" w:firstLineChars="169"/>
        <w:jc w:val="right"/>
        <w:rPr>
          <w:rFonts w:hint="eastAsia" w:ascii="新宋体" w:hAnsi="新宋体" w:eastAsia="新宋体" w:cs="新宋体"/>
          <w:spacing w:val="6"/>
          <w:sz w:val="24"/>
          <w:szCs w:val="24"/>
        </w:rPr>
      </w:pPr>
      <w:r>
        <w:rPr>
          <w:rFonts w:hint="eastAsia" w:ascii="宋体" w:hAnsi="宋体" w:eastAsia="宋体" w:cs="宋体"/>
          <w:color w:val="auto"/>
          <w:spacing w:val="24"/>
          <w:sz w:val="24"/>
          <w:szCs w:val="24"/>
        </w:rPr>
        <w:t>日期：</w:t>
      </w:r>
    </w:p>
    <w:p>
      <w:pPr>
        <w:spacing w:line="480" w:lineRule="auto"/>
        <w:ind w:firstLine="304" w:firstLineChars="169"/>
        <w:rPr>
          <w:rFonts w:hint="eastAsia" w:ascii="新宋体" w:hAnsi="新宋体" w:eastAsia="新宋体" w:cs="新宋体"/>
          <w:sz w:val="18"/>
          <w:szCs w:val="24"/>
        </w:rPr>
      </w:pPr>
    </w:p>
    <w:p>
      <w:pPr>
        <w:rPr>
          <w:rFonts w:hint="eastAsia" w:ascii="新宋体" w:hAnsi="新宋体" w:eastAsia="新宋体" w:cs="新宋体"/>
        </w:rPr>
      </w:pPr>
      <w:r>
        <w:rPr>
          <w:rFonts w:hint="eastAsia" w:ascii="新宋体" w:hAnsi="新宋体" w:eastAsia="新宋体" w:cs="新宋体"/>
          <w:sz w:val="18"/>
          <w:szCs w:val="24"/>
        </w:rPr>
        <w:t>1 从业人员、营业收入、资产总额填报上一年度数据，无上一年度数据的新成立企业可不填报。</w:t>
      </w:r>
    </w:p>
    <w:p>
      <w:pPr>
        <w:widowControl/>
        <w:jc w:val="left"/>
        <w:rPr>
          <w:rFonts w:hint="eastAsia" w:ascii="新宋体" w:hAnsi="新宋体" w:eastAsia="新宋体" w:cs="新宋体"/>
          <w:b/>
          <w:sz w:val="28"/>
          <w:szCs w:val="28"/>
        </w:rPr>
      </w:pPr>
    </w:p>
    <w:p>
      <w:pPr>
        <w:rPr>
          <w:rFonts w:hint="eastAsia" w:ascii="宋体" w:hAnsi="宋体" w:cs="宋体"/>
          <w:color w:val="000000"/>
          <w:sz w:val="24"/>
        </w:rPr>
      </w:pPr>
      <w:r>
        <w:rPr>
          <w:rFonts w:hint="eastAsia" w:ascii="宋体" w:hAnsi="宋体" w:cs="宋体"/>
          <w:color w:val="000000"/>
          <w:sz w:val="24"/>
        </w:rPr>
        <w:br w:type="page"/>
      </w:r>
    </w:p>
    <w:p>
      <w:pPr>
        <w:pStyle w:val="6"/>
        <w:rPr>
          <w:rFonts w:ascii="宋体" w:hAnsi="宋体" w:cs="宋体"/>
          <w:color w:val="000000"/>
          <w:sz w:val="24"/>
        </w:rPr>
      </w:pPr>
      <w:bookmarkStart w:id="245" w:name="_Toc12768"/>
      <w:bookmarkStart w:id="246" w:name="_Toc20475"/>
      <w:bookmarkStart w:id="247" w:name="_Toc14416"/>
      <w:r>
        <w:rPr>
          <w:rFonts w:hint="eastAsia" w:ascii="宋体" w:hAnsi="宋体" w:cs="宋体"/>
          <w:color w:val="000000"/>
          <w:sz w:val="24"/>
        </w:rPr>
        <w:t>五、</w:t>
      </w:r>
      <w:bookmarkEnd w:id="223"/>
      <w:bookmarkEnd w:id="224"/>
      <w:bookmarkEnd w:id="225"/>
      <w:bookmarkEnd w:id="226"/>
      <w:bookmarkEnd w:id="227"/>
      <w:bookmarkEnd w:id="228"/>
      <w:bookmarkEnd w:id="229"/>
      <w:bookmarkEnd w:id="230"/>
      <w:bookmarkEnd w:id="231"/>
      <w:r>
        <w:rPr>
          <w:rFonts w:hint="eastAsia" w:ascii="宋体" w:hAnsi="宋体" w:cs="宋体"/>
          <w:color w:val="000000"/>
          <w:sz w:val="24"/>
        </w:rPr>
        <w:t>已标价工程量清单</w:t>
      </w:r>
      <w:bookmarkEnd w:id="245"/>
      <w:bookmarkEnd w:id="246"/>
      <w:bookmarkEnd w:id="247"/>
    </w:p>
    <w:p>
      <w:pPr>
        <w:pStyle w:val="15"/>
        <w:spacing w:line="360" w:lineRule="auto"/>
        <w:ind w:firstLine="0"/>
        <w:rPr>
          <w:rFonts w:ascii="宋体" w:hAnsi="宋体" w:cs="宋体"/>
          <w:sz w:val="21"/>
          <w:szCs w:val="21"/>
        </w:rPr>
      </w:pPr>
    </w:p>
    <w:p>
      <w:pPr>
        <w:rPr>
          <w:rFonts w:hint="eastAsia" w:ascii="宋体" w:hAnsi="宋体" w:eastAsia="宋体" w:cs="宋体"/>
          <w:b/>
          <w:color w:val="000000"/>
          <w:kern w:val="0"/>
          <w:sz w:val="24"/>
          <w:szCs w:val="20"/>
          <w:lang w:val="en-US" w:eastAsia="zh-CN" w:bidi="ar-SA"/>
        </w:rPr>
      </w:pPr>
      <w:r>
        <w:rPr>
          <w:rFonts w:hint="eastAsia" w:ascii="宋体" w:hAnsi="宋体" w:cs="宋体"/>
          <w:sz w:val="21"/>
          <w:szCs w:val="21"/>
        </w:rPr>
        <w:br w:type="page"/>
      </w:r>
      <w:bookmarkStart w:id="248" w:name="_Toc17686"/>
      <w:bookmarkStart w:id="249" w:name="_Toc500513528"/>
      <w:bookmarkStart w:id="250" w:name="_Toc18945"/>
      <w:bookmarkStart w:id="251" w:name="_Toc500513572"/>
      <w:bookmarkStart w:id="252" w:name="_Toc4330"/>
      <w:bookmarkStart w:id="253" w:name="_Toc421532574"/>
      <w:bookmarkStart w:id="254" w:name="_Toc500518677"/>
      <w:bookmarkStart w:id="255" w:name="_Toc29031"/>
      <w:bookmarkStart w:id="256" w:name="_Toc419879315"/>
    </w:p>
    <w:p>
      <w:pPr>
        <w:numPr>
          <w:ilvl w:val="0"/>
          <w:numId w:val="5"/>
        </w:numPr>
        <w:jc w:val="center"/>
        <w:rPr>
          <w:rFonts w:hint="eastAsia" w:ascii="宋体" w:hAnsi="宋体" w:eastAsia="宋体" w:cs="宋体"/>
          <w:b/>
          <w:color w:val="000000"/>
          <w:kern w:val="0"/>
          <w:sz w:val="24"/>
          <w:szCs w:val="20"/>
          <w:lang w:val="en-US" w:eastAsia="zh-CN" w:bidi="ar-SA"/>
        </w:rPr>
      </w:pPr>
      <w:r>
        <w:rPr>
          <w:rFonts w:hint="eastAsia" w:ascii="新宋体" w:hAnsi="新宋体" w:eastAsia="新宋体" w:cs="新宋体"/>
          <w:b/>
          <w:bCs/>
          <w:color w:val="auto"/>
          <w:sz w:val="22"/>
          <w:szCs w:val="22"/>
        </w:rPr>
        <w:t>施工组织设计</w:t>
      </w:r>
    </w:p>
    <w:p>
      <w:pPr>
        <w:tabs>
          <w:tab w:val="left" w:pos="720"/>
        </w:tabs>
        <w:spacing w:line="440" w:lineRule="exact"/>
        <w:ind w:firstLine="420" w:firstLineChars="200"/>
        <w:rPr>
          <w:rFonts w:hint="eastAsia" w:ascii="新宋体" w:hAnsi="新宋体" w:eastAsia="新宋体" w:cs="新宋体"/>
          <w:szCs w:val="21"/>
        </w:rPr>
      </w:pPr>
    </w:p>
    <w:p>
      <w:pPr>
        <w:tabs>
          <w:tab w:val="left" w:pos="720"/>
        </w:tabs>
        <w:spacing w:line="440" w:lineRule="exact"/>
        <w:ind w:firstLine="420" w:firstLineChars="200"/>
        <w:rPr>
          <w:rFonts w:hint="eastAsia" w:ascii="新宋体" w:hAnsi="新宋体" w:eastAsia="新宋体" w:cs="新宋体"/>
          <w:szCs w:val="21"/>
        </w:rPr>
      </w:pPr>
      <w:r>
        <w:rPr>
          <w:rFonts w:hint="eastAsia" w:ascii="新宋体" w:hAnsi="新宋体" w:eastAsia="新宋体" w:cs="新宋体"/>
          <w:szCs w:val="21"/>
        </w:rPr>
        <w:t xml:space="preserve">1. </w:t>
      </w:r>
      <w:r>
        <w:rPr>
          <w:rFonts w:hint="eastAsia" w:ascii="新宋体" w:hAnsi="新宋体" w:eastAsia="新宋体" w:cs="新宋体"/>
          <w:szCs w:val="21"/>
        </w:rPr>
        <w:tab/>
      </w:r>
      <w:r>
        <w:rPr>
          <w:rFonts w:hint="eastAsia" w:ascii="新宋体" w:hAnsi="新宋体" w:eastAsia="新宋体" w:cs="新宋体"/>
          <w:szCs w:val="21"/>
          <w:lang w:eastAsia="zh-CN"/>
        </w:rPr>
        <w:t>供应商</w:t>
      </w:r>
      <w:r>
        <w:rPr>
          <w:rFonts w:hint="eastAsia" w:ascii="新宋体" w:hAnsi="新宋体" w:eastAsia="新宋体" w:cs="新宋体"/>
          <w:szCs w:val="21"/>
        </w:rPr>
        <w:t>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pPr>
        <w:tabs>
          <w:tab w:val="left" w:pos="720"/>
        </w:tabs>
        <w:spacing w:line="440" w:lineRule="exact"/>
        <w:ind w:firstLine="420" w:firstLineChars="200"/>
        <w:rPr>
          <w:rFonts w:hint="eastAsia" w:ascii="新宋体" w:hAnsi="新宋体" w:eastAsia="新宋体" w:cs="新宋体"/>
          <w:szCs w:val="21"/>
        </w:rPr>
      </w:pPr>
      <w:r>
        <w:rPr>
          <w:rFonts w:hint="eastAsia" w:ascii="新宋体" w:hAnsi="新宋体" w:eastAsia="新宋体" w:cs="新宋体"/>
          <w:szCs w:val="21"/>
        </w:rPr>
        <w:t>2. 图表及格式要求：</w:t>
      </w:r>
    </w:p>
    <w:p>
      <w:pPr>
        <w:tabs>
          <w:tab w:val="left" w:pos="720"/>
        </w:tabs>
        <w:spacing w:line="440" w:lineRule="exact"/>
        <w:ind w:firstLine="756" w:firstLineChars="360"/>
        <w:rPr>
          <w:rFonts w:hint="eastAsia" w:ascii="新宋体" w:hAnsi="新宋体" w:eastAsia="新宋体" w:cs="新宋体"/>
          <w:szCs w:val="21"/>
        </w:rPr>
      </w:pPr>
      <w:r>
        <w:rPr>
          <w:rFonts w:hint="eastAsia" w:ascii="新宋体" w:hAnsi="新宋体" w:eastAsia="新宋体" w:cs="新宋体"/>
          <w:szCs w:val="21"/>
        </w:rPr>
        <w:t>附表一  拟投入的主要施工设备表</w:t>
      </w:r>
    </w:p>
    <w:p>
      <w:pPr>
        <w:tabs>
          <w:tab w:val="left" w:pos="720"/>
        </w:tabs>
        <w:spacing w:line="440" w:lineRule="exact"/>
        <w:ind w:firstLine="756" w:firstLineChars="360"/>
        <w:rPr>
          <w:rFonts w:hint="eastAsia" w:ascii="新宋体" w:hAnsi="新宋体" w:eastAsia="新宋体" w:cs="新宋体"/>
          <w:szCs w:val="21"/>
        </w:rPr>
      </w:pPr>
      <w:r>
        <w:rPr>
          <w:rFonts w:hint="eastAsia" w:ascii="新宋体" w:hAnsi="新宋体" w:eastAsia="新宋体" w:cs="新宋体"/>
          <w:szCs w:val="21"/>
        </w:rPr>
        <w:t>附表二  劳动力计划表</w:t>
      </w:r>
    </w:p>
    <w:p>
      <w:pPr>
        <w:tabs>
          <w:tab w:val="left" w:pos="720"/>
        </w:tabs>
        <w:spacing w:line="440" w:lineRule="exact"/>
        <w:ind w:firstLine="756" w:firstLineChars="360"/>
        <w:rPr>
          <w:rFonts w:hint="eastAsia" w:ascii="新宋体" w:hAnsi="新宋体" w:eastAsia="新宋体" w:cs="新宋体"/>
          <w:szCs w:val="21"/>
        </w:rPr>
      </w:pPr>
      <w:r>
        <w:rPr>
          <w:rFonts w:hint="eastAsia" w:ascii="新宋体" w:hAnsi="新宋体" w:eastAsia="新宋体" w:cs="新宋体"/>
          <w:szCs w:val="21"/>
        </w:rPr>
        <w:t>附表三  进度计划</w:t>
      </w:r>
    </w:p>
    <w:p>
      <w:pPr>
        <w:tabs>
          <w:tab w:val="left" w:pos="720"/>
        </w:tabs>
        <w:spacing w:line="440" w:lineRule="exact"/>
        <w:ind w:firstLine="756" w:firstLineChars="360"/>
        <w:rPr>
          <w:rFonts w:hint="eastAsia" w:ascii="新宋体" w:hAnsi="新宋体" w:eastAsia="新宋体" w:cs="新宋体"/>
          <w:szCs w:val="21"/>
        </w:rPr>
      </w:pPr>
      <w:r>
        <w:rPr>
          <w:rFonts w:hint="eastAsia" w:ascii="新宋体" w:hAnsi="新宋体" w:eastAsia="新宋体" w:cs="新宋体"/>
          <w:szCs w:val="21"/>
        </w:rPr>
        <w:t>附表四  施工总平面图</w:t>
      </w:r>
    </w:p>
    <w:p>
      <w:pPr>
        <w:rPr>
          <w:rFonts w:hint="eastAsia" w:ascii="宋体" w:hAnsi="宋体" w:eastAsia="宋体" w:cs="宋体"/>
          <w:sz w:val="21"/>
          <w:szCs w:val="21"/>
          <w:lang w:val="en-US" w:eastAsia="zh-CN"/>
        </w:rPr>
      </w:pPr>
      <w:r>
        <w:rPr>
          <w:rFonts w:hint="eastAsia" w:ascii="宋体" w:hAnsi="宋体" w:cs="宋体"/>
          <w:sz w:val="21"/>
          <w:szCs w:val="21"/>
        </w:rPr>
        <w:br w:type="page"/>
      </w:r>
    </w:p>
    <w:p>
      <w:pPr>
        <w:spacing w:line="440" w:lineRule="exact"/>
        <w:rPr>
          <w:rFonts w:hint="eastAsia" w:ascii="新宋体" w:hAnsi="新宋体" w:eastAsia="新宋体" w:cs="新宋体"/>
        </w:rPr>
      </w:pPr>
      <w:bookmarkStart w:id="257" w:name="_Toc246996365"/>
      <w:bookmarkStart w:id="258" w:name="_Toc246997108"/>
      <w:bookmarkStart w:id="259" w:name="_Toc152042586"/>
      <w:bookmarkStart w:id="260" w:name="_Toc152045797"/>
      <w:bookmarkStart w:id="261" w:name="_Toc144974865"/>
      <w:bookmarkStart w:id="262" w:name="_Toc179632817"/>
      <w:bookmarkStart w:id="263" w:name="_Toc247085883"/>
      <w:bookmarkStart w:id="264" w:name="_Toc296602610"/>
      <w:r>
        <w:rPr>
          <w:rFonts w:hint="eastAsia" w:ascii="新宋体" w:hAnsi="新宋体" w:eastAsia="新宋体" w:cs="新宋体"/>
          <w:b/>
          <w:bCs/>
          <w:kern w:val="2"/>
          <w:sz w:val="32"/>
          <w:szCs w:val="32"/>
          <w:lang w:val="en-US" w:eastAsia="zh-CN" w:bidi="ar-SA"/>
        </w:rPr>
        <w:t>附表一：拟投入本项目的主要施工设备表</w:t>
      </w:r>
      <w:bookmarkEnd w:id="257"/>
      <w:bookmarkEnd w:id="258"/>
      <w:bookmarkEnd w:id="259"/>
      <w:bookmarkEnd w:id="260"/>
      <w:bookmarkEnd w:id="261"/>
      <w:bookmarkEnd w:id="262"/>
      <w:bookmarkEnd w:id="263"/>
      <w:bookmarkEnd w:id="264"/>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序号</w:t>
            </w:r>
          </w:p>
        </w:tc>
        <w:tc>
          <w:tcPr>
            <w:tcW w:w="1086"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设备名称</w:t>
            </w:r>
          </w:p>
        </w:tc>
        <w:tc>
          <w:tcPr>
            <w:tcW w:w="761"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型号</w:t>
            </w:r>
          </w:p>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规格</w:t>
            </w:r>
          </w:p>
        </w:tc>
        <w:tc>
          <w:tcPr>
            <w:tcW w:w="990"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数量</w:t>
            </w:r>
          </w:p>
        </w:tc>
        <w:tc>
          <w:tcPr>
            <w:tcW w:w="672"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国别</w:t>
            </w:r>
          </w:p>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产地</w:t>
            </w:r>
          </w:p>
        </w:tc>
        <w:tc>
          <w:tcPr>
            <w:tcW w:w="738"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制造</w:t>
            </w:r>
          </w:p>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年份</w:t>
            </w:r>
          </w:p>
        </w:tc>
        <w:tc>
          <w:tcPr>
            <w:tcW w:w="1212"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额定功率（kW）</w:t>
            </w:r>
          </w:p>
        </w:tc>
        <w:tc>
          <w:tcPr>
            <w:tcW w:w="874"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生产</w:t>
            </w:r>
          </w:p>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能力</w:t>
            </w:r>
          </w:p>
        </w:tc>
        <w:tc>
          <w:tcPr>
            <w:tcW w:w="1055"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用于施工部位</w:t>
            </w:r>
          </w:p>
        </w:tc>
        <w:tc>
          <w:tcPr>
            <w:tcW w:w="691"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center"/>
          </w:tcPr>
          <w:p>
            <w:pPr>
              <w:spacing w:line="440" w:lineRule="exact"/>
              <w:jc w:val="center"/>
              <w:rPr>
                <w:rFonts w:hint="eastAsia" w:ascii="新宋体" w:hAnsi="新宋体" w:eastAsia="新宋体" w:cs="新宋体"/>
                <w:szCs w:val="21"/>
              </w:rPr>
            </w:pPr>
          </w:p>
        </w:tc>
        <w:tc>
          <w:tcPr>
            <w:tcW w:w="1086" w:type="dxa"/>
            <w:noWrap w:val="0"/>
            <w:vAlign w:val="center"/>
          </w:tcPr>
          <w:p>
            <w:pPr>
              <w:spacing w:line="440" w:lineRule="exact"/>
              <w:jc w:val="center"/>
              <w:rPr>
                <w:rFonts w:hint="eastAsia" w:ascii="新宋体" w:hAnsi="新宋体" w:eastAsia="新宋体" w:cs="新宋体"/>
                <w:szCs w:val="21"/>
              </w:rPr>
            </w:pPr>
          </w:p>
        </w:tc>
        <w:tc>
          <w:tcPr>
            <w:tcW w:w="761" w:type="dxa"/>
            <w:noWrap w:val="0"/>
            <w:vAlign w:val="center"/>
          </w:tcPr>
          <w:p>
            <w:pPr>
              <w:spacing w:line="440" w:lineRule="exact"/>
              <w:jc w:val="center"/>
              <w:rPr>
                <w:rFonts w:hint="eastAsia" w:ascii="新宋体" w:hAnsi="新宋体" w:eastAsia="新宋体" w:cs="新宋体"/>
                <w:szCs w:val="21"/>
              </w:rPr>
            </w:pPr>
          </w:p>
        </w:tc>
        <w:tc>
          <w:tcPr>
            <w:tcW w:w="990" w:type="dxa"/>
            <w:noWrap w:val="0"/>
            <w:vAlign w:val="center"/>
          </w:tcPr>
          <w:p>
            <w:pPr>
              <w:spacing w:line="440" w:lineRule="exact"/>
              <w:jc w:val="center"/>
              <w:rPr>
                <w:rFonts w:hint="eastAsia" w:ascii="新宋体" w:hAnsi="新宋体" w:eastAsia="新宋体" w:cs="新宋体"/>
                <w:szCs w:val="21"/>
              </w:rPr>
            </w:pPr>
          </w:p>
        </w:tc>
        <w:tc>
          <w:tcPr>
            <w:tcW w:w="672" w:type="dxa"/>
            <w:noWrap w:val="0"/>
            <w:vAlign w:val="center"/>
          </w:tcPr>
          <w:p>
            <w:pPr>
              <w:spacing w:line="440" w:lineRule="exact"/>
              <w:jc w:val="center"/>
              <w:rPr>
                <w:rFonts w:hint="eastAsia" w:ascii="新宋体" w:hAnsi="新宋体" w:eastAsia="新宋体" w:cs="新宋体"/>
                <w:szCs w:val="21"/>
              </w:rPr>
            </w:pPr>
          </w:p>
        </w:tc>
        <w:tc>
          <w:tcPr>
            <w:tcW w:w="738" w:type="dxa"/>
            <w:noWrap w:val="0"/>
            <w:vAlign w:val="center"/>
          </w:tcPr>
          <w:p>
            <w:pPr>
              <w:spacing w:line="440" w:lineRule="exact"/>
              <w:jc w:val="center"/>
              <w:rPr>
                <w:rFonts w:hint="eastAsia" w:ascii="新宋体" w:hAnsi="新宋体" w:eastAsia="新宋体" w:cs="新宋体"/>
                <w:szCs w:val="21"/>
              </w:rPr>
            </w:pPr>
          </w:p>
        </w:tc>
        <w:tc>
          <w:tcPr>
            <w:tcW w:w="1212" w:type="dxa"/>
            <w:noWrap w:val="0"/>
            <w:vAlign w:val="center"/>
          </w:tcPr>
          <w:p>
            <w:pPr>
              <w:spacing w:line="440" w:lineRule="exact"/>
              <w:jc w:val="center"/>
              <w:rPr>
                <w:rFonts w:hint="eastAsia" w:ascii="新宋体" w:hAnsi="新宋体" w:eastAsia="新宋体" w:cs="新宋体"/>
                <w:szCs w:val="21"/>
              </w:rPr>
            </w:pPr>
          </w:p>
        </w:tc>
        <w:tc>
          <w:tcPr>
            <w:tcW w:w="874" w:type="dxa"/>
            <w:noWrap w:val="0"/>
            <w:vAlign w:val="center"/>
          </w:tcPr>
          <w:p>
            <w:pPr>
              <w:spacing w:line="440" w:lineRule="exact"/>
              <w:jc w:val="center"/>
              <w:rPr>
                <w:rFonts w:hint="eastAsia" w:ascii="新宋体" w:hAnsi="新宋体" w:eastAsia="新宋体" w:cs="新宋体"/>
                <w:szCs w:val="21"/>
              </w:rPr>
            </w:pPr>
          </w:p>
        </w:tc>
        <w:tc>
          <w:tcPr>
            <w:tcW w:w="1055" w:type="dxa"/>
            <w:noWrap w:val="0"/>
            <w:vAlign w:val="center"/>
          </w:tcPr>
          <w:p>
            <w:pPr>
              <w:spacing w:line="440" w:lineRule="exact"/>
              <w:jc w:val="center"/>
              <w:rPr>
                <w:rFonts w:hint="eastAsia" w:ascii="新宋体" w:hAnsi="新宋体" w:eastAsia="新宋体" w:cs="新宋体"/>
                <w:szCs w:val="21"/>
              </w:rPr>
            </w:pPr>
          </w:p>
        </w:tc>
        <w:tc>
          <w:tcPr>
            <w:tcW w:w="691" w:type="dxa"/>
            <w:noWrap w:val="0"/>
            <w:vAlign w:val="center"/>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center"/>
          </w:tcPr>
          <w:p>
            <w:pPr>
              <w:spacing w:line="440" w:lineRule="exact"/>
              <w:jc w:val="center"/>
              <w:rPr>
                <w:rFonts w:hint="eastAsia" w:ascii="新宋体" w:hAnsi="新宋体" w:eastAsia="新宋体" w:cs="新宋体"/>
                <w:szCs w:val="21"/>
              </w:rPr>
            </w:pPr>
          </w:p>
        </w:tc>
        <w:tc>
          <w:tcPr>
            <w:tcW w:w="1086" w:type="dxa"/>
            <w:noWrap w:val="0"/>
            <w:vAlign w:val="center"/>
          </w:tcPr>
          <w:p>
            <w:pPr>
              <w:spacing w:line="440" w:lineRule="exact"/>
              <w:jc w:val="center"/>
              <w:rPr>
                <w:rFonts w:hint="eastAsia" w:ascii="新宋体" w:hAnsi="新宋体" w:eastAsia="新宋体" w:cs="新宋体"/>
                <w:szCs w:val="21"/>
              </w:rPr>
            </w:pPr>
          </w:p>
        </w:tc>
        <w:tc>
          <w:tcPr>
            <w:tcW w:w="761" w:type="dxa"/>
            <w:noWrap w:val="0"/>
            <w:vAlign w:val="center"/>
          </w:tcPr>
          <w:p>
            <w:pPr>
              <w:spacing w:line="440" w:lineRule="exact"/>
              <w:jc w:val="center"/>
              <w:rPr>
                <w:rFonts w:hint="eastAsia" w:ascii="新宋体" w:hAnsi="新宋体" w:eastAsia="新宋体" w:cs="新宋体"/>
                <w:szCs w:val="21"/>
              </w:rPr>
            </w:pPr>
          </w:p>
        </w:tc>
        <w:tc>
          <w:tcPr>
            <w:tcW w:w="990" w:type="dxa"/>
            <w:noWrap w:val="0"/>
            <w:vAlign w:val="center"/>
          </w:tcPr>
          <w:p>
            <w:pPr>
              <w:spacing w:line="440" w:lineRule="exact"/>
              <w:jc w:val="center"/>
              <w:rPr>
                <w:rFonts w:hint="eastAsia" w:ascii="新宋体" w:hAnsi="新宋体" w:eastAsia="新宋体" w:cs="新宋体"/>
                <w:szCs w:val="21"/>
              </w:rPr>
            </w:pPr>
          </w:p>
        </w:tc>
        <w:tc>
          <w:tcPr>
            <w:tcW w:w="672" w:type="dxa"/>
            <w:noWrap w:val="0"/>
            <w:vAlign w:val="center"/>
          </w:tcPr>
          <w:p>
            <w:pPr>
              <w:spacing w:line="440" w:lineRule="exact"/>
              <w:jc w:val="center"/>
              <w:rPr>
                <w:rFonts w:hint="eastAsia" w:ascii="新宋体" w:hAnsi="新宋体" w:eastAsia="新宋体" w:cs="新宋体"/>
                <w:szCs w:val="21"/>
              </w:rPr>
            </w:pPr>
          </w:p>
        </w:tc>
        <w:tc>
          <w:tcPr>
            <w:tcW w:w="738" w:type="dxa"/>
            <w:noWrap w:val="0"/>
            <w:vAlign w:val="center"/>
          </w:tcPr>
          <w:p>
            <w:pPr>
              <w:spacing w:line="440" w:lineRule="exact"/>
              <w:jc w:val="center"/>
              <w:rPr>
                <w:rFonts w:hint="eastAsia" w:ascii="新宋体" w:hAnsi="新宋体" w:eastAsia="新宋体" w:cs="新宋体"/>
                <w:szCs w:val="21"/>
              </w:rPr>
            </w:pPr>
          </w:p>
        </w:tc>
        <w:tc>
          <w:tcPr>
            <w:tcW w:w="1212" w:type="dxa"/>
            <w:noWrap w:val="0"/>
            <w:vAlign w:val="center"/>
          </w:tcPr>
          <w:p>
            <w:pPr>
              <w:spacing w:line="440" w:lineRule="exact"/>
              <w:jc w:val="center"/>
              <w:rPr>
                <w:rFonts w:hint="eastAsia" w:ascii="新宋体" w:hAnsi="新宋体" w:eastAsia="新宋体" w:cs="新宋体"/>
                <w:szCs w:val="21"/>
              </w:rPr>
            </w:pPr>
          </w:p>
        </w:tc>
        <w:tc>
          <w:tcPr>
            <w:tcW w:w="874" w:type="dxa"/>
            <w:noWrap w:val="0"/>
            <w:vAlign w:val="center"/>
          </w:tcPr>
          <w:p>
            <w:pPr>
              <w:spacing w:line="440" w:lineRule="exact"/>
              <w:jc w:val="center"/>
              <w:rPr>
                <w:rFonts w:hint="eastAsia" w:ascii="新宋体" w:hAnsi="新宋体" w:eastAsia="新宋体" w:cs="新宋体"/>
                <w:szCs w:val="21"/>
              </w:rPr>
            </w:pPr>
          </w:p>
        </w:tc>
        <w:tc>
          <w:tcPr>
            <w:tcW w:w="1055" w:type="dxa"/>
            <w:noWrap w:val="0"/>
            <w:vAlign w:val="center"/>
          </w:tcPr>
          <w:p>
            <w:pPr>
              <w:spacing w:line="440" w:lineRule="exact"/>
              <w:jc w:val="center"/>
              <w:rPr>
                <w:rFonts w:hint="eastAsia" w:ascii="新宋体" w:hAnsi="新宋体" w:eastAsia="新宋体" w:cs="新宋体"/>
                <w:szCs w:val="21"/>
              </w:rPr>
            </w:pPr>
          </w:p>
        </w:tc>
        <w:tc>
          <w:tcPr>
            <w:tcW w:w="691" w:type="dxa"/>
            <w:noWrap w:val="0"/>
            <w:vAlign w:val="center"/>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5" w:type="dxa"/>
            <w:noWrap w:val="0"/>
            <w:vAlign w:val="top"/>
          </w:tcPr>
          <w:p>
            <w:pPr>
              <w:spacing w:line="440" w:lineRule="exact"/>
              <w:jc w:val="center"/>
              <w:rPr>
                <w:rFonts w:hint="eastAsia" w:ascii="新宋体" w:hAnsi="新宋体" w:eastAsia="新宋体" w:cs="新宋体"/>
                <w:szCs w:val="21"/>
              </w:rPr>
            </w:pPr>
          </w:p>
        </w:tc>
        <w:tc>
          <w:tcPr>
            <w:tcW w:w="1086" w:type="dxa"/>
            <w:noWrap w:val="0"/>
            <w:vAlign w:val="top"/>
          </w:tcPr>
          <w:p>
            <w:pPr>
              <w:spacing w:line="440" w:lineRule="exact"/>
              <w:jc w:val="center"/>
              <w:rPr>
                <w:rFonts w:hint="eastAsia" w:ascii="新宋体" w:hAnsi="新宋体" w:eastAsia="新宋体" w:cs="新宋体"/>
                <w:szCs w:val="21"/>
              </w:rPr>
            </w:pPr>
          </w:p>
        </w:tc>
        <w:tc>
          <w:tcPr>
            <w:tcW w:w="761" w:type="dxa"/>
            <w:noWrap w:val="0"/>
            <w:vAlign w:val="top"/>
          </w:tcPr>
          <w:p>
            <w:pPr>
              <w:spacing w:line="440" w:lineRule="exact"/>
              <w:jc w:val="center"/>
              <w:rPr>
                <w:rFonts w:hint="eastAsia" w:ascii="新宋体" w:hAnsi="新宋体" w:eastAsia="新宋体" w:cs="新宋体"/>
                <w:szCs w:val="21"/>
              </w:rPr>
            </w:pPr>
          </w:p>
        </w:tc>
        <w:tc>
          <w:tcPr>
            <w:tcW w:w="990" w:type="dxa"/>
            <w:noWrap w:val="0"/>
            <w:vAlign w:val="top"/>
          </w:tcPr>
          <w:p>
            <w:pPr>
              <w:spacing w:line="440" w:lineRule="exact"/>
              <w:jc w:val="center"/>
              <w:rPr>
                <w:rFonts w:hint="eastAsia" w:ascii="新宋体" w:hAnsi="新宋体" w:eastAsia="新宋体" w:cs="新宋体"/>
                <w:szCs w:val="21"/>
              </w:rPr>
            </w:pPr>
          </w:p>
        </w:tc>
        <w:tc>
          <w:tcPr>
            <w:tcW w:w="672" w:type="dxa"/>
            <w:noWrap w:val="0"/>
            <w:vAlign w:val="top"/>
          </w:tcPr>
          <w:p>
            <w:pPr>
              <w:spacing w:line="440" w:lineRule="exact"/>
              <w:jc w:val="center"/>
              <w:rPr>
                <w:rFonts w:hint="eastAsia" w:ascii="新宋体" w:hAnsi="新宋体" w:eastAsia="新宋体" w:cs="新宋体"/>
                <w:szCs w:val="21"/>
              </w:rPr>
            </w:pPr>
          </w:p>
        </w:tc>
        <w:tc>
          <w:tcPr>
            <w:tcW w:w="738" w:type="dxa"/>
            <w:noWrap w:val="0"/>
            <w:vAlign w:val="top"/>
          </w:tcPr>
          <w:p>
            <w:pPr>
              <w:spacing w:line="440" w:lineRule="exact"/>
              <w:jc w:val="center"/>
              <w:rPr>
                <w:rFonts w:hint="eastAsia" w:ascii="新宋体" w:hAnsi="新宋体" w:eastAsia="新宋体" w:cs="新宋体"/>
                <w:szCs w:val="21"/>
              </w:rPr>
            </w:pPr>
          </w:p>
        </w:tc>
        <w:tc>
          <w:tcPr>
            <w:tcW w:w="1212" w:type="dxa"/>
            <w:noWrap w:val="0"/>
            <w:vAlign w:val="top"/>
          </w:tcPr>
          <w:p>
            <w:pPr>
              <w:spacing w:line="440" w:lineRule="exact"/>
              <w:jc w:val="center"/>
              <w:rPr>
                <w:rFonts w:hint="eastAsia" w:ascii="新宋体" w:hAnsi="新宋体" w:eastAsia="新宋体" w:cs="新宋体"/>
                <w:szCs w:val="21"/>
              </w:rPr>
            </w:pPr>
          </w:p>
        </w:tc>
        <w:tc>
          <w:tcPr>
            <w:tcW w:w="874" w:type="dxa"/>
            <w:noWrap w:val="0"/>
            <w:vAlign w:val="top"/>
          </w:tcPr>
          <w:p>
            <w:pPr>
              <w:spacing w:line="440" w:lineRule="exact"/>
              <w:jc w:val="center"/>
              <w:rPr>
                <w:rFonts w:hint="eastAsia" w:ascii="新宋体" w:hAnsi="新宋体" w:eastAsia="新宋体" w:cs="新宋体"/>
                <w:szCs w:val="21"/>
              </w:rPr>
            </w:pPr>
          </w:p>
        </w:tc>
        <w:tc>
          <w:tcPr>
            <w:tcW w:w="1055" w:type="dxa"/>
            <w:noWrap w:val="0"/>
            <w:vAlign w:val="top"/>
          </w:tcPr>
          <w:p>
            <w:pPr>
              <w:spacing w:line="440" w:lineRule="exact"/>
              <w:jc w:val="center"/>
              <w:rPr>
                <w:rFonts w:hint="eastAsia" w:ascii="新宋体" w:hAnsi="新宋体" w:eastAsia="新宋体" w:cs="新宋体"/>
                <w:szCs w:val="21"/>
              </w:rPr>
            </w:pPr>
          </w:p>
        </w:tc>
        <w:tc>
          <w:tcPr>
            <w:tcW w:w="691" w:type="dxa"/>
            <w:noWrap w:val="0"/>
            <w:vAlign w:val="top"/>
          </w:tcPr>
          <w:p>
            <w:pPr>
              <w:spacing w:line="440" w:lineRule="exact"/>
              <w:jc w:val="center"/>
              <w:rPr>
                <w:rFonts w:hint="eastAsia" w:ascii="新宋体" w:hAnsi="新宋体" w:eastAsia="新宋体" w:cs="新宋体"/>
                <w:szCs w:val="21"/>
              </w:rPr>
            </w:pPr>
          </w:p>
        </w:tc>
      </w:tr>
    </w:tbl>
    <w:p>
      <w:pPr>
        <w:spacing w:line="440" w:lineRule="exact"/>
        <w:rPr>
          <w:rFonts w:hint="eastAsia" w:ascii="新宋体" w:hAnsi="新宋体" w:eastAsia="新宋体" w:cs="新宋体"/>
          <w:sz w:val="20"/>
          <w:szCs w:val="20"/>
        </w:rPr>
      </w:pPr>
    </w:p>
    <w:p>
      <w:pPr>
        <w:spacing w:line="440" w:lineRule="exact"/>
        <w:rPr>
          <w:rFonts w:hint="eastAsia" w:ascii="新宋体" w:hAnsi="新宋体" w:eastAsia="新宋体" w:cs="新宋体"/>
        </w:rPr>
      </w:pPr>
      <w:r>
        <w:rPr>
          <w:rFonts w:hint="eastAsia" w:ascii="新宋体" w:hAnsi="新宋体" w:eastAsia="新宋体" w:cs="新宋体"/>
          <w:sz w:val="20"/>
          <w:szCs w:val="20"/>
        </w:rPr>
        <w:br w:type="page"/>
      </w:r>
      <w:bookmarkStart w:id="265" w:name="_Toc152045799"/>
      <w:bookmarkStart w:id="266" w:name="_Toc144974867"/>
      <w:bookmarkStart w:id="267" w:name="_Toc152042588"/>
      <w:bookmarkStart w:id="268" w:name="_Toc246996366"/>
      <w:bookmarkStart w:id="269" w:name="_Toc179632819"/>
      <w:bookmarkStart w:id="270" w:name="_Toc296602611"/>
      <w:bookmarkStart w:id="271" w:name="_Toc246997109"/>
      <w:bookmarkStart w:id="272" w:name="_Toc247085884"/>
      <w:r>
        <w:rPr>
          <w:rFonts w:hint="eastAsia" w:ascii="新宋体" w:hAnsi="新宋体" w:eastAsia="新宋体" w:cs="新宋体"/>
          <w:b/>
          <w:bCs/>
          <w:kern w:val="2"/>
          <w:sz w:val="32"/>
          <w:szCs w:val="32"/>
          <w:lang w:val="en-US" w:eastAsia="zh-CN" w:bidi="ar-SA"/>
        </w:rPr>
        <w:t>附表二：劳动力计划表</w:t>
      </w:r>
      <w:bookmarkEnd w:id="265"/>
      <w:bookmarkEnd w:id="266"/>
      <w:bookmarkEnd w:id="267"/>
      <w:bookmarkEnd w:id="268"/>
      <w:bookmarkEnd w:id="269"/>
      <w:bookmarkEnd w:id="270"/>
      <w:bookmarkEnd w:id="271"/>
      <w:bookmarkEnd w:id="272"/>
    </w:p>
    <w:p>
      <w:pPr>
        <w:spacing w:line="440" w:lineRule="exact"/>
        <w:ind w:right="200"/>
        <w:jc w:val="right"/>
        <w:rPr>
          <w:rFonts w:hint="eastAsia" w:ascii="新宋体" w:hAnsi="新宋体" w:eastAsia="新宋体" w:cs="新宋体"/>
          <w:szCs w:val="21"/>
        </w:rPr>
      </w:pPr>
      <w:r>
        <w:rPr>
          <w:rFonts w:hint="eastAsia" w:ascii="新宋体" w:hAnsi="新宋体" w:eastAsia="新宋体" w:cs="新宋体"/>
          <w:szCs w:val="21"/>
        </w:rPr>
        <w:t>单位：人</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380"/>
        <w:gridCol w:w="1127"/>
        <w:gridCol w:w="1127"/>
        <w:gridCol w:w="1127"/>
        <w:gridCol w:w="1127"/>
        <w:gridCol w:w="1127"/>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工种</w:t>
            </w:r>
          </w:p>
        </w:tc>
        <w:tc>
          <w:tcPr>
            <w:tcW w:w="8142" w:type="dxa"/>
            <w:gridSpan w:val="7"/>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center"/>
          </w:tcPr>
          <w:p>
            <w:pPr>
              <w:spacing w:line="440" w:lineRule="exact"/>
              <w:jc w:val="center"/>
              <w:rPr>
                <w:rFonts w:hint="eastAsia" w:ascii="新宋体" w:hAnsi="新宋体" w:eastAsia="新宋体" w:cs="新宋体"/>
                <w:szCs w:val="21"/>
              </w:rPr>
            </w:pPr>
          </w:p>
        </w:tc>
        <w:tc>
          <w:tcPr>
            <w:tcW w:w="1380"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center"/>
          </w:tcPr>
          <w:p>
            <w:pPr>
              <w:spacing w:line="440" w:lineRule="exact"/>
              <w:jc w:val="center"/>
              <w:rPr>
                <w:rFonts w:hint="eastAsia" w:ascii="新宋体" w:hAnsi="新宋体" w:eastAsia="新宋体" w:cs="新宋体"/>
                <w:szCs w:val="21"/>
              </w:rPr>
            </w:pPr>
          </w:p>
        </w:tc>
        <w:tc>
          <w:tcPr>
            <w:tcW w:w="1380"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c>
          <w:tcPr>
            <w:tcW w:w="1127" w:type="dxa"/>
            <w:noWrap w:val="0"/>
            <w:vAlign w:val="center"/>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7" w:type="dxa"/>
            <w:noWrap w:val="0"/>
            <w:vAlign w:val="top"/>
          </w:tcPr>
          <w:p>
            <w:pPr>
              <w:spacing w:line="440" w:lineRule="exact"/>
              <w:jc w:val="center"/>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77" w:type="dxa"/>
            <w:noWrap w:val="0"/>
            <w:vAlign w:val="top"/>
          </w:tcPr>
          <w:p>
            <w:pPr>
              <w:spacing w:line="440" w:lineRule="exact"/>
              <w:rPr>
                <w:rFonts w:hint="eastAsia" w:ascii="新宋体" w:hAnsi="新宋体" w:eastAsia="新宋体" w:cs="新宋体"/>
                <w:szCs w:val="21"/>
              </w:rPr>
            </w:pPr>
          </w:p>
        </w:tc>
        <w:tc>
          <w:tcPr>
            <w:tcW w:w="1380"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c>
          <w:tcPr>
            <w:tcW w:w="1127" w:type="dxa"/>
            <w:noWrap w:val="0"/>
            <w:vAlign w:val="top"/>
          </w:tcPr>
          <w:p>
            <w:pPr>
              <w:spacing w:line="440" w:lineRule="exact"/>
              <w:jc w:val="center"/>
              <w:rPr>
                <w:rFonts w:hint="eastAsia" w:ascii="新宋体" w:hAnsi="新宋体" w:eastAsia="新宋体" w:cs="新宋体"/>
                <w:szCs w:val="21"/>
              </w:rPr>
            </w:pPr>
          </w:p>
        </w:tc>
      </w:tr>
    </w:tbl>
    <w:p>
      <w:pPr>
        <w:pStyle w:val="23"/>
        <w:rPr>
          <w:rFonts w:hint="eastAsia" w:ascii="新宋体" w:hAnsi="新宋体" w:eastAsia="新宋体" w:cs="新宋体"/>
        </w:rPr>
      </w:pPr>
      <w:bookmarkStart w:id="273" w:name="_Toc144974868"/>
      <w:bookmarkStart w:id="274" w:name="_Toc246997110"/>
      <w:bookmarkStart w:id="275" w:name="_Toc152045800"/>
      <w:bookmarkStart w:id="276" w:name="_Toc179632820"/>
      <w:bookmarkStart w:id="277" w:name="_Toc152042589"/>
      <w:bookmarkStart w:id="278" w:name="_Toc246996367"/>
    </w:p>
    <w:p>
      <w:pPr>
        <w:pStyle w:val="23"/>
        <w:rPr>
          <w:rFonts w:hint="eastAsia" w:ascii="新宋体" w:hAnsi="新宋体" w:eastAsia="新宋体" w:cs="新宋体"/>
        </w:rPr>
      </w:pPr>
      <w:r>
        <w:rPr>
          <w:rFonts w:hint="eastAsia" w:ascii="新宋体" w:hAnsi="新宋体" w:eastAsia="新宋体" w:cs="新宋体"/>
        </w:rPr>
        <w:br w:type="page"/>
      </w:r>
      <w:bookmarkStart w:id="279" w:name="_Toc247085885"/>
      <w:bookmarkStart w:id="280" w:name="_Toc296602612"/>
      <w:r>
        <w:rPr>
          <w:rFonts w:hint="eastAsia" w:ascii="新宋体" w:hAnsi="新宋体" w:eastAsia="新宋体" w:cs="新宋体"/>
          <w:b/>
          <w:bCs/>
          <w:kern w:val="2"/>
          <w:sz w:val="32"/>
          <w:szCs w:val="32"/>
          <w:lang w:val="en-US" w:eastAsia="zh-CN" w:bidi="ar-SA"/>
        </w:rPr>
        <w:t>附表三：进度计划</w:t>
      </w:r>
      <w:bookmarkEnd w:id="273"/>
      <w:bookmarkEnd w:id="274"/>
      <w:bookmarkEnd w:id="275"/>
      <w:bookmarkEnd w:id="276"/>
      <w:bookmarkEnd w:id="277"/>
      <w:bookmarkEnd w:id="278"/>
      <w:bookmarkEnd w:id="279"/>
      <w:bookmarkEnd w:id="280"/>
    </w:p>
    <w:p>
      <w:pPr>
        <w:spacing w:line="440" w:lineRule="exact"/>
        <w:rPr>
          <w:rFonts w:hint="eastAsia" w:ascii="新宋体" w:hAnsi="新宋体" w:eastAsia="新宋体" w:cs="新宋体"/>
          <w:sz w:val="20"/>
          <w:szCs w:val="20"/>
        </w:rPr>
      </w:pPr>
    </w:p>
    <w:p>
      <w:pPr>
        <w:spacing w:line="440" w:lineRule="exact"/>
        <w:ind w:firstLine="420" w:firstLineChars="200"/>
        <w:rPr>
          <w:rFonts w:hint="eastAsia" w:ascii="新宋体" w:hAnsi="新宋体" w:eastAsia="新宋体" w:cs="新宋体"/>
          <w:szCs w:val="21"/>
        </w:rPr>
      </w:pPr>
      <w:r>
        <w:rPr>
          <w:rFonts w:hint="eastAsia" w:ascii="新宋体" w:hAnsi="新宋体" w:eastAsia="新宋体" w:cs="新宋体"/>
          <w:szCs w:val="21"/>
        </w:rPr>
        <w:t xml:space="preserve">1. </w:t>
      </w:r>
      <w:r>
        <w:rPr>
          <w:rFonts w:hint="eastAsia" w:ascii="新宋体" w:hAnsi="新宋体" w:eastAsia="新宋体" w:cs="新宋体"/>
          <w:szCs w:val="21"/>
          <w:lang w:eastAsia="zh-CN"/>
        </w:rPr>
        <w:t>供应商</w:t>
      </w:r>
      <w:r>
        <w:rPr>
          <w:rFonts w:hint="eastAsia" w:ascii="新宋体" w:hAnsi="新宋体" w:eastAsia="新宋体" w:cs="新宋体"/>
          <w:szCs w:val="21"/>
        </w:rPr>
        <w:t>应递交施工进度网络图或施工进度表，说明按招标文件要求的计划工期进行施工的各个关键日期。</w:t>
      </w:r>
    </w:p>
    <w:p>
      <w:pPr>
        <w:spacing w:line="440" w:lineRule="exact"/>
        <w:ind w:firstLine="420" w:firstLineChars="200"/>
        <w:rPr>
          <w:rFonts w:hint="eastAsia" w:ascii="新宋体" w:hAnsi="新宋体" w:eastAsia="新宋体" w:cs="新宋体"/>
          <w:szCs w:val="21"/>
        </w:rPr>
      </w:pPr>
      <w:r>
        <w:rPr>
          <w:rFonts w:hint="eastAsia" w:ascii="新宋体" w:hAnsi="新宋体" w:eastAsia="新宋体" w:cs="新宋体"/>
          <w:szCs w:val="21"/>
        </w:rPr>
        <w:t>2. 施工进度表可采用网络图或横道图表示。</w:t>
      </w:r>
    </w:p>
    <w:p>
      <w:pPr>
        <w:spacing w:line="440" w:lineRule="exact"/>
        <w:rPr>
          <w:rFonts w:hint="eastAsia" w:ascii="新宋体" w:hAnsi="新宋体" w:eastAsia="新宋体" w:cs="新宋体"/>
          <w:sz w:val="20"/>
          <w:szCs w:val="20"/>
        </w:rPr>
      </w:pPr>
    </w:p>
    <w:p>
      <w:pPr>
        <w:spacing w:line="440" w:lineRule="exact"/>
        <w:rPr>
          <w:rFonts w:hint="eastAsia" w:ascii="新宋体" w:hAnsi="新宋体" w:eastAsia="新宋体" w:cs="新宋体"/>
          <w:sz w:val="20"/>
          <w:szCs w:val="20"/>
        </w:rPr>
      </w:pPr>
    </w:p>
    <w:p>
      <w:pPr>
        <w:spacing w:line="440" w:lineRule="exact"/>
        <w:rPr>
          <w:rFonts w:hint="eastAsia" w:ascii="新宋体" w:hAnsi="新宋体" w:eastAsia="新宋体" w:cs="新宋体"/>
          <w:sz w:val="20"/>
          <w:szCs w:val="20"/>
        </w:rPr>
      </w:pPr>
    </w:p>
    <w:p>
      <w:pPr>
        <w:spacing w:line="440" w:lineRule="exact"/>
        <w:rPr>
          <w:rFonts w:hint="eastAsia" w:ascii="新宋体" w:hAnsi="新宋体" w:eastAsia="新宋体" w:cs="新宋体"/>
          <w:sz w:val="20"/>
          <w:szCs w:val="20"/>
        </w:rPr>
      </w:pPr>
    </w:p>
    <w:p>
      <w:pPr>
        <w:spacing w:line="440" w:lineRule="exact"/>
        <w:rPr>
          <w:rFonts w:hint="eastAsia" w:ascii="新宋体" w:hAnsi="新宋体" w:eastAsia="新宋体" w:cs="新宋体"/>
          <w:sz w:val="20"/>
          <w:szCs w:val="20"/>
        </w:rPr>
      </w:pPr>
    </w:p>
    <w:p>
      <w:pPr>
        <w:spacing w:line="440" w:lineRule="exact"/>
        <w:rPr>
          <w:rFonts w:hint="eastAsia" w:ascii="新宋体" w:hAnsi="新宋体" w:eastAsia="新宋体" w:cs="新宋体"/>
        </w:rPr>
      </w:pPr>
      <w:r>
        <w:rPr>
          <w:rFonts w:hint="eastAsia" w:ascii="新宋体" w:hAnsi="新宋体" w:eastAsia="新宋体" w:cs="新宋体"/>
          <w:sz w:val="20"/>
          <w:szCs w:val="20"/>
        </w:rPr>
        <w:br w:type="page"/>
      </w:r>
      <w:bookmarkStart w:id="281" w:name="_Toc247085886"/>
      <w:bookmarkStart w:id="282" w:name="_Toc246997111"/>
      <w:bookmarkStart w:id="283" w:name="_Toc246996368"/>
      <w:bookmarkStart w:id="284" w:name="_Toc144974869"/>
      <w:bookmarkStart w:id="285" w:name="_Toc179632821"/>
      <w:bookmarkStart w:id="286" w:name="_Toc296602613"/>
      <w:bookmarkStart w:id="287" w:name="_Toc152042590"/>
      <w:bookmarkStart w:id="288" w:name="_Toc152045801"/>
      <w:r>
        <w:rPr>
          <w:rFonts w:hint="eastAsia" w:ascii="新宋体" w:hAnsi="新宋体" w:eastAsia="新宋体" w:cs="新宋体"/>
          <w:b/>
          <w:bCs/>
          <w:kern w:val="2"/>
          <w:sz w:val="32"/>
          <w:szCs w:val="32"/>
          <w:lang w:val="en-US" w:eastAsia="zh-CN" w:bidi="ar-SA"/>
        </w:rPr>
        <w:t>附表四：施工总平面图</w:t>
      </w:r>
      <w:bookmarkEnd w:id="281"/>
      <w:bookmarkEnd w:id="282"/>
      <w:bookmarkEnd w:id="283"/>
      <w:bookmarkEnd w:id="284"/>
      <w:bookmarkEnd w:id="285"/>
      <w:bookmarkEnd w:id="286"/>
      <w:bookmarkEnd w:id="287"/>
      <w:bookmarkEnd w:id="288"/>
    </w:p>
    <w:p>
      <w:pPr>
        <w:spacing w:line="440" w:lineRule="exact"/>
        <w:rPr>
          <w:rFonts w:hint="eastAsia" w:ascii="新宋体" w:hAnsi="新宋体" w:eastAsia="新宋体" w:cs="新宋体"/>
          <w:sz w:val="20"/>
          <w:szCs w:val="20"/>
        </w:rPr>
      </w:pPr>
      <w:r>
        <w:rPr>
          <w:rFonts w:hint="eastAsia" w:ascii="新宋体" w:hAnsi="新宋体" w:eastAsia="新宋体" w:cs="新宋体"/>
          <w:sz w:val="20"/>
          <w:szCs w:val="20"/>
        </w:rPr>
        <w:tab/>
      </w:r>
    </w:p>
    <w:p>
      <w:pPr>
        <w:numPr>
          <w:ilvl w:val="0"/>
          <w:numId w:val="0"/>
        </w:numPr>
        <w:jc w:val="left"/>
        <w:rPr>
          <w:rFonts w:hint="eastAsia" w:ascii="宋体" w:hAnsi="宋体" w:eastAsia="宋体" w:cs="宋体"/>
          <w:sz w:val="21"/>
          <w:szCs w:val="21"/>
          <w:lang w:val="en-US" w:eastAsia="zh-CN"/>
        </w:rPr>
      </w:pPr>
      <w:r>
        <w:rPr>
          <w:rFonts w:hint="eastAsia" w:ascii="新宋体" w:hAnsi="新宋体" w:eastAsia="新宋体" w:cs="新宋体"/>
          <w:lang w:eastAsia="zh-CN"/>
        </w:rPr>
        <w:t>供应商</w:t>
      </w:r>
      <w:r>
        <w:rPr>
          <w:rFonts w:hint="eastAsia" w:ascii="新宋体" w:hAnsi="新宋体" w:eastAsia="新宋体" w:cs="新宋体"/>
        </w:rPr>
        <w:t>应递交一份施工总平面图，绘出现场临时设施布置图表，并注明临时设施、加工车间、现场办公、设备及仓储、供电、供水、卫生、生活、道路、消防等设施的情况和布置。</w:t>
      </w:r>
      <w:r>
        <w:rPr>
          <w:rFonts w:hint="eastAsia" w:ascii="新宋体" w:hAnsi="新宋体" w:eastAsia="新宋体" w:cs="新宋体"/>
          <w:sz w:val="20"/>
        </w:rPr>
        <w:br w:type="page"/>
      </w:r>
    </w:p>
    <w:p>
      <w:pPr>
        <w:pStyle w:val="6"/>
        <w:numPr>
          <w:ilvl w:val="0"/>
          <w:numId w:val="5"/>
        </w:numPr>
        <w:ind w:left="0" w:leftChars="0" w:firstLine="0" w:firstLineChars="0"/>
        <w:rPr>
          <w:rFonts w:hint="eastAsia" w:ascii="宋体" w:hAnsi="宋体" w:cs="宋体"/>
          <w:b/>
          <w:color w:val="000000"/>
          <w:kern w:val="0"/>
          <w:sz w:val="24"/>
          <w:szCs w:val="20"/>
          <w:lang w:val="en-US" w:eastAsia="zh-CN" w:bidi="ar-SA"/>
        </w:rPr>
      </w:pPr>
      <w:bookmarkStart w:id="289" w:name="_Toc3900"/>
      <w:bookmarkStart w:id="290" w:name="_Toc12699"/>
      <w:bookmarkStart w:id="291" w:name="_Toc8122"/>
      <w:r>
        <w:rPr>
          <w:rFonts w:hint="eastAsia" w:ascii="宋体" w:hAnsi="宋体" w:cs="宋体"/>
          <w:b/>
          <w:color w:val="000000"/>
          <w:kern w:val="0"/>
          <w:sz w:val="24"/>
          <w:szCs w:val="20"/>
          <w:lang w:val="en-US" w:eastAsia="zh-CN" w:bidi="ar-SA"/>
        </w:rPr>
        <w:t>项目管理机构</w:t>
      </w:r>
      <w:bookmarkEnd w:id="289"/>
      <w:bookmarkEnd w:id="290"/>
      <w:bookmarkEnd w:id="291"/>
    </w:p>
    <w:p>
      <w:pPr>
        <w:pStyle w:val="6"/>
        <w:jc w:val="center"/>
        <w:rPr>
          <w:rFonts w:hint="eastAsia" w:ascii="新宋体" w:hAnsi="新宋体" w:eastAsia="新宋体" w:cs="新宋体"/>
        </w:rPr>
      </w:pPr>
      <w:bookmarkStart w:id="292" w:name="_Toc526"/>
      <w:bookmarkStart w:id="293" w:name="_Toc152045804"/>
      <w:bookmarkStart w:id="294" w:name="_Toc246997113"/>
      <w:bookmarkStart w:id="295" w:name="_Toc296602615"/>
      <w:bookmarkStart w:id="296" w:name="_Toc144974872"/>
      <w:bookmarkStart w:id="297" w:name="_Toc152042593"/>
      <w:bookmarkStart w:id="298" w:name="_Toc1441"/>
      <w:bookmarkStart w:id="299" w:name="_Toc179632824"/>
      <w:bookmarkStart w:id="300" w:name="_Toc246996370"/>
      <w:bookmarkStart w:id="301" w:name="_Toc17160"/>
      <w:bookmarkStart w:id="302" w:name="_Toc247085888"/>
      <w:r>
        <w:rPr>
          <w:rFonts w:hint="eastAsia" w:ascii="新宋体" w:hAnsi="新宋体" w:eastAsia="新宋体" w:cs="新宋体"/>
        </w:rPr>
        <w:t>（一）项目管理机构组成表</w:t>
      </w:r>
      <w:bookmarkEnd w:id="292"/>
      <w:bookmarkEnd w:id="293"/>
      <w:bookmarkEnd w:id="294"/>
      <w:bookmarkEnd w:id="295"/>
      <w:bookmarkEnd w:id="296"/>
      <w:bookmarkEnd w:id="297"/>
      <w:bookmarkEnd w:id="298"/>
      <w:bookmarkEnd w:id="299"/>
      <w:bookmarkEnd w:id="300"/>
      <w:bookmarkEnd w:id="301"/>
      <w:bookmarkEnd w:id="302"/>
    </w:p>
    <w:p>
      <w:pPr>
        <w:spacing w:line="440" w:lineRule="exact"/>
        <w:jc w:val="center"/>
        <w:rPr>
          <w:rFonts w:hint="eastAsia" w:ascii="新宋体" w:hAnsi="新宋体" w:eastAsia="新宋体" w:cs="新宋体"/>
          <w:sz w:val="23"/>
          <w:szCs w:val="23"/>
        </w:rPr>
      </w:pPr>
    </w:p>
    <w:tbl>
      <w:tblPr>
        <w:tblStyle w:val="43"/>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15"/>
        <w:gridCol w:w="813"/>
        <w:gridCol w:w="1222"/>
        <w:gridCol w:w="813"/>
        <w:gridCol w:w="815"/>
        <w:gridCol w:w="813"/>
        <w:gridCol w:w="2856"/>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31" w:type="dxa"/>
            <w:vMerge w:val="restart"/>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职务</w:t>
            </w:r>
          </w:p>
        </w:tc>
        <w:tc>
          <w:tcPr>
            <w:tcW w:w="815" w:type="dxa"/>
            <w:vMerge w:val="restart"/>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姓名</w:t>
            </w:r>
          </w:p>
        </w:tc>
        <w:tc>
          <w:tcPr>
            <w:tcW w:w="813" w:type="dxa"/>
            <w:vMerge w:val="restart"/>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职称</w:t>
            </w:r>
          </w:p>
        </w:tc>
        <w:tc>
          <w:tcPr>
            <w:tcW w:w="6519" w:type="dxa"/>
            <w:gridSpan w:val="5"/>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执业或职业资格证明</w:t>
            </w:r>
          </w:p>
        </w:tc>
        <w:tc>
          <w:tcPr>
            <w:tcW w:w="760"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31" w:type="dxa"/>
            <w:vMerge w:val="continue"/>
            <w:noWrap w:val="0"/>
            <w:vAlign w:val="center"/>
          </w:tcPr>
          <w:p>
            <w:pPr>
              <w:spacing w:line="440" w:lineRule="exact"/>
              <w:jc w:val="center"/>
              <w:rPr>
                <w:rFonts w:hint="eastAsia" w:ascii="新宋体" w:hAnsi="新宋体" w:eastAsia="新宋体" w:cs="新宋体"/>
                <w:szCs w:val="21"/>
              </w:rPr>
            </w:pPr>
          </w:p>
        </w:tc>
        <w:tc>
          <w:tcPr>
            <w:tcW w:w="815" w:type="dxa"/>
            <w:vMerge w:val="continue"/>
            <w:noWrap w:val="0"/>
            <w:vAlign w:val="center"/>
          </w:tcPr>
          <w:p>
            <w:pPr>
              <w:spacing w:line="440" w:lineRule="exact"/>
              <w:jc w:val="center"/>
              <w:rPr>
                <w:rFonts w:hint="eastAsia" w:ascii="新宋体" w:hAnsi="新宋体" w:eastAsia="新宋体" w:cs="新宋体"/>
                <w:szCs w:val="21"/>
              </w:rPr>
            </w:pPr>
          </w:p>
        </w:tc>
        <w:tc>
          <w:tcPr>
            <w:tcW w:w="813" w:type="dxa"/>
            <w:vMerge w:val="continue"/>
            <w:noWrap w:val="0"/>
            <w:vAlign w:val="center"/>
          </w:tcPr>
          <w:p>
            <w:pPr>
              <w:spacing w:line="440" w:lineRule="exact"/>
              <w:jc w:val="center"/>
              <w:rPr>
                <w:rFonts w:hint="eastAsia" w:ascii="新宋体" w:hAnsi="新宋体" w:eastAsia="新宋体" w:cs="新宋体"/>
                <w:szCs w:val="21"/>
              </w:rPr>
            </w:pPr>
          </w:p>
        </w:tc>
        <w:tc>
          <w:tcPr>
            <w:tcW w:w="1222"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证书名称</w:t>
            </w:r>
          </w:p>
        </w:tc>
        <w:tc>
          <w:tcPr>
            <w:tcW w:w="813"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级别</w:t>
            </w:r>
          </w:p>
        </w:tc>
        <w:tc>
          <w:tcPr>
            <w:tcW w:w="815"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证号</w:t>
            </w:r>
          </w:p>
        </w:tc>
        <w:tc>
          <w:tcPr>
            <w:tcW w:w="813"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专业</w:t>
            </w:r>
          </w:p>
        </w:tc>
        <w:tc>
          <w:tcPr>
            <w:tcW w:w="2856"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养老保险</w:t>
            </w:r>
          </w:p>
        </w:tc>
        <w:tc>
          <w:tcPr>
            <w:tcW w:w="760" w:type="dxa"/>
            <w:noWrap w:val="0"/>
            <w:vAlign w:val="center"/>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center"/>
          </w:tcPr>
          <w:p>
            <w:pPr>
              <w:spacing w:line="440" w:lineRule="exact"/>
              <w:jc w:val="center"/>
              <w:rPr>
                <w:rFonts w:hint="eastAsia" w:ascii="新宋体" w:hAnsi="新宋体" w:eastAsia="新宋体" w:cs="新宋体"/>
                <w:szCs w:val="21"/>
              </w:rPr>
            </w:pPr>
          </w:p>
        </w:tc>
        <w:tc>
          <w:tcPr>
            <w:tcW w:w="815" w:type="dxa"/>
            <w:noWrap w:val="0"/>
            <w:vAlign w:val="center"/>
          </w:tcPr>
          <w:p>
            <w:pPr>
              <w:spacing w:line="440" w:lineRule="exact"/>
              <w:jc w:val="center"/>
              <w:rPr>
                <w:rFonts w:hint="eastAsia" w:ascii="新宋体" w:hAnsi="新宋体" w:eastAsia="新宋体" w:cs="新宋体"/>
                <w:szCs w:val="21"/>
              </w:rPr>
            </w:pPr>
          </w:p>
        </w:tc>
        <w:tc>
          <w:tcPr>
            <w:tcW w:w="813" w:type="dxa"/>
            <w:noWrap w:val="0"/>
            <w:vAlign w:val="center"/>
          </w:tcPr>
          <w:p>
            <w:pPr>
              <w:spacing w:line="440" w:lineRule="exact"/>
              <w:jc w:val="center"/>
              <w:rPr>
                <w:rFonts w:hint="eastAsia" w:ascii="新宋体" w:hAnsi="新宋体" w:eastAsia="新宋体" w:cs="新宋体"/>
                <w:szCs w:val="21"/>
              </w:rPr>
            </w:pPr>
          </w:p>
        </w:tc>
        <w:tc>
          <w:tcPr>
            <w:tcW w:w="1222" w:type="dxa"/>
            <w:noWrap w:val="0"/>
            <w:vAlign w:val="center"/>
          </w:tcPr>
          <w:p>
            <w:pPr>
              <w:spacing w:line="440" w:lineRule="exact"/>
              <w:jc w:val="center"/>
              <w:rPr>
                <w:rFonts w:hint="eastAsia" w:ascii="新宋体" w:hAnsi="新宋体" w:eastAsia="新宋体" w:cs="新宋体"/>
                <w:szCs w:val="21"/>
              </w:rPr>
            </w:pPr>
          </w:p>
        </w:tc>
        <w:tc>
          <w:tcPr>
            <w:tcW w:w="813" w:type="dxa"/>
            <w:noWrap w:val="0"/>
            <w:vAlign w:val="center"/>
          </w:tcPr>
          <w:p>
            <w:pPr>
              <w:spacing w:line="440" w:lineRule="exact"/>
              <w:jc w:val="center"/>
              <w:rPr>
                <w:rFonts w:hint="eastAsia" w:ascii="新宋体" w:hAnsi="新宋体" w:eastAsia="新宋体" w:cs="新宋体"/>
                <w:szCs w:val="21"/>
              </w:rPr>
            </w:pPr>
          </w:p>
        </w:tc>
        <w:tc>
          <w:tcPr>
            <w:tcW w:w="815" w:type="dxa"/>
            <w:noWrap w:val="0"/>
            <w:vAlign w:val="center"/>
          </w:tcPr>
          <w:p>
            <w:pPr>
              <w:spacing w:line="440" w:lineRule="exact"/>
              <w:jc w:val="center"/>
              <w:rPr>
                <w:rFonts w:hint="eastAsia" w:ascii="新宋体" w:hAnsi="新宋体" w:eastAsia="新宋体" w:cs="新宋体"/>
                <w:szCs w:val="21"/>
              </w:rPr>
            </w:pPr>
          </w:p>
        </w:tc>
        <w:tc>
          <w:tcPr>
            <w:tcW w:w="813" w:type="dxa"/>
            <w:noWrap w:val="0"/>
            <w:vAlign w:val="center"/>
          </w:tcPr>
          <w:p>
            <w:pPr>
              <w:spacing w:line="440" w:lineRule="exact"/>
              <w:jc w:val="center"/>
              <w:rPr>
                <w:rFonts w:hint="eastAsia" w:ascii="新宋体" w:hAnsi="新宋体" w:eastAsia="新宋体" w:cs="新宋体"/>
                <w:szCs w:val="21"/>
              </w:rPr>
            </w:pPr>
          </w:p>
        </w:tc>
        <w:tc>
          <w:tcPr>
            <w:tcW w:w="2856" w:type="dxa"/>
            <w:noWrap w:val="0"/>
            <w:vAlign w:val="center"/>
          </w:tcPr>
          <w:p>
            <w:pPr>
              <w:spacing w:line="440" w:lineRule="exact"/>
              <w:jc w:val="center"/>
              <w:rPr>
                <w:rFonts w:hint="eastAsia" w:ascii="新宋体" w:hAnsi="新宋体" w:eastAsia="新宋体" w:cs="新宋体"/>
                <w:szCs w:val="21"/>
              </w:rPr>
            </w:pPr>
          </w:p>
        </w:tc>
        <w:tc>
          <w:tcPr>
            <w:tcW w:w="760" w:type="dxa"/>
            <w:noWrap w:val="0"/>
            <w:vAlign w:val="center"/>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1222"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815" w:type="dxa"/>
            <w:noWrap w:val="0"/>
            <w:vAlign w:val="top"/>
          </w:tcPr>
          <w:p>
            <w:pPr>
              <w:spacing w:line="440" w:lineRule="exact"/>
              <w:jc w:val="center"/>
              <w:rPr>
                <w:rFonts w:hint="eastAsia" w:ascii="新宋体" w:hAnsi="新宋体" w:eastAsia="新宋体" w:cs="新宋体"/>
                <w:szCs w:val="21"/>
              </w:rPr>
            </w:pPr>
          </w:p>
        </w:tc>
        <w:tc>
          <w:tcPr>
            <w:tcW w:w="813" w:type="dxa"/>
            <w:noWrap w:val="0"/>
            <w:vAlign w:val="top"/>
          </w:tcPr>
          <w:p>
            <w:pPr>
              <w:spacing w:line="440" w:lineRule="exact"/>
              <w:jc w:val="center"/>
              <w:rPr>
                <w:rFonts w:hint="eastAsia" w:ascii="新宋体" w:hAnsi="新宋体" w:eastAsia="新宋体" w:cs="新宋体"/>
                <w:szCs w:val="21"/>
              </w:rPr>
            </w:pPr>
          </w:p>
        </w:tc>
        <w:tc>
          <w:tcPr>
            <w:tcW w:w="2856" w:type="dxa"/>
            <w:noWrap w:val="0"/>
            <w:vAlign w:val="top"/>
          </w:tcPr>
          <w:p>
            <w:pPr>
              <w:spacing w:line="440" w:lineRule="exact"/>
              <w:jc w:val="center"/>
              <w:rPr>
                <w:rFonts w:hint="eastAsia" w:ascii="新宋体" w:hAnsi="新宋体" w:eastAsia="新宋体" w:cs="新宋体"/>
                <w:szCs w:val="21"/>
              </w:rPr>
            </w:pPr>
          </w:p>
        </w:tc>
        <w:tc>
          <w:tcPr>
            <w:tcW w:w="760" w:type="dxa"/>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3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12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新宋体" w:hAnsi="新宋体" w:eastAsia="新宋体" w:cs="新宋体"/>
                <w:szCs w:val="21"/>
              </w:rPr>
            </w:pPr>
          </w:p>
        </w:tc>
      </w:tr>
    </w:tbl>
    <w:p>
      <w:pPr>
        <w:topLinePunct/>
        <w:spacing w:line="440" w:lineRule="exact"/>
        <w:jc w:val="center"/>
        <w:rPr>
          <w:rFonts w:hint="eastAsia" w:ascii="新宋体" w:hAnsi="新宋体" w:eastAsia="新宋体" w:cs="新宋体"/>
          <w:sz w:val="20"/>
        </w:rPr>
      </w:pPr>
    </w:p>
    <w:p>
      <w:pPr>
        <w:topLinePunct/>
        <w:spacing w:line="440" w:lineRule="exact"/>
        <w:jc w:val="center"/>
        <w:rPr>
          <w:rFonts w:hint="eastAsia" w:ascii="新宋体" w:hAnsi="新宋体" w:eastAsia="新宋体" w:cs="新宋体"/>
        </w:rPr>
      </w:pPr>
      <w:r>
        <w:rPr>
          <w:rFonts w:hint="eastAsia" w:ascii="新宋体" w:hAnsi="新宋体" w:eastAsia="新宋体" w:cs="新宋体"/>
          <w:sz w:val="20"/>
        </w:rPr>
        <w:br w:type="page"/>
      </w:r>
      <w:bookmarkStart w:id="303" w:name="_Toc247085889"/>
      <w:bookmarkStart w:id="304" w:name="_Toc179632825"/>
      <w:bookmarkStart w:id="305" w:name="_Toc246996371"/>
      <w:bookmarkStart w:id="306" w:name="_Toc152042594"/>
      <w:bookmarkStart w:id="307" w:name="_Toc246997114"/>
      <w:bookmarkStart w:id="308" w:name="_Toc152045805"/>
      <w:bookmarkStart w:id="309" w:name="_Toc144974873"/>
      <w:bookmarkStart w:id="310" w:name="_Toc296602616"/>
      <w:r>
        <w:rPr>
          <w:rFonts w:hint="eastAsia" w:ascii="新宋体" w:hAnsi="新宋体" w:eastAsia="新宋体" w:cs="新宋体"/>
          <w:b/>
          <w:bCs/>
          <w:kern w:val="2"/>
          <w:sz w:val="32"/>
          <w:szCs w:val="32"/>
          <w:lang w:val="en-US" w:eastAsia="zh-CN" w:bidi="ar-SA"/>
        </w:rPr>
        <w:t>（二）项目经理简历表</w:t>
      </w:r>
      <w:bookmarkEnd w:id="303"/>
      <w:bookmarkEnd w:id="304"/>
      <w:bookmarkEnd w:id="305"/>
      <w:bookmarkEnd w:id="306"/>
      <w:bookmarkEnd w:id="307"/>
      <w:bookmarkEnd w:id="308"/>
      <w:bookmarkEnd w:id="309"/>
      <w:bookmarkEnd w:id="310"/>
    </w:p>
    <w:p>
      <w:pPr>
        <w:spacing w:line="400" w:lineRule="exact"/>
        <w:ind w:firstLine="420" w:firstLineChars="200"/>
        <w:rPr>
          <w:rFonts w:hint="eastAsia" w:ascii="新宋体" w:hAnsi="新宋体" w:eastAsia="新宋体" w:cs="新宋体"/>
        </w:rPr>
      </w:pPr>
      <w:r>
        <w:rPr>
          <w:rFonts w:hint="eastAsia" w:ascii="新宋体" w:hAnsi="新宋体" w:eastAsia="新宋体" w:cs="新宋体"/>
        </w:rPr>
        <w:t>应附注册建造师执业资格证书、身份证、职称证、学历证、养老保险复印件，管理过的项目业绩须附合同协议书复印件。</w:t>
      </w:r>
    </w:p>
    <w:p>
      <w:pPr>
        <w:topLinePunct/>
        <w:spacing w:line="440" w:lineRule="exact"/>
        <w:jc w:val="center"/>
        <w:rPr>
          <w:rFonts w:hint="eastAsia" w:ascii="新宋体" w:hAnsi="新宋体" w:eastAsia="新宋体" w:cs="新宋体"/>
          <w:sz w:val="23"/>
          <w:szCs w:val="23"/>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86"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姓  名</w:t>
            </w:r>
          </w:p>
        </w:tc>
        <w:tc>
          <w:tcPr>
            <w:tcW w:w="1079" w:type="dxa"/>
            <w:gridSpan w:val="2"/>
            <w:noWrap w:val="0"/>
            <w:vAlign w:val="center"/>
          </w:tcPr>
          <w:p>
            <w:pPr>
              <w:spacing w:line="440" w:lineRule="exact"/>
              <w:jc w:val="center"/>
              <w:rPr>
                <w:rFonts w:hint="eastAsia" w:ascii="新宋体" w:hAnsi="新宋体" w:eastAsia="新宋体" w:cs="新宋体"/>
                <w:szCs w:val="21"/>
              </w:rPr>
            </w:pPr>
          </w:p>
        </w:tc>
        <w:tc>
          <w:tcPr>
            <w:tcW w:w="927"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年 龄</w:t>
            </w:r>
          </w:p>
        </w:tc>
        <w:tc>
          <w:tcPr>
            <w:tcW w:w="1065" w:type="dxa"/>
            <w:noWrap w:val="0"/>
            <w:vAlign w:val="center"/>
          </w:tcPr>
          <w:p>
            <w:pPr>
              <w:spacing w:line="440" w:lineRule="exact"/>
              <w:jc w:val="center"/>
              <w:rPr>
                <w:rFonts w:hint="eastAsia" w:ascii="新宋体" w:hAnsi="新宋体" w:eastAsia="新宋体" w:cs="新宋体"/>
                <w:szCs w:val="21"/>
              </w:rPr>
            </w:pPr>
          </w:p>
        </w:tc>
        <w:tc>
          <w:tcPr>
            <w:tcW w:w="2130" w:type="dxa"/>
            <w:gridSpan w:val="3"/>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学历</w:t>
            </w:r>
          </w:p>
        </w:tc>
        <w:tc>
          <w:tcPr>
            <w:tcW w:w="2135" w:type="dxa"/>
            <w:noWrap w:val="0"/>
            <w:vAlign w:val="center"/>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86"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职  称</w:t>
            </w:r>
          </w:p>
        </w:tc>
        <w:tc>
          <w:tcPr>
            <w:tcW w:w="1079" w:type="dxa"/>
            <w:gridSpan w:val="2"/>
            <w:noWrap w:val="0"/>
            <w:vAlign w:val="center"/>
          </w:tcPr>
          <w:p>
            <w:pPr>
              <w:spacing w:line="440" w:lineRule="exact"/>
              <w:jc w:val="center"/>
              <w:rPr>
                <w:rFonts w:hint="eastAsia" w:ascii="新宋体" w:hAnsi="新宋体" w:eastAsia="新宋体" w:cs="新宋体"/>
                <w:szCs w:val="21"/>
              </w:rPr>
            </w:pPr>
          </w:p>
        </w:tc>
        <w:tc>
          <w:tcPr>
            <w:tcW w:w="927" w:type="dxa"/>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职 务</w:t>
            </w:r>
          </w:p>
        </w:tc>
        <w:tc>
          <w:tcPr>
            <w:tcW w:w="1065" w:type="dxa"/>
            <w:noWrap w:val="0"/>
            <w:vAlign w:val="center"/>
          </w:tcPr>
          <w:p>
            <w:pPr>
              <w:spacing w:line="440" w:lineRule="exact"/>
              <w:jc w:val="center"/>
              <w:rPr>
                <w:rFonts w:hint="eastAsia" w:ascii="新宋体" w:hAnsi="新宋体" w:eastAsia="新宋体" w:cs="新宋体"/>
                <w:szCs w:val="21"/>
              </w:rPr>
            </w:pPr>
          </w:p>
        </w:tc>
        <w:tc>
          <w:tcPr>
            <w:tcW w:w="2130" w:type="dxa"/>
            <w:gridSpan w:val="3"/>
            <w:noWrap w:val="0"/>
            <w:vAlign w:val="center"/>
          </w:tcPr>
          <w:p>
            <w:pPr>
              <w:spacing w:line="440" w:lineRule="exact"/>
              <w:jc w:val="center"/>
              <w:rPr>
                <w:rFonts w:hint="eastAsia" w:ascii="新宋体" w:hAnsi="新宋体" w:eastAsia="新宋体" w:cs="新宋体"/>
                <w:szCs w:val="21"/>
              </w:rPr>
            </w:pPr>
            <w:r>
              <w:rPr>
                <w:rFonts w:hint="eastAsia" w:ascii="新宋体" w:hAnsi="新宋体" w:eastAsia="新宋体" w:cs="新宋体"/>
                <w:szCs w:val="21"/>
              </w:rPr>
              <w:t>拟在本合同任职</w:t>
            </w:r>
          </w:p>
        </w:tc>
        <w:tc>
          <w:tcPr>
            <w:tcW w:w="2135" w:type="dxa"/>
            <w:noWrap w:val="0"/>
            <w:vAlign w:val="center"/>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86" w:type="dxa"/>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毕业学校</w:t>
            </w:r>
          </w:p>
        </w:tc>
        <w:tc>
          <w:tcPr>
            <w:tcW w:w="7336" w:type="dxa"/>
            <w:gridSpan w:val="8"/>
            <w:noWrap w:val="0"/>
            <w:vAlign w:val="top"/>
          </w:tcPr>
          <w:p>
            <w:pPr>
              <w:spacing w:line="440" w:lineRule="exact"/>
              <w:rPr>
                <w:rFonts w:hint="eastAsia" w:ascii="新宋体" w:hAnsi="新宋体" w:eastAsia="新宋体" w:cs="新宋体"/>
                <w:szCs w:val="21"/>
              </w:rPr>
            </w:pPr>
            <w:r>
              <w:rPr>
                <w:rFonts w:hint="eastAsia" w:ascii="新宋体" w:hAnsi="新宋体" w:eastAsia="新宋体" w:cs="新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522" w:type="dxa"/>
            <w:gridSpan w:val="9"/>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时  间</w:t>
            </w:r>
          </w:p>
        </w:tc>
        <w:tc>
          <w:tcPr>
            <w:tcW w:w="3420" w:type="dxa"/>
            <w:gridSpan w:val="4"/>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参加过的类似项目</w:t>
            </w:r>
          </w:p>
        </w:tc>
        <w:tc>
          <w:tcPr>
            <w:tcW w:w="1261" w:type="dxa"/>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担任职务</w:t>
            </w:r>
          </w:p>
        </w:tc>
        <w:tc>
          <w:tcPr>
            <w:tcW w:w="2296" w:type="dxa"/>
            <w:gridSpan w:val="2"/>
            <w:noWrap w:val="0"/>
            <w:vAlign w:val="center"/>
          </w:tcPr>
          <w:p>
            <w:pPr>
              <w:spacing w:line="440" w:lineRule="exact"/>
              <w:rPr>
                <w:rFonts w:hint="eastAsia" w:ascii="新宋体" w:hAnsi="新宋体" w:eastAsia="新宋体" w:cs="新宋体"/>
                <w:szCs w:val="21"/>
              </w:rPr>
            </w:pPr>
            <w:r>
              <w:rPr>
                <w:rFonts w:hint="eastAsia" w:ascii="新宋体" w:hAnsi="新宋体" w:eastAsia="新宋体" w:cs="新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noWrap w:val="0"/>
            <w:vAlign w:val="top"/>
          </w:tcPr>
          <w:p>
            <w:pPr>
              <w:spacing w:line="440" w:lineRule="exact"/>
              <w:rPr>
                <w:rFonts w:hint="eastAsia" w:ascii="新宋体" w:hAnsi="新宋体" w:eastAsia="新宋体" w:cs="新宋体"/>
                <w:szCs w:val="21"/>
              </w:rPr>
            </w:pPr>
          </w:p>
        </w:tc>
        <w:tc>
          <w:tcPr>
            <w:tcW w:w="3420" w:type="dxa"/>
            <w:gridSpan w:val="4"/>
            <w:noWrap w:val="0"/>
            <w:vAlign w:val="top"/>
          </w:tcPr>
          <w:p>
            <w:pPr>
              <w:spacing w:line="440" w:lineRule="exact"/>
              <w:rPr>
                <w:rFonts w:hint="eastAsia" w:ascii="新宋体" w:hAnsi="新宋体" w:eastAsia="新宋体" w:cs="新宋体"/>
                <w:szCs w:val="21"/>
              </w:rPr>
            </w:pPr>
          </w:p>
        </w:tc>
        <w:tc>
          <w:tcPr>
            <w:tcW w:w="1261" w:type="dxa"/>
            <w:noWrap w:val="0"/>
            <w:vAlign w:val="top"/>
          </w:tcPr>
          <w:p>
            <w:pPr>
              <w:spacing w:line="440" w:lineRule="exact"/>
              <w:rPr>
                <w:rFonts w:hint="eastAsia" w:ascii="新宋体" w:hAnsi="新宋体" w:eastAsia="新宋体" w:cs="新宋体"/>
                <w:szCs w:val="21"/>
              </w:rPr>
            </w:pPr>
          </w:p>
        </w:tc>
        <w:tc>
          <w:tcPr>
            <w:tcW w:w="2296" w:type="dxa"/>
            <w:gridSpan w:val="2"/>
            <w:noWrap w:val="0"/>
            <w:vAlign w:val="top"/>
          </w:tcPr>
          <w:p>
            <w:pPr>
              <w:spacing w:line="440" w:lineRule="exact"/>
              <w:rPr>
                <w:rFonts w:hint="eastAsia" w:ascii="新宋体" w:hAnsi="新宋体" w:eastAsia="新宋体" w:cs="新宋体"/>
                <w:szCs w:val="21"/>
              </w:rPr>
            </w:pPr>
          </w:p>
        </w:tc>
      </w:tr>
    </w:tbl>
    <w:p>
      <w:pPr>
        <w:numPr>
          <w:ilvl w:val="0"/>
          <w:numId w:val="0"/>
        </w:numPr>
        <w:bidi w:val="0"/>
        <w:jc w:val="center"/>
        <w:rPr>
          <w:rFonts w:ascii="宋体" w:hAnsi="宋体" w:cs="宋体"/>
          <w:color w:val="000000"/>
          <w:sz w:val="21"/>
          <w:szCs w:val="21"/>
        </w:rPr>
      </w:pPr>
      <w:r>
        <w:rPr>
          <w:rFonts w:hint="eastAsia" w:ascii="宋体" w:hAnsi="宋体" w:cs="宋体"/>
          <w:sz w:val="21"/>
          <w:szCs w:val="21"/>
        </w:rPr>
        <w:br w:type="page"/>
      </w:r>
      <w:r>
        <w:rPr>
          <w:rFonts w:hint="eastAsia" w:ascii="宋体" w:hAnsi="宋体" w:eastAsia="宋体" w:cs="宋体"/>
          <w:b/>
          <w:color w:val="000000"/>
          <w:kern w:val="0"/>
          <w:sz w:val="24"/>
          <w:szCs w:val="20"/>
          <w:lang w:val="en-US" w:eastAsia="zh-CN" w:bidi="ar-SA"/>
        </w:rPr>
        <w:t>八、其他资料</w:t>
      </w:r>
      <w:bookmarkEnd w:id="248"/>
      <w:bookmarkEnd w:id="249"/>
      <w:bookmarkEnd w:id="250"/>
      <w:bookmarkEnd w:id="251"/>
      <w:bookmarkEnd w:id="252"/>
      <w:bookmarkEnd w:id="253"/>
      <w:bookmarkEnd w:id="254"/>
      <w:bookmarkEnd w:id="255"/>
      <w:bookmarkEnd w:id="256"/>
    </w:p>
    <w:p>
      <w:pPr>
        <w:spacing w:line="440" w:lineRule="exact"/>
        <w:rPr>
          <w:rFonts w:ascii="宋体" w:hAnsi="宋体" w:cs="宋体"/>
          <w:kern w:val="0"/>
          <w:szCs w:val="21"/>
        </w:rPr>
      </w:pPr>
      <w:r>
        <w:rPr>
          <w:rFonts w:hint="eastAsia" w:ascii="宋体" w:hAnsi="宋体" w:cs="宋体"/>
          <w:kern w:val="0"/>
          <w:szCs w:val="21"/>
        </w:rPr>
        <w:t>提供竞争性谈判文件中要求的承诺书及供应商认为有必要提交的其他材料。</w:t>
      </w:r>
    </w:p>
    <w:p>
      <w:pPr>
        <w:pStyle w:val="35"/>
        <w:rPr>
          <w:rFonts w:hint="eastAsia" w:hAnsi="宋体" w:cs="宋体"/>
        </w:rPr>
      </w:pPr>
    </w:p>
    <w:p>
      <w:pPr>
        <w:pStyle w:val="35"/>
        <w:rPr>
          <w:rFonts w:hint="eastAsia" w:hAnsi="宋体" w:cs="宋体"/>
        </w:rPr>
      </w:pPr>
    </w:p>
    <w:p>
      <w:pPr>
        <w:pStyle w:val="35"/>
        <w:jc w:val="center"/>
        <w:rPr>
          <w:rFonts w:hint="eastAsia" w:ascii="宋体" w:hAnsi="宋体" w:cs="宋体"/>
          <w:kern w:val="0"/>
          <w:sz w:val="30"/>
          <w:szCs w:val="30"/>
        </w:rPr>
      </w:pPr>
      <w:r>
        <w:rPr>
          <w:rFonts w:hint="eastAsia" w:hAnsi="宋体" w:cs="宋体"/>
          <w:sz w:val="30"/>
          <w:szCs w:val="30"/>
        </w:rPr>
        <w:t>承诺书（格式）</w:t>
      </w:r>
    </w:p>
    <w:p>
      <w:pPr>
        <w:spacing w:line="440" w:lineRule="exact"/>
        <w:rPr>
          <w:rFonts w:ascii="宋体" w:hAnsi="宋体" w:cs="宋体"/>
          <w:kern w:val="0"/>
          <w:szCs w:val="21"/>
        </w:rPr>
      </w:pPr>
    </w:p>
    <w:p>
      <w:pPr>
        <w:spacing w:line="440" w:lineRule="exact"/>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u w:val="single"/>
        </w:rPr>
        <w:t xml:space="preserve">                      （采购人）：</w:t>
      </w:r>
    </w:p>
    <w:p>
      <w:pPr>
        <w:spacing w:line="440" w:lineRule="exact"/>
        <w:rPr>
          <w:rFonts w:ascii="宋体" w:hAnsi="宋体" w:cs="宋体"/>
          <w:kern w:val="0"/>
          <w:szCs w:val="21"/>
        </w:rPr>
      </w:pPr>
      <w:r>
        <w:rPr>
          <w:rFonts w:hint="eastAsia" w:ascii="宋体" w:hAnsi="宋体" w:cs="宋体"/>
          <w:kern w:val="0"/>
          <w:szCs w:val="21"/>
        </w:rPr>
        <w:t>我方郑重承诺：</w:t>
      </w:r>
    </w:p>
    <w:p>
      <w:pPr>
        <w:spacing w:line="440" w:lineRule="exact"/>
        <w:rPr>
          <w:rFonts w:ascii="宋体" w:hAnsi="宋体" w:cs="宋体"/>
          <w:kern w:val="0"/>
          <w:szCs w:val="21"/>
        </w:rPr>
      </w:pPr>
      <w:r>
        <w:rPr>
          <w:rFonts w:hint="eastAsia" w:ascii="宋体" w:hAnsi="宋体" w:cs="宋体"/>
          <w:kern w:val="0"/>
          <w:szCs w:val="21"/>
        </w:rPr>
        <w:t>1、不存在</w:t>
      </w:r>
      <w:r>
        <w:rPr>
          <w:rFonts w:hint="eastAsia" w:ascii="宋体" w:hAnsi="宋体" w:cs="宋体"/>
          <w:szCs w:val="21"/>
          <w:u w:val="none"/>
          <w:lang w:eastAsia="zh-CN"/>
        </w:rPr>
        <w:t>被政府列入取消投标资格期限的单位或个人参加本项目的情况</w:t>
      </w:r>
      <w:r>
        <w:rPr>
          <w:rFonts w:hint="eastAsia" w:ascii="宋体" w:hAnsi="宋体" w:cs="宋体"/>
          <w:kern w:val="0"/>
          <w:szCs w:val="21"/>
        </w:rPr>
        <w:t>；</w:t>
      </w:r>
    </w:p>
    <w:p>
      <w:pPr>
        <w:spacing w:line="440" w:lineRule="exact"/>
        <w:rPr>
          <w:rFonts w:ascii="宋体" w:hAnsi="宋体" w:cs="宋体"/>
          <w:kern w:val="0"/>
          <w:szCs w:val="21"/>
        </w:rPr>
      </w:pPr>
      <w:r>
        <w:rPr>
          <w:rFonts w:hint="eastAsia" w:ascii="宋体" w:hAnsi="宋体" w:cs="宋体"/>
          <w:kern w:val="0"/>
          <w:szCs w:val="21"/>
        </w:rPr>
        <w:t>2、不存在与采购人存在利害关系可能影响采购公正性的法人、其它组织或者个人，</w:t>
      </w:r>
      <w:r>
        <w:rPr>
          <w:rFonts w:hint="eastAsia" w:ascii="宋体" w:hAnsi="宋体" w:cs="宋体"/>
          <w:szCs w:val="21"/>
        </w:rPr>
        <w:t>参</w:t>
      </w:r>
      <w:r>
        <w:rPr>
          <w:rFonts w:hint="eastAsia" w:ascii="宋体" w:hAnsi="宋体" w:cs="宋体"/>
          <w:szCs w:val="21"/>
          <w:lang w:eastAsia="zh-CN"/>
        </w:rPr>
        <w:t>与本项目</w:t>
      </w:r>
      <w:r>
        <w:rPr>
          <w:rFonts w:hint="eastAsia" w:ascii="宋体" w:hAnsi="宋体" w:cs="宋体"/>
          <w:kern w:val="0"/>
          <w:szCs w:val="21"/>
        </w:rPr>
        <w:t>的情况；不存在单位负责人为同一人或者存在直接控股、管理关系的不同供应商，参加同一合同项下的采购活动的情况。</w:t>
      </w:r>
    </w:p>
    <w:p>
      <w:pPr>
        <w:adjustRightInd w:val="0"/>
        <w:snapToGrid w:val="0"/>
        <w:spacing w:line="360" w:lineRule="auto"/>
        <w:rPr>
          <w:rFonts w:ascii="宋体" w:hAnsi="宋体" w:cs="宋体"/>
          <w:sz w:val="24"/>
        </w:rPr>
      </w:pPr>
    </w:p>
    <w:p>
      <w:pPr>
        <w:adjustRightInd w:val="0"/>
        <w:snapToGrid w:val="0"/>
        <w:spacing w:line="360" w:lineRule="auto"/>
        <w:ind w:left="3578" w:leftChars="1704" w:right="-351" w:rightChars="-167"/>
        <w:rPr>
          <w:rFonts w:ascii="宋体" w:hAnsi="宋体" w:cs="宋体"/>
          <w:szCs w:val="21"/>
        </w:rPr>
      </w:pPr>
    </w:p>
    <w:p>
      <w:pPr>
        <w:adjustRightInd w:val="0"/>
        <w:snapToGrid w:val="0"/>
        <w:spacing w:line="360" w:lineRule="auto"/>
        <w:ind w:left="3578" w:leftChars="1704" w:right="-351" w:rightChars="-167"/>
        <w:rPr>
          <w:rFonts w:ascii="宋体" w:hAnsi="宋体" w:cs="宋体"/>
          <w:szCs w:val="21"/>
        </w:rPr>
      </w:pPr>
      <w:r>
        <w:rPr>
          <w:rFonts w:hint="eastAsia" w:ascii="宋体" w:hAnsi="宋体" w:cs="宋体"/>
          <w:szCs w:val="21"/>
        </w:rPr>
        <w:t>供应商名称（盖章）：</w:t>
      </w:r>
    </w:p>
    <w:p>
      <w:pPr>
        <w:adjustRightInd w:val="0"/>
        <w:snapToGrid w:val="0"/>
        <w:spacing w:line="360" w:lineRule="auto"/>
        <w:ind w:left="3578" w:leftChars="1704" w:right="-351" w:rightChars="-167"/>
        <w:rPr>
          <w:rFonts w:ascii="宋体" w:hAnsi="宋体" w:cs="宋体"/>
          <w:szCs w:val="21"/>
        </w:rPr>
      </w:pPr>
      <w:r>
        <w:rPr>
          <w:rFonts w:hint="eastAsia" w:ascii="宋体" w:hAnsi="宋体" w:cs="宋体"/>
          <w:szCs w:val="21"/>
          <w:lang w:eastAsia="zh-CN"/>
        </w:rPr>
        <w:t>法定代表人或其授权委托人</w:t>
      </w:r>
      <w:r>
        <w:rPr>
          <w:rFonts w:hint="eastAsia" w:ascii="宋体" w:hAnsi="宋体" w:cs="宋体"/>
          <w:szCs w:val="21"/>
        </w:rPr>
        <w:t>（签字或盖章）：</w:t>
      </w:r>
    </w:p>
    <w:p>
      <w:pPr>
        <w:adjustRightInd w:val="0"/>
        <w:snapToGrid w:val="0"/>
        <w:spacing w:line="360" w:lineRule="auto"/>
        <w:ind w:left="3578" w:leftChars="1704" w:right="-351" w:rightChars="-167"/>
        <w:rPr>
          <w:rFonts w:ascii="宋体" w:hAnsi="宋体" w:cs="宋体"/>
          <w:szCs w:val="21"/>
        </w:rPr>
      </w:pPr>
      <w:r>
        <w:rPr>
          <w:rFonts w:hint="eastAsia" w:ascii="宋体" w:hAnsi="宋体" w:cs="宋体"/>
          <w:szCs w:val="21"/>
        </w:rPr>
        <w:t xml:space="preserve">                年   月   日</w:t>
      </w:r>
    </w:p>
    <w:p>
      <w:pPr>
        <w:spacing w:line="360" w:lineRule="auto"/>
        <w:jc w:val="center"/>
        <w:rPr>
          <w:rFonts w:ascii="宋体" w:hAnsi="宋体" w:cs="宋体"/>
          <w:sz w:val="24"/>
        </w:rPr>
      </w:pPr>
      <w:r>
        <w:rPr>
          <w:rFonts w:ascii="宋体" w:hAnsi="宋体" w:cs="宋体"/>
          <w:sz w:val="24"/>
        </w:rPr>
        <w:br w:type="page"/>
      </w:r>
    </w:p>
    <w:p>
      <w:pPr>
        <w:pStyle w:val="5"/>
        <w:rPr>
          <w:rFonts w:cs="宋体"/>
        </w:rPr>
      </w:pPr>
      <w:bookmarkStart w:id="311" w:name="_Toc24941"/>
      <w:bookmarkStart w:id="312" w:name="_Toc27054"/>
      <w:r>
        <w:rPr>
          <w:rFonts w:hint="eastAsia" w:cs="宋体"/>
        </w:rPr>
        <w:t>第</w:t>
      </w:r>
      <w:r>
        <w:rPr>
          <w:rFonts w:hint="eastAsia" w:cs="宋体"/>
          <w:lang w:val="en-US" w:eastAsia="zh-CN"/>
        </w:rPr>
        <w:t>七</w:t>
      </w:r>
      <w:r>
        <w:rPr>
          <w:rFonts w:hint="eastAsia" w:cs="宋体"/>
        </w:rPr>
        <w:t>部分 谈判原则和成交标准</w:t>
      </w:r>
      <w:bookmarkEnd w:id="311"/>
      <w:bookmarkEnd w:id="312"/>
      <w:r>
        <w:rPr>
          <w:rFonts w:hint="eastAsia" w:cs="宋体"/>
        </w:rPr>
        <w:t xml:space="preserve"> </w:t>
      </w:r>
    </w:p>
    <w:p>
      <w:pPr>
        <w:ind w:left="105" w:leftChars="50"/>
        <w:jc w:val="center"/>
        <w:rPr>
          <w:rFonts w:ascii="宋体" w:hAnsi="宋体" w:cs="宋体"/>
          <w:color w:val="000000"/>
          <w:sz w:val="36"/>
          <w:szCs w:val="36"/>
        </w:rPr>
      </w:pPr>
    </w:p>
    <w:p>
      <w:pPr>
        <w:ind w:left="105" w:leftChars="50"/>
        <w:jc w:val="center"/>
        <w:rPr>
          <w:rFonts w:ascii="宋体" w:hAnsi="宋体" w:cs="宋体"/>
          <w:b/>
          <w:color w:val="000000"/>
          <w:szCs w:val="21"/>
        </w:rPr>
      </w:pPr>
      <w:r>
        <w:rPr>
          <w:rFonts w:hint="eastAsia" w:ascii="宋体" w:hAnsi="宋体" w:cs="宋体"/>
          <w:b/>
          <w:color w:val="000000"/>
          <w:szCs w:val="21"/>
        </w:rPr>
        <w:t>谈判程序及办法</w:t>
      </w:r>
    </w:p>
    <w:p>
      <w:pPr>
        <w:ind w:left="105" w:leftChars="50"/>
        <w:jc w:val="center"/>
        <w:rPr>
          <w:rFonts w:ascii="宋体" w:hAnsi="宋体" w:cs="宋体"/>
          <w:b/>
          <w:color w:val="000000"/>
          <w:szCs w:val="21"/>
        </w:rPr>
      </w:pPr>
    </w:p>
    <w:p>
      <w:pPr>
        <w:spacing w:line="312" w:lineRule="auto"/>
        <w:ind w:firstLine="420" w:firstLineChars="200"/>
        <w:rPr>
          <w:rFonts w:ascii="宋体" w:hAnsi="宋体" w:cs="宋体"/>
          <w:color w:val="000000"/>
          <w:szCs w:val="21"/>
        </w:rPr>
      </w:pPr>
      <w:r>
        <w:rPr>
          <w:rFonts w:hint="eastAsia" w:ascii="宋体" w:hAnsi="宋体" w:cs="宋体"/>
          <w:color w:val="000000"/>
          <w:szCs w:val="21"/>
          <w:lang w:eastAsia="zh-CN"/>
        </w:rPr>
        <w:t>本项目</w:t>
      </w:r>
      <w:r>
        <w:rPr>
          <w:rFonts w:hint="eastAsia" w:ascii="宋体" w:hAnsi="宋体" w:cs="宋体"/>
          <w:color w:val="000000"/>
          <w:szCs w:val="21"/>
        </w:rPr>
        <w:t>遵循公平、公正和诚实信用的原则，结合本采购项目的实际情况，制定本谈判办法。</w:t>
      </w:r>
    </w:p>
    <w:p>
      <w:pPr>
        <w:spacing w:line="360" w:lineRule="auto"/>
        <w:jc w:val="center"/>
        <w:rPr>
          <w:rFonts w:ascii="宋体" w:hAnsi="宋体" w:cs="宋体"/>
          <w:b/>
          <w:color w:val="000000"/>
          <w:szCs w:val="21"/>
        </w:rPr>
      </w:pPr>
      <w:r>
        <w:rPr>
          <w:rFonts w:hint="eastAsia" w:ascii="宋体" w:hAnsi="宋体" w:cs="宋体"/>
          <w:b/>
          <w:color w:val="000000"/>
          <w:szCs w:val="21"/>
        </w:rPr>
        <w:t>一、谈判程序</w:t>
      </w:r>
    </w:p>
    <w:p>
      <w:pPr>
        <w:spacing w:line="360" w:lineRule="auto"/>
        <w:rPr>
          <w:rFonts w:ascii="宋体" w:hAnsi="宋体" w:cs="宋体"/>
          <w:b/>
          <w:color w:val="000000"/>
          <w:szCs w:val="21"/>
        </w:rPr>
      </w:pPr>
      <w:r>
        <w:rPr>
          <w:rFonts w:hint="eastAsia" w:ascii="宋体" w:hAnsi="宋体" w:cs="宋体"/>
          <w:b/>
          <w:color w:val="000000"/>
          <w:szCs w:val="21"/>
        </w:rPr>
        <w:t>（一）、组成谈判小组</w:t>
      </w:r>
    </w:p>
    <w:p>
      <w:pPr>
        <w:spacing w:line="360" w:lineRule="auto"/>
        <w:ind w:firstLine="420" w:firstLineChars="200"/>
        <w:rPr>
          <w:rFonts w:ascii="宋体" w:hAnsi="宋体" w:cs="宋体"/>
          <w:szCs w:val="21"/>
        </w:rPr>
      </w:pPr>
      <w:r>
        <w:rPr>
          <w:rFonts w:hint="eastAsia" w:ascii="宋体" w:hAnsi="宋体" w:cs="宋体"/>
          <w:szCs w:val="21"/>
        </w:rPr>
        <w:t>谈判小组由专家库中随机抽取的三名社会专家组成。</w:t>
      </w:r>
    </w:p>
    <w:p>
      <w:pPr>
        <w:spacing w:line="360" w:lineRule="auto"/>
        <w:ind w:firstLine="420" w:firstLineChars="200"/>
        <w:rPr>
          <w:rFonts w:ascii="宋体" w:hAnsi="宋体" w:cs="宋体"/>
          <w:color w:val="000000"/>
          <w:szCs w:val="21"/>
        </w:rPr>
      </w:pPr>
      <w:r>
        <w:rPr>
          <w:rFonts w:hint="eastAsia" w:ascii="宋体" w:hAnsi="宋体" w:cs="宋体"/>
          <w:szCs w:val="21"/>
        </w:rPr>
        <w:t>为保证谈判工作的顺利进行，谈判可设1名负责人，负责谈判全</w:t>
      </w:r>
      <w:r>
        <w:rPr>
          <w:rFonts w:hint="eastAsia" w:ascii="宋体" w:hAnsi="宋体" w:cs="宋体"/>
          <w:color w:val="000000"/>
          <w:szCs w:val="21"/>
        </w:rPr>
        <w:t>面工作。谈判负责人由谈判小组成员推举产生，谈判会负责人与谈判小组的其他成员有同等的表决权。</w:t>
      </w:r>
    </w:p>
    <w:p>
      <w:pPr>
        <w:spacing w:line="360" w:lineRule="auto"/>
        <w:rPr>
          <w:rFonts w:ascii="宋体" w:hAnsi="宋体" w:cs="宋体"/>
          <w:b/>
          <w:color w:val="000000"/>
          <w:szCs w:val="21"/>
        </w:rPr>
      </w:pPr>
      <w:r>
        <w:rPr>
          <w:rFonts w:hint="eastAsia" w:ascii="宋体" w:hAnsi="宋体" w:cs="宋体"/>
          <w:b/>
          <w:color w:val="000000"/>
          <w:szCs w:val="21"/>
        </w:rPr>
        <w:t>（二）、谈判工作</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谈判本着客观公正、公平竞争、择优定标、规范合法的原则进行。谈判小组成员在谈判工作开始时，应认真研读竞争性谈判文件，了解和熟悉工程的规格和特点；竞争性谈判文件规定的谈判标准和谈判办法；竞争性谈判文件中规定的主要服务要求、标准及其他与谈判有关的内容，以获取谈判所需的重要信息和数据。</w:t>
      </w:r>
    </w:p>
    <w:p>
      <w:pPr>
        <w:spacing w:line="360" w:lineRule="auto"/>
        <w:ind w:firstLine="397"/>
        <w:rPr>
          <w:rFonts w:ascii="宋体" w:hAnsi="宋体" w:cs="宋体"/>
          <w:color w:val="000000"/>
          <w:szCs w:val="21"/>
        </w:rPr>
      </w:pPr>
      <w:r>
        <w:rPr>
          <w:rFonts w:hint="eastAsia" w:ascii="宋体" w:hAnsi="宋体" w:cs="宋体"/>
          <w:color w:val="000000"/>
          <w:szCs w:val="21"/>
        </w:rPr>
        <w:t>谈判小组对响应文件的评审分资格、符合性审查，谈判两个阶段评审方式。</w:t>
      </w:r>
    </w:p>
    <w:p>
      <w:pPr>
        <w:spacing w:line="360" w:lineRule="auto"/>
        <w:ind w:left="540"/>
        <w:rPr>
          <w:rFonts w:ascii="宋体" w:hAnsi="宋体" w:cs="宋体"/>
          <w:color w:val="000000"/>
          <w:szCs w:val="21"/>
        </w:rPr>
      </w:pPr>
      <w:r>
        <w:rPr>
          <w:rFonts w:hint="eastAsia" w:ascii="宋体" w:hAnsi="宋体" w:cs="宋体"/>
          <w:color w:val="000000"/>
          <w:szCs w:val="21"/>
        </w:rPr>
        <w:t>第一阶段：资格审查、符合性审查</w:t>
      </w:r>
    </w:p>
    <w:p>
      <w:pPr>
        <w:spacing w:line="360" w:lineRule="auto"/>
        <w:ind w:left="540"/>
        <w:rPr>
          <w:rFonts w:ascii="宋体" w:hAnsi="宋体" w:cs="宋体"/>
          <w:color w:val="000000"/>
          <w:szCs w:val="21"/>
        </w:rPr>
      </w:pPr>
      <w:r>
        <w:rPr>
          <w:rFonts w:hint="eastAsia" w:ascii="宋体" w:hAnsi="宋体" w:cs="宋体"/>
          <w:color w:val="000000"/>
          <w:szCs w:val="21"/>
        </w:rPr>
        <w:t>第二阶段：谈判</w:t>
      </w:r>
    </w:p>
    <w:p>
      <w:pPr>
        <w:spacing w:line="360" w:lineRule="auto"/>
        <w:ind w:left="540"/>
        <w:rPr>
          <w:rFonts w:ascii="宋体" w:hAnsi="宋体" w:cs="宋体"/>
          <w:color w:val="000000"/>
          <w:szCs w:val="21"/>
        </w:rPr>
      </w:pPr>
      <w:r>
        <w:rPr>
          <w:rFonts w:hint="eastAsia" w:ascii="宋体" w:hAnsi="宋体" w:cs="宋体"/>
          <w:color w:val="000000"/>
          <w:szCs w:val="21"/>
        </w:rPr>
        <w:t xml:space="preserve">谈判、确定成交供应商工作在谈判后的当日内完成。 </w:t>
      </w:r>
    </w:p>
    <w:p>
      <w:pPr>
        <w:spacing w:line="360" w:lineRule="auto"/>
        <w:ind w:left="540"/>
        <w:rPr>
          <w:rFonts w:hint="eastAsia" w:ascii="宋体" w:hAnsi="宋体" w:cs="宋体"/>
        </w:rPr>
      </w:pPr>
      <w:r>
        <w:rPr>
          <w:rFonts w:hint="eastAsia" w:ascii="宋体" w:hAnsi="宋体" w:cs="宋体"/>
          <w:color w:val="000000"/>
          <w:szCs w:val="21"/>
        </w:rPr>
        <w:t>第一阶段资格审查、符合性审查后合格供应商不足三个的不再进入后续阶段，采购人将重新组织采购。</w:t>
      </w:r>
    </w:p>
    <w:p>
      <w:pPr>
        <w:numPr>
          <w:ilvl w:val="0"/>
          <w:numId w:val="6"/>
        </w:numPr>
        <w:spacing w:line="360" w:lineRule="auto"/>
        <w:rPr>
          <w:rFonts w:ascii="宋体" w:hAnsi="宋体" w:cs="宋体"/>
          <w:b/>
          <w:color w:val="000000"/>
          <w:szCs w:val="21"/>
        </w:rPr>
      </w:pPr>
      <w:r>
        <w:rPr>
          <w:rFonts w:hint="eastAsia" w:ascii="宋体" w:hAnsi="宋体" w:cs="宋体"/>
          <w:b/>
          <w:color w:val="000000"/>
          <w:szCs w:val="21"/>
        </w:rPr>
        <w:t>确定成交供应商</w:t>
      </w:r>
    </w:p>
    <w:p>
      <w:pPr>
        <w:pStyle w:val="25"/>
        <w:adjustRightInd w:val="0"/>
        <w:snapToGrid w:val="0"/>
        <w:spacing w:line="360" w:lineRule="auto"/>
        <w:ind w:firstLine="420" w:firstLineChars="200"/>
        <w:jc w:val="left"/>
        <w:rPr>
          <w:rFonts w:hint="eastAsia" w:ascii="宋体" w:hAnsi="宋体" w:cs="宋体"/>
        </w:rPr>
      </w:pPr>
      <w:r>
        <w:rPr>
          <w:rFonts w:hint="eastAsia" w:ascii="宋体" w:hAnsi="宋体" w:cs="宋体"/>
          <w:color w:val="000000"/>
          <w:kern w:val="0"/>
          <w:sz w:val="21"/>
          <w:szCs w:val="21"/>
        </w:rPr>
        <w:t>对通过资格评审和符合性审查的，满足竞争性谈判文件中规定的各项综合评价标准的供应商，依据最终</w:t>
      </w:r>
      <w:r>
        <w:rPr>
          <w:rFonts w:hint="eastAsia" w:ascii="宋体" w:hAnsi="宋体" w:cs="宋体"/>
          <w:color w:val="000000"/>
          <w:kern w:val="0"/>
          <w:sz w:val="21"/>
          <w:szCs w:val="21"/>
          <w:lang w:eastAsia="zh-CN"/>
        </w:rPr>
        <w:t>谈判报价</w:t>
      </w:r>
      <w:r>
        <w:rPr>
          <w:rFonts w:hint="eastAsia" w:ascii="宋体" w:hAnsi="宋体" w:cs="宋体"/>
          <w:color w:val="000000"/>
          <w:kern w:val="0"/>
          <w:sz w:val="21"/>
          <w:szCs w:val="21"/>
        </w:rPr>
        <w:t>由低到高顺序推荐3名供应商为本项目</w:t>
      </w:r>
      <w:r>
        <w:rPr>
          <w:rFonts w:hint="eastAsia" w:ascii="宋体" w:hAnsi="宋体" w:cs="宋体"/>
          <w:color w:val="000000"/>
          <w:kern w:val="0"/>
          <w:sz w:val="21"/>
          <w:szCs w:val="21"/>
          <w:lang w:eastAsia="zh-CN"/>
        </w:rPr>
        <w:t>成交候选供应商</w:t>
      </w:r>
      <w:r>
        <w:rPr>
          <w:rFonts w:hint="eastAsia" w:ascii="宋体" w:hAnsi="宋体" w:cs="宋体"/>
          <w:color w:val="000000"/>
          <w:kern w:val="0"/>
          <w:sz w:val="21"/>
          <w:szCs w:val="21"/>
        </w:rPr>
        <w:t>。如供应商的报价相同时，以供应商额外服务承诺为标准评判。排名第一的</w:t>
      </w:r>
      <w:r>
        <w:rPr>
          <w:rFonts w:hint="eastAsia" w:ascii="宋体" w:hAnsi="宋体" w:cs="宋体"/>
          <w:color w:val="000000"/>
          <w:kern w:val="0"/>
          <w:sz w:val="21"/>
          <w:szCs w:val="21"/>
          <w:lang w:eastAsia="zh-CN"/>
        </w:rPr>
        <w:t>成交候选供应商</w:t>
      </w:r>
      <w:r>
        <w:rPr>
          <w:rFonts w:hint="eastAsia" w:ascii="宋体" w:hAnsi="宋体" w:cs="宋体"/>
          <w:color w:val="000000"/>
          <w:kern w:val="0"/>
          <w:sz w:val="21"/>
          <w:szCs w:val="21"/>
        </w:rPr>
        <w:t>放弃、因不可抗力提出不能履行合同，采购人可以依次确定其他的</w:t>
      </w:r>
      <w:r>
        <w:rPr>
          <w:rFonts w:hint="eastAsia" w:ascii="宋体" w:hAnsi="宋体" w:cs="宋体"/>
          <w:color w:val="000000"/>
          <w:kern w:val="0"/>
          <w:sz w:val="21"/>
          <w:szCs w:val="21"/>
          <w:lang w:eastAsia="zh-CN"/>
        </w:rPr>
        <w:t>成交候选供应商</w:t>
      </w:r>
      <w:r>
        <w:rPr>
          <w:rFonts w:hint="eastAsia" w:ascii="宋体" w:hAnsi="宋体" w:cs="宋体"/>
          <w:color w:val="000000"/>
          <w:kern w:val="0"/>
          <w:sz w:val="21"/>
          <w:szCs w:val="21"/>
        </w:rPr>
        <w:t>为成交供应商，也可以重新组织采购。</w:t>
      </w:r>
    </w:p>
    <w:p>
      <w:pPr>
        <w:spacing w:line="360" w:lineRule="auto"/>
        <w:rPr>
          <w:rFonts w:ascii="宋体" w:hAnsi="宋体" w:cs="宋体"/>
          <w:b/>
          <w:color w:val="000000"/>
          <w:kern w:val="0"/>
          <w:szCs w:val="21"/>
        </w:rPr>
      </w:pPr>
      <w:r>
        <w:rPr>
          <w:rFonts w:hint="eastAsia" w:ascii="宋体" w:hAnsi="宋体" w:cs="宋体"/>
          <w:b/>
          <w:color w:val="000000"/>
          <w:kern w:val="0"/>
          <w:szCs w:val="21"/>
        </w:rPr>
        <w:t>（四）竞争性谈判评审报告</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谈判工作结束时，谈判小组将本项目评审结果向采购人提交书面《竞争性谈判评审报告》,各谈判小组成员对竞争性谈判评审报告内容讨论通过后，在《竞争性谈判评审报告》上签字，对竞争性谈判评审报告予以确认。</w:t>
      </w:r>
    </w:p>
    <w:p>
      <w:pPr>
        <w:widowControl/>
        <w:jc w:val="left"/>
        <w:rPr>
          <w:rFonts w:ascii="宋体" w:hAnsi="宋体" w:cs="宋体"/>
          <w:b/>
          <w:color w:val="000000"/>
          <w:szCs w:val="21"/>
        </w:rPr>
      </w:pPr>
      <w:r>
        <w:rPr>
          <w:rFonts w:hint="eastAsia" w:ascii="宋体" w:hAnsi="宋体" w:cs="宋体"/>
          <w:b/>
          <w:color w:val="000000"/>
          <w:szCs w:val="21"/>
        </w:rPr>
        <w:br w:type="page"/>
      </w:r>
    </w:p>
    <w:p>
      <w:pPr>
        <w:spacing w:line="360" w:lineRule="auto"/>
        <w:jc w:val="center"/>
        <w:rPr>
          <w:rFonts w:ascii="宋体" w:hAnsi="宋体" w:cs="宋体"/>
          <w:b/>
          <w:color w:val="000000"/>
          <w:szCs w:val="21"/>
        </w:rPr>
      </w:pPr>
      <w:r>
        <w:rPr>
          <w:rFonts w:hint="eastAsia" w:ascii="宋体" w:hAnsi="宋体" w:cs="宋体"/>
          <w:b/>
          <w:color w:val="000000"/>
          <w:szCs w:val="21"/>
        </w:rPr>
        <w:t>二、谈判办法</w:t>
      </w:r>
    </w:p>
    <w:p>
      <w:pPr>
        <w:spacing w:line="360" w:lineRule="auto"/>
        <w:rPr>
          <w:rFonts w:ascii="宋体" w:hAnsi="宋体" w:cs="宋体"/>
          <w:b/>
          <w:color w:val="000000"/>
          <w:szCs w:val="21"/>
        </w:rPr>
      </w:pPr>
      <w:r>
        <w:rPr>
          <w:rFonts w:hint="eastAsia" w:ascii="宋体" w:hAnsi="宋体" w:cs="宋体"/>
          <w:b/>
          <w:color w:val="000000"/>
          <w:szCs w:val="21"/>
        </w:rPr>
        <w:t>（一）资格审查</w:t>
      </w:r>
    </w:p>
    <w:p>
      <w:pPr>
        <w:spacing w:line="360" w:lineRule="auto"/>
        <w:ind w:firstLine="420" w:firstLineChars="200"/>
        <w:rPr>
          <w:rFonts w:ascii="宋体" w:hAnsi="宋体" w:cs="宋体"/>
          <w:szCs w:val="21"/>
        </w:rPr>
      </w:pPr>
      <w:r>
        <w:rPr>
          <w:rFonts w:hint="eastAsia" w:ascii="宋体" w:hAnsi="宋体" w:cs="宋体"/>
          <w:szCs w:val="21"/>
        </w:rPr>
        <w:t>资格审查采用合格制的审查方式。</w:t>
      </w:r>
    </w:p>
    <w:p>
      <w:pPr>
        <w:spacing w:line="360" w:lineRule="auto"/>
        <w:ind w:firstLine="420" w:firstLineChars="200"/>
        <w:rPr>
          <w:rFonts w:ascii="宋体" w:hAnsi="宋体" w:cs="宋体"/>
          <w:szCs w:val="21"/>
        </w:rPr>
      </w:pPr>
      <w:r>
        <w:rPr>
          <w:rFonts w:hint="eastAsia" w:ascii="宋体" w:hAnsi="宋体" w:cs="宋体"/>
          <w:szCs w:val="21"/>
        </w:rPr>
        <w:t>谈判小组成员对各供应商按竞争性谈判文件中要求提供的证明其资格的各种证明文件的有效性、完整性进行审查，确定进入后续阶段的供应商。评审标准详见附表（一）。</w:t>
      </w:r>
    </w:p>
    <w:p>
      <w:pPr>
        <w:spacing w:line="360" w:lineRule="auto"/>
        <w:rPr>
          <w:rFonts w:ascii="宋体" w:hAnsi="宋体" w:cs="宋体"/>
          <w:b/>
          <w:color w:val="000000"/>
          <w:szCs w:val="21"/>
        </w:rPr>
      </w:pPr>
      <w:r>
        <w:rPr>
          <w:rFonts w:hint="eastAsia" w:ascii="宋体" w:hAnsi="宋体" w:cs="宋体"/>
          <w:b/>
          <w:color w:val="000000"/>
          <w:szCs w:val="21"/>
        </w:rPr>
        <w:t>（二）符合性审查</w:t>
      </w:r>
    </w:p>
    <w:p>
      <w:pPr>
        <w:spacing w:line="360" w:lineRule="auto"/>
        <w:ind w:firstLine="411" w:firstLineChars="196"/>
        <w:rPr>
          <w:rFonts w:ascii="宋体" w:hAnsi="宋体" w:cs="宋体"/>
          <w:color w:val="000000"/>
          <w:szCs w:val="21"/>
        </w:rPr>
      </w:pPr>
      <w:r>
        <w:rPr>
          <w:rFonts w:hint="eastAsia" w:ascii="宋体" w:hAnsi="宋体" w:cs="宋体"/>
          <w:color w:val="000000"/>
          <w:szCs w:val="21"/>
        </w:rPr>
        <w:t>符合性审查采用合格制的审查方式，评审标准详见附表（二）。未实质性响应谈判文件的响应文件按无效处理，不进入后续谈判阶段。</w:t>
      </w:r>
    </w:p>
    <w:p>
      <w:pPr>
        <w:spacing w:line="360" w:lineRule="auto"/>
        <w:rPr>
          <w:rFonts w:ascii="宋体" w:hAnsi="宋体" w:cs="宋体"/>
          <w:b/>
          <w:color w:val="000000"/>
          <w:szCs w:val="21"/>
        </w:rPr>
      </w:pPr>
      <w:r>
        <w:rPr>
          <w:rFonts w:hint="eastAsia" w:ascii="宋体" w:hAnsi="宋体" w:cs="宋体"/>
          <w:b/>
          <w:color w:val="000000"/>
          <w:szCs w:val="21"/>
        </w:rPr>
        <w:t>（三）谈判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通过递交响应文件顺序决定合格供应商谈判顺序，谈判小组分别一对一的与合格供应商进行谈判，供应商应派1-2名代表（含被授权</w:t>
      </w:r>
      <w:r>
        <w:rPr>
          <w:rFonts w:hint="eastAsia" w:ascii="宋体" w:hAnsi="宋体" w:cs="宋体"/>
          <w:color w:val="000000"/>
          <w:szCs w:val="21"/>
          <w:lang w:eastAsia="zh-CN"/>
        </w:rPr>
        <w:t>委托</w:t>
      </w:r>
      <w:r>
        <w:rPr>
          <w:rFonts w:hint="eastAsia" w:ascii="宋体" w:hAnsi="宋体" w:cs="宋体"/>
          <w:color w:val="000000"/>
          <w:szCs w:val="21"/>
        </w:rPr>
        <w:t>人）参加谈判，当首次报价采购人不能获得满意的成交供应商时，可组织各供应商分别谈判进行第二次报价，供应商的第二次报价为最终谈判报价。</w:t>
      </w:r>
    </w:p>
    <w:p>
      <w:pPr>
        <w:spacing w:line="360" w:lineRule="auto"/>
        <w:rPr>
          <w:rFonts w:ascii="宋体" w:hAnsi="宋体" w:cs="宋体"/>
          <w:b/>
          <w:color w:val="000000"/>
          <w:szCs w:val="21"/>
        </w:rPr>
      </w:pPr>
      <w:r>
        <w:rPr>
          <w:rFonts w:hint="eastAsia" w:ascii="宋体" w:hAnsi="宋体" w:cs="宋体"/>
          <w:b/>
          <w:color w:val="000000"/>
          <w:szCs w:val="21"/>
        </w:rPr>
        <w:t>（四）结论</w:t>
      </w:r>
    </w:p>
    <w:p>
      <w:pPr>
        <w:spacing w:line="360" w:lineRule="auto"/>
        <w:ind w:firstLine="397"/>
        <w:rPr>
          <w:rFonts w:ascii="宋体" w:hAnsi="宋体" w:cs="宋体"/>
          <w:color w:val="000000"/>
          <w:szCs w:val="21"/>
        </w:rPr>
      </w:pPr>
      <w:r>
        <w:rPr>
          <w:rFonts w:hint="eastAsia" w:ascii="宋体" w:hAnsi="宋体" w:cs="宋体"/>
          <w:color w:val="000000"/>
          <w:szCs w:val="21"/>
        </w:rPr>
        <w:t>对通过资格评审和符合性审查的，满足竞争性谈判文件中规定的各项综合评价标准的供应商，依据最终</w:t>
      </w:r>
      <w:r>
        <w:rPr>
          <w:rFonts w:hint="eastAsia" w:ascii="宋体" w:hAnsi="宋体" w:cs="宋体"/>
          <w:color w:val="000000"/>
          <w:szCs w:val="21"/>
          <w:lang w:eastAsia="zh-CN"/>
        </w:rPr>
        <w:t>谈判报价</w:t>
      </w:r>
      <w:r>
        <w:rPr>
          <w:rFonts w:hint="eastAsia" w:ascii="宋体" w:hAnsi="宋体" w:cs="宋体"/>
          <w:color w:val="000000"/>
          <w:szCs w:val="21"/>
        </w:rPr>
        <w:t>由低到高顺序推荐3名供应商为本项目</w:t>
      </w:r>
      <w:r>
        <w:rPr>
          <w:rFonts w:hint="eastAsia" w:ascii="宋体" w:hAnsi="宋体" w:cs="宋体"/>
          <w:color w:val="000000"/>
          <w:szCs w:val="21"/>
          <w:lang w:eastAsia="zh-CN"/>
        </w:rPr>
        <w:t>成交候选供应商</w:t>
      </w:r>
      <w:r>
        <w:rPr>
          <w:rFonts w:hint="eastAsia" w:ascii="宋体" w:hAnsi="宋体" w:cs="宋体"/>
          <w:color w:val="000000"/>
          <w:szCs w:val="21"/>
        </w:rPr>
        <w:t>，并将最终</w:t>
      </w:r>
      <w:r>
        <w:rPr>
          <w:rFonts w:hint="eastAsia" w:ascii="宋体" w:hAnsi="宋体" w:cs="宋体"/>
          <w:color w:val="000000"/>
          <w:szCs w:val="21"/>
          <w:lang w:eastAsia="zh-CN"/>
        </w:rPr>
        <w:t>谈判报价</w:t>
      </w:r>
      <w:r>
        <w:rPr>
          <w:rFonts w:hint="eastAsia" w:ascii="宋体" w:hAnsi="宋体" w:cs="宋体"/>
          <w:color w:val="000000"/>
          <w:szCs w:val="21"/>
        </w:rPr>
        <w:t>最低的推荐为成交供应商。如</w:t>
      </w:r>
      <w:r>
        <w:rPr>
          <w:rFonts w:hint="eastAsia" w:ascii="宋体" w:hAnsi="宋体" w:cs="宋体"/>
          <w:color w:val="000000"/>
          <w:szCs w:val="21"/>
          <w:lang w:eastAsia="zh-CN"/>
        </w:rPr>
        <w:t>成交候选供应商</w:t>
      </w:r>
      <w:r>
        <w:rPr>
          <w:rFonts w:hint="eastAsia" w:ascii="宋体" w:hAnsi="宋体" w:cs="宋体"/>
          <w:color w:val="000000"/>
          <w:szCs w:val="21"/>
        </w:rPr>
        <w:t>的最终</w:t>
      </w:r>
      <w:r>
        <w:rPr>
          <w:rFonts w:hint="eastAsia" w:ascii="宋体" w:hAnsi="宋体" w:cs="宋体"/>
          <w:color w:val="000000"/>
          <w:szCs w:val="21"/>
          <w:lang w:eastAsia="zh-CN"/>
        </w:rPr>
        <w:t>谈判报价</w:t>
      </w:r>
      <w:r>
        <w:rPr>
          <w:rFonts w:hint="eastAsia" w:ascii="宋体" w:hAnsi="宋体" w:cs="宋体"/>
          <w:color w:val="000000"/>
          <w:szCs w:val="21"/>
        </w:rPr>
        <w:t>相同时，以</w:t>
      </w:r>
      <w:r>
        <w:rPr>
          <w:rFonts w:hint="eastAsia" w:ascii="宋体" w:hAnsi="宋体" w:cs="宋体"/>
          <w:color w:val="000000"/>
          <w:szCs w:val="21"/>
          <w:lang w:eastAsia="zh-CN"/>
        </w:rPr>
        <w:t>成交候选供应商</w:t>
      </w:r>
      <w:r>
        <w:rPr>
          <w:rFonts w:hint="eastAsia" w:ascii="宋体" w:hAnsi="宋体" w:cs="宋体"/>
          <w:color w:val="000000"/>
          <w:szCs w:val="21"/>
        </w:rPr>
        <w:t>额外服务承诺为标准评判。各谈判小组成员对竞争性谈判评审报告内容讨论通过后，在《竞争性谈判评审报告》上签字，对竞争性谈判评审报告予以确认谈判,工作结束时，谈判小组将本项目评审结果向采购人提交书面《竞争性谈判评审报告》。</w:t>
      </w:r>
    </w:p>
    <w:p>
      <w:pPr>
        <w:autoSpaceDE w:val="0"/>
        <w:autoSpaceDN w:val="0"/>
        <w:spacing w:line="360" w:lineRule="auto"/>
        <w:jc w:val="left"/>
        <w:rPr>
          <w:rFonts w:ascii="宋体" w:hAnsi="宋体" w:cs="宋体"/>
          <w:color w:val="000000"/>
          <w:kern w:val="0"/>
          <w:sz w:val="24"/>
          <w:highlight w:val="yellow"/>
        </w:rPr>
      </w:pPr>
    </w:p>
    <w:p>
      <w:pPr>
        <w:autoSpaceDE w:val="0"/>
        <w:autoSpaceDN w:val="0"/>
        <w:spacing w:line="360" w:lineRule="auto"/>
        <w:jc w:val="left"/>
        <w:rPr>
          <w:rFonts w:ascii="宋体" w:hAnsi="宋体" w:cs="宋体"/>
          <w:color w:val="000000"/>
          <w:kern w:val="0"/>
          <w:sz w:val="24"/>
          <w:highlight w:val="yellow"/>
        </w:rPr>
        <w:sectPr>
          <w:headerReference r:id="rId3" w:type="default"/>
          <w:footerReference r:id="rId5" w:type="default"/>
          <w:headerReference r:id="rId4" w:type="even"/>
          <w:footerReference r:id="rId6" w:type="even"/>
          <w:pgSz w:w="11907" w:h="16840"/>
          <w:pgMar w:top="1418" w:right="1197" w:bottom="1134" w:left="1365" w:header="680" w:footer="907" w:gutter="0"/>
          <w:cols w:space="720" w:num="1"/>
          <w:titlePg/>
        </w:sectPr>
      </w:pPr>
    </w:p>
    <w:p>
      <w:pPr>
        <w:spacing w:before="100" w:beforeAutospacing="1" w:after="100" w:afterAutospacing="1"/>
        <w:ind w:right="405" w:rightChars="193"/>
        <w:jc w:val="center"/>
        <w:rPr>
          <w:rFonts w:ascii="宋体" w:hAnsi="宋体" w:cs="宋体"/>
          <w:color w:val="000000"/>
          <w:szCs w:val="21"/>
        </w:rPr>
      </w:pPr>
      <w:r>
        <w:rPr>
          <w:rFonts w:hint="eastAsia" w:ascii="宋体" w:hAnsi="宋体" w:cs="宋体"/>
          <w:b/>
          <w:color w:val="000000"/>
          <w:sz w:val="24"/>
        </w:rPr>
        <w:t>附表一、资格审查</w:t>
      </w:r>
    </w:p>
    <w:tbl>
      <w:tblPr>
        <w:tblStyle w:val="43"/>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64" w:type="dxa"/>
            <w:vAlign w:val="center"/>
          </w:tcPr>
          <w:p>
            <w:pPr>
              <w:spacing w:before="100" w:beforeAutospacing="1" w:after="100" w:afterAutospacing="1"/>
              <w:jc w:val="center"/>
              <w:rPr>
                <w:rFonts w:ascii="宋体" w:hAnsi="宋体" w:cs="宋体"/>
                <w:color w:val="000000"/>
                <w:szCs w:val="21"/>
              </w:rPr>
            </w:pPr>
            <w:r>
              <w:rPr>
                <w:rFonts w:hint="eastAsia" w:ascii="宋体" w:hAnsi="宋体" w:cs="宋体"/>
                <w:color w:val="000000"/>
                <w:szCs w:val="21"/>
              </w:rPr>
              <w:t>序号</w:t>
            </w:r>
          </w:p>
        </w:tc>
        <w:tc>
          <w:tcPr>
            <w:tcW w:w="8832" w:type="dxa"/>
            <w:vAlign w:val="center"/>
          </w:tcPr>
          <w:p>
            <w:pPr>
              <w:spacing w:before="100" w:beforeAutospacing="1" w:after="100" w:afterAutospacing="1"/>
              <w:ind w:firstLine="480"/>
              <w:jc w:val="center"/>
              <w:rPr>
                <w:rFonts w:ascii="宋体" w:hAnsi="宋体" w:cs="宋体"/>
                <w:color w:val="000000"/>
                <w:szCs w:val="21"/>
              </w:rPr>
            </w:pPr>
            <w:r>
              <w:rPr>
                <w:rFonts w:hint="eastAsia" w:ascii="宋体" w:hAnsi="宋体" w:cs="宋体"/>
                <w:color w:val="000000"/>
                <w:szCs w:val="21"/>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4" w:type="dxa"/>
            <w:shd w:val="clear" w:color="auto" w:fill="auto"/>
            <w:vAlign w:val="center"/>
          </w:tcPr>
          <w:p>
            <w:pPr>
              <w:adjustRightInd w:val="0"/>
              <w:snapToGrid w:val="0"/>
              <w:spacing w:line="360" w:lineRule="auto"/>
              <w:jc w:val="center"/>
              <w:rPr>
                <w:rFonts w:ascii="宋体" w:hAnsi="宋体" w:cs="宋体"/>
                <w:color w:val="000000"/>
                <w:szCs w:val="21"/>
                <w:highlight w:val="none"/>
              </w:rPr>
            </w:pPr>
            <w:r>
              <w:rPr>
                <w:rFonts w:hint="eastAsia" w:ascii="宋体" w:hAnsi="宋体" w:cs="宋体"/>
                <w:color w:val="000000"/>
                <w:szCs w:val="21"/>
                <w:highlight w:val="none"/>
                <w:shd w:val="clear"/>
              </w:rPr>
              <w:t>1</w:t>
            </w:r>
          </w:p>
        </w:tc>
        <w:tc>
          <w:tcPr>
            <w:tcW w:w="8832" w:type="dxa"/>
            <w:shd w:val="clear" w:color="auto" w:fill="auto"/>
            <w:vAlign w:val="center"/>
          </w:tcPr>
          <w:p>
            <w:pPr>
              <w:numPr>
                <w:ilvl w:val="0"/>
                <w:numId w:val="7"/>
              </w:numPr>
              <w:adjustRightInd w:val="0"/>
              <w:snapToGrid w:val="0"/>
              <w:spacing w:line="240" w:lineRule="auto"/>
              <w:rPr>
                <w:rFonts w:hint="eastAsia" w:ascii="宋体" w:hAnsi="宋体" w:cs="宋体"/>
                <w:szCs w:val="21"/>
                <w:highlight w:val="none"/>
                <w:lang w:eastAsia="zh-CN"/>
              </w:rPr>
            </w:pPr>
            <w:r>
              <w:rPr>
                <w:rFonts w:hint="eastAsia" w:ascii="宋体" w:hAnsi="宋体" w:cs="宋体"/>
                <w:szCs w:val="21"/>
                <w:highlight w:val="none"/>
                <w:lang w:eastAsia="zh-CN"/>
              </w:rPr>
              <w:t>供应商须具备有效的营业执照；</w:t>
            </w:r>
          </w:p>
          <w:p>
            <w:pPr>
              <w:numPr>
                <w:ilvl w:val="0"/>
                <w:numId w:val="7"/>
              </w:numPr>
              <w:adjustRightInd w:val="0"/>
              <w:snapToGrid w:val="0"/>
              <w:spacing w:line="240" w:lineRule="auto"/>
              <w:rPr>
                <w:rFonts w:ascii="宋体" w:hAnsi="宋体" w:cs="宋体"/>
                <w:bCs/>
                <w:szCs w:val="21"/>
                <w:highlight w:val="none"/>
                <w:lang w:val="zh-CN"/>
              </w:rPr>
            </w:pPr>
            <w:r>
              <w:rPr>
                <w:rFonts w:hint="eastAsia" w:ascii="宋体" w:hAnsi="宋体" w:cs="宋体"/>
                <w:szCs w:val="21"/>
                <w:highlight w:val="none"/>
                <w:lang w:eastAsia="zh-CN"/>
              </w:rPr>
              <w:t>供应商须具备建设行政主管部门核发的建筑工程施工总承包叁级及以上资质或建筑装修装饰工程专业承包贰级及以上资质；</w:t>
            </w:r>
          </w:p>
          <w:p>
            <w:pPr>
              <w:numPr>
                <w:ilvl w:val="0"/>
                <w:numId w:val="7"/>
              </w:numPr>
              <w:adjustRightInd w:val="0"/>
              <w:snapToGrid w:val="0"/>
              <w:spacing w:line="240" w:lineRule="auto"/>
              <w:rPr>
                <w:rFonts w:ascii="宋体" w:hAnsi="宋体" w:cs="宋体"/>
                <w:bCs/>
                <w:szCs w:val="21"/>
                <w:highlight w:val="none"/>
                <w:lang w:val="zh-CN"/>
              </w:rPr>
            </w:pPr>
            <w:r>
              <w:rPr>
                <w:rFonts w:hint="eastAsia" w:ascii="宋体" w:hAnsi="宋体" w:cs="宋体"/>
                <w:szCs w:val="21"/>
                <w:highlight w:val="none"/>
                <w:lang w:eastAsia="zh-CN"/>
              </w:rPr>
              <w:t>供应商须具备有效的安全生产许可证，并在人员、设备、资金等方面具有相应的施工能力；</w:t>
            </w:r>
            <w:r>
              <w:rPr>
                <w:rFonts w:hint="eastAsia" w:ascii="宋体" w:hAnsi="宋体" w:cs="宋体"/>
                <w:b/>
                <w:bCs w:val="0"/>
                <w:szCs w:val="21"/>
                <w:highlight w:val="none"/>
                <w:lang w:val="zh-CN"/>
              </w:rPr>
              <w:t>响应文件内附营业执照（副本）、资质证书（副本）、</w:t>
            </w:r>
            <w:r>
              <w:rPr>
                <w:rFonts w:hint="eastAsia" w:ascii="宋体" w:hAnsi="宋体" w:cs="宋体"/>
                <w:b/>
                <w:bCs w:val="0"/>
                <w:szCs w:val="21"/>
                <w:highlight w:val="none"/>
                <w:lang w:val="en-US" w:eastAsia="zh-CN"/>
              </w:rPr>
              <w:t>安全生产许可证</w:t>
            </w:r>
            <w:r>
              <w:rPr>
                <w:rFonts w:hint="eastAsia" w:ascii="宋体" w:hAnsi="宋体" w:cs="宋体"/>
                <w:b/>
                <w:bCs w:val="0"/>
                <w:szCs w:val="21"/>
                <w:highlight w:val="none"/>
                <w:lang w:val="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64" w:type="dxa"/>
            <w:shd w:val="clear" w:color="auto" w:fill="auto"/>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8832" w:type="dxa"/>
            <w:shd w:val="clear" w:color="auto" w:fill="auto"/>
            <w:vAlign w:val="center"/>
          </w:tcPr>
          <w:p>
            <w:pPr>
              <w:adjustRightInd w:val="0"/>
              <w:snapToGrid w:val="0"/>
              <w:spacing w:line="240" w:lineRule="auto"/>
              <w:rPr>
                <w:rFonts w:hint="eastAsia" w:ascii="宋体" w:hAnsi="宋体" w:cs="宋体"/>
                <w:b/>
                <w:bCs w:val="0"/>
                <w:szCs w:val="21"/>
                <w:lang w:val="zh-CN"/>
              </w:rPr>
            </w:pPr>
            <w:r>
              <w:rPr>
                <w:rFonts w:hint="eastAsia" w:ascii="宋体" w:hAnsi="宋体" w:cs="宋体"/>
                <w:b/>
                <w:bCs w:val="0"/>
                <w:szCs w:val="21"/>
                <w:lang w:val="zh-CN"/>
              </w:rPr>
              <w:t>响应文件内附由法定代表人及其授权委托人签字并加盖公章的授权委托书</w:t>
            </w:r>
          </w:p>
          <w:p>
            <w:pPr>
              <w:adjustRightInd w:val="0"/>
              <w:snapToGrid w:val="0"/>
              <w:spacing w:line="240" w:lineRule="auto"/>
              <w:rPr>
                <w:rFonts w:ascii="宋体" w:hAnsi="宋体" w:cs="宋体"/>
                <w:bCs/>
                <w:szCs w:val="21"/>
                <w:lang w:val="zh-CN"/>
              </w:rPr>
            </w:pPr>
            <w:r>
              <w:rPr>
                <w:rFonts w:hint="eastAsia" w:ascii="宋体" w:hAnsi="宋体" w:cs="宋体"/>
                <w:b/>
                <w:bCs w:val="0"/>
                <w:szCs w:val="21"/>
                <w:lang w:val="zh-CN"/>
              </w:rPr>
              <w:t>（若法定代表人直接参加则不需要提供）。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4" w:type="dxa"/>
            <w:shd w:val="clear" w:color="auto" w:fill="auto"/>
            <w:vAlign w:val="center"/>
          </w:tcPr>
          <w:p>
            <w:pPr>
              <w:adjustRightInd w:val="0"/>
              <w:snapToGrid w:val="0"/>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w:t>
            </w:r>
          </w:p>
        </w:tc>
        <w:tc>
          <w:tcPr>
            <w:tcW w:w="8832" w:type="dxa"/>
            <w:shd w:val="clear" w:color="auto" w:fill="auto"/>
            <w:vAlign w:val="center"/>
          </w:tcPr>
          <w:p>
            <w:pPr>
              <w:rPr>
                <w:rFonts w:hint="eastAsia" w:ascii="新宋体" w:hAnsi="新宋体" w:eastAsia="新宋体" w:cs="新宋体"/>
                <w:color w:val="auto"/>
                <w:sz w:val="21"/>
                <w:szCs w:val="21"/>
                <w:highlight w:val="none"/>
                <w:lang w:val="en-US" w:eastAsia="zh-CN"/>
              </w:rPr>
            </w:pPr>
            <w:r>
              <w:rPr>
                <w:rFonts w:hint="eastAsia" w:ascii="新宋体" w:hAnsi="新宋体" w:eastAsia="新宋体" w:cs="新宋体"/>
                <w:b/>
                <w:bCs/>
                <w:color w:val="auto"/>
                <w:sz w:val="21"/>
                <w:szCs w:val="21"/>
                <w:highlight w:val="none"/>
              </w:rPr>
              <w:t>项目经理</w:t>
            </w:r>
            <w:r>
              <w:rPr>
                <w:rFonts w:hint="eastAsia" w:ascii="新宋体" w:hAnsi="新宋体" w:eastAsia="新宋体" w:cs="新宋体"/>
                <w:b/>
                <w:bCs/>
                <w:color w:val="auto"/>
                <w:sz w:val="21"/>
                <w:szCs w:val="21"/>
                <w:highlight w:val="none"/>
                <w:lang w:eastAsia="zh-CN"/>
              </w:rPr>
              <w:t>：</w:t>
            </w:r>
            <w:r>
              <w:rPr>
                <w:rFonts w:hint="eastAsia" w:ascii="新宋体" w:hAnsi="新宋体" w:eastAsia="新宋体" w:cs="新宋体"/>
                <w:b/>
                <w:bCs/>
                <w:color w:val="auto"/>
                <w:sz w:val="21"/>
                <w:szCs w:val="21"/>
                <w:highlight w:val="none"/>
                <w:lang w:val="en-US" w:eastAsia="zh-CN"/>
              </w:rPr>
              <w:t>①</w:t>
            </w:r>
            <w:r>
              <w:rPr>
                <w:rFonts w:hint="eastAsia" w:ascii="新宋体" w:hAnsi="新宋体" w:eastAsia="新宋体" w:cs="新宋体"/>
                <w:color w:val="auto"/>
                <w:sz w:val="21"/>
                <w:szCs w:val="21"/>
                <w:highlight w:val="none"/>
              </w:rPr>
              <w:t>具备建设行政主管部门核发的</w:t>
            </w:r>
            <w:r>
              <w:rPr>
                <w:rFonts w:hint="eastAsia" w:ascii="新宋体" w:hAnsi="新宋体" w:eastAsia="新宋体" w:cs="新宋体"/>
                <w:color w:val="auto"/>
                <w:sz w:val="21"/>
                <w:szCs w:val="21"/>
                <w:highlight w:val="none"/>
                <w:lang w:val="en-US" w:eastAsia="zh-CN"/>
              </w:rPr>
              <w:t>建筑工程</w:t>
            </w:r>
            <w:r>
              <w:rPr>
                <w:rFonts w:hint="eastAsia" w:ascii="新宋体" w:hAnsi="新宋体" w:eastAsia="新宋体" w:cs="新宋体"/>
                <w:color w:val="auto"/>
                <w:sz w:val="21"/>
                <w:szCs w:val="21"/>
                <w:highlight w:val="none"/>
              </w:rPr>
              <w:t>专业</w:t>
            </w:r>
            <w:r>
              <w:rPr>
                <w:rFonts w:hint="eastAsia" w:ascii="新宋体" w:hAnsi="新宋体" w:eastAsia="新宋体" w:cs="新宋体"/>
                <w:color w:val="auto"/>
                <w:sz w:val="21"/>
                <w:szCs w:val="21"/>
                <w:highlight w:val="none"/>
                <w:lang w:val="en-US" w:eastAsia="zh-CN"/>
              </w:rPr>
              <w:t>二</w:t>
            </w:r>
            <w:r>
              <w:rPr>
                <w:rFonts w:hint="eastAsia" w:ascii="新宋体" w:hAnsi="新宋体" w:eastAsia="新宋体" w:cs="新宋体"/>
                <w:color w:val="auto"/>
                <w:sz w:val="21"/>
                <w:szCs w:val="21"/>
                <w:highlight w:val="none"/>
              </w:rPr>
              <w:t>级注册建造师证书，有效期内的项目负责人安全生产考核合格证书，应无在建工程</w:t>
            </w:r>
            <w:r>
              <w:rPr>
                <w:rFonts w:hint="eastAsia" w:ascii="新宋体" w:hAnsi="新宋体" w:eastAsia="新宋体" w:cs="新宋体"/>
                <w:color w:val="auto"/>
                <w:sz w:val="21"/>
                <w:szCs w:val="21"/>
                <w:highlight w:val="none"/>
                <w:lang w:eastAsia="zh-CN"/>
              </w:rPr>
              <w:t>；</w:t>
            </w:r>
            <w:r>
              <w:rPr>
                <w:rFonts w:hint="eastAsia" w:ascii="新宋体" w:hAnsi="新宋体" w:eastAsia="新宋体" w:cs="新宋体"/>
                <w:b/>
                <w:bCs/>
                <w:color w:val="auto"/>
                <w:sz w:val="21"/>
                <w:szCs w:val="21"/>
                <w:highlight w:val="none"/>
                <w:lang w:val="en-US" w:eastAsia="zh-CN"/>
              </w:rPr>
              <w:t>②</w:t>
            </w:r>
            <w:r>
              <w:rPr>
                <w:rFonts w:hint="eastAsia" w:ascii="新宋体" w:hAnsi="新宋体" w:eastAsia="新宋体" w:cs="新宋体"/>
                <w:color w:val="auto"/>
                <w:sz w:val="21"/>
                <w:szCs w:val="21"/>
                <w:highlight w:val="none"/>
              </w:rPr>
              <w:t>具有以项目经理身份主持或担任项目技术负责人的与本项目相类似的项目业绩</w:t>
            </w:r>
            <w:r>
              <w:rPr>
                <w:rFonts w:hint="eastAsia" w:ascii="新宋体" w:hAnsi="新宋体" w:eastAsia="新宋体" w:cs="新宋体"/>
                <w:color w:val="auto"/>
                <w:sz w:val="21"/>
                <w:szCs w:val="21"/>
                <w:highlight w:val="none"/>
                <w:lang w:eastAsia="zh-CN"/>
              </w:rPr>
              <w:t>；</w:t>
            </w:r>
          </w:p>
          <w:p>
            <w:pPr>
              <w:rPr>
                <w:rFonts w:hint="eastAsia" w:ascii="新宋体" w:hAnsi="新宋体" w:eastAsia="新宋体" w:cs="新宋体"/>
                <w:b/>
                <w:bCs/>
                <w:color w:val="auto"/>
                <w:sz w:val="21"/>
                <w:szCs w:val="21"/>
                <w:highlight w:val="none"/>
                <w:lang w:val="zh-CN"/>
              </w:rPr>
            </w:pPr>
            <w:r>
              <w:rPr>
                <w:rFonts w:hint="eastAsia" w:ascii="新宋体" w:hAnsi="新宋体" w:eastAsia="新宋体" w:cs="新宋体"/>
                <w:b/>
                <w:bCs/>
                <w:color w:val="auto"/>
                <w:sz w:val="21"/>
                <w:szCs w:val="21"/>
                <w:highlight w:val="none"/>
                <w:lang w:val="en-US" w:eastAsia="zh-CN"/>
              </w:rPr>
              <w:t>响应</w:t>
            </w:r>
            <w:r>
              <w:rPr>
                <w:rFonts w:hint="eastAsia" w:ascii="新宋体" w:hAnsi="新宋体" w:eastAsia="新宋体" w:cs="新宋体"/>
                <w:b/>
                <w:bCs/>
                <w:color w:val="auto"/>
                <w:sz w:val="21"/>
                <w:szCs w:val="21"/>
                <w:highlight w:val="none"/>
              </w:rPr>
              <w:t>文件内附注册建造师证书、有效期内的项目负责人安全生产考核合格证书复印件加盖投标单位公章、项目经理无在建工程</w:t>
            </w:r>
            <w:r>
              <w:rPr>
                <w:rFonts w:hint="eastAsia" w:ascii="新宋体" w:hAnsi="新宋体" w:eastAsia="新宋体" w:cs="新宋体"/>
                <w:b/>
                <w:bCs/>
                <w:color w:val="auto"/>
                <w:sz w:val="21"/>
                <w:szCs w:val="21"/>
                <w:highlight w:val="none"/>
                <w:lang w:val="zh-CN"/>
              </w:rPr>
              <w:t>承诺书、</w:t>
            </w:r>
            <w:r>
              <w:rPr>
                <w:rFonts w:hint="eastAsia" w:ascii="新宋体" w:hAnsi="新宋体" w:eastAsia="新宋体" w:cs="新宋体"/>
                <w:b/>
                <w:bCs/>
                <w:color w:val="auto"/>
                <w:sz w:val="21"/>
                <w:szCs w:val="21"/>
                <w:highlight w:val="none"/>
                <w:lang w:val="en-US" w:eastAsia="zh-CN"/>
              </w:rPr>
              <w:t>主持过的项目业绩</w:t>
            </w:r>
            <w:r>
              <w:rPr>
                <w:rFonts w:hint="eastAsia" w:ascii="宋体" w:hAnsi="宋体" w:cs="宋体"/>
                <w:b/>
                <w:highlight w:val="none"/>
                <w:lang w:eastAsia="zh-CN"/>
              </w:rPr>
              <w:t>成交通知书</w:t>
            </w:r>
            <w:r>
              <w:rPr>
                <w:rFonts w:hint="eastAsia" w:ascii="宋体" w:hAnsi="宋体" w:eastAsia="宋体" w:cs="宋体"/>
                <w:b/>
                <w:highlight w:val="none"/>
              </w:rPr>
              <w:t>或合同协议书</w:t>
            </w:r>
            <w:r>
              <w:rPr>
                <w:rFonts w:hint="eastAsia" w:ascii="宋体" w:hAnsi="宋体" w:eastAsia="宋体" w:cs="宋体"/>
                <w:b/>
                <w:bCs w:val="0"/>
                <w:szCs w:val="21"/>
                <w:highlight w:val="none"/>
                <w:lang w:val="zh-CN"/>
              </w:rPr>
              <w:t>复印件</w:t>
            </w:r>
            <w:r>
              <w:rPr>
                <w:rFonts w:hint="eastAsia" w:ascii="宋体" w:hAnsi="宋体" w:cs="宋体"/>
                <w:b/>
                <w:bCs w:val="0"/>
                <w:szCs w:val="21"/>
                <w:highlight w:val="none"/>
                <w:lang w:val="zh-CN"/>
              </w:rPr>
              <w:t>加盖公章</w:t>
            </w:r>
            <w:r>
              <w:rPr>
                <w:rFonts w:hint="eastAsia" w:ascii="新宋体" w:hAnsi="新宋体" w:eastAsia="新宋体" w:cs="新宋体"/>
                <w:b/>
                <w:bCs/>
                <w:color w:val="auto"/>
                <w:sz w:val="21"/>
                <w:szCs w:val="21"/>
                <w:highlight w:val="none"/>
                <w:lang w:val="zh-CN"/>
              </w:rPr>
              <w:t>；</w:t>
            </w:r>
          </w:p>
          <w:p>
            <w:pPr>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启用电子证书的</w:t>
            </w:r>
            <w:r>
              <w:rPr>
                <w:rFonts w:hint="eastAsia" w:ascii="新宋体" w:hAnsi="新宋体" w:eastAsia="新宋体" w:cs="新宋体"/>
                <w:color w:val="auto"/>
                <w:sz w:val="21"/>
                <w:szCs w:val="21"/>
                <w:highlight w:val="none"/>
                <w:lang w:eastAsia="zh-CN"/>
              </w:rPr>
              <w:t>供应商</w:t>
            </w:r>
            <w:r>
              <w:rPr>
                <w:rFonts w:hint="eastAsia" w:ascii="新宋体" w:hAnsi="新宋体" w:eastAsia="新宋体" w:cs="新宋体"/>
                <w:color w:val="auto"/>
                <w:sz w:val="21"/>
                <w:szCs w:val="21"/>
                <w:highlight w:val="none"/>
              </w:rPr>
              <w:t>，</w:t>
            </w:r>
            <w:r>
              <w:rPr>
                <w:rFonts w:hint="eastAsia" w:ascii="新宋体" w:hAnsi="新宋体" w:eastAsia="新宋体" w:cs="新宋体"/>
                <w:color w:val="auto"/>
                <w:sz w:val="21"/>
                <w:szCs w:val="21"/>
                <w:highlight w:val="none"/>
                <w:lang w:eastAsia="zh-CN"/>
              </w:rPr>
              <w:t>响应文件</w:t>
            </w:r>
            <w:r>
              <w:rPr>
                <w:rFonts w:hint="eastAsia" w:ascii="新宋体" w:hAnsi="新宋体" w:eastAsia="新宋体" w:cs="新宋体"/>
                <w:color w:val="auto"/>
                <w:sz w:val="21"/>
                <w:szCs w:val="21"/>
                <w:highlight w:val="none"/>
              </w:rPr>
              <w:t>内附电子证书的有效查询网址，信息真伪由评标专家登录其提供的有效网址或扫描二维码标识进行查询确认</w:t>
            </w:r>
          </w:p>
          <w:p>
            <w:pPr>
              <w:adjustRightInd w:val="0"/>
              <w:snapToGrid w:val="0"/>
              <w:spacing w:line="240" w:lineRule="auto"/>
              <w:rPr>
                <w:rFonts w:hint="eastAsia" w:ascii="新宋体" w:hAnsi="新宋体" w:eastAsia="新宋体" w:cs="新宋体"/>
                <w:i w:val="0"/>
                <w:iCs w:val="0"/>
                <w:sz w:val="21"/>
                <w:szCs w:val="21"/>
                <w:highlight w:val="none"/>
                <w:lang w:val="en-US" w:eastAsia="zh-CN"/>
              </w:rPr>
            </w:pPr>
            <w:r>
              <w:rPr>
                <w:rFonts w:hint="eastAsia" w:ascii="新宋体" w:hAnsi="新宋体" w:eastAsia="新宋体" w:cs="新宋体"/>
                <w:color w:val="auto"/>
                <w:sz w:val="21"/>
                <w:szCs w:val="21"/>
                <w:highlight w:val="none"/>
              </w:rPr>
              <w:t>注：（1）吉林省内</w:t>
            </w:r>
            <w:r>
              <w:rPr>
                <w:rFonts w:hint="eastAsia" w:ascii="新宋体" w:hAnsi="新宋体" w:eastAsia="新宋体" w:cs="新宋体"/>
                <w:color w:val="auto"/>
                <w:sz w:val="21"/>
                <w:szCs w:val="21"/>
                <w:highlight w:val="none"/>
                <w:lang w:eastAsia="zh-CN"/>
              </w:rPr>
              <w:t>供应商</w:t>
            </w:r>
            <w:r>
              <w:rPr>
                <w:rFonts w:hint="eastAsia" w:ascii="新宋体" w:hAnsi="新宋体" w:eastAsia="新宋体" w:cs="新宋体"/>
                <w:color w:val="auto"/>
                <w:sz w:val="21"/>
                <w:szCs w:val="21"/>
                <w:highlight w:val="none"/>
                <w:lang w:val="zh-CN"/>
              </w:rPr>
              <w:t>启用安全生产考核合格证电子证书的</w:t>
            </w:r>
            <w:r>
              <w:rPr>
                <w:rFonts w:hint="eastAsia" w:ascii="新宋体" w:hAnsi="新宋体" w:eastAsia="新宋体" w:cs="新宋体"/>
                <w:color w:val="auto"/>
                <w:sz w:val="21"/>
                <w:szCs w:val="21"/>
                <w:highlight w:val="none"/>
              </w:rPr>
              <w:t>，信息的真伪由</w:t>
            </w:r>
            <w:r>
              <w:rPr>
                <w:rFonts w:hint="eastAsia" w:ascii="新宋体" w:hAnsi="新宋体" w:eastAsia="新宋体" w:cs="新宋体"/>
                <w:color w:val="auto"/>
                <w:sz w:val="21"/>
                <w:szCs w:val="21"/>
                <w:highlight w:val="none"/>
                <w:lang w:val="zh-CN"/>
              </w:rPr>
              <w:t>评标专家</w:t>
            </w:r>
            <w:r>
              <w:rPr>
                <w:rFonts w:hint="eastAsia" w:ascii="新宋体" w:hAnsi="新宋体" w:eastAsia="新宋体" w:cs="新宋体"/>
                <w:color w:val="auto"/>
                <w:sz w:val="21"/>
                <w:szCs w:val="21"/>
                <w:highlight w:val="none"/>
              </w:rPr>
              <w:t>通过登录“吉林省建设工程安管人员管理系统”–证书查询（http://jy.jlsjsxxw.com:8071）或扫描二维码标识进行查询确认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64" w:type="dxa"/>
            <w:shd w:val="clear" w:color="auto" w:fill="auto"/>
            <w:vAlign w:val="center"/>
          </w:tcPr>
          <w:p>
            <w:pPr>
              <w:adjustRightInd w:val="0"/>
              <w:snapToGrid w:val="0"/>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4</w:t>
            </w:r>
          </w:p>
        </w:tc>
        <w:tc>
          <w:tcPr>
            <w:tcW w:w="8832" w:type="dxa"/>
            <w:shd w:val="clear" w:color="auto" w:fill="auto"/>
            <w:vAlign w:val="center"/>
          </w:tcPr>
          <w:p>
            <w:pPr>
              <w:adjustRightInd w:val="0"/>
              <w:snapToGrid w:val="0"/>
              <w:spacing w:line="240" w:lineRule="auto"/>
              <w:rPr>
                <w:rFonts w:hint="eastAsia" w:ascii="宋体" w:hAnsi="宋体" w:cs="宋体"/>
                <w:bCs/>
                <w:szCs w:val="21"/>
                <w:highlight w:val="none"/>
                <w:lang w:val="zh-CN"/>
              </w:rPr>
            </w:pPr>
            <w:r>
              <w:rPr>
                <w:rFonts w:hint="eastAsia" w:ascii="宋体" w:hAnsi="宋体" w:cs="宋体"/>
                <w:b/>
                <w:bCs/>
                <w:szCs w:val="21"/>
                <w:highlight w:val="none"/>
                <w:u w:val="none"/>
                <w:lang w:val="en-US" w:eastAsia="zh-CN"/>
              </w:rPr>
              <w:t>业绩要求：</w:t>
            </w:r>
            <w:r>
              <w:rPr>
                <w:rFonts w:hint="eastAsia" w:ascii="宋体" w:hAnsi="宋体" w:cs="宋体"/>
                <w:szCs w:val="21"/>
                <w:highlight w:val="none"/>
                <w:u w:val="none"/>
                <w:lang w:eastAsia="zh-CN"/>
              </w:rPr>
              <w:t>供应商近三年（20</w:t>
            </w:r>
            <w:r>
              <w:rPr>
                <w:rFonts w:hint="eastAsia" w:ascii="宋体" w:hAnsi="宋体" w:cs="宋体"/>
                <w:szCs w:val="21"/>
                <w:highlight w:val="none"/>
                <w:u w:val="none"/>
                <w:lang w:val="en-US" w:eastAsia="zh-CN"/>
              </w:rPr>
              <w:t>21</w:t>
            </w:r>
            <w:r>
              <w:rPr>
                <w:rFonts w:hint="eastAsia" w:ascii="宋体" w:hAnsi="宋体" w:cs="宋体"/>
                <w:szCs w:val="21"/>
                <w:highlight w:val="none"/>
                <w:u w:val="none"/>
                <w:lang w:eastAsia="zh-CN"/>
              </w:rPr>
              <w:t>-202</w:t>
            </w:r>
            <w:r>
              <w:rPr>
                <w:rFonts w:hint="eastAsia" w:ascii="宋体" w:hAnsi="宋体" w:cs="宋体"/>
                <w:szCs w:val="21"/>
                <w:highlight w:val="none"/>
                <w:u w:val="none"/>
                <w:lang w:val="en-US" w:eastAsia="zh-CN"/>
              </w:rPr>
              <w:t>3</w:t>
            </w:r>
            <w:r>
              <w:rPr>
                <w:rFonts w:hint="eastAsia" w:ascii="宋体" w:hAnsi="宋体" w:cs="宋体"/>
                <w:szCs w:val="21"/>
                <w:highlight w:val="none"/>
                <w:u w:val="none"/>
                <w:lang w:eastAsia="zh-CN"/>
              </w:rPr>
              <w:t>年）至少有</w:t>
            </w:r>
            <w:r>
              <w:rPr>
                <w:rFonts w:hint="eastAsia" w:ascii="宋体" w:hAnsi="宋体" w:cs="宋体"/>
                <w:szCs w:val="21"/>
                <w:highlight w:val="none"/>
                <w:u w:val="none"/>
                <w:lang w:val="en-US" w:eastAsia="zh-CN"/>
              </w:rPr>
              <w:t>一</w:t>
            </w:r>
            <w:r>
              <w:rPr>
                <w:rFonts w:hint="eastAsia" w:ascii="宋体" w:hAnsi="宋体" w:cs="宋体"/>
                <w:szCs w:val="21"/>
                <w:highlight w:val="none"/>
                <w:u w:val="none"/>
                <w:lang w:eastAsia="zh-CN"/>
              </w:rPr>
              <w:t>项类似业绩。</w:t>
            </w:r>
            <w:r>
              <w:rPr>
                <w:rFonts w:hint="eastAsia" w:ascii="宋体" w:hAnsi="宋体" w:cs="宋体"/>
                <w:b/>
                <w:bCs w:val="0"/>
                <w:szCs w:val="21"/>
                <w:highlight w:val="none"/>
                <w:lang w:val="zh-CN"/>
              </w:rPr>
              <w:t>响应文件内附</w:t>
            </w:r>
            <w:r>
              <w:rPr>
                <w:rFonts w:hint="eastAsia" w:ascii="宋体" w:hAnsi="宋体" w:cs="宋体"/>
                <w:b/>
                <w:highlight w:val="none"/>
                <w:lang w:eastAsia="zh-CN"/>
              </w:rPr>
              <w:t>成交通知书</w:t>
            </w:r>
            <w:r>
              <w:rPr>
                <w:rFonts w:hint="eastAsia" w:ascii="宋体" w:hAnsi="宋体" w:eastAsia="宋体" w:cs="宋体"/>
                <w:b/>
                <w:highlight w:val="none"/>
              </w:rPr>
              <w:t>或合同协议书</w:t>
            </w:r>
            <w:r>
              <w:rPr>
                <w:rFonts w:hint="eastAsia" w:ascii="宋体" w:hAnsi="宋体" w:eastAsia="宋体" w:cs="宋体"/>
                <w:b/>
                <w:bCs w:val="0"/>
                <w:szCs w:val="21"/>
                <w:highlight w:val="none"/>
                <w:lang w:val="zh-CN"/>
              </w:rPr>
              <w:t>复印件</w:t>
            </w:r>
            <w:r>
              <w:rPr>
                <w:rFonts w:hint="eastAsia" w:ascii="宋体" w:hAnsi="宋体" w:cs="宋体"/>
                <w:b/>
                <w:bCs w:val="0"/>
                <w:szCs w:val="21"/>
                <w:highlight w:val="none"/>
                <w:lang w:val="zh-CN"/>
              </w:rPr>
              <w:t>加盖公章</w:t>
            </w:r>
            <w:r>
              <w:rPr>
                <w:rFonts w:hint="eastAsia" w:ascii="宋体" w:hAnsi="宋体" w:eastAsia="宋体" w:cs="宋体"/>
                <w:b/>
                <w:bCs w:val="0"/>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4" w:type="dxa"/>
            <w:shd w:val="clear" w:color="auto" w:fill="auto"/>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5</w:t>
            </w:r>
          </w:p>
        </w:tc>
        <w:tc>
          <w:tcPr>
            <w:tcW w:w="8832" w:type="dxa"/>
            <w:shd w:val="clear" w:color="auto" w:fill="auto"/>
            <w:vAlign w:val="center"/>
          </w:tcPr>
          <w:p>
            <w:pPr>
              <w:adjustRightInd w:val="0"/>
              <w:snapToGrid w:val="0"/>
              <w:spacing w:line="240" w:lineRule="auto"/>
              <w:rPr>
                <w:rFonts w:hint="eastAsia" w:ascii="宋体" w:hAnsi="宋体" w:cs="宋体"/>
                <w:szCs w:val="21"/>
                <w:u w:val="none"/>
                <w:lang w:eastAsia="zh-CN"/>
              </w:rPr>
            </w:pPr>
            <w:r>
              <w:rPr>
                <w:rFonts w:hint="eastAsia" w:ascii="新宋体" w:hAnsi="新宋体" w:eastAsia="新宋体" w:cs="新宋体"/>
                <w:b/>
                <w:bCs/>
                <w:sz w:val="21"/>
                <w:szCs w:val="21"/>
                <w:lang w:val="en-US" w:eastAsia="zh-CN"/>
              </w:rPr>
              <w:t>财务要求：</w:t>
            </w:r>
            <w:r>
              <w:rPr>
                <w:rFonts w:hint="eastAsia" w:ascii="新宋体" w:hAnsi="新宋体" w:eastAsia="新宋体" w:cs="新宋体"/>
                <w:sz w:val="21"/>
                <w:szCs w:val="21"/>
                <w:lang w:val="en-US" w:eastAsia="zh-CN"/>
              </w:rPr>
              <w:t>供应商应按照《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4" w:type="dxa"/>
            <w:shd w:val="clear" w:color="auto" w:fill="auto"/>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shd w:val="clear"/>
                <w:lang w:val="en-US" w:eastAsia="zh-CN"/>
              </w:rPr>
              <w:t>6</w:t>
            </w:r>
          </w:p>
        </w:tc>
        <w:tc>
          <w:tcPr>
            <w:tcW w:w="8832" w:type="dxa"/>
            <w:shd w:val="clear" w:color="auto" w:fill="auto"/>
            <w:vAlign w:val="center"/>
          </w:tcPr>
          <w:p>
            <w:pPr>
              <w:autoSpaceDE w:val="0"/>
              <w:autoSpaceDN w:val="0"/>
              <w:adjustRightInd w:val="0"/>
              <w:rPr>
                <w:rFonts w:hint="eastAsia" w:ascii="新宋体" w:hAnsi="新宋体" w:eastAsia="新宋体" w:cs="新宋体"/>
                <w:color w:val="auto"/>
                <w:sz w:val="21"/>
                <w:szCs w:val="21"/>
                <w:lang w:eastAsia="zh-CN"/>
              </w:rPr>
            </w:pPr>
            <w:r>
              <w:rPr>
                <w:rFonts w:hint="eastAsia" w:ascii="新宋体" w:hAnsi="新宋体" w:eastAsia="新宋体" w:cs="新宋体"/>
                <w:b/>
                <w:bCs/>
                <w:sz w:val="21"/>
                <w:szCs w:val="21"/>
                <w:lang w:val="en-US" w:eastAsia="zh-CN"/>
              </w:rPr>
              <w:t>其他主要人员：</w:t>
            </w:r>
            <w:r>
              <w:rPr>
                <w:rFonts w:hint="eastAsia" w:ascii="新宋体" w:hAnsi="新宋体" w:eastAsia="新宋体" w:cs="新宋体"/>
                <w:color w:val="auto"/>
                <w:sz w:val="21"/>
                <w:szCs w:val="21"/>
              </w:rPr>
              <w:t>其他主要人员配备齐全，人员有职称证书或岗位证书,满足施工要求</w:t>
            </w:r>
            <w:r>
              <w:rPr>
                <w:rFonts w:hint="eastAsia" w:ascii="新宋体" w:hAnsi="新宋体" w:eastAsia="新宋体" w:cs="新宋体"/>
                <w:color w:val="auto"/>
                <w:sz w:val="21"/>
                <w:szCs w:val="21"/>
                <w:lang w:eastAsia="zh-CN"/>
              </w:rPr>
              <w:t>；</w:t>
            </w:r>
          </w:p>
          <w:p>
            <w:pPr>
              <w:autoSpaceDE w:val="0"/>
              <w:autoSpaceDN w:val="0"/>
              <w:adjustRightInd w:val="0"/>
              <w:rPr>
                <w:rFonts w:hint="eastAsia" w:ascii="新宋体" w:hAnsi="新宋体" w:eastAsia="新宋体" w:cs="新宋体"/>
                <w:color w:val="auto"/>
                <w:sz w:val="21"/>
                <w:szCs w:val="21"/>
              </w:rPr>
            </w:pPr>
            <w:r>
              <w:rPr>
                <w:rFonts w:hint="eastAsia" w:ascii="新宋体" w:hAnsi="新宋体" w:eastAsia="新宋体" w:cs="新宋体"/>
                <w:b/>
                <w:bCs/>
                <w:color w:val="auto"/>
                <w:sz w:val="21"/>
                <w:szCs w:val="21"/>
                <w:lang w:eastAsia="zh-CN"/>
              </w:rPr>
              <w:t>响应文件</w:t>
            </w:r>
            <w:r>
              <w:rPr>
                <w:rFonts w:hint="eastAsia" w:ascii="新宋体" w:hAnsi="新宋体" w:eastAsia="新宋体" w:cs="新宋体"/>
                <w:b/>
                <w:bCs/>
                <w:color w:val="auto"/>
                <w:sz w:val="21"/>
                <w:szCs w:val="21"/>
              </w:rPr>
              <w:t>内附相应人员职称证书或岗位证书复印件加盖单位公章</w:t>
            </w:r>
          </w:p>
          <w:p>
            <w:pPr>
              <w:jc w:val="left"/>
              <w:rPr>
                <w:rFonts w:hint="eastAsia" w:ascii="新宋体" w:hAnsi="新宋体" w:eastAsia="新宋体" w:cs="新宋体"/>
                <w:b w:val="0"/>
                <w:bCs w:val="0"/>
                <w:sz w:val="21"/>
                <w:szCs w:val="21"/>
                <w:lang w:val="en-US" w:eastAsia="zh-CN"/>
              </w:rPr>
            </w:pPr>
            <w:r>
              <w:rPr>
                <w:rFonts w:hint="eastAsia" w:ascii="新宋体" w:hAnsi="新宋体" w:eastAsia="新宋体" w:cs="新宋体"/>
                <w:color w:val="auto"/>
                <w:sz w:val="21"/>
                <w:szCs w:val="21"/>
              </w:rPr>
              <w:t>启用电子证书的</w:t>
            </w:r>
            <w:r>
              <w:rPr>
                <w:rFonts w:hint="eastAsia" w:ascii="新宋体" w:hAnsi="新宋体" w:eastAsia="新宋体" w:cs="新宋体"/>
                <w:color w:val="auto"/>
                <w:sz w:val="21"/>
                <w:szCs w:val="21"/>
                <w:lang w:eastAsia="zh-CN"/>
              </w:rPr>
              <w:t>供应商</w:t>
            </w:r>
            <w:r>
              <w:rPr>
                <w:rFonts w:hint="eastAsia" w:ascii="新宋体" w:hAnsi="新宋体" w:eastAsia="新宋体" w:cs="新宋体"/>
                <w:color w:val="auto"/>
                <w:sz w:val="21"/>
                <w:szCs w:val="21"/>
              </w:rPr>
              <w:t>，</w:t>
            </w:r>
            <w:r>
              <w:rPr>
                <w:rFonts w:hint="eastAsia" w:ascii="新宋体" w:hAnsi="新宋体" w:eastAsia="新宋体" w:cs="新宋体"/>
                <w:color w:val="auto"/>
                <w:sz w:val="21"/>
                <w:szCs w:val="21"/>
                <w:lang w:eastAsia="zh-CN"/>
              </w:rPr>
              <w:t>响应文件</w:t>
            </w:r>
            <w:r>
              <w:rPr>
                <w:rFonts w:hint="eastAsia" w:ascii="新宋体" w:hAnsi="新宋体" w:eastAsia="新宋体" w:cs="新宋体"/>
                <w:color w:val="auto"/>
                <w:sz w:val="21"/>
                <w:szCs w:val="21"/>
              </w:rPr>
              <w:t>内附电子证书的有效查询网址，信息真伪由评标专家登录其提供的有效网址或扫描二维码标识进行查询确认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64" w:type="dxa"/>
            <w:shd w:val="clear" w:color="auto" w:fill="auto"/>
            <w:vAlign w:val="center"/>
          </w:tcPr>
          <w:p>
            <w:pPr>
              <w:adjustRightInd w:val="0"/>
              <w:snapToGrid w:val="0"/>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8832" w:type="dxa"/>
            <w:shd w:val="clear" w:color="auto" w:fill="auto"/>
            <w:vAlign w:val="center"/>
          </w:tcPr>
          <w:p>
            <w:pPr>
              <w:autoSpaceDE w:val="0"/>
              <w:autoSpaceDN w:val="0"/>
              <w:adjustRightInd w:val="0"/>
              <w:spacing w:line="280" w:lineRule="exact"/>
              <w:rPr>
                <w:rFonts w:hint="eastAsia" w:ascii="新宋体" w:hAnsi="新宋体" w:eastAsia="新宋体" w:cs="新宋体"/>
                <w:bCs/>
                <w:color w:val="auto"/>
                <w:sz w:val="21"/>
                <w:szCs w:val="21"/>
                <w:lang w:val="zh-CN"/>
              </w:rPr>
            </w:pPr>
            <w:r>
              <w:rPr>
                <w:rFonts w:hint="eastAsia" w:ascii="新宋体" w:hAnsi="新宋体" w:eastAsia="新宋体" w:cs="新宋体"/>
                <w:b/>
                <w:bCs/>
                <w:color w:val="auto"/>
                <w:sz w:val="21"/>
                <w:szCs w:val="21"/>
                <w:lang w:val="en-US" w:eastAsia="zh-CN"/>
              </w:rPr>
              <w:t>其他要求</w:t>
            </w:r>
            <w:r>
              <w:rPr>
                <w:rFonts w:hint="eastAsia" w:ascii="新宋体" w:hAnsi="新宋体" w:eastAsia="新宋体" w:cs="新宋体"/>
                <w:b/>
                <w:bCs/>
                <w:color w:val="auto"/>
                <w:sz w:val="21"/>
                <w:szCs w:val="21"/>
              </w:rPr>
              <w:t>：</w:t>
            </w:r>
            <w:r>
              <w:rPr>
                <w:rFonts w:hint="eastAsia" w:ascii="新宋体" w:hAnsi="新宋体" w:eastAsia="新宋体" w:cs="新宋体"/>
                <w:color w:val="auto"/>
                <w:sz w:val="21"/>
                <w:szCs w:val="21"/>
              </w:rPr>
              <w:t>外省入吉建筑业企业</w:t>
            </w:r>
            <w:r>
              <w:rPr>
                <w:rFonts w:hint="eastAsia" w:ascii="新宋体" w:hAnsi="新宋体" w:eastAsia="新宋体" w:cs="新宋体"/>
                <w:bCs/>
                <w:color w:val="auto"/>
                <w:sz w:val="21"/>
                <w:szCs w:val="21"/>
                <w:lang w:val="zh-CN"/>
              </w:rPr>
              <w:t>应按照</w:t>
            </w:r>
            <w:r>
              <w:rPr>
                <w:rFonts w:hint="eastAsia" w:ascii="新宋体" w:hAnsi="新宋体" w:eastAsia="新宋体" w:cs="新宋体"/>
                <w:bCs/>
                <w:color w:val="auto"/>
                <w:sz w:val="21"/>
                <w:szCs w:val="21"/>
                <w:u w:val="none"/>
                <w:lang w:val="en-US" w:eastAsia="zh-CN"/>
              </w:rPr>
              <w:t>相关</w:t>
            </w:r>
            <w:r>
              <w:rPr>
                <w:rFonts w:hint="eastAsia" w:ascii="新宋体" w:hAnsi="新宋体" w:eastAsia="新宋体" w:cs="新宋体"/>
                <w:bCs/>
                <w:color w:val="auto"/>
                <w:sz w:val="21"/>
                <w:szCs w:val="21"/>
                <w:lang w:val="zh-CN"/>
              </w:rPr>
              <w:t>文件要求办理入吉建筑业企业信息登记</w:t>
            </w:r>
          </w:p>
          <w:p>
            <w:pPr>
              <w:adjustRightInd w:val="0"/>
              <w:snapToGrid w:val="0"/>
              <w:spacing w:line="240" w:lineRule="auto"/>
              <w:rPr>
                <w:rFonts w:ascii="宋体" w:hAnsi="宋体" w:cs="宋体"/>
                <w:bCs/>
                <w:szCs w:val="21"/>
                <w:lang w:val="zh-CN"/>
              </w:rPr>
            </w:pPr>
            <w:r>
              <w:rPr>
                <w:rFonts w:hint="eastAsia" w:ascii="新宋体" w:hAnsi="新宋体" w:eastAsia="新宋体" w:cs="新宋体"/>
                <w:b/>
                <w:bCs w:val="0"/>
                <w:color w:val="auto"/>
                <w:sz w:val="21"/>
                <w:szCs w:val="21"/>
                <w:lang w:val="en-US" w:eastAsia="zh-CN"/>
              </w:rPr>
              <w:t>响应</w:t>
            </w:r>
            <w:r>
              <w:rPr>
                <w:rFonts w:hint="eastAsia" w:ascii="新宋体" w:hAnsi="新宋体" w:eastAsia="新宋体" w:cs="新宋体"/>
                <w:b/>
                <w:bCs w:val="0"/>
                <w:color w:val="auto"/>
                <w:sz w:val="21"/>
                <w:szCs w:val="21"/>
              </w:rPr>
              <w:t>文件</w:t>
            </w:r>
            <w:r>
              <w:rPr>
                <w:rFonts w:hint="eastAsia" w:ascii="新宋体" w:hAnsi="新宋体" w:eastAsia="新宋体" w:cs="新宋体"/>
                <w:b/>
                <w:bCs w:val="0"/>
                <w:color w:val="auto"/>
                <w:sz w:val="21"/>
                <w:szCs w:val="21"/>
                <w:lang w:val="zh-CN"/>
              </w:rPr>
              <w:t>内附有效入吉建筑业企业信息登记</w:t>
            </w:r>
            <w:r>
              <w:rPr>
                <w:rFonts w:hint="eastAsia" w:ascii="新宋体" w:hAnsi="新宋体" w:eastAsia="新宋体" w:cs="新宋体"/>
                <w:b/>
                <w:bCs w:val="0"/>
                <w:color w:val="auto"/>
                <w:sz w:val="21"/>
                <w:szCs w:val="21"/>
              </w:rPr>
              <w:t>查询截图复印件加盖单位公章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64" w:type="dxa"/>
            <w:shd w:val="clear" w:color="auto" w:fill="auto"/>
            <w:vAlign w:val="center"/>
          </w:tcPr>
          <w:p>
            <w:pPr>
              <w:adjustRightInd w:val="0"/>
              <w:snapToGrid w:val="0"/>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8832" w:type="dxa"/>
            <w:shd w:val="clear" w:color="auto" w:fill="auto"/>
            <w:vAlign w:val="center"/>
          </w:tcPr>
          <w:p>
            <w:pPr>
              <w:jc w:val="left"/>
              <w:rPr>
                <w:rFonts w:hint="eastAsia" w:ascii="宋体" w:hAnsi="宋体" w:eastAsia="新宋体" w:cs="宋体"/>
                <w:bCs/>
                <w:szCs w:val="21"/>
                <w:lang w:val="zh-CN" w:eastAsia="zh-CN"/>
              </w:rPr>
            </w:pPr>
            <w:r>
              <w:rPr>
                <w:rFonts w:hint="eastAsia" w:ascii="新宋体" w:hAnsi="新宋体" w:eastAsia="新宋体" w:cs="新宋体"/>
                <w:b/>
                <w:bCs/>
                <w:color w:val="auto"/>
                <w:sz w:val="21"/>
                <w:szCs w:val="21"/>
              </w:rPr>
              <w:t>已标价工程量清单</w:t>
            </w:r>
            <w:r>
              <w:rPr>
                <w:rFonts w:hint="eastAsia" w:ascii="新宋体" w:hAnsi="新宋体" w:eastAsia="新宋体" w:cs="新宋体"/>
                <w:b/>
                <w:bCs/>
                <w:color w:val="auto"/>
                <w:sz w:val="21"/>
                <w:szCs w:val="21"/>
                <w:lang w:eastAsia="zh-CN"/>
              </w:rPr>
              <w:t>：</w:t>
            </w:r>
            <w:r>
              <w:rPr>
                <w:rFonts w:hint="eastAsia" w:ascii="新宋体" w:hAnsi="新宋体" w:eastAsia="新宋体" w:cs="新宋体"/>
                <w:bCs/>
                <w:color w:val="auto"/>
                <w:sz w:val="21"/>
                <w:szCs w:val="21"/>
              </w:rPr>
              <w:t>符合第五章“工程量清单”给出的范围及数量，</w:t>
            </w:r>
            <w:r>
              <w:rPr>
                <w:rFonts w:hint="eastAsia" w:ascii="新宋体" w:hAnsi="新宋体" w:eastAsia="新宋体" w:cs="新宋体"/>
                <w:bCs/>
                <w:color w:val="auto"/>
                <w:sz w:val="21"/>
                <w:szCs w:val="21"/>
                <w:lang w:eastAsia="zh-CN"/>
              </w:rPr>
              <w:t>供应商</w:t>
            </w:r>
            <w:r>
              <w:rPr>
                <w:rFonts w:hint="eastAsia" w:ascii="新宋体" w:hAnsi="新宋体" w:eastAsia="新宋体" w:cs="新宋体"/>
                <w:bCs/>
                <w:color w:val="auto"/>
                <w:sz w:val="21"/>
                <w:szCs w:val="21"/>
              </w:rPr>
              <w:t>应按招标工程量清单填报价格。</w:t>
            </w:r>
            <w:r>
              <w:rPr>
                <w:rFonts w:hint="eastAsia" w:ascii="新宋体" w:hAnsi="新宋体" w:eastAsia="新宋体" w:cs="新宋体"/>
                <w:color w:val="auto"/>
                <w:kern w:val="0"/>
                <w:sz w:val="21"/>
                <w:szCs w:val="21"/>
              </w:rPr>
              <w:t>项目编码、项目名称、项目特征、计量单位、工程量必须与招标工程量清单</w:t>
            </w:r>
            <w:r>
              <w:rPr>
                <w:rFonts w:hint="eastAsia" w:ascii="新宋体" w:hAnsi="新宋体" w:eastAsia="新宋体" w:cs="新宋体"/>
                <w:bCs/>
                <w:color w:val="auto"/>
                <w:sz w:val="21"/>
                <w:szCs w:val="21"/>
                <w:lang w:val="zh-CN"/>
              </w:rPr>
              <w:t>一致，经</w:t>
            </w:r>
            <w:r>
              <w:rPr>
                <w:rFonts w:hint="eastAsia" w:ascii="新宋体" w:hAnsi="新宋体" w:eastAsia="新宋体" w:cs="新宋体"/>
                <w:bCs/>
                <w:color w:val="auto"/>
                <w:sz w:val="21"/>
                <w:szCs w:val="21"/>
              </w:rPr>
              <w:t>造价人员</w:t>
            </w:r>
            <w:r>
              <w:rPr>
                <w:rFonts w:hint="eastAsia" w:ascii="新宋体" w:hAnsi="新宋体" w:eastAsia="新宋体" w:cs="新宋体"/>
                <w:bCs/>
                <w:color w:val="auto"/>
                <w:sz w:val="21"/>
                <w:szCs w:val="21"/>
                <w:lang w:val="zh-CN"/>
              </w:rPr>
              <w:t>签字</w:t>
            </w:r>
            <w:r>
              <w:rPr>
                <w:rFonts w:hint="eastAsia" w:ascii="新宋体" w:hAnsi="新宋体" w:eastAsia="新宋体" w:cs="新宋体"/>
                <w:bCs/>
                <w:color w:val="auto"/>
                <w:sz w:val="21"/>
                <w:szCs w:val="21"/>
                <w:lang w:val="en-US" w:eastAsia="zh-CN"/>
              </w:rPr>
              <w:t>并</w:t>
            </w:r>
            <w:r>
              <w:rPr>
                <w:rFonts w:hint="eastAsia" w:ascii="新宋体" w:hAnsi="新宋体" w:eastAsia="新宋体" w:cs="新宋体"/>
                <w:bCs/>
                <w:color w:val="auto"/>
                <w:sz w:val="21"/>
                <w:szCs w:val="21"/>
              </w:rPr>
              <w:t>盖专用章</w:t>
            </w:r>
            <w:r>
              <w:rPr>
                <w:rFonts w:hint="eastAsia" w:ascii="新宋体" w:hAnsi="新宋体" w:eastAsia="新宋体" w:cs="新宋体"/>
                <w:bCs/>
                <w:color w:val="auto"/>
                <w:sz w:val="21"/>
                <w:szCs w:val="21"/>
                <w:lang w:val="zh-CN"/>
              </w:rPr>
              <w:t>，</w:t>
            </w:r>
            <w:r>
              <w:rPr>
                <w:rFonts w:hint="eastAsia" w:ascii="新宋体" w:hAnsi="新宋体" w:eastAsia="新宋体" w:cs="新宋体"/>
                <w:bCs/>
                <w:color w:val="auto"/>
                <w:sz w:val="21"/>
                <w:szCs w:val="21"/>
                <w:lang w:val="en-US" w:eastAsia="zh-CN"/>
              </w:rPr>
              <w:t>且</w:t>
            </w:r>
            <w:r>
              <w:rPr>
                <w:rFonts w:hint="eastAsia" w:ascii="新宋体" w:hAnsi="新宋体" w:eastAsia="新宋体" w:cs="新宋体"/>
                <w:color w:val="auto"/>
                <w:sz w:val="21"/>
                <w:szCs w:val="21"/>
                <w:lang w:val="zh-CN"/>
              </w:rPr>
              <w:t>符合相关法律法规及</w:t>
            </w:r>
            <w:r>
              <w:rPr>
                <w:rFonts w:hint="eastAsia" w:ascii="新宋体" w:hAnsi="新宋体" w:eastAsia="新宋体" w:cs="新宋体"/>
                <w:color w:val="auto"/>
                <w:sz w:val="21"/>
                <w:szCs w:val="21"/>
                <w:lang w:val="en-US" w:eastAsia="zh-CN"/>
              </w:rPr>
              <w:t>竞争性谈判</w:t>
            </w:r>
            <w:r>
              <w:rPr>
                <w:rFonts w:hint="eastAsia" w:ascii="新宋体" w:hAnsi="新宋体" w:eastAsia="新宋体" w:cs="新宋体"/>
                <w:color w:val="auto"/>
                <w:sz w:val="21"/>
                <w:szCs w:val="21"/>
                <w:lang w:val="zh-CN"/>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4" w:type="dxa"/>
            <w:shd w:val="clear" w:color="auto" w:fill="auto"/>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9</w:t>
            </w:r>
          </w:p>
        </w:tc>
        <w:tc>
          <w:tcPr>
            <w:tcW w:w="8832" w:type="dxa"/>
            <w:shd w:val="clear" w:color="auto" w:fill="auto"/>
            <w:vAlign w:val="center"/>
          </w:tcPr>
          <w:p>
            <w:pPr>
              <w:autoSpaceDE w:val="0"/>
              <w:autoSpaceDN w:val="0"/>
              <w:adjustRightInd w:val="0"/>
              <w:jc w:val="left"/>
              <w:rPr>
                <w:rFonts w:hint="eastAsia" w:ascii="新宋体" w:hAnsi="新宋体" w:eastAsia="新宋体" w:cs="新宋体"/>
                <w:b/>
                <w:bCs/>
                <w:color w:val="auto"/>
                <w:sz w:val="21"/>
                <w:szCs w:val="21"/>
                <w:lang w:val="en-US" w:eastAsia="zh-CN"/>
              </w:rPr>
            </w:pPr>
            <w:r>
              <w:rPr>
                <w:rFonts w:hint="eastAsia" w:ascii="新宋体" w:hAnsi="新宋体" w:eastAsia="新宋体" w:cs="新宋体"/>
                <w:b/>
                <w:bCs/>
                <w:color w:val="auto"/>
                <w:sz w:val="21"/>
                <w:szCs w:val="21"/>
              </w:rPr>
              <w:t>施工组织设计</w:t>
            </w:r>
            <w:r>
              <w:rPr>
                <w:rFonts w:hint="eastAsia" w:ascii="新宋体" w:hAnsi="新宋体" w:eastAsia="新宋体" w:cs="新宋体"/>
                <w:b/>
                <w:bCs/>
                <w:color w:val="auto"/>
                <w:sz w:val="21"/>
                <w:szCs w:val="21"/>
                <w:lang w:eastAsia="zh-CN"/>
              </w:rPr>
              <w:t>：</w:t>
            </w:r>
            <w:r>
              <w:rPr>
                <w:rFonts w:hint="eastAsia" w:ascii="新宋体" w:hAnsi="新宋体" w:eastAsia="新宋体" w:cs="新宋体"/>
                <w:color w:val="auto"/>
                <w:sz w:val="21"/>
                <w:szCs w:val="21"/>
                <w:lang w:val="en-US" w:eastAsia="zh-CN"/>
              </w:rPr>
              <w:t>整体</w:t>
            </w:r>
            <w:r>
              <w:rPr>
                <w:rFonts w:hint="eastAsia" w:ascii="新宋体" w:hAnsi="新宋体" w:eastAsia="新宋体" w:cs="新宋体"/>
                <w:color w:val="auto"/>
                <w:sz w:val="21"/>
                <w:szCs w:val="21"/>
              </w:rPr>
              <w:t>内容完整性和编制水平</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施工方案与技术措施</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质量管理体系与措施</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安全管理体系与措施</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环境保护管理体系与措施</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工程进度计划与措施</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资源配备计划</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成品保护和工程保修工作的管理措施和承诺</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紧急情况的处理措施、预案以及抵抗风险的措施</w:t>
            </w:r>
            <w:r>
              <w:rPr>
                <w:rFonts w:hint="eastAsia" w:ascii="新宋体" w:hAnsi="新宋体" w:eastAsia="新宋体" w:cs="新宋体"/>
                <w:color w:val="auto"/>
                <w:sz w:val="21"/>
                <w:szCs w:val="21"/>
                <w:lang w:eastAsia="zh-CN"/>
              </w:rPr>
              <w:t>、</w:t>
            </w:r>
            <w:r>
              <w:rPr>
                <w:rFonts w:hint="eastAsia" w:ascii="新宋体" w:hAnsi="新宋体" w:eastAsia="新宋体" w:cs="新宋体"/>
                <w:bCs/>
                <w:color w:val="auto"/>
                <w:sz w:val="21"/>
                <w:szCs w:val="21"/>
                <w:lang w:val="zh-CN"/>
              </w:rPr>
              <w:t>施工现场平面图、施工进度计划横道图或网络图，</w:t>
            </w:r>
            <w:r>
              <w:rPr>
                <w:rFonts w:hint="eastAsia" w:ascii="新宋体" w:hAnsi="新宋体" w:eastAsia="新宋体" w:cs="新宋体"/>
                <w:bCs/>
                <w:color w:val="auto"/>
                <w:sz w:val="21"/>
                <w:szCs w:val="21"/>
                <w:lang w:val="en-US" w:eastAsia="zh-CN"/>
              </w:rPr>
              <w:t>方案合理全面性进行综合评价。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64" w:type="dxa"/>
            <w:shd w:val="clear" w:color="auto" w:fill="auto"/>
            <w:vAlign w:val="center"/>
          </w:tcPr>
          <w:p>
            <w:pPr>
              <w:adjustRightInd w:val="0"/>
              <w:snapToGrid w:val="0"/>
              <w:spacing w:line="360" w:lineRule="auto"/>
              <w:jc w:val="center"/>
              <w:rPr>
                <w:rFonts w:hint="default" w:ascii="宋体" w:hAnsi="宋体" w:cs="宋体"/>
                <w:color w:val="000000"/>
                <w:szCs w:val="21"/>
                <w:lang w:val="en-US" w:eastAsia="zh-CN"/>
              </w:rPr>
            </w:pPr>
            <w:r>
              <w:rPr>
                <w:rFonts w:hint="eastAsia" w:ascii="宋体" w:hAnsi="宋体" w:cs="宋体"/>
                <w:color w:val="000000"/>
                <w:szCs w:val="21"/>
                <w:shd w:val="clear"/>
                <w:lang w:val="en-US" w:eastAsia="zh-CN"/>
              </w:rPr>
              <w:t>10</w:t>
            </w:r>
          </w:p>
        </w:tc>
        <w:tc>
          <w:tcPr>
            <w:tcW w:w="8832" w:type="dxa"/>
            <w:shd w:val="clear" w:color="auto" w:fill="auto"/>
            <w:vAlign w:val="center"/>
          </w:tcPr>
          <w:p>
            <w:pPr>
              <w:autoSpaceDE w:val="0"/>
              <w:autoSpaceDN w:val="0"/>
              <w:adjustRightInd w:val="0"/>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信誉要求：</w:t>
            </w:r>
          </w:p>
          <w:p>
            <w:pPr>
              <w:autoSpaceDE w:val="0"/>
              <w:autoSpaceDN w:val="0"/>
              <w:adjustRightInd w:val="0"/>
              <w:rPr>
                <w:rFonts w:hint="eastAsia" w:ascii="新宋体" w:hAnsi="新宋体" w:eastAsia="新宋体" w:cs="新宋体"/>
                <w:sz w:val="21"/>
                <w:szCs w:val="21"/>
                <w:lang w:val="zh-CN"/>
              </w:rPr>
            </w:pPr>
            <w:r>
              <w:rPr>
                <w:rFonts w:hint="eastAsia" w:ascii="新宋体" w:hAnsi="新宋体" w:eastAsia="新宋体" w:cs="新宋体"/>
                <w:sz w:val="21"/>
                <w:szCs w:val="21"/>
                <w:lang w:val="zh-CN"/>
              </w:rPr>
              <w:t>（1）拒绝列入政府取消投标资格记录期间的企业或个人投标</w:t>
            </w:r>
          </w:p>
          <w:p>
            <w:pPr>
              <w:jc w:val="left"/>
              <w:rPr>
                <w:rFonts w:hint="eastAsia" w:ascii="新宋体" w:hAnsi="新宋体" w:eastAsia="新宋体" w:cs="新宋体"/>
                <w:sz w:val="21"/>
                <w:szCs w:val="21"/>
              </w:rPr>
            </w:pPr>
            <w:r>
              <w:rPr>
                <w:rFonts w:hint="eastAsia" w:ascii="新宋体" w:hAnsi="新宋体" w:eastAsia="新宋体" w:cs="新宋体"/>
                <w:sz w:val="21"/>
                <w:szCs w:val="21"/>
              </w:rPr>
              <w:t>（2）未被工商行政管理机关在全国企业信用信息公示系统（www.gsxt.gov.cn）中列入严重违法失信企业名单</w:t>
            </w:r>
          </w:p>
          <w:p>
            <w:pPr>
              <w:rPr>
                <w:rFonts w:hint="eastAsia" w:ascii="新宋体" w:hAnsi="新宋体" w:eastAsia="新宋体" w:cs="新宋体"/>
                <w:sz w:val="21"/>
                <w:szCs w:val="21"/>
                <w:lang w:val="en-US" w:eastAsia="zh-CN"/>
              </w:rPr>
            </w:pP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）在近三年（</w:t>
            </w:r>
            <w:r>
              <w:rPr>
                <w:rFonts w:hint="eastAsia" w:ascii="新宋体" w:hAnsi="新宋体" w:eastAsia="新宋体" w:cs="新宋体"/>
                <w:sz w:val="21"/>
                <w:szCs w:val="21"/>
                <w:lang w:val="en-US" w:eastAsia="zh-CN"/>
              </w:rPr>
              <w:t>2021</w:t>
            </w:r>
            <w:r>
              <w:rPr>
                <w:rFonts w:hint="eastAsia" w:ascii="新宋体" w:hAnsi="新宋体" w:eastAsia="新宋体" w:cs="新宋体"/>
                <w:sz w:val="21"/>
                <w:szCs w:val="21"/>
              </w:rPr>
              <w:t>年</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月</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日</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至</w:t>
            </w:r>
            <w:r>
              <w:rPr>
                <w:rFonts w:hint="eastAsia" w:ascii="新宋体" w:hAnsi="新宋体" w:eastAsia="新宋体" w:cs="新宋体"/>
                <w:sz w:val="21"/>
                <w:szCs w:val="21"/>
                <w:lang w:val="en-US" w:eastAsia="zh-CN"/>
              </w:rPr>
              <w:t>今</w:t>
            </w:r>
            <w:r>
              <w:rPr>
                <w:rFonts w:hint="eastAsia" w:ascii="新宋体" w:hAnsi="新宋体" w:eastAsia="新宋体" w:cs="新宋体"/>
                <w:sz w:val="21"/>
                <w:szCs w:val="21"/>
              </w:rPr>
              <w:t>）内</w:t>
            </w:r>
            <w:r>
              <w:rPr>
                <w:rFonts w:hint="eastAsia" w:ascii="新宋体" w:hAnsi="新宋体" w:eastAsia="新宋体" w:cs="新宋体"/>
                <w:sz w:val="21"/>
                <w:szCs w:val="21"/>
                <w:lang w:eastAsia="zh-CN"/>
              </w:rPr>
              <w:t>供应商</w:t>
            </w:r>
            <w:r>
              <w:rPr>
                <w:rFonts w:hint="eastAsia" w:ascii="新宋体" w:hAnsi="新宋体" w:eastAsia="新宋体" w:cs="新宋体"/>
                <w:sz w:val="21"/>
                <w:szCs w:val="21"/>
              </w:rPr>
              <w:t>或其法定代表人、拟委任的项目经理未在“中国裁判文书网”(wenshu.court.gov.cn)</w:t>
            </w:r>
            <w:r>
              <w:rPr>
                <w:rFonts w:hint="eastAsia" w:ascii="新宋体" w:hAnsi="新宋体" w:eastAsia="新宋体" w:cs="新宋体"/>
                <w:sz w:val="21"/>
                <w:szCs w:val="21"/>
                <w:lang w:val="zh-CN"/>
              </w:rPr>
              <w:t>上</w:t>
            </w:r>
            <w:r>
              <w:rPr>
                <w:rFonts w:hint="eastAsia" w:ascii="新宋体" w:hAnsi="新宋体" w:eastAsia="新宋体" w:cs="新宋体"/>
                <w:sz w:val="21"/>
                <w:szCs w:val="21"/>
              </w:rPr>
              <w:t>有行贿犯罪行</w:t>
            </w:r>
            <w:r>
              <w:rPr>
                <w:rFonts w:hint="eastAsia" w:ascii="新宋体" w:hAnsi="新宋体" w:eastAsia="新宋体" w:cs="新宋体"/>
                <w:sz w:val="21"/>
                <w:szCs w:val="21"/>
                <w:lang w:val="en-US" w:eastAsia="zh-CN"/>
              </w:rPr>
              <w:t>为</w:t>
            </w:r>
          </w:p>
          <w:p>
            <w:pPr>
              <w:rPr>
                <w:rFonts w:hint="eastAsia" w:ascii="新宋体" w:hAnsi="新宋体" w:eastAsia="新宋体" w:cs="新宋体"/>
                <w:sz w:val="21"/>
                <w:szCs w:val="21"/>
              </w:rPr>
            </w:pPr>
            <w:r>
              <w:rPr>
                <w:rFonts w:hint="eastAsia" w:ascii="新宋体" w:hAnsi="新宋体" w:eastAsia="新宋体" w:cs="新宋体"/>
                <w:sz w:val="21"/>
                <w:szCs w:val="21"/>
                <w:lang w:val="zh-CN" w:eastAsia="zh-CN"/>
              </w:rPr>
              <w:t>（</w:t>
            </w:r>
            <w:r>
              <w:rPr>
                <w:rFonts w:hint="eastAsia" w:ascii="新宋体" w:hAnsi="新宋体" w:eastAsia="新宋体" w:cs="新宋体"/>
                <w:sz w:val="21"/>
                <w:szCs w:val="21"/>
                <w:lang w:val="en-US" w:eastAsia="zh-CN"/>
              </w:rPr>
              <w:t>4</w:t>
            </w:r>
            <w:r>
              <w:rPr>
                <w:rFonts w:hint="eastAsia" w:ascii="新宋体" w:hAnsi="新宋体" w:eastAsia="新宋体" w:cs="新宋体"/>
                <w:sz w:val="21"/>
                <w:szCs w:val="21"/>
                <w:lang w:val="zh-CN" w:eastAsia="zh-CN"/>
              </w:rPr>
              <w:t>）本项目投标截止期前被“信用中国”网站（www.creditchina.gov.cn）中列入失信被执行人和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adjustRightInd w:val="0"/>
              <w:snapToGrid w:val="0"/>
              <w:spacing w:line="240" w:lineRule="auto"/>
              <w:rPr>
                <w:rFonts w:hint="eastAsia" w:ascii="宋体" w:hAnsi="宋体" w:cs="宋体"/>
                <w:bCs/>
                <w:szCs w:val="21"/>
                <w:lang w:val="zh-CN"/>
              </w:rPr>
            </w:pPr>
            <w:r>
              <w:rPr>
                <w:rFonts w:hint="eastAsia" w:ascii="新宋体" w:hAnsi="新宋体" w:eastAsia="新宋体" w:cs="新宋体"/>
                <w:b/>
                <w:bCs/>
                <w:kern w:val="2"/>
                <w:sz w:val="21"/>
                <w:szCs w:val="21"/>
              </w:rPr>
              <w:t>注：按照长春市财政局相关规定，本项目仅向经</w:t>
            </w:r>
            <w:r>
              <w:rPr>
                <w:rFonts w:hint="eastAsia" w:ascii="新宋体" w:hAnsi="新宋体" w:eastAsia="新宋体" w:cs="新宋体"/>
                <w:sz w:val="21"/>
                <w:szCs w:val="21"/>
              </w:rPr>
              <w:fldChar w:fldCharType="begin"/>
            </w:r>
            <w:r>
              <w:rPr>
                <w:rFonts w:hint="eastAsia" w:ascii="新宋体" w:hAnsi="新宋体" w:eastAsia="新宋体" w:cs="新宋体"/>
                <w:sz w:val="21"/>
                <w:szCs w:val="21"/>
              </w:rPr>
              <w:instrText xml:space="preserve"> HYPERLINK "http://www.creditchina.gov.cn/" \h </w:instrText>
            </w:r>
            <w:r>
              <w:rPr>
                <w:rFonts w:hint="eastAsia" w:ascii="新宋体" w:hAnsi="新宋体" w:eastAsia="新宋体" w:cs="新宋体"/>
                <w:sz w:val="21"/>
                <w:szCs w:val="21"/>
              </w:rPr>
              <w:fldChar w:fldCharType="separate"/>
            </w:r>
            <w:r>
              <w:rPr>
                <w:rFonts w:hint="eastAsia" w:ascii="新宋体" w:hAnsi="新宋体" w:eastAsia="新宋体" w:cs="新宋体"/>
                <w:b/>
                <w:bCs/>
                <w:kern w:val="2"/>
                <w:sz w:val="21"/>
                <w:szCs w:val="21"/>
              </w:rPr>
              <w:t>“信用中国网站”</w:t>
            </w:r>
            <w:r>
              <w:rPr>
                <w:rFonts w:hint="eastAsia" w:ascii="新宋体" w:hAnsi="新宋体" w:eastAsia="新宋体" w:cs="新宋体"/>
                <w:b/>
                <w:bCs/>
                <w:kern w:val="2"/>
                <w:sz w:val="21"/>
                <w:szCs w:val="21"/>
              </w:rPr>
              <w:fldChar w:fldCharType="end"/>
            </w:r>
            <w:r>
              <w:rPr>
                <w:rFonts w:hint="eastAsia" w:ascii="新宋体" w:hAnsi="新宋体" w:eastAsia="新宋体" w:cs="新宋体"/>
                <w:b/>
                <w:bCs/>
                <w:kern w:val="2"/>
                <w:sz w:val="21"/>
                <w:szCs w:val="21"/>
              </w:rPr>
              <w:t>、“中国政府采购网”</w:t>
            </w:r>
            <w:r>
              <w:rPr>
                <w:rFonts w:hint="eastAsia" w:ascii="新宋体" w:hAnsi="新宋体" w:eastAsia="新宋体" w:cs="新宋体"/>
                <w:b/>
                <w:bCs/>
                <w:kern w:val="2"/>
                <w:sz w:val="21"/>
                <w:szCs w:val="21"/>
                <w:lang w:val="en-US"/>
              </w:rPr>
              <w:t>查询</w:t>
            </w:r>
            <w:r>
              <w:rPr>
                <w:rFonts w:hint="eastAsia" w:ascii="新宋体" w:hAnsi="新宋体" w:eastAsia="新宋体" w:cs="新宋体"/>
                <w:b/>
                <w:bCs/>
                <w:kern w:val="2"/>
                <w:sz w:val="21"/>
                <w:szCs w:val="21"/>
              </w:rPr>
              <w:t>存在</w:t>
            </w:r>
            <w:r>
              <w:rPr>
                <w:rFonts w:hint="eastAsia" w:ascii="新宋体" w:hAnsi="新宋体" w:eastAsia="新宋体" w:cs="新宋体"/>
                <w:b/>
                <w:bCs/>
                <w:kern w:val="2"/>
                <w:sz w:val="21"/>
                <w:szCs w:val="21"/>
                <w:lang w:val="en-US"/>
              </w:rPr>
              <w:t>不良行为记录、失信行为记录等情形的</w:t>
            </w:r>
            <w:r>
              <w:rPr>
                <w:rFonts w:hint="eastAsia" w:ascii="新宋体" w:hAnsi="新宋体" w:eastAsia="新宋体" w:cs="新宋体"/>
                <w:b/>
                <w:bCs/>
                <w:kern w:val="2"/>
                <w:sz w:val="21"/>
                <w:szCs w:val="21"/>
                <w:lang w:val="en-US" w:eastAsia="zh-CN"/>
              </w:rPr>
              <w:t>供应商</w:t>
            </w:r>
            <w:r>
              <w:rPr>
                <w:rFonts w:hint="eastAsia" w:ascii="新宋体" w:hAnsi="新宋体" w:eastAsia="新宋体" w:cs="新宋体"/>
                <w:b/>
                <w:bCs/>
                <w:kern w:val="2"/>
                <w:sz w:val="21"/>
                <w:szCs w:val="21"/>
                <w:lang w:val="en-US"/>
              </w:rPr>
              <w:t>，</w:t>
            </w:r>
            <w:r>
              <w:rPr>
                <w:rFonts w:hint="eastAsia" w:ascii="新宋体" w:hAnsi="新宋体" w:eastAsia="新宋体" w:cs="新宋体"/>
                <w:b/>
                <w:bCs/>
                <w:kern w:val="2"/>
                <w:sz w:val="21"/>
                <w:szCs w:val="21"/>
              </w:rPr>
              <w:t>需提供</w:t>
            </w:r>
            <w:r>
              <w:rPr>
                <w:rFonts w:hint="eastAsia" w:ascii="新宋体" w:hAnsi="新宋体" w:eastAsia="新宋体" w:cs="新宋体"/>
                <w:b/>
                <w:bCs/>
                <w:kern w:val="2"/>
                <w:sz w:val="21"/>
                <w:szCs w:val="21"/>
                <w:lang w:val="en-US"/>
              </w:rPr>
              <w:t>查询网</w:t>
            </w:r>
            <w:r>
              <w:rPr>
                <w:rFonts w:hint="eastAsia" w:ascii="新宋体" w:hAnsi="新宋体" w:eastAsia="新宋体" w:cs="新宋体"/>
                <w:b/>
                <w:bCs/>
                <w:kern w:val="2"/>
                <w:sz w:val="21"/>
                <w:szCs w:val="21"/>
              </w:rPr>
              <w:t>站查询截图，</w:t>
            </w:r>
            <w:r>
              <w:rPr>
                <w:rFonts w:hint="eastAsia" w:ascii="新宋体" w:hAnsi="新宋体" w:eastAsia="新宋体" w:cs="新宋体"/>
                <w:b/>
                <w:bCs/>
                <w:kern w:val="2"/>
                <w:sz w:val="21"/>
                <w:szCs w:val="21"/>
                <w:lang w:val="en-US"/>
              </w:rPr>
              <w:t>其他</w:t>
            </w:r>
            <w:r>
              <w:rPr>
                <w:rFonts w:hint="eastAsia" w:ascii="新宋体" w:hAnsi="新宋体" w:eastAsia="新宋体" w:cs="新宋体"/>
                <w:b/>
                <w:bCs/>
                <w:kern w:val="2"/>
                <w:sz w:val="21"/>
                <w:szCs w:val="21"/>
                <w:lang w:val="en-US" w:eastAsia="zh-CN"/>
              </w:rPr>
              <w:t>供应商</w:t>
            </w:r>
            <w:r>
              <w:rPr>
                <w:rFonts w:hint="eastAsia" w:ascii="新宋体" w:hAnsi="新宋体" w:eastAsia="新宋体" w:cs="新宋体"/>
                <w:b/>
                <w:bCs/>
                <w:kern w:val="2"/>
                <w:sz w:val="21"/>
                <w:szCs w:val="21"/>
                <w:lang w:val="en-US"/>
              </w:rPr>
              <w:t>仅需要提供</w:t>
            </w:r>
            <w:r>
              <w:rPr>
                <w:rFonts w:hint="eastAsia" w:ascii="新宋体" w:hAnsi="新宋体" w:eastAsia="新宋体" w:cs="新宋体"/>
                <w:b/>
                <w:bCs/>
                <w:kern w:val="2"/>
                <w:sz w:val="21"/>
                <w:szCs w:val="21"/>
              </w:rPr>
              <w:t>《资格条件承诺函》，标书中附复印件加盖公章，未能按要求提供者，将导致其投标被否决。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696" w:type="dxa"/>
            <w:gridSpan w:val="2"/>
            <w:shd w:val="clear" w:color="auto" w:fill="auto"/>
            <w:vAlign w:val="center"/>
          </w:tcPr>
          <w:p>
            <w:pPr>
              <w:pStyle w:val="19"/>
              <w:widowControl w:val="0"/>
              <w:overflowPunct/>
              <w:autoSpaceDE/>
              <w:autoSpaceDN/>
              <w:adjustRightInd/>
              <w:spacing w:line="240" w:lineRule="auto"/>
              <w:ind w:firstLine="468"/>
              <w:jc w:val="center"/>
              <w:textAlignment w:val="auto"/>
              <w:rPr>
                <w:rFonts w:hAnsi="宋体" w:cs="宋体"/>
                <w:bCs/>
                <w:spacing w:val="0"/>
                <w:kern w:val="2"/>
                <w:sz w:val="21"/>
                <w:szCs w:val="21"/>
                <w:lang w:val="zh-CN"/>
              </w:rPr>
            </w:pPr>
            <w:r>
              <w:rPr>
                <w:rFonts w:hint="eastAsia" w:hAnsi="宋体" w:cs="宋体"/>
                <w:bCs/>
                <w:spacing w:val="0"/>
                <w:kern w:val="2"/>
                <w:sz w:val="21"/>
                <w:szCs w:val="21"/>
                <w:lang w:val="zh-CN"/>
              </w:rPr>
              <w:t>评审结果（合格/不合格）</w:t>
            </w:r>
          </w:p>
        </w:tc>
      </w:tr>
    </w:tbl>
    <w:p>
      <w:pPr>
        <w:spacing w:line="300" w:lineRule="auto"/>
        <w:rPr>
          <w:rFonts w:ascii="宋体" w:hAnsi="宋体" w:cs="宋体"/>
          <w:color w:val="000000"/>
          <w:szCs w:val="21"/>
        </w:rPr>
      </w:pPr>
      <w:r>
        <w:rPr>
          <w:rFonts w:hint="eastAsia" w:ascii="宋体" w:hAnsi="宋体" w:cs="宋体"/>
          <w:color w:val="000000"/>
          <w:szCs w:val="21"/>
        </w:rPr>
        <w:t>备注:1、有一项不合格的，不再进入后续阶段。</w:t>
      </w:r>
    </w:p>
    <w:p>
      <w:pPr>
        <w:spacing w:line="300" w:lineRule="auto"/>
        <w:ind w:firstLine="504" w:firstLineChars="240"/>
        <w:jc w:val="left"/>
        <w:rPr>
          <w:rFonts w:ascii="宋体" w:hAnsi="宋体" w:cs="宋体"/>
          <w:color w:val="000000"/>
          <w:szCs w:val="21"/>
        </w:rPr>
      </w:pPr>
      <w:r>
        <w:rPr>
          <w:rFonts w:hint="eastAsia" w:ascii="宋体" w:hAnsi="宋体" w:cs="宋体"/>
          <w:color w:val="000000"/>
          <w:szCs w:val="21"/>
        </w:rPr>
        <w:t>2、满足评审条件的结论打“√”，不满足评审条件的结论打“×”。</w:t>
      </w:r>
    </w:p>
    <w:p>
      <w:pPr>
        <w:spacing w:line="300" w:lineRule="auto"/>
        <w:ind w:right="405" w:rightChars="193" w:firstLine="505"/>
        <w:jc w:val="left"/>
        <w:rPr>
          <w:rFonts w:hint="eastAsia" w:ascii="宋体" w:hAnsi="宋体" w:cs="宋体"/>
          <w:b/>
          <w:color w:val="000000"/>
          <w:sz w:val="24"/>
        </w:rPr>
      </w:pPr>
      <w:r>
        <w:rPr>
          <w:rFonts w:hint="eastAsia" w:ascii="宋体" w:hAnsi="宋体" w:cs="宋体"/>
          <w:color w:val="000000"/>
          <w:szCs w:val="21"/>
        </w:rPr>
        <w:t>3、本表由全体谈判小组成员在共同商议的基础上给出结论，谈判小组成员意见不一致时，按照少数服从多数的原则确定。</w:t>
      </w:r>
      <w:r>
        <w:rPr>
          <w:rFonts w:hint="eastAsia" w:ascii="宋体" w:hAnsi="宋体" w:cs="宋体"/>
          <w:b/>
          <w:color w:val="000000"/>
          <w:sz w:val="24"/>
        </w:rPr>
        <w:br w:type="page"/>
      </w:r>
    </w:p>
    <w:p>
      <w:pPr>
        <w:spacing w:line="300" w:lineRule="auto"/>
        <w:ind w:right="405" w:rightChars="193" w:firstLine="505"/>
        <w:jc w:val="center"/>
        <w:rPr>
          <w:rFonts w:ascii="宋体" w:hAnsi="宋体" w:cs="宋体"/>
          <w:b/>
          <w:color w:val="000000"/>
          <w:sz w:val="24"/>
        </w:rPr>
      </w:pPr>
      <w:r>
        <w:rPr>
          <w:rFonts w:hint="eastAsia" w:ascii="宋体" w:hAnsi="宋体" w:cs="宋体"/>
          <w:b/>
          <w:color w:val="000000"/>
          <w:sz w:val="24"/>
        </w:rPr>
        <w:t>附表二、响应文件符合性审查</w:t>
      </w:r>
    </w:p>
    <w:p>
      <w:pPr>
        <w:ind w:firstLine="437"/>
        <w:rPr>
          <w:rFonts w:ascii="宋体" w:hAnsi="宋体" w:cs="宋体"/>
          <w:b/>
          <w:color w:val="000000"/>
          <w:sz w:val="24"/>
        </w:rPr>
      </w:pPr>
    </w:p>
    <w:tbl>
      <w:tblPr>
        <w:tblStyle w:val="43"/>
        <w:tblW w:w="9583"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lang w:val="zh-CN"/>
              </w:rPr>
              <w:t>序号</w:t>
            </w:r>
          </w:p>
        </w:tc>
        <w:tc>
          <w:tcPr>
            <w:tcW w:w="8583" w:type="dxa"/>
            <w:vAlign w:val="center"/>
          </w:tcPr>
          <w:p>
            <w:pPr>
              <w:spacing w:before="100" w:beforeAutospacing="1" w:after="100" w:afterAutospacing="1"/>
              <w:ind w:firstLine="480"/>
              <w:jc w:val="center"/>
              <w:rPr>
                <w:rFonts w:ascii="宋体" w:hAnsi="宋体" w:cs="宋体"/>
                <w:bCs/>
                <w:szCs w:val="21"/>
                <w:lang w:val="zh-CN"/>
              </w:rPr>
            </w:pPr>
            <w:r>
              <w:rPr>
                <w:rFonts w:hint="eastAsia" w:ascii="宋体" w:hAnsi="宋体" w:cs="宋体"/>
                <w:bCs/>
                <w:szCs w:val="21"/>
                <w:lang w:val="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lang w:val="zh-CN"/>
              </w:rPr>
              <w:t>1</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供应商</w:t>
            </w:r>
            <w:r>
              <w:rPr>
                <w:rFonts w:hint="eastAsia" w:ascii="宋体" w:hAnsi="宋体" w:eastAsia="宋体" w:cs="宋体"/>
                <w:bCs/>
                <w:szCs w:val="21"/>
                <w:lang w:val="zh-CN"/>
              </w:rPr>
              <w:t>填</w:t>
            </w:r>
            <w:r>
              <w:rPr>
                <w:rFonts w:hint="eastAsia" w:ascii="宋体" w:hAnsi="宋体" w:eastAsia="宋体" w:cs="宋体"/>
                <w:bCs/>
                <w:color w:val="auto"/>
                <w:szCs w:val="21"/>
                <w:lang w:val="zh-CN"/>
              </w:rPr>
              <w:t>写的</w:t>
            </w:r>
            <w:r>
              <w:rPr>
                <w:rFonts w:hint="eastAsia" w:ascii="宋体" w:hAnsi="宋体" w:eastAsia="宋体" w:cs="宋体"/>
                <w:color w:val="auto"/>
                <w:sz w:val="22"/>
                <w:szCs w:val="22"/>
                <w:lang w:eastAsia="zh-CN"/>
              </w:rPr>
              <w:t>项目编号</w:t>
            </w:r>
            <w:r>
              <w:rPr>
                <w:rFonts w:hint="eastAsia" w:ascii="宋体" w:hAnsi="宋体" w:eastAsia="宋体" w:cs="宋体"/>
                <w:color w:val="auto"/>
                <w:sz w:val="22"/>
                <w:szCs w:val="22"/>
              </w:rPr>
              <w:t>、</w:t>
            </w:r>
            <w:r>
              <w:rPr>
                <w:rFonts w:hint="eastAsia" w:ascii="宋体" w:hAnsi="宋体" w:eastAsia="宋体" w:cs="宋体"/>
                <w:bCs/>
                <w:color w:val="auto"/>
                <w:szCs w:val="21"/>
                <w:lang w:val="zh-CN"/>
              </w:rPr>
              <w:t>项</w:t>
            </w:r>
            <w:r>
              <w:rPr>
                <w:rFonts w:hint="eastAsia" w:ascii="宋体" w:hAnsi="宋体" w:cs="宋体"/>
                <w:bCs/>
                <w:color w:val="auto"/>
                <w:szCs w:val="21"/>
                <w:lang w:val="zh-CN"/>
              </w:rPr>
              <w:t>目</w:t>
            </w:r>
            <w:r>
              <w:rPr>
                <w:rFonts w:hint="eastAsia" w:ascii="宋体" w:hAnsi="宋体" w:cs="宋体"/>
                <w:bCs/>
                <w:szCs w:val="21"/>
                <w:lang w:val="zh-CN"/>
              </w:rPr>
              <w:t>名称应与采购人提供的一致。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lang w:val="zh-CN"/>
              </w:rPr>
              <w:t>2</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eastAsia="zh-CN"/>
              </w:rPr>
              <w:t>合同履行期限</w:t>
            </w:r>
            <w:r>
              <w:rPr>
                <w:rFonts w:hint="eastAsia" w:ascii="宋体" w:hAnsi="宋体" w:cs="宋体"/>
                <w:bCs/>
                <w:szCs w:val="21"/>
                <w:lang w:val="zh-CN"/>
              </w:rPr>
              <w:t>符合竞争性谈判文件的要求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lang w:val="zh-CN"/>
              </w:rPr>
              <w:t>3</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供应商所提供施工组织设计满足</w:t>
            </w:r>
            <w:r>
              <w:rPr>
                <w:rFonts w:hint="eastAsia" w:ascii="宋体" w:hAnsi="宋体" w:cs="宋体"/>
                <w:bCs/>
                <w:szCs w:val="21"/>
                <w:lang w:val="en-US" w:eastAsia="zh-CN"/>
              </w:rPr>
              <w:t>质量</w:t>
            </w:r>
            <w:r>
              <w:rPr>
                <w:rFonts w:hint="eastAsia" w:ascii="宋体" w:hAnsi="宋体" w:cs="宋体"/>
                <w:bCs/>
                <w:szCs w:val="21"/>
                <w:lang w:val="zh-CN"/>
              </w:rPr>
              <w:t>标准与要求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lang w:val="zh-CN"/>
              </w:rPr>
              <w:t>4</w:t>
            </w:r>
          </w:p>
        </w:tc>
        <w:tc>
          <w:tcPr>
            <w:tcW w:w="8583" w:type="dxa"/>
            <w:vAlign w:val="center"/>
          </w:tcPr>
          <w:p>
            <w:pPr>
              <w:adjustRightInd w:val="0"/>
              <w:snapToGrid w:val="0"/>
              <w:rPr>
                <w:rFonts w:hint="eastAsia" w:ascii="宋体" w:hAnsi="宋体" w:eastAsia="宋体" w:cs="宋体"/>
                <w:bCs/>
                <w:szCs w:val="21"/>
                <w:lang w:val="en-US" w:eastAsia="zh-CN"/>
              </w:rPr>
            </w:pPr>
            <w:r>
              <w:rPr>
                <w:rFonts w:hint="eastAsia" w:ascii="宋体" w:hAnsi="宋体" w:cs="宋体"/>
                <w:bCs/>
                <w:szCs w:val="21"/>
                <w:lang w:val="zh-CN"/>
              </w:rPr>
              <w:t>报价</w:t>
            </w:r>
            <w:r>
              <w:rPr>
                <w:rFonts w:hint="eastAsia" w:ascii="宋体" w:hAnsi="宋体" w:cs="宋体"/>
                <w:color w:val="000000"/>
                <w:szCs w:val="21"/>
              </w:rPr>
              <w:t>未高于竞争性谈判文件载明的</w:t>
            </w:r>
            <w:r>
              <w:rPr>
                <w:rFonts w:hint="eastAsia" w:ascii="宋体" w:hAnsi="宋体" w:eastAsia="宋体" w:cs="宋体"/>
                <w:color w:val="auto"/>
                <w:sz w:val="21"/>
                <w:szCs w:val="21"/>
                <w:highlight w:val="none"/>
              </w:rPr>
              <w:t>最高限价</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rPr>
              <w:t>5</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响应文件的编制符合竞争性谈判文件的要求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rPr>
              <w:t>6</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报价有效期应符合竞争性谈判文件的要求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rPr>
              <w:t>7</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质量要求应符合竞争性谈判文件的要求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lang w:val="zh-CN"/>
              </w:rPr>
            </w:pPr>
            <w:r>
              <w:rPr>
                <w:rFonts w:hint="eastAsia" w:ascii="宋体" w:hAnsi="宋体" w:cs="宋体"/>
                <w:bCs/>
                <w:szCs w:val="21"/>
              </w:rPr>
              <w:t>8</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合同条款应符合竞争性谈判文件的要求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000" w:type="dxa"/>
            <w:vAlign w:val="center"/>
          </w:tcPr>
          <w:p>
            <w:pPr>
              <w:spacing w:before="100" w:beforeAutospacing="1" w:after="100" w:afterAutospacing="1"/>
              <w:jc w:val="center"/>
              <w:rPr>
                <w:rFonts w:ascii="宋体" w:hAnsi="宋体" w:cs="宋体"/>
                <w:bCs/>
                <w:szCs w:val="21"/>
              </w:rPr>
            </w:pPr>
            <w:r>
              <w:rPr>
                <w:rFonts w:hint="eastAsia" w:ascii="宋体" w:hAnsi="宋体" w:cs="宋体"/>
                <w:bCs/>
                <w:szCs w:val="21"/>
              </w:rPr>
              <w:t>9</w:t>
            </w:r>
          </w:p>
        </w:tc>
        <w:tc>
          <w:tcPr>
            <w:tcW w:w="8583" w:type="dxa"/>
            <w:vAlign w:val="center"/>
          </w:tcPr>
          <w:p>
            <w:pPr>
              <w:adjustRightInd w:val="0"/>
              <w:snapToGrid w:val="0"/>
              <w:rPr>
                <w:rFonts w:ascii="宋体" w:hAnsi="宋体" w:cs="宋体"/>
                <w:bCs/>
                <w:szCs w:val="21"/>
                <w:lang w:val="zh-CN"/>
              </w:rPr>
            </w:pPr>
            <w:r>
              <w:rPr>
                <w:rFonts w:hint="eastAsia" w:ascii="宋体" w:hAnsi="宋体" w:cs="宋体"/>
                <w:bCs/>
                <w:szCs w:val="21"/>
                <w:lang w:val="zh-CN"/>
              </w:rPr>
              <w:t>满足竞争性谈判文件的其他实质性要求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9583" w:type="dxa"/>
            <w:gridSpan w:val="2"/>
            <w:vAlign w:val="center"/>
          </w:tcPr>
          <w:p>
            <w:pPr>
              <w:pStyle w:val="19"/>
              <w:widowControl w:val="0"/>
              <w:overflowPunct/>
              <w:autoSpaceDE/>
              <w:autoSpaceDN/>
              <w:adjustRightInd/>
              <w:spacing w:line="240" w:lineRule="auto"/>
              <w:ind w:firstLine="468"/>
              <w:jc w:val="center"/>
              <w:textAlignment w:val="auto"/>
              <w:rPr>
                <w:rFonts w:hAnsi="宋体" w:cs="宋体"/>
                <w:bCs/>
                <w:spacing w:val="0"/>
                <w:kern w:val="2"/>
                <w:sz w:val="21"/>
                <w:szCs w:val="21"/>
                <w:lang w:val="zh-CN"/>
              </w:rPr>
            </w:pPr>
            <w:r>
              <w:rPr>
                <w:rFonts w:hint="eastAsia" w:hAnsi="宋体" w:cs="宋体"/>
                <w:bCs/>
                <w:spacing w:val="0"/>
                <w:kern w:val="2"/>
                <w:sz w:val="21"/>
                <w:szCs w:val="21"/>
                <w:lang w:val="zh-CN"/>
              </w:rPr>
              <w:t>评审结果（合格/不合格）</w:t>
            </w:r>
          </w:p>
        </w:tc>
      </w:tr>
    </w:tbl>
    <w:p>
      <w:pPr>
        <w:spacing w:before="120" w:beforeLines="50" w:line="300" w:lineRule="auto"/>
        <w:ind w:firstLine="437"/>
        <w:rPr>
          <w:rFonts w:ascii="宋体" w:hAnsi="宋体" w:cs="宋体"/>
          <w:bCs/>
          <w:szCs w:val="21"/>
          <w:lang w:val="zh-CN"/>
        </w:rPr>
      </w:pPr>
      <w:r>
        <w:rPr>
          <w:rFonts w:hint="eastAsia" w:ascii="宋体" w:hAnsi="宋体" w:cs="宋体"/>
          <w:bCs/>
          <w:szCs w:val="21"/>
          <w:lang w:val="zh-CN"/>
        </w:rPr>
        <w:t>备注:1、有一项不合格的，不再进入下步评审。</w:t>
      </w:r>
    </w:p>
    <w:p>
      <w:pPr>
        <w:spacing w:line="300" w:lineRule="auto"/>
        <w:ind w:firstLine="961" w:firstLineChars="458"/>
        <w:rPr>
          <w:rFonts w:ascii="宋体" w:hAnsi="宋体" w:cs="宋体"/>
          <w:bCs/>
          <w:szCs w:val="21"/>
          <w:lang w:val="zh-CN"/>
        </w:rPr>
      </w:pPr>
      <w:r>
        <w:rPr>
          <w:rFonts w:hint="eastAsia" w:ascii="宋体" w:hAnsi="宋体" w:cs="宋体"/>
          <w:bCs/>
          <w:szCs w:val="21"/>
          <w:lang w:val="zh-CN"/>
        </w:rPr>
        <w:t>2、满足评审条件的结论打“√”，不满足评审条件的结论打“×”；</w:t>
      </w:r>
    </w:p>
    <w:p>
      <w:pPr>
        <w:autoSpaceDE w:val="0"/>
        <w:autoSpaceDN w:val="0"/>
        <w:adjustRightInd w:val="0"/>
        <w:spacing w:line="300" w:lineRule="auto"/>
        <w:ind w:firstLine="945" w:firstLineChars="450"/>
        <w:rPr>
          <w:rFonts w:ascii="宋体" w:hAnsi="宋体" w:cs="宋体"/>
          <w:bCs/>
          <w:szCs w:val="21"/>
          <w:lang w:val="zh-CN"/>
        </w:rPr>
      </w:pPr>
      <w:r>
        <w:rPr>
          <w:rFonts w:hint="eastAsia" w:ascii="宋体" w:hAnsi="宋体" w:cs="宋体"/>
          <w:bCs/>
          <w:szCs w:val="21"/>
          <w:lang w:val="zh-CN"/>
        </w:rPr>
        <w:t>3、本表由全体谈判小组成员在共同商议的基础上给出结论，谈判小组成员意见不一致时，按照少数服从多数的原则确定。</w:t>
      </w:r>
    </w:p>
    <w:p>
      <w:pPr>
        <w:autoSpaceDE w:val="0"/>
        <w:autoSpaceDN w:val="0"/>
        <w:adjustRightInd w:val="0"/>
        <w:spacing w:line="360" w:lineRule="auto"/>
        <w:jc w:val="center"/>
        <w:rPr>
          <w:rFonts w:ascii="宋体" w:hAnsi="宋体" w:cs="宋体"/>
          <w:bCs/>
          <w:sz w:val="22"/>
          <w:lang w:val="zh-CN"/>
        </w:rPr>
      </w:pPr>
    </w:p>
    <w:p>
      <w:pPr>
        <w:tabs>
          <w:tab w:val="left" w:pos="300"/>
        </w:tabs>
        <w:spacing w:line="360" w:lineRule="auto"/>
        <w:outlineLvl w:val="3"/>
        <w:rPr>
          <w:rFonts w:ascii="宋体" w:hAnsi="宋体" w:cs="宋体"/>
          <w:b/>
          <w:color w:val="000000"/>
          <w:sz w:val="24"/>
        </w:rPr>
      </w:pPr>
      <w:r>
        <w:rPr>
          <w:rFonts w:hint="eastAsia" w:ascii="宋体" w:hAnsi="宋体" w:cs="宋体"/>
          <w:b/>
          <w:color w:val="000000"/>
          <w:sz w:val="24"/>
        </w:rPr>
        <w:t xml:space="preserve"> </w:t>
      </w:r>
    </w:p>
    <w:p>
      <w:pPr>
        <w:autoSpaceDE w:val="0"/>
        <w:autoSpaceDN w:val="0"/>
        <w:adjustRightInd w:val="0"/>
        <w:spacing w:line="240" w:lineRule="exact"/>
        <w:ind w:firstLine="1084" w:firstLineChars="450"/>
        <w:jc w:val="both"/>
        <w:rPr>
          <w:rFonts w:hint="eastAsia" w:ascii="宋体" w:hAnsi="宋体" w:cs="宋体"/>
          <w:b/>
          <w:color w:val="000000"/>
          <w:sz w:val="24"/>
        </w:rPr>
      </w:pPr>
      <w:r>
        <w:rPr>
          <w:rFonts w:hint="eastAsia" w:ascii="宋体" w:hAnsi="宋体" w:cs="宋体"/>
          <w:b/>
          <w:color w:val="000000"/>
          <w:sz w:val="24"/>
        </w:rPr>
        <w:br w:type="page"/>
      </w:r>
    </w:p>
    <w:p>
      <w:pPr>
        <w:autoSpaceDE w:val="0"/>
        <w:autoSpaceDN w:val="0"/>
        <w:adjustRightInd w:val="0"/>
        <w:spacing w:line="240" w:lineRule="exact"/>
        <w:ind w:firstLine="1084" w:firstLineChars="450"/>
        <w:jc w:val="both"/>
        <w:rPr>
          <w:rFonts w:hint="eastAsia" w:ascii="宋体" w:hAnsi="宋体" w:cs="宋体"/>
          <w:b/>
          <w:color w:val="000000"/>
          <w:sz w:val="24"/>
        </w:rPr>
      </w:pPr>
    </w:p>
    <w:p>
      <w:pPr>
        <w:autoSpaceDE w:val="0"/>
        <w:autoSpaceDN w:val="0"/>
        <w:adjustRightInd w:val="0"/>
        <w:spacing w:line="240" w:lineRule="exact"/>
        <w:ind w:firstLine="0" w:firstLineChars="0"/>
        <w:jc w:val="center"/>
        <w:rPr>
          <w:rFonts w:ascii="宋体" w:hAnsi="宋体" w:cs="宋体"/>
          <w:b/>
          <w:kern w:val="0"/>
          <w:sz w:val="24"/>
        </w:rPr>
      </w:pPr>
      <w:r>
        <w:rPr>
          <w:rFonts w:hint="eastAsia" w:ascii="宋体" w:hAnsi="宋体" w:cs="宋体"/>
          <w:b/>
          <w:sz w:val="24"/>
        </w:rPr>
        <w:t>附表</w:t>
      </w:r>
      <w:r>
        <w:rPr>
          <w:rFonts w:hint="eastAsia" w:ascii="宋体" w:hAnsi="宋体" w:cs="宋体"/>
          <w:b/>
          <w:kern w:val="0"/>
          <w:sz w:val="24"/>
        </w:rPr>
        <w:t>三、谈判记录表</w:t>
      </w:r>
    </w:p>
    <w:tbl>
      <w:tblPr>
        <w:tblStyle w:val="43"/>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955"/>
        <w:gridCol w:w="1598"/>
        <w:gridCol w:w="1830"/>
        <w:gridCol w:w="195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序号</w:t>
            </w:r>
          </w:p>
        </w:tc>
        <w:tc>
          <w:tcPr>
            <w:tcW w:w="1955" w:type="dxa"/>
            <w:vAlign w:val="center"/>
          </w:tcPr>
          <w:p>
            <w:pPr>
              <w:autoSpaceDE w:val="0"/>
              <w:autoSpaceDN w:val="0"/>
              <w:jc w:val="center"/>
              <w:rPr>
                <w:rFonts w:ascii="宋体" w:hAnsi="宋体" w:cs="宋体"/>
                <w:kern w:val="0"/>
                <w:szCs w:val="21"/>
              </w:rPr>
            </w:pPr>
            <w:r>
              <w:rPr>
                <w:rFonts w:hint="eastAsia" w:ascii="宋体" w:hAnsi="宋体" w:cs="宋体"/>
                <w:kern w:val="0"/>
                <w:szCs w:val="21"/>
              </w:rPr>
              <w:t>供应商名称</w:t>
            </w:r>
          </w:p>
        </w:tc>
        <w:tc>
          <w:tcPr>
            <w:tcW w:w="1598" w:type="dxa"/>
            <w:vAlign w:val="center"/>
          </w:tcPr>
          <w:p>
            <w:pPr>
              <w:autoSpaceDE w:val="0"/>
              <w:autoSpaceDN w:val="0"/>
              <w:jc w:val="center"/>
              <w:rPr>
                <w:rFonts w:ascii="宋体" w:hAnsi="宋体" w:cs="宋体"/>
                <w:kern w:val="0"/>
                <w:szCs w:val="21"/>
              </w:rPr>
            </w:pPr>
            <w:r>
              <w:rPr>
                <w:rFonts w:hint="eastAsia" w:ascii="宋体" w:hAnsi="宋体" w:cs="宋体"/>
                <w:kern w:val="0"/>
                <w:szCs w:val="21"/>
              </w:rPr>
              <w:t>首次报价</w:t>
            </w:r>
          </w:p>
        </w:tc>
        <w:tc>
          <w:tcPr>
            <w:tcW w:w="1830" w:type="dxa"/>
            <w:vAlign w:val="center"/>
          </w:tcPr>
          <w:p>
            <w:pPr>
              <w:autoSpaceDE w:val="0"/>
              <w:autoSpaceDN w:val="0"/>
              <w:jc w:val="center"/>
              <w:rPr>
                <w:rFonts w:ascii="宋体" w:hAnsi="宋体" w:cs="宋体"/>
                <w:kern w:val="0"/>
                <w:szCs w:val="21"/>
              </w:rPr>
            </w:pPr>
            <w:r>
              <w:rPr>
                <w:rFonts w:hint="eastAsia" w:ascii="宋体" w:hAnsi="宋体" w:cs="宋体"/>
                <w:kern w:val="0"/>
                <w:szCs w:val="21"/>
              </w:rPr>
              <w:t>最终谈判报价</w:t>
            </w:r>
          </w:p>
        </w:tc>
        <w:tc>
          <w:tcPr>
            <w:tcW w:w="1950" w:type="dxa"/>
            <w:vAlign w:val="center"/>
          </w:tcPr>
          <w:p>
            <w:pPr>
              <w:autoSpaceDE w:val="0"/>
              <w:autoSpaceDN w:val="0"/>
              <w:jc w:val="center"/>
              <w:rPr>
                <w:rFonts w:hint="eastAsia" w:ascii="宋体" w:hAnsi="宋体" w:eastAsia="宋体" w:cs="宋体"/>
                <w:kern w:val="0"/>
                <w:szCs w:val="21"/>
                <w:lang w:eastAsia="zh-CN"/>
              </w:rPr>
            </w:pPr>
            <w:r>
              <w:rPr>
                <w:rFonts w:hint="eastAsia" w:ascii="宋体" w:hAnsi="宋体" w:cs="宋体"/>
                <w:kern w:val="0"/>
                <w:szCs w:val="21"/>
              </w:rPr>
              <w:t>报价是否</w:t>
            </w:r>
            <w:r>
              <w:rPr>
                <w:rFonts w:hint="eastAsia" w:ascii="宋体" w:hAnsi="宋体" w:cs="宋体"/>
                <w:kern w:val="0"/>
                <w:szCs w:val="21"/>
                <w:lang w:eastAsia="zh-CN"/>
              </w:rPr>
              <w:t>高</w:t>
            </w:r>
          </w:p>
          <w:p>
            <w:pPr>
              <w:autoSpaceDE w:val="0"/>
              <w:autoSpaceDN w:val="0"/>
              <w:jc w:val="center"/>
              <w:rPr>
                <w:rFonts w:hint="eastAsia" w:ascii="宋体" w:hAnsi="宋体" w:eastAsia="宋体" w:cs="宋体"/>
                <w:kern w:val="0"/>
                <w:szCs w:val="21"/>
                <w:lang w:eastAsia="zh-CN"/>
              </w:rPr>
            </w:pPr>
            <w:r>
              <w:rPr>
                <w:rFonts w:hint="eastAsia" w:ascii="宋体" w:hAnsi="宋体" w:cs="宋体"/>
                <w:kern w:val="0"/>
                <w:szCs w:val="21"/>
              </w:rPr>
              <w:t>于</w:t>
            </w:r>
            <w:r>
              <w:rPr>
                <w:rFonts w:hint="eastAsia" w:ascii="宋体" w:hAnsi="宋体" w:cs="宋体"/>
                <w:kern w:val="0"/>
                <w:szCs w:val="21"/>
                <w:lang w:eastAsia="zh-CN"/>
              </w:rPr>
              <w:t>最高限价</w:t>
            </w:r>
          </w:p>
        </w:tc>
        <w:tc>
          <w:tcPr>
            <w:tcW w:w="1104" w:type="dxa"/>
            <w:vAlign w:val="center"/>
          </w:tcPr>
          <w:p>
            <w:pPr>
              <w:autoSpaceDE w:val="0"/>
              <w:autoSpaceDN w:val="0"/>
              <w:jc w:val="center"/>
              <w:rPr>
                <w:rFonts w:ascii="宋体" w:hAnsi="宋体" w:cs="宋体"/>
                <w:kern w:val="0"/>
                <w:szCs w:val="21"/>
              </w:rPr>
            </w:pPr>
            <w:r>
              <w:rPr>
                <w:rFonts w:hint="eastAsia" w:ascii="宋体" w:hAnsi="宋体" w:cs="宋体"/>
                <w:kern w:val="0"/>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1</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2</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3</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4</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5</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6</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140" w:type="dxa"/>
            <w:vAlign w:val="center"/>
          </w:tcPr>
          <w:p>
            <w:pPr>
              <w:autoSpaceDE w:val="0"/>
              <w:autoSpaceDN w:val="0"/>
              <w:jc w:val="center"/>
              <w:rPr>
                <w:rFonts w:ascii="宋体" w:hAnsi="宋体" w:cs="宋体"/>
                <w:kern w:val="0"/>
                <w:szCs w:val="21"/>
              </w:rPr>
            </w:pPr>
            <w:r>
              <w:rPr>
                <w:rFonts w:hint="eastAsia" w:ascii="宋体" w:hAnsi="宋体" w:cs="宋体"/>
                <w:kern w:val="0"/>
                <w:szCs w:val="21"/>
              </w:rPr>
              <w:t>......</w:t>
            </w:r>
          </w:p>
        </w:tc>
        <w:tc>
          <w:tcPr>
            <w:tcW w:w="1955" w:type="dxa"/>
            <w:vAlign w:val="center"/>
          </w:tcPr>
          <w:p>
            <w:pPr>
              <w:autoSpaceDE w:val="0"/>
              <w:autoSpaceDN w:val="0"/>
              <w:jc w:val="center"/>
              <w:rPr>
                <w:rFonts w:ascii="宋体" w:hAnsi="宋体" w:cs="宋体"/>
                <w:kern w:val="0"/>
                <w:szCs w:val="21"/>
              </w:rPr>
            </w:pPr>
          </w:p>
        </w:tc>
        <w:tc>
          <w:tcPr>
            <w:tcW w:w="1598" w:type="dxa"/>
            <w:vAlign w:val="center"/>
          </w:tcPr>
          <w:p>
            <w:pPr>
              <w:autoSpaceDE w:val="0"/>
              <w:autoSpaceDN w:val="0"/>
              <w:jc w:val="center"/>
              <w:rPr>
                <w:rFonts w:ascii="宋体" w:hAnsi="宋体" w:cs="宋体"/>
                <w:kern w:val="0"/>
                <w:szCs w:val="21"/>
              </w:rPr>
            </w:pPr>
          </w:p>
        </w:tc>
        <w:tc>
          <w:tcPr>
            <w:tcW w:w="1830" w:type="dxa"/>
            <w:vAlign w:val="center"/>
          </w:tcPr>
          <w:p>
            <w:pPr>
              <w:autoSpaceDE w:val="0"/>
              <w:autoSpaceDN w:val="0"/>
              <w:jc w:val="center"/>
              <w:rPr>
                <w:rFonts w:ascii="宋体" w:hAnsi="宋体" w:cs="宋体"/>
                <w:kern w:val="0"/>
                <w:szCs w:val="21"/>
              </w:rPr>
            </w:pPr>
          </w:p>
        </w:tc>
        <w:tc>
          <w:tcPr>
            <w:tcW w:w="1950" w:type="dxa"/>
            <w:vAlign w:val="center"/>
          </w:tcPr>
          <w:p>
            <w:pPr>
              <w:autoSpaceDE w:val="0"/>
              <w:autoSpaceDN w:val="0"/>
              <w:jc w:val="center"/>
              <w:rPr>
                <w:rFonts w:ascii="宋体" w:hAnsi="宋体" w:cs="宋体"/>
                <w:kern w:val="0"/>
                <w:szCs w:val="21"/>
              </w:rPr>
            </w:pPr>
          </w:p>
        </w:tc>
        <w:tc>
          <w:tcPr>
            <w:tcW w:w="1104" w:type="dxa"/>
            <w:vAlign w:val="center"/>
          </w:tcPr>
          <w:p>
            <w:pPr>
              <w:autoSpaceDE w:val="0"/>
              <w:autoSpaceDN w:val="0"/>
              <w:jc w:val="center"/>
              <w:rPr>
                <w:rFonts w:ascii="宋体" w:hAnsi="宋体" w:cs="宋体"/>
                <w:kern w:val="0"/>
                <w:szCs w:val="21"/>
              </w:rPr>
            </w:pPr>
          </w:p>
        </w:tc>
      </w:tr>
    </w:tbl>
    <w:p>
      <w:pPr>
        <w:autoSpaceDE w:val="0"/>
        <w:autoSpaceDN w:val="0"/>
        <w:adjustRightInd w:val="0"/>
        <w:jc w:val="left"/>
        <w:rPr>
          <w:rFonts w:ascii="宋体" w:hAnsi="宋体" w:cs="宋体"/>
        </w:rPr>
      </w:pPr>
    </w:p>
    <w:p>
      <w:pPr>
        <w:autoSpaceDE w:val="0"/>
        <w:autoSpaceDN w:val="0"/>
        <w:adjustRightInd w:val="0"/>
        <w:ind w:firstLine="840" w:firstLineChars="400"/>
        <w:jc w:val="left"/>
        <w:rPr>
          <w:rFonts w:ascii="宋体" w:hAnsi="宋体" w:cs="宋体"/>
        </w:rPr>
      </w:pPr>
      <w:r>
        <w:rPr>
          <w:rFonts w:hint="eastAsia" w:ascii="宋体" w:hAnsi="宋体" w:cs="宋体"/>
        </w:rPr>
        <w:t>注：</w:t>
      </w:r>
      <w:r>
        <w:rPr>
          <w:rFonts w:hint="eastAsia" w:ascii="宋体" w:hAnsi="宋体" w:cs="宋体"/>
          <w:szCs w:val="21"/>
        </w:rPr>
        <w:t>对通过资格评审和符合性审查的，</w:t>
      </w:r>
      <w:r>
        <w:rPr>
          <w:rFonts w:hint="eastAsia" w:ascii="宋体" w:hAnsi="宋体" w:cs="宋体"/>
          <w:color w:val="000000"/>
          <w:kern w:val="0"/>
          <w:szCs w:val="21"/>
        </w:rPr>
        <w:t>满足竞争性谈判文件中规定的各项标准的供应商，依据最终</w:t>
      </w:r>
      <w:r>
        <w:rPr>
          <w:rFonts w:hint="eastAsia" w:ascii="宋体" w:hAnsi="宋体" w:cs="宋体"/>
          <w:color w:val="000000"/>
          <w:kern w:val="0"/>
          <w:szCs w:val="21"/>
          <w:lang w:eastAsia="zh-CN"/>
        </w:rPr>
        <w:t>谈判报价</w:t>
      </w:r>
      <w:r>
        <w:rPr>
          <w:rFonts w:hint="eastAsia" w:ascii="宋体" w:hAnsi="宋体" w:cs="宋体"/>
          <w:color w:val="000000"/>
          <w:kern w:val="0"/>
          <w:szCs w:val="21"/>
        </w:rPr>
        <w:t>由低到高顺序推荐3名供应商为本项目</w:t>
      </w:r>
      <w:r>
        <w:rPr>
          <w:rFonts w:hint="eastAsia" w:ascii="宋体" w:hAnsi="宋体" w:cs="宋体"/>
          <w:color w:val="000000"/>
          <w:kern w:val="0"/>
          <w:szCs w:val="21"/>
          <w:lang w:eastAsia="zh-CN"/>
        </w:rPr>
        <w:t>成交候选供应商</w:t>
      </w:r>
      <w:r>
        <w:rPr>
          <w:rFonts w:hint="eastAsia" w:ascii="宋体" w:hAnsi="宋体" w:cs="宋体"/>
          <w:color w:val="000000"/>
          <w:kern w:val="0"/>
          <w:szCs w:val="21"/>
        </w:rPr>
        <w:t>。</w:t>
      </w:r>
      <w:r>
        <w:rPr>
          <w:rFonts w:hint="eastAsia" w:ascii="宋体" w:hAnsi="宋体" w:cs="宋体"/>
          <w:color w:val="000000"/>
          <w:kern w:val="0"/>
          <w:szCs w:val="21"/>
          <w:lang w:eastAsia="zh-CN"/>
        </w:rPr>
        <w:t>并确定最终谈判报价最低的供应商为成交供应商。</w:t>
      </w: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spacing w:line="312" w:lineRule="auto"/>
        <w:jc w:val="center"/>
        <w:rPr>
          <w:rFonts w:ascii="宋体" w:hAnsi="宋体" w:cs="宋体"/>
          <w:b/>
          <w:sz w:val="28"/>
          <w:szCs w:val="28"/>
        </w:rPr>
      </w:pPr>
    </w:p>
    <w:p>
      <w:pPr>
        <w:widowControl/>
        <w:jc w:val="left"/>
        <w:rPr>
          <w:rFonts w:ascii="宋体" w:hAnsi="宋体" w:cs="宋体"/>
          <w:b/>
          <w:sz w:val="28"/>
          <w:szCs w:val="28"/>
        </w:rPr>
      </w:pPr>
    </w:p>
    <w:sectPr>
      <w:pgSz w:w="11907" w:h="16840"/>
      <w:pgMar w:top="1418" w:right="1075" w:bottom="1134" w:left="952" w:header="680" w:footer="9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5860" w:y="190"/>
      <w:rPr>
        <w:rStyle w:val="47"/>
      </w:rPr>
    </w:pPr>
    <w:r>
      <w:fldChar w:fldCharType="begin"/>
    </w:r>
    <w:r>
      <w:rPr>
        <w:rStyle w:val="47"/>
      </w:rPr>
      <w:instrText xml:space="preserve">PAGE  </w:instrText>
    </w:r>
    <w:r>
      <w:fldChar w:fldCharType="separate"/>
    </w:r>
    <w:r>
      <w:rPr>
        <w:rStyle w:val="47"/>
      </w:rPr>
      <w:t>2</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7"/>
      </w:rPr>
    </w:pPr>
    <w:r>
      <w:fldChar w:fldCharType="begin"/>
    </w:r>
    <w:r>
      <w:rPr>
        <w:rStyle w:val="47"/>
      </w:rPr>
      <w:instrText xml:space="preserve">PAGE  </w:instrText>
    </w:r>
    <w:r>
      <w:fldChar w:fldCharType="end"/>
    </w:r>
  </w:p>
  <w:p>
    <w:pPr>
      <w:pStyle w:val="3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29159"/>
    <w:multiLevelType w:val="singleLevel"/>
    <w:tmpl w:val="D4929159"/>
    <w:lvl w:ilvl="0" w:tentative="0">
      <w:start w:val="6"/>
      <w:numFmt w:val="chineseCounting"/>
      <w:suff w:val="nothing"/>
      <w:lvlText w:val="%1、"/>
      <w:lvlJc w:val="left"/>
      <w:rPr>
        <w:rFonts w:hint="eastAsia"/>
      </w:rPr>
    </w:lvl>
  </w:abstractNum>
  <w:abstractNum w:abstractNumId="1">
    <w:nsid w:val="EF6B4690"/>
    <w:multiLevelType w:val="singleLevel"/>
    <w:tmpl w:val="EF6B4690"/>
    <w:lvl w:ilvl="0" w:tentative="0">
      <w:start w:val="10"/>
      <w:numFmt w:val="decimal"/>
      <w:suff w:val="space"/>
      <w:lvlText w:val="%1."/>
      <w:lvlJc w:val="left"/>
    </w:lvl>
  </w:abstractNum>
  <w:abstractNum w:abstractNumId="2">
    <w:nsid w:val="FD6EAD33"/>
    <w:multiLevelType w:val="singleLevel"/>
    <w:tmpl w:val="FD6EAD33"/>
    <w:lvl w:ilvl="0" w:tentative="0">
      <w:start w:val="3"/>
      <w:numFmt w:val="chineseCounting"/>
      <w:suff w:val="space"/>
      <w:lvlText w:val="第%1部分"/>
      <w:lvlJc w:val="left"/>
      <w:rPr>
        <w:rFonts w:hint="eastAsia"/>
      </w:rPr>
    </w:lvl>
  </w:abstractNum>
  <w:abstractNum w:abstractNumId="3">
    <w:nsid w:val="0602C383"/>
    <w:multiLevelType w:val="singleLevel"/>
    <w:tmpl w:val="0602C383"/>
    <w:lvl w:ilvl="0" w:tentative="0">
      <w:start w:val="1"/>
      <w:numFmt w:val="decimal"/>
      <w:suff w:val="nothing"/>
      <w:lvlText w:val="（%1）"/>
      <w:lvlJc w:val="left"/>
    </w:lvl>
  </w:abstractNum>
  <w:abstractNum w:abstractNumId="4">
    <w:nsid w:val="0AD36F77"/>
    <w:multiLevelType w:val="multilevel"/>
    <w:tmpl w:val="0AD36F7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CA31C38"/>
    <w:multiLevelType w:val="multilevel"/>
    <w:tmpl w:val="2CA31C38"/>
    <w:lvl w:ilvl="0" w:tentative="0">
      <w:start w:val="3"/>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26703D1"/>
    <w:multiLevelType w:val="singleLevel"/>
    <w:tmpl w:val="426703D1"/>
    <w:lvl w:ilvl="0" w:tentative="0">
      <w:start w:val="3"/>
      <w:numFmt w:val="chineseCounting"/>
      <w:suff w:val="nothing"/>
      <w:lvlText w:val="%1、"/>
      <w:lvlJc w:val="left"/>
      <w:rPr>
        <w:rFonts w:hint="eastAsia"/>
      </w:rPr>
    </w:lvl>
  </w:abstractNum>
  <w:num w:numId="1">
    <w:abstractNumId w:val="1"/>
  </w:num>
  <w:num w:numId="2">
    <w:abstractNumId w:val="2"/>
  </w:num>
  <w:num w:numId="3">
    <w:abstractNumId w:val="4"/>
    <w:lvlOverride w:ilvl="0">
      <w:startOverride w:val="1"/>
    </w:lvlOverride>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MjY4OTE1NzA3YjYwMjkwMGEwNmQ4Yjg4MGE4OGYifQ=="/>
  </w:docVars>
  <w:rsids>
    <w:rsidRoot w:val="00416D51"/>
    <w:rsid w:val="00000219"/>
    <w:rsid w:val="00000CF8"/>
    <w:rsid w:val="00004A37"/>
    <w:rsid w:val="000050FC"/>
    <w:rsid w:val="00005942"/>
    <w:rsid w:val="00005D13"/>
    <w:rsid w:val="00006025"/>
    <w:rsid w:val="00006BBD"/>
    <w:rsid w:val="00007256"/>
    <w:rsid w:val="000077C7"/>
    <w:rsid w:val="00012497"/>
    <w:rsid w:val="000148F9"/>
    <w:rsid w:val="0001573B"/>
    <w:rsid w:val="00015E36"/>
    <w:rsid w:val="00016492"/>
    <w:rsid w:val="000174DD"/>
    <w:rsid w:val="000179C0"/>
    <w:rsid w:val="00017FD6"/>
    <w:rsid w:val="00021A89"/>
    <w:rsid w:val="00022C75"/>
    <w:rsid w:val="00022FBF"/>
    <w:rsid w:val="00023410"/>
    <w:rsid w:val="00024AE4"/>
    <w:rsid w:val="000256BC"/>
    <w:rsid w:val="000260AB"/>
    <w:rsid w:val="00026846"/>
    <w:rsid w:val="00026D0B"/>
    <w:rsid w:val="0002795C"/>
    <w:rsid w:val="00027BD2"/>
    <w:rsid w:val="000305F3"/>
    <w:rsid w:val="00031A59"/>
    <w:rsid w:val="00031C4C"/>
    <w:rsid w:val="00032A61"/>
    <w:rsid w:val="00032E4D"/>
    <w:rsid w:val="0003372A"/>
    <w:rsid w:val="000348E9"/>
    <w:rsid w:val="000354ED"/>
    <w:rsid w:val="00035A73"/>
    <w:rsid w:val="00036282"/>
    <w:rsid w:val="00036B35"/>
    <w:rsid w:val="00037AB1"/>
    <w:rsid w:val="00037FD9"/>
    <w:rsid w:val="00040FDA"/>
    <w:rsid w:val="000415C9"/>
    <w:rsid w:val="00041F8D"/>
    <w:rsid w:val="00042010"/>
    <w:rsid w:val="00042B13"/>
    <w:rsid w:val="000432E7"/>
    <w:rsid w:val="00043766"/>
    <w:rsid w:val="0004414E"/>
    <w:rsid w:val="00044602"/>
    <w:rsid w:val="00044A3B"/>
    <w:rsid w:val="000458EA"/>
    <w:rsid w:val="00045BE3"/>
    <w:rsid w:val="000463F9"/>
    <w:rsid w:val="0004726B"/>
    <w:rsid w:val="00050D6E"/>
    <w:rsid w:val="00051833"/>
    <w:rsid w:val="00051CB5"/>
    <w:rsid w:val="000523F4"/>
    <w:rsid w:val="00053D90"/>
    <w:rsid w:val="0005402F"/>
    <w:rsid w:val="00055EA0"/>
    <w:rsid w:val="00057268"/>
    <w:rsid w:val="00057BEA"/>
    <w:rsid w:val="00057E17"/>
    <w:rsid w:val="00061091"/>
    <w:rsid w:val="000610B6"/>
    <w:rsid w:val="00061BA6"/>
    <w:rsid w:val="00063148"/>
    <w:rsid w:val="00064ADF"/>
    <w:rsid w:val="00066ADB"/>
    <w:rsid w:val="00067286"/>
    <w:rsid w:val="0006746A"/>
    <w:rsid w:val="00067F7B"/>
    <w:rsid w:val="00070008"/>
    <w:rsid w:val="00070AC2"/>
    <w:rsid w:val="000714CE"/>
    <w:rsid w:val="00071B41"/>
    <w:rsid w:val="000724E7"/>
    <w:rsid w:val="000737AF"/>
    <w:rsid w:val="00073BF2"/>
    <w:rsid w:val="00073EE6"/>
    <w:rsid w:val="000740D3"/>
    <w:rsid w:val="00074736"/>
    <w:rsid w:val="00075877"/>
    <w:rsid w:val="00077120"/>
    <w:rsid w:val="000778D4"/>
    <w:rsid w:val="0008049C"/>
    <w:rsid w:val="00080F7C"/>
    <w:rsid w:val="00081558"/>
    <w:rsid w:val="000816AF"/>
    <w:rsid w:val="00081C39"/>
    <w:rsid w:val="00081D0D"/>
    <w:rsid w:val="00081D8D"/>
    <w:rsid w:val="00082440"/>
    <w:rsid w:val="0008330B"/>
    <w:rsid w:val="00083DDC"/>
    <w:rsid w:val="00084756"/>
    <w:rsid w:val="00085023"/>
    <w:rsid w:val="00087320"/>
    <w:rsid w:val="000876A5"/>
    <w:rsid w:val="000878AE"/>
    <w:rsid w:val="00090155"/>
    <w:rsid w:val="00091162"/>
    <w:rsid w:val="00091650"/>
    <w:rsid w:val="0009318B"/>
    <w:rsid w:val="000934E4"/>
    <w:rsid w:val="00093A27"/>
    <w:rsid w:val="000949A6"/>
    <w:rsid w:val="000955B3"/>
    <w:rsid w:val="000964F7"/>
    <w:rsid w:val="00097BE5"/>
    <w:rsid w:val="000A0F2C"/>
    <w:rsid w:val="000A113D"/>
    <w:rsid w:val="000A1958"/>
    <w:rsid w:val="000A1ACF"/>
    <w:rsid w:val="000A375C"/>
    <w:rsid w:val="000A3E7D"/>
    <w:rsid w:val="000A47B3"/>
    <w:rsid w:val="000A5F2B"/>
    <w:rsid w:val="000A628B"/>
    <w:rsid w:val="000A6E05"/>
    <w:rsid w:val="000A71FF"/>
    <w:rsid w:val="000B0237"/>
    <w:rsid w:val="000B06F5"/>
    <w:rsid w:val="000B1A41"/>
    <w:rsid w:val="000B2A4D"/>
    <w:rsid w:val="000B37C2"/>
    <w:rsid w:val="000B3A55"/>
    <w:rsid w:val="000B3BC1"/>
    <w:rsid w:val="000B4A9C"/>
    <w:rsid w:val="000B4F48"/>
    <w:rsid w:val="000B5A03"/>
    <w:rsid w:val="000B613C"/>
    <w:rsid w:val="000B6301"/>
    <w:rsid w:val="000B7BE9"/>
    <w:rsid w:val="000C0555"/>
    <w:rsid w:val="000C1E78"/>
    <w:rsid w:val="000C2782"/>
    <w:rsid w:val="000C4A51"/>
    <w:rsid w:val="000C4B20"/>
    <w:rsid w:val="000C54EC"/>
    <w:rsid w:val="000C5583"/>
    <w:rsid w:val="000C6920"/>
    <w:rsid w:val="000C6DE9"/>
    <w:rsid w:val="000C7441"/>
    <w:rsid w:val="000D013D"/>
    <w:rsid w:val="000D1C4B"/>
    <w:rsid w:val="000D204B"/>
    <w:rsid w:val="000D277C"/>
    <w:rsid w:val="000D27BC"/>
    <w:rsid w:val="000D2987"/>
    <w:rsid w:val="000D2D46"/>
    <w:rsid w:val="000D3322"/>
    <w:rsid w:val="000D3A5A"/>
    <w:rsid w:val="000D3C2B"/>
    <w:rsid w:val="000D4300"/>
    <w:rsid w:val="000D4FFB"/>
    <w:rsid w:val="000D60A3"/>
    <w:rsid w:val="000D61BC"/>
    <w:rsid w:val="000D7006"/>
    <w:rsid w:val="000E0013"/>
    <w:rsid w:val="000E0723"/>
    <w:rsid w:val="000E2A03"/>
    <w:rsid w:val="000E2D63"/>
    <w:rsid w:val="000E41DD"/>
    <w:rsid w:val="000E481D"/>
    <w:rsid w:val="000E4E0A"/>
    <w:rsid w:val="000E4EF0"/>
    <w:rsid w:val="000E52CC"/>
    <w:rsid w:val="000E531F"/>
    <w:rsid w:val="000E5885"/>
    <w:rsid w:val="000E5CBB"/>
    <w:rsid w:val="000E73D5"/>
    <w:rsid w:val="000F0AFB"/>
    <w:rsid w:val="000F1320"/>
    <w:rsid w:val="000F1A16"/>
    <w:rsid w:val="000F1B89"/>
    <w:rsid w:val="000F203C"/>
    <w:rsid w:val="000F238D"/>
    <w:rsid w:val="000F346E"/>
    <w:rsid w:val="000F6054"/>
    <w:rsid w:val="000F7216"/>
    <w:rsid w:val="000F79CC"/>
    <w:rsid w:val="001002FE"/>
    <w:rsid w:val="00100C58"/>
    <w:rsid w:val="00102964"/>
    <w:rsid w:val="001033B0"/>
    <w:rsid w:val="00103A40"/>
    <w:rsid w:val="00103DCD"/>
    <w:rsid w:val="001043FE"/>
    <w:rsid w:val="00105381"/>
    <w:rsid w:val="00105ABC"/>
    <w:rsid w:val="00105B83"/>
    <w:rsid w:val="00105F3B"/>
    <w:rsid w:val="0010603E"/>
    <w:rsid w:val="00106E23"/>
    <w:rsid w:val="00107FF2"/>
    <w:rsid w:val="00110AE4"/>
    <w:rsid w:val="001133F6"/>
    <w:rsid w:val="001134BF"/>
    <w:rsid w:val="00113E19"/>
    <w:rsid w:val="00114227"/>
    <w:rsid w:val="00115822"/>
    <w:rsid w:val="001164B5"/>
    <w:rsid w:val="001170D2"/>
    <w:rsid w:val="001175AF"/>
    <w:rsid w:val="00121DB5"/>
    <w:rsid w:val="00123ECA"/>
    <w:rsid w:val="00124855"/>
    <w:rsid w:val="00124889"/>
    <w:rsid w:val="00124B57"/>
    <w:rsid w:val="00124F8A"/>
    <w:rsid w:val="0012518A"/>
    <w:rsid w:val="00125AE0"/>
    <w:rsid w:val="00125EB6"/>
    <w:rsid w:val="0012628E"/>
    <w:rsid w:val="0012678C"/>
    <w:rsid w:val="00126977"/>
    <w:rsid w:val="00130CA4"/>
    <w:rsid w:val="00131274"/>
    <w:rsid w:val="0013199B"/>
    <w:rsid w:val="00131A51"/>
    <w:rsid w:val="00132705"/>
    <w:rsid w:val="0013271C"/>
    <w:rsid w:val="00132A02"/>
    <w:rsid w:val="00132AD5"/>
    <w:rsid w:val="0013320B"/>
    <w:rsid w:val="001332D1"/>
    <w:rsid w:val="001333EF"/>
    <w:rsid w:val="00133CD0"/>
    <w:rsid w:val="00134338"/>
    <w:rsid w:val="00137BE3"/>
    <w:rsid w:val="001402FD"/>
    <w:rsid w:val="00140689"/>
    <w:rsid w:val="00142527"/>
    <w:rsid w:val="001425CF"/>
    <w:rsid w:val="001435C3"/>
    <w:rsid w:val="00143A22"/>
    <w:rsid w:val="00143E58"/>
    <w:rsid w:val="00144169"/>
    <w:rsid w:val="00144283"/>
    <w:rsid w:val="001446FB"/>
    <w:rsid w:val="0014491E"/>
    <w:rsid w:val="00144A09"/>
    <w:rsid w:val="00145704"/>
    <w:rsid w:val="00145E90"/>
    <w:rsid w:val="00145F23"/>
    <w:rsid w:val="0014656E"/>
    <w:rsid w:val="00146597"/>
    <w:rsid w:val="00147672"/>
    <w:rsid w:val="00147E72"/>
    <w:rsid w:val="001514A5"/>
    <w:rsid w:val="0015322E"/>
    <w:rsid w:val="00153D3A"/>
    <w:rsid w:val="00157F76"/>
    <w:rsid w:val="00160165"/>
    <w:rsid w:val="00160C9B"/>
    <w:rsid w:val="00160D5C"/>
    <w:rsid w:val="0016278C"/>
    <w:rsid w:val="00162814"/>
    <w:rsid w:val="00163355"/>
    <w:rsid w:val="00163AC2"/>
    <w:rsid w:val="00164647"/>
    <w:rsid w:val="00164DB1"/>
    <w:rsid w:val="00165C6F"/>
    <w:rsid w:val="00165FD1"/>
    <w:rsid w:val="00166137"/>
    <w:rsid w:val="001662D5"/>
    <w:rsid w:val="001667AC"/>
    <w:rsid w:val="00167C7E"/>
    <w:rsid w:val="00170499"/>
    <w:rsid w:val="00172390"/>
    <w:rsid w:val="00172520"/>
    <w:rsid w:val="001737B2"/>
    <w:rsid w:val="001746CE"/>
    <w:rsid w:val="00174959"/>
    <w:rsid w:val="00174D9A"/>
    <w:rsid w:val="00175E2A"/>
    <w:rsid w:val="00175F5E"/>
    <w:rsid w:val="00176953"/>
    <w:rsid w:val="00176D5F"/>
    <w:rsid w:val="001807F0"/>
    <w:rsid w:val="00180C45"/>
    <w:rsid w:val="00181B5F"/>
    <w:rsid w:val="00183302"/>
    <w:rsid w:val="00183FA1"/>
    <w:rsid w:val="00184183"/>
    <w:rsid w:val="0018481D"/>
    <w:rsid w:val="001849AF"/>
    <w:rsid w:val="00185B4E"/>
    <w:rsid w:val="00186060"/>
    <w:rsid w:val="0018696B"/>
    <w:rsid w:val="00186BBF"/>
    <w:rsid w:val="001875D5"/>
    <w:rsid w:val="00187E2C"/>
    <w:rsid w:val="00187F07"/>
    <w:rsid w:val="00190291"/>
    <w:rsid w:val="001903E1"/>
    <w:rsid w:val="00191F2E"/>
    <w:rsid w:val="0019275D"/>
    <w:rsid w:val="00192766"/>
    <w:rsid w:val="00193AF3"/>
    <w:rsid w:val="00193E83"/>
    <w:rsid w:val="00194A05"/>
    <w:rsid w:val="00194B84"/>
    <w:rsid w:val="00195449"/>
    <w:rsid w:val="00195FCD"/>
    <w:rsid w:val="001965D0"/>
    <w:rsid w:val="00196956"/>
    <w:rsid w:val="001971C4"/>
    <w:rsid w:val="0019755B"/>
    <w:rsid w:val="001976FB"/>
    <w:rsid w:val="001A059C"/>
    <w:rsid w:val="001A07EB"/>
    <w:rsid w:val="001A15A2"/>
    <w:rsid w:val="001A278D"/>
    <w:rsid w:val="001A33E2"/>
    <w:rsid w:val="001A5E33"/>
    <w:rsid w:val="001A6606"/>
    <w:rsid w:val="001A6D1E"/>
    <w:rsid w:val="001B03A2"/>
    <w:rsid w:val="001B0987"/>
    <w:rsid w:val="001B1495"/>
    <w:rsid w:val="001B1996"/>
    <w:rsid w:val="001B24F8"/>
    <w:rsid w:val="001B3327"/>
    <w:rsid w:val="001B4144"/>
    <w:rsid w:val="001B530C"/>
    <w:rsid w:val="001B5DEC"/>
    <w:rsid w:val="001B6129"/>
    <w:rsid w:val="001B62F3"/>
    <w:rsid w:val="001B6371"/>
    <w:rsid w:val="001B63CB"/>
    <w:rsid w:val="001B67FB"/>
    <w:rsid w:val="001B7514"/>
    <w:rsid w:val="001B7E8D"/>
    <w:rsid w:val="001C04F3"/>
    <w:rsid w:val="001C0813"/>
    <w:rsid w:val="001C3F31"/>
    <w:rsid w:val="001C5544"/>
    <w:rsid w:val="001C5E2C"/>
    <w:rsid w:val="001C68D5"/>
    <w:rsid w:val="001C7115"/>
    <w:rsid w:val="001C7D8C"/>
    <w:rsid w:val="001D1440"/>
    <w:rsid w:val="001D1E75"/>
    <w:rsid w:val="001D2B14"/>
    <w:rsid w:val="001D3D2B"/>
    <w:rsid w:val="001D435F"/>
    <w:rsid w:val="001D480D"/>
    <w:rsid w:val="001D55C9"/>
    <w:rsid w:val="001D5ECF"/>
    <w:rsid w:val="001D6A0C"/>
    <w:rsid w:val="001D6AC9"/>
    <w:rsid w:val="001D7B16"/>
    <w:rsid w:val="001D7C6E"/>
    <w:rsid w:val="001E0452"/>
    <w:rsid w:val="001E106F"/>
    <w:rsid w:val="001E10AF"/>
    <w:rsid w:val="001E5688"/>
    <w:rsid w:val="001E5E1B"/>
    <w:rsid w:val="001E728C"/>
    <w:rsid w:val="001F12FB"/>
    <w:rsid w:val="001F34E3"/>
    <w:rsid w:val="001F3550"/>
    <w:rsid w:val="001F49D8"/>
    <w:rsid w:val="001F6C9A"/>
    <w:rsid w:val="00200135"/>
    <w:rsid w:val="0020284B"/>
    <w:rsid w:val="00202C23"/>
    <w:rsid w:val="002036CB"/>
    <w:rsid w:val="00203D33"/>
    <w:rsid w:val="00204215"/>
    <w:rsid w:val="00205A0F"/>
    <w:rsid w:val="002061CF"/>
    <w:rsid w:val="0020796A"/>
    <w:rsid w:val="00210E33"/>
    <w:rsid w:val="00211407"/>
    <w:rsid w:val="002114CF"/>
    <w:rsid w:val="00211AED"/>
    <w:rsid w:val="002122D1"/>
    <w:rsid w:val="00213000"/>
    <w:rsid w:val="00213880"/>
    <w:rsid w:val="0021413A"/>
    <w:rsid w:val="002159D3"/>
    <w:rsid w:val="0021664B"/>
    <w:rsid w:val="00216D37"/>
    <w:rsid w:val="00216E31"/>
    <w:rsid w:val="002175F1"/>
    <w:rsid w:val="002200F0"/>
    <w:rsid w:val="0022038B"/>
    <w:rsid w:val="00221170"/>
    <w:rsid w:val="0022167C"/>
    <w:rsid w:val="0022188D"/>
    <w:rsid w:val="00222246"/>
    <w:rsid w:val="002234F3"/>
    <w:rsid w:val="00223CB1"/>
    <w:rsid w:val="00224179"/>
    <w:rsid w:val="0022486D"/>
    <w:rsid w:val="002249C8"/>
    <w:rsid w:val="00224E9A"/>
    <w:rsid w:val="002252C0"/>
    <w:rsid w:val="00225D77"/>
    <w:rsid w:val="002265A1"/>
    <w:rsid w:val="00226F20"/>
    <w:rsid w:val="00230645"/>
    <w:rsid w:val="002312C2"/>
    <w:rsid w:val="00231F0F"/>
    <w:rsid w:val="00232B21"/>
    <w:rsid w:val="00233AF8"/>
    <w:rsid w:val="00233B72"/>
    <w:rsid w:val="0023411F"/>
    <w:rsid w:val="00234A5B"/>
    <w:rsid w:val="00234A8F"/>
    <w:rsid w:val="00234F6B"/>
    <w:rsid w:val="00235157"/>
    <w:rsid w:val="0023589D"/>
    <w:rsid w:val="002365C1"/>
    <w:rsid w:val="00236A99"/>
    <w:rsid w:val="002411DC"/>
    <w:rsid w:val="002420D4"/>
    <w:rsid w:val="002439F3"/>
    <w:rsid w:val="00244321"/>
    <w:rsid w:val="0024450A"/>
    <w:rsid w:val="00245367"/>
    <w:rsid w:val="0024593C"/>
    <w:rsid w:val="002459E5"/>
    <w:rsid w:val="00245BA4"/>
    <w:rsid w:val="0024619D"/>
    <w:rsid w:val="00246E3C"/>
    <w:rsid w:val="00246F83"/>
    <w:rsid w:val="00247915"/>
    <w:rsid w:val="002504FD"/>
    <w:rsid w:val="00251174"/>
    <w:rsid w:val="002512EE"/>
    <w:rsid w:val="00253537"/>
    <w:rsid w:val="00254568"/>
    <w:rsid w:val="00254C95"/>
    <w:rsid w:val="0025585E"/>
    <w:rsid w:val="00255956"/>
    <w:rsid w:val="00255FFA"/>
    <w:rsid w:val="002561CB"/>
    <w:rsid w:val="00256B02"/>
    <w:rsid w:val="00260917"/>
    <w:rsid w:val="00261E30"/>
    <w:rsid w:val="00261F79"/>
    <w:rsid w:val="00262598"/>
    <w:rsid w:val="00266080"/>
    <w:rsid w:val="002663B7"/>
    <w:rsid w:val="002669FE"/>
    <w:rsid w:val="002672BA"/>
    <w:rsid w:val="00267588"/>
    <w:rsid w:val="00267AF9"/>
    <w:rsid w:val="00267E55"/>
    <w:rsid w:val="00270372"/>
    <w:rsid w:val="00270610"/>
    <w:rsid w:val="00270C27"/>
    <w:rsid w:val="00271298"/>
    <w:rsid w:val="002717A4"/>
    <w:rsid w:val="00273BF3"/>
    <w:rsid w:val="00273DB9"/>
    <w:rsid w:val="00275B18"/>
    <w:rsid w:val="00276216"/>
    <w:rsid w:val="0027771E"/>
    <w:rsid w:val="0028056C"/>
    <w:rsid w:val="00282922"/>
    <w:rsid w:val="0028331C"/>
    <w:rsid w:val="00283CCC"/>
    <w:rsid w:val="00284150"/>
    <w:rsid w:val="00284BE9"/>
    <w:rsid w:val="00285DCA"/>
    <w:rsid w:val="00286062"/>
    <w:rsid w:val="002872D0"/>
    <w:rsid w:val="0028734E"/>
    <w:rsid w:val="0028770F"/>
    <w:rsid w:val="00291348"/>
    <w:rsid w:val="00291B69"/>
    <w:rsid w:val="00292333"/>
    <w:rsid w:val="00293722"/>
    <w:rsid w:val="00294AC0"/>
    <w:rsid w:val="002969D0"/>
    <w:rsid w:val="002978E0"/>
    <w:rsid w:val="002A02F4"/>
    <w:rsid w:val="002A0F8E"/>
    <w:rsid w:val="002A14AB"/>
    <w:rsid w:val="002A2CEA"/>
    <w:rsid w:val="002A2E9B"/>
    <w:rsid w:val="002A3369"/>
    <w:rsid w:val="002A3F31"/>
    <w:rsid w:val="002A5BA9"/>
    <w:rsid w:val="002A6BBF"/>
    <w:rsid w:val="002A7235"/>
    <w:rsid w:val="002A7CDA"/>
    <w:rsid w:val="002B0987"/>
    <w:rsid w:val="002B15EA"/>
    <w:rsid w:val="002B1E9C"/>
    <w:rsid w:val="002B1F4B"/>
    <w:rsid w:val="002B23C8"/>
    <w:rsid w:val="002B2EBD"/>
    <w:rsid w:val="002B338B"/>
    <w:rsid w:val="002B4BCF"/>
    <w:rsid w:val="002B4BF0"/>
    <w:rsid w:val="002B4FC0"/>
    <w:rsid w:val="002B5E1D"/>
    <w:rsid w:val="002B68FB"/>
    <w:rsid w:val="002B6EF6"/>
    <w:rsid w:val="002B7110"/>
    <w:rsid w:val="002B760D"/>
    <w:rsid w:val="002C066A"/>
    <w:rsid w:val="002C0B38"/>
    <w:rsid w:val="002C11B9"/>
    <w:rsid w:val="002C33EC"/>
    <w:rsid w:val="002C36B4"/>
    <w:rsid w:val="002C4A4E"/>
    <w:rsid w:val="002C5C43"/>
    <w:rsid w:val="002C6366"/>
    <w:rsid w:val="002C63B8"/>
    <w:rsid w:val="002C6536"/>
    <w:rsid w:val="002C7D54"/>
    <w:rsid w:val="002D22CC"/>
    <w:rsid w:val="002D2463"/>
    <w:rsid w:val="002D2FF2"/>
    <w:rsid w:val="002D339C"/>
    <w:rsid w:val="002D41F3"/>
    <w:rsid w:val="002D45EB"/>
    <w:rsid w:val="002D498A"/>
    <w:rsid w:val="002D4A95"/>
    <w:rsid w:val="002D4C3C"/>
    <w:rsid w:val="002D4FA4"/>
    <w:rsid w:val="002D52EC"/>
    <w:rsid w:val="002D556D"/>
    <w:rsid w:val="002D5756"/>
    <w:rsid w:val="002D5AB3"/>
    <w:rsid w:val="002D5B50"/>
    <w:rsid w:val="002D5F12"/>
    <w:rsid w:val="002D6AF4"/>
    <w:rsid w:val="002D6EA7"/>
    <w:rsid w:val="002D71B9"/>
    <w:rsid w:val="002D79CA"/>
    <w:rsid w:val="002E0384"/>
    <w:rsid w:val="002E0762"/>
    <w:rsid w:val="002E1C08"/>
    <w:rsid w:val="002E1F21"/>
    <w:rsid w:val="002E21C6"/>
    <w:rsid w:val="002E2DC5"/>
    <w:rsid w:val="002E3790"/>
    <w:rsid w:val="002E39D4"/>
    <w:rsid w:val="002E4FC7"/>
    <w:rsid w:val="002E5270"/>
    <w:rsid w:val="002E605A"/>
    <w:rsid w:val="002E66EB"/>
    <w:rsid w:val="002E6F74"/>
    <w:rsid w:val="002E7D7B"/>
    <w:rsid w:val="002E7FE1"/>
    <w:rsid w:val="002F06FE"/>
    <w:rsid w:val="002F20B1"/>
    <w:rsid w:val="002F31A4"/>
    <w:rsid w:val="002F3C32"/>
    <w:rsid w:val="002F4893"/>
    <w:rsid w:val="002F4A43"/>
    <w:rsid w:val="002F4E14"/>
    <w:rsid w:val="002F5BE1"/>
    <w:rsid w:val="002F7586"/>
    <w:rsid w:val="002F7A6E"/>
    <w:rsid w:val="002F7ED4"/>
    <w:rsid w:val="0030096A"/>
    <w:rsid w:val="003018D2"/>
    <w:rsid w:val="00301F63"/>
    <w:rsid w:val="0030296F"/>
    <w:rsid w:val="00302A4D"/>
    <w:rsid w:val="00302EBD"/>
    <w:rsid w:val="00303597"/>
    <w:rsid w:val="00304641"/>
    <w:rsid w:val="00304D6A"/>
    <w:rsid w:val="003057A2"/>
    <w:rsid w:val="003067EF"/>
    <w:rsid w:val="003070ED"/>
    <w:rsid w:val="00307350"/>
    <w:rsid w:val="00307588"/>
    <w:rsid w:val="00307E61"/>
    <w:rsid w:val="0031053B"/>
    <w:rsid w:val="00310B4E"/>
    <w:rsid w:val="00310D32"/>
    <w:rsid w:val="0031106E"/>
    <w:rsid w:val="0031248B"/>
    <w:rsid w:val="0031402B"/>
    <w:rsid w:val="0031407E"/>
    <w:rsid w:val="0031427D"/>
    <w:rsid w:val="0031458C"/>
    <w:rsid w:val="0031464A"/>
    <w:rsid w:val="003147A3"/>
    <w:rsid w:val="00314E9B"/>
    <w:rsid w:val="00315147"/>
    <w:rsid w:val="003152D1"/>
    <w:rsid w:val="003152F7"/>
    <w:rsid w:val="00315311"/>
    <w:rsid w:val="00315771"/>
    <w:rsid w:val="00315788"/>
    <w:rsid w:val="00316F52"/>
    <w:rsid w:val="003171CA"/>
    <w:rsid w:val="00320F62"/>
    <w:rsid w:val="003224F3"/>
    <w:rsid w:val="003233F8"/>
    <w:rsid w:val="003255A2"/>
    <w:rsid w:val="00325662"/>
    <w:rsid w:val="003259A5"/>
    <w:rsid w:val="003262FD"/>
    <w:rsid w:val="00330413"/>
    <w:rsid w:val="00330655"/>
    <w:rsid w:val="00330AA6"/>
    <w:rsid w:val="00330B1B"/>
    <w:rsid w:val="003310A5"/>
    <w:rsid w:val="003317DF"/>
    <w:rsid w:val="00332D0E"/>
    <w:rsid w:val="00332E45"/>
    <w:rsid w:val="00332FEE"/>
    <w:rsid w:val="003332D6"/>
    <w:rsid w:val="00333319"/>
    <w:rsid w:val="0033359E"/>
    <w:rsid w:val="003336FF"/>
    <w:rsid w:val="00335874"/>
    <w:rsid w:val="00335AB2"/>
    <w:rsid w:val="00335C93"/>
    <w:rsid w:val="003366F0"/>
    <w:rsid w:val="0033674B"/>
    <w:rsid w:val="0033674D"/>
    <w:rsid w:val="00336984"/>
    <w:rsid w:val="00336E2A"/>
    <w:rsid w:val="0033717B"/>
    <w:rsid w:val="003371D3"/>
    <w:rsid w:val="0033759B"/>
    <w:rsid w:val="00337E34"/>
    <w:rsid w:val="003413C4"/>
    <w:rsid w:val="003438AE"/>
    <w:rsid w:val="00344340"/>
    <w:rsid w:val="00344626"/>
    <w:rsid w:val="00346989"/>
    <w:rsid w:val="00347BE7"/>
    <w:rsid w:val="00350777"/>
    <w:rsid w:val="00351918"/>
    <w:rsid w:val="003524D4"/>
    <w:rsid w:val="00352D53"/>
    <w:rsid w:val="00352FED"/>
    <w:rsid w:val="00354772"/>
    <w:rsid w:val="003554AC"/>
    <w:rsid w:val="003556CB"/>
    <w:rsid w:val="00355EA9"/>
    <w:rsid w:val="00356C40"/>
    <w:rsid w:val="003605AC"/>
    <w:rsid w:val="00361295"/>
    <w:rsid w:val="003624CA"/>
    <w:rsid w:val="003636FE"/>
    <w:rsid w:val="0036608B"/>
    <w:rsid w:val="00366A80"/>
    <w:rsid w:val="003675AF"/>
    <w:rsid w:val="003714E2"/>
    <w:rsid w:val="003718CD"/>
    <w:rsid w:val="00372F36"/>
    <w:rsid w:val="0037357D"/>
    <w:rsid w:val="00374A9E"/>
    <w:rsid w:val="00375096"/>
    <w:rsid w:val="0037617D"/>
    <w:rsid w:val="0037649A"/>
    <w:rsid w:val="0037687F"/>
    <w:rsid w:val="00376E89"/>
    <w:rsid w:val="003775DE"/>
    <w:rsid w:val="003778A5"/>
    <w:rsid w:val="00377D53"/>
    <w:rsid w:val="00380D26"/>
    <w:rsid w:val="003821C4"/>
    <w:rsid w:val="00382229"/>
    <w:rsid w:val="00382804"/>
    <w:rsid w:val="0038294E"/>
    <w:rsid w:val="00382C37"/>
    <w:rsid w:val="00382EDB"/>
    <w:rsid w:val="00384858"/>
    <w:rsid w:val="00384ACA"/>
    <w:rsid w:val="00385601"/>
    <w:rsid w:val="00385BE5"/>
    <w:rsid w:val="00385BFA"/>
    <w:rsid w:val="0038672A"/>
    <w:rsid w:val="00394879"/>
    <w:rsid w:val="0039488B"/>
    <w:rsid w:val="00394A3C"/>
    <w:rsid w:val="003A00A3"/>
    <w:rsid w:val="003A06A7"/>
    <w:rsid w:val="003A19D9"/>
    <w:rsid w:val="003A1B0C"/>
    <w:rsid w:val="003A1BFC"/>
    <w:rsid w:val="003A216E"/>
    <w:rsid w:val="003A438E"/>
    <w:rsid w:val="003A699E"/>
    <w:rsid w:val="003A7967"/>
    <w:rsid w:val="003A79F6"/>
    <w:rsid w:val="003A7DC2"/>
    <w:rsid w:val="003B000A"/>
    <w:rsid w:val="003B05D8"/>
    <w:rsid w:val="003B0E74"/>
    <w:rsid w:val="003B2610"/>
    <w:rsid w:val="003B3453"/>
    <w:rsid w:val="003B37AF"/>
    <w:rsid w:val="003B6E92"/>
    <w:rsid w:val="003C002B"/>
    <w:rsid w:val="003C0043"/>
    <w:rsid w:val="003C135E"/>
    <w:rsid w:val="003C1605"/>
    <w:rsid w:val="003C259D"/>
    <w:rsid w:val="003C3796"/>
    <w:rsid w:val="003C3AC0"/>
    <w:rsid w:val="003C4061"/>
    <w:rsid w:val="003C45CE"/>
    <w:rsid w:val="003C5223"/>
    <w:rsid w:val="003C676B"/>
    <w:rsid w:val="003C67EE"/>
    <w:rsid w:val="003C68F5"/>
    <w:rsid w:val="003C728E"/>
    <w:rsid w:val="003C772D"/>
    <w:rsid w:val="003D053A"/>
    <w:rsid w:val="003D11FE"/>
    <w:rsid w:val="003D1D05"/>
    <w:rsid w:val="003D2093"/>
    <w:rsid w:val="003D2F82"/>
    <w:rsid w:val="003D37BE"/>
    <w:rsid w:val="003D4386"/>
    <w:rsid w:val="003D44D7"/>
    <w:rsid w:val="003D479D"/>
    <w:rsid w:val="003D4961"/>
    <w:rsid w:val="003D56CC"/>
    <w:rsid w:val="003D6344"/>
    <w:rsid w:val="003D68CB"/>
    <w:rsid w:val="003D6A29"/>
    <w:rsid w:val="003E0427"/>
    <w:rsid w:val="003E1425"/>
    <w:rsid w:val="003E2620"/>
    <w:rsid w:val="003E26C7"/>
    <w:rsid w:val="003E323A"/>
    <w:rsid w:val="003E3580"/>
    <w:rsid w:val="003E4166"/>
    <w:rsid w:val="003E4660"/>
    <w:rsid w:val="003E51EE"/>
    <w:rsid w:val="003E5243"/>
    <w:rsid w:val="003E6242"/>
    <w:rsid w:val="003F0B54"/>
    <w:rsid w:val="003F2168"/>
    <w:rsid w:val="003F43EA"/>
    <w:rsid w:val="003F44B6"/>
    <w:rsid w:val="003F4965"/>
    <w:rsid w:val="003F4A17"/>
    <w:rsid w:val="003F519F"/>
    <w:rsid w:val="003F653B"/>
    <w:rsid w:val="003F70BF"/>
    <w:rsid w:val="004004B2"/>
    <w:rsid w:val="0040069B"/>
    <w:rsid w:val="004008BF"/>
    <w:rsid w:val="00400A07"/>
    <w:rsid w:val="00403881"/>
    <w:rsid w:val="00404BB5"/>
    <w:rsid w:val="00405318"/>
    <w:rsid w:val="00405BCA"/>
    <w:rsid w:val="00405F4F"/>
    <w:rsid w:val="00410127"/>
    <w:rsid w:val="00411B10"/>
    <w:rsid w:val="00412868"/>
    <w:rsid w:val="004146AF"/>
    <w:rsid w:val="00414D47"/>
    <w:rsid w:val="00414EDA"/>
    <w:rsid w:val="004157A7"/>
    <w:rsid w:val="00416D51"/>
    <w:rsid w:val="004174FE"/>
    <w:rsid w:val="00420136"/>
    <w:rsid w:val="004202FD"/>
    <w:rsid w:val="0042038A"/>
    <w:rsid w:val="004221E4"/>
    <w:rsid w:val="004223AC"/>
    <w:rsid w:val="00422767"/>
    <w:rsid w:val="00422EFB"/>
    <w:rsid w:val="00422F98"/>
    <w:rsid w:val="00423850"/>
    <w:rsid w:val="00425396"/>
    <w:rsid w:val="0042573F"/>
    <w:rsid w:val="004267F1"/>
    <w:rsid w:val="00426CA4"/>
    <w:rsid w:val="00430B2B"/>
    <w:rsid w:val="00430CCB"/>
    <w:rsid w:val="0043159C"/>
    <w:rsid w:val="00431E97"/>
    <w:rsid w:val="00432126"/>
    <w:rsid w:val="00432AD8"/>
    <w:rsid w:val="004330E3"/>
    <w:rsid w:val="00434BEC"/>
    <w:rsid w:val="00435800"/>
    <w:rsid w:val="00435FAE"/>
    <w:rsid w:val="00435FD9"/>
    <w:rsid w:val="004366AE"/>
    <w:rsid w:val="00436E8E"/>
    <w:rsid w:val="00437EA8"/>
    <w:rsid w:val="00437EEE"/>
    <w:rsid w:val="00440879"/>
    <w:rsid w:val="00440CEA"/>
    <w:rsid w:val="00441D7E"/>
    <w:rsid w:val="00442122"/>
    <w:rsid w:val="004424DE"/>
    <w:rsid w:val="00442A09"/>
    <w:rsid w:val="00444565"/>
    <w:rsid w:val="0044471C"/>
    <w:rsid w:val="004459BC"/>
    <w:rsid w:val="00445F13"/>
    <w:rsid w:val="00446102"/>
    <w:rsid w:val="00446805"/>
    <w:rsid w:val="00446ED3"/>
    <w:rsid w:val="00447498"/>
    <w:rsid w:val="004518BB"/>
    <w:rsid w:val="00452B3B"/>
    <w:rsid w:val="00452DB2"/>
    <w:rsid w:val="004540F5"/>
    <w:rsid w:val="0045441F"/>
    <w:rsid w:val="004549F2"/>
    <w:rsid w:val="004550A1"/>
    <w:rsid w:val="004568AB"/>
    <w:rsid w:val="00456AA4"/>
    <w:rsid w:val="00457890"/>
    <w:rsid w:val="00457AAF"/>
    <w:rsid w:val="00460736"/>
    <w:rsid w:val="00461369"/>
    <w:rsid w:val="00461E91"/>
    <w:rsid w:val="00462481"/>
    <w:rsid w:val="00462B97"/>
    <w:rsid w:val="004631E3"/>
    <w:rsid w:val="00463790"/>
    <w:rsid w:val="0046448A"/>
    <w:rsid w:val="00465404"/>
    <w:rsid w:val="00465FC0"/>
    <w:rsid w:val="004672CF"/>
    <w:rsid w:val="004675B4"/>
    <w:rsid w:val="00467E66"/>
    <w:rsid w:val="00470CCB"/>
    <w:rsid w:val="00471055"/>
    <w:rsid w:val="00471111"/>
    <w:rsid w:val="00472714"/>
    <w:rsid w:val="004728C5"/>
    <w:rsid w:val="004729D0"/>
    <w:rsid w:val="00472DEB"/>
    <w:rsid w:val="00473918"/>
    <w:rsid w:val="0047489D"/>
    <w:rsid w:val="004748E0"/>
    <w:rsid w:val="0047535F"/>
    <w:rsid w:val="004756D1"/>
    <w:rsid w:val="00476504"/>
    <w:rsid w:val="00477299"/>
    <w:rsid w:val="0047737A"/>
    <w:rsid w:val="004806AD"/>
    <w:rsid w:val="0048091A"/>
    <w:rsid w:val="00480ACE"/>
    <w:rsid w:val="00481037"/>
    <w:rsid w:val="004820D3"/>
    <w:rsid w:val="00482539"/>
    <w:rsid w:val="00482A27"/>
    <w:rsid w:val="00482A2E"/>
    <w:rsid w:val="004836E4"/>
    <w:rsid w:val="00484E16"/>
    <w:rsid w:val="00490726"/>
    <w:rsid w:val="004908D5"/>
    <w:rsid w:val="00490E40"/>
    <w:rsid w:val="00490F38"/>
    <w:rsid w:val="00491350"/>
    <w:rsid w:val="00491F75"/>
    <w:rsid w:val="00492510"/>
    <w:rsid w:val="004929C7"/>
    <w:rsid w:val="00492E1B"/>
    <w:rsid w:val="004930F2"/>
    <w:rsid w:val="004A0926"/>
    <w:rsid w:val="004A0FCD"/>
    <w:rsid w:val="004A1100"/>
    <w:rsid w:val="004A1B2A"/>
    <w:rsid w:val="004A2E86"/>
    <w:rsid w:val="004A339A"/>
    <w:rsid w:val="004A3661"/>
    <w:rsid w:val="004A38CE"/>
    <w:rsid w:val="004A43E6"/>
    <w:rsid w:val="004A49AB"/>
    <w:rsid w:val="004A4A31"/>
    <w:rsid w:val="004A4D04"/>
    <w:rsid w:val="004A4F7D"/>
    <w:rsid w:val="004A555B"/>
    <w:rsid w:val="004A5E25"/>
    <w:rsid w:val="004A765D"/>
    <w:rsid w:val="004A7C29"/>
    <w:rsid w:val="004B0243"/>
    <w:rsid w:val="004B091F"/>
    <w:rsid w:val="004B12F7"/>
    <w:rsid w:val="004B1690"/>
    <w:rsid w:val="004B1DD1"/>
    <w:rsid w:val="004B241C"/>
    <w:rsid w:val="004B260B"/>
    <w:rsid w:val="004B2D4E"/>
    <w:rsid w:val="004B34F7"/>
    <w:rsid w:val="004B362B"/>
    <w:rsid w:val="004B3B92"/>
    <w:rsid w:val="004B54FD"/>
    <w:rsid w:val="004B62C5"/>
    <w:rsid w:val="004B632F"/>
    <w:rsid w:val="004B638F"/>
    <w:rsid w:val="004B6574"/>
    <w:rsid w:val="004B6685"/>
    <w:rsid w:val="004B75A1"/>
    <w:rsid w:val="004B7C46"/>
    <w:rsid w:val="004C036B"/>
    <w:rsid w:val="004C0490"/>
    <w:rsid w:val="004C21AF"/>
    <w:rsid w:val="004C2202"/>
    <w:rsid w:val="004C3FFB"/>
    <w:rsid w:val="004C415F"/>
    <w:rsid w:val="004C4514"/>
    <w:rsid w:val="004C4A27"/>
    <w:rsid w:val="004C4F29"/>
    <w:rsid w:val="004C5051"/>
    <w:rsid w:val="004C5115"/>
    <w:rsid w:val="004C5F10"/>
    <w:rsid w:val="004C6B98"/>
    <w:rsid w:val="004C7153"/>
    <w:rsid w:val="004C7212"/>
    <w:rsid w:val="004C72E9"/>
    <w:rsid w:val="004C7445"/>
    <w:rsid w:val="004C7627"/>
    <w:rsid w:val="004D01DA"/>
    <w:rsid w:val="004D02FC"/>
    <w:rsid w:val="004D169C"/>
    <w:rsid w:val="004D2772"/>
    <w:rsid w:val="004D2844"/>
    <w:rsid w:val="004D303F"/>
    <w:rsid w:val="004D3224"/>
    <w:rsid w:val="004D41F4"/>
    <w:rsid w:val="004D435F"/>
    <w:rsid w:val="004D4C37"/>
    <w:rsid w:val="004D5A55"/>
    <w:rsid w:val="004D5D8A"/>
    <w:rsid w:val="004D7620"/>
    <w:rsid w:val="004D7D8F"/>
    <w:rsid w:val="004E0025"/>
    <w:rsid w:val="004E30E8"/>
    <w:rsid w:val="004E4A80"/>
    <w:rsid w:val="004E6685"/>
    <w:rsid w:val="004E6ACC"/>
    <w:rsid w:val="004F01AA"/>
    <w:rsid w:val="004F04A5"/>
    <w:rsid w:val="004F0925"/>
    <w:rsid w:val="004F0E1B"/>
    <w:rsid w:val="004F1237"/>
    <w:rsid w:val="004F2A7F"/>
    <w:rsid w:val="004F2C89"/>
    <w:rsid w:val="004F31CC"/>
    <w:rsid w:val="004F35B8"/>
    <w:rsid w:val="004F3D4B"/>
    <w:rsid w:val="004F4597"/>
    <w:rsid w:val="004F667B"/>
    <w:rsid w:val="004F7488"/>
    <w:rsid w:val="004F77A6"/>
    <w:rsid w:val="00501B65"/>
    <w:rsid w:val="00502061"/>
    <w:rsid w:val="00502B44"/>
    <w:rsid w:val="0050340E"/>
    <w:rsid w:val="00504FB1"/>
    <w:rsid w:val="005052DF"/>
    <w:rsid w:val="0050652C"/>
    <w:rsid w:val="005066F7"/>
    <w:rsid w:val="005066FB"/>
    <w:rsid w:val="00506C39"/>
    <w:rsid w:val="005074A6"/>
    <w:rsid w:val="00507DEA"/>
    <w:rsid w:val="00507EAB"/>
    <w:rsid w:val="00510893"/>
    <w:rsid w:val="00510D9F"/>
    <w:rsid w:val="00511DE7"/>
    <w:rsid w:val="00511F3B"/>
    <w:rsid w:val="0051319B"/>
    <w:rsid w:val="00513BDE"/>
    <w:rsid w:val="00514442"/>
    <w:rsid w:val="005153AD"/>
    <w:rsid w:val="005155C9"/>
    <w:rsid w:val="00515762"/>
    <w:rsid w:val="005157B0"/>
    <w:rsid w:val="00515806"/>
    <w:rsid w:val="005162F3"/>
    <w:rsid w:val="00520396"/>
    <w:rsid w:val="005204D2"/>
    <w:rsid w:val="00520577"/>
    <w:rsid w:val="00520EA7"/>
    <w:rsid w:val="005218A1"/>
    <w:rsid w:val="0052216E"/>
    <w:rsid w:val="005224FE"/>
    <w:rsid w:val="00523277"/>
    <w:rsid w:val="005239C4"/>
    <w:rsid w:val="00523AC3"/>
    <w:rsid w:val="00523B1C"/>
    <w:rsid w:val="005250C3"/>
    <w:rsid w:val="005255C4"/>
    <w:rsid w:val="00526DF1"/>
    <w:rsid w:val="00527B9A"/>
    <w:rsid w:val="00531405"/>
    <w:rsid w:val="005317BC"/>
    <w:rsid w:val="005328BC"/>
    <w:rsid w:val="005328F5"/>
    <w:rsid w:val="00533D2D"/>
    <w:rsid w:val="00534155"/>
    <w:rsid w:val="005343D2"/>
    <w:rsid w:val="0053580D"/>
    <w:rsid w:val="0053658B"/>
    <w:rsid w:val="00537414"/>
    <w:rsid w:val="00537689"/>
    <w:rsid w:val="00540407"/>
    <w:rsid w:val="00541210"/>
    <w:rsid w:val="005417CA"/>
    <w:rsid w:val="005423BC"/>
    <w:rsid w:val="00542AF6"/>
    <w:rsid w:val="005438E0"/>
    <w:rsid w:val="0054392D"/>
    <w:rsid w:val="00543CB0"/>
    <w:rsid w:val="005448DF"/>
    <w:rsid w:val="00544F4B"/>
    <w:rsid w:val="00545295"/>
    <w:rsid w:val="0055094D"/>
    <w:rsid w:val="00552D00"/>
    <w:rsid w:val="005537A9"/>
    <w:rsid w:val="00556EFF"/>
    <w:rsid w:val="005573FE"/>
    <w:rsid w:val="0055761D"/>
    <w:rsid w:val="00561279"/>
    <w:rsid w:val="005613BC"/>
    <w:rsid w:val="00561572"/>
    <w:rsid w:val="005620AE"/>
    <w:rsid w:val="0056598A"/>
    <w:rsid w:val="0056642B"/>
    <w:rsid w:val="00566B4B"/>
    <w:rsid w:val="00567C92"/>
    <w:rsid w:val="00570211"/>
    <w:rsid w:val="00570A6E"/>
    <w:rsid w:val="00570D2A"/>
    <w:rsid w:val="00570DF0"/>
    <w:rsid w:val="00570E47"/>
    <w:rsid w:val="00570FD6"/>
    <w:rsid w:val="00572F48"/>
    <w:rsid w:val="00573420"/>
    <w:rsid w:val="0057468F"/>
    <w:rsid w:val="00575274"/>
    <w:rsid w:val="00576845"/>
    <w:rsid w:val="00576B7F"/>
    <w:rsid w:val="005775C6"/>
    <w:rsid w:val="00580C22"/>
    <w:rsid w:val="00581322"/>
    <w:rsid w:val="00582156"/>
    <w:rsid w:val="00583AEC"/>
    <w:rsid w:val="00584293"/>
    <w:rsid w:val="00584574"/>
    <w:rsid w:val="005845EC"/>
    <w:rsid w:val="005856CD"/>
    <w:rsid w:val="00585A90"/>
    <w:rsid w:val="00585E10"/>
    <w:rsid w:val="00586251"/>
    <w:rsid w:val="00586C0D"/>
    <w:rsid w:val="00586DC4"/>
    <w:rsid w:val="00587475"/>
    <w:rsid w:val="0058747F"/>
    <w:rsid w:val="00587875"/>
    <w:rsid w:val="00590747"/>
    <w:rsid w:val="005921FD"/>
    <w:rsid w:val="005933E2"/>
    <w:rsid w:val="005936E1"/>
    <w:rsid w:val="00594045"/>
    <w:rsid w:val="00595091"/>
    <w:rsid w:val="00595D0A"/>
    <w:rsid w:val="00595D99"/>
    <w:rsid w:val="00595E33"/>
    <w:rsid w:val="005964C1"/>
    <w:rsid w:val="00596E8A"/>
    <w:rsid w:val="00597135"/>
    <w:rsid w:val="005A0924"/>
    <w:rsid w:val="005A0F39"/>
    <w:rsid w:val="005A0F7B"/>
    <w:rsid w:val="005A11D1"/>
    <w:rsid w:val="005A1D20"/>
    <w:rsid w:val="005A20DB"/>
    <w:rsid w:val="005A3358"/>
    <w:rsid w:val="005A385F"/>
    <w:rsid w:val="005A3B49"/>
    <w:rsid w:val="005A501B"/>
    <w:rsid w:val="005A5391"/>
    <w:rsid w:val="005A58C0"/>
    <w:rsid w:val="005A5D59"/>
    <w:rsid w:val="005A699D"/>
    <w:rsid w:val="005A6D80"/>
    <w:rsid w:val="005A79EB"/>
    <w:rsid w:val="005B0557"/>
    <w:rsid w:val="005B05E2"/>
    <w:rsid w:val="005B1F53"/>
    <w:rsid w:val="005B2366"/>
    <w:rsid w:val="005B246C"/>
    <w:rsid w:val="005B2853"/>
    <w:rsid w:val="005B3EE1"/>
    <w:rsid w:val="005B4521"/>
    <w:rsid w:val="005B6A94"/>
    <w:rsid w:val="005B6C3A"/>
    <w:rsid w:val="005B711A"/>
    <w:rsid w:val="005B764A"/>
    <w:rsid w:val="005B7721"/>
    <w:rsid w:val="005B7AEC"/>
    <w:rsid w:val="005C05D5"/>
    <w:rsid w:val="005C0E6D"/>
    <w:rsid w:val="005C1214"/>
    <w:rsid w:val="005C19D6"/>
    <w:rsid w:val="005C1B5C"/>
    <w:rsid w:val="005C36FC"/>
    <w:rsid w:val="005C446F"/>
    <w:rsid w:val="005C531F"/>
    <w:rsid w:val="005C5439"/>
    <w:rsid w:val="005C5B7C"/>
    <w:rsid w:val="005C627A"/>
    <w:rsid w:val="005C713F"/>
    <w:rsid w:val="005C71F0"/>
    <w:rsid w:val="005D0DAF"/>
    <w:rsid w:val="005D1A85"/>
    <w:rsid w:val="005D1D87"/>
    <w:rsid w:val="005D1E9E"/>
    <w:rsid w:val="005D1FAC"/>
    <w:rsid w:val="005D1FB7"/>
    <w:rsid w:val="005D2617"/>
    <w:rsid w:val="005D54C4"/>
    <w:rsid w:val="005D587A"/>
    <w:rsid w:val="005D78EC"/>
    <w:rsid w:val="005E0362"/>
    <w:rsid w:val="005E1891"/>
    <w:rsid w:val="005E24A1"/>
    <w:rsid w:val="005E6B50"/>
    <w:rsid w:val="005F0097"/>
    <w:rsid w:val="005F1DBF"/>
    <w:rsid w:val="005F300C"/>
    <w:rsid w:val="005F3055"/>
    <w:rsid w:val="005F3374"/>
    <w:rsid w:val="005F41A6"/>
    <w:rsid w:val="005F4341"/>
    <w:rsid w:val="005F496C"/>
    <w:rsid w:val="005F4E1B"/>
    <w:rsid w:val="005F4ECD"/>
    <w:rsid w:val="005F5D8C"/>
    <w:rsid w:val="005F662A"/>
    <w:rsid w:val="005F697F"/>
    <w:rsid w:val="005F7824"/>
    <w:rsid w:val="005F7F8D"/>
    <w:rsid w:val="006000A3"/>
    <w:rsid w:val="006005A2"/>
    <w:rsid w:val="0060084F"/>
    <w:rsid w:val="00600879"/>
    <w:rsid w:val="00601914"/>
    <w:rsid w:val="00604E2D"/>
    <w:rsid w:val="00604EA2"/>
    <w:rsid w:val="00605971"/>
    <w:rsid w:val="00605CB6"/>
    <w:rsid w:val="00605EAD"/>
    <w:rsid w:val="00606BBD"/>
    <w:rsid w:val="00607402"/>
    <w:rsid w:val="00607753"/>
    <w:rsid w:val="0061037A"/>
    <w:rsid w:val="006106A5"/>
    <w:rsid w:val="00610D27"/>
    <w:rsid w:val="00611689"/>
    <w:rsid w:val="00612506"/>
    <w:rsid w:val="00612C12"/>
    <w:rsid w:val="00612E9C"/>
    <w:rsid w:val="006142BD"/>
    <w:rsid w:val="00615B77"/>
    <w:rsid w:val="00615F06"/>
    <w:rsid w:val="006177FF"/>
    <w:rsid w:val="00617F51"/>
    <w:rsid w:val="006203B6"/>
    <w:rsid w:val="00620540"/>
    <w:rsid w:val="006207C4"/>
    <w:rsid w:val="006209D5"/>
    <w:rsid w:val="00621498"/>
    <w:rsid w:val="00621DB3"/>
    <w:rsid w:val="00622283"/>
    <w:rsid w:val="00622977"/>
    <w:rsid w:val="006238CB"/>
    <w:rsid w:val="00623CE1"/>
    <w:rsid w:val="00624737"/>
    <w:rsid w:val="006247F3"/>
    <w:rsid w:val="00624C9B"/>
    <w:rsid w:val="00625F94"/>
    <w:rsid w:val="00626035"/>
    <w:rsid w:val="00626643"/>
    <w:rsid w:val="006270F7"/>
    <w:rsid w:val="00627E29"/>
    <w:rsid w:val="0063106C"/>
    <w:rsid w:val="00631599"/>
    <w:rsid w:val="00631B88"/>
    <w:rsid w:val="0063288E"/>
    <w:rsid w:val="006329DE"/>
    <w:rsid w:val="0063452A"/>
    <w:rsid w:val="00640795"/>
    <w:rsid w:val="006415F5"/>
    <w:rsid w:val="006416B3"/>
    <w:rsid w:val="00641B16"/>
    <w:rsid w:val="00641E24"/>
    <w:rsid w:val="0064339B"/>
    <w:rsid w:val="00643CE7"/>
    <w:rsid w:val="00644CAD"/>
    <w:rsid w:val="00645076"/>
    <w:rsid w:val="006454CD"/>
    <w:rsid w:val="00645CBB"/>
    <w:rsid w:val="00646835"/>
    <w:rsid w:val="00646A51"/>
    <w:rsid w:val="006504B5"/>
    <w:rsid w:val="006530AA"/>
    <w:rsid w:val="006530B3"/>
    <w:rsid w:val="00653822"/>
    <w:rsid w:val="00655466"/>
    <w:rsid w:val="00655BA8"/>
    <w:rsid w:val="00656034"/>
    <w:rsid w:val="00656DAA"/>
    <w:rsid w:val="0065751B"/>
    <w:rsid w:val="0065754A"/>
    <w:rsid w:val="00657753"/>
    <w:rsid w:val="006608B6"/>
    <w:rsid w:val="00661F70"/>
    <w:rsid w:val="00662905"/>
    <w:rsid w:val="00664867"/>
    <w:rsid w:val="00664C6D"/>
    <w:rsid w:val="006652A8"/>
    <w:rsid w:val="006666EC"/>
    <w:rsid w:val="006667B4"/>
    <w:rsid w:val="0066702C"/>
    <w:rsid w:val="00667B24"/>
    <w:rsid w:val="006702D1"/>
    <w:rsid w:val="0067076B"/>
    <w:rsid w:val="00671597"/>
    <w:rsid w:val="0067196C"/>
    <w:rsid w:val="00671BF0"/>
    <w:rsid w:val="00671D16"/>
    <w:rsid w:val="00671FA2"/>
    <w:rsid w:val="0067654C"/>
    <w:rsid w:val="0067669A"/>
    <w:rsid w:val="006779B1"/>
    <w:rsid w:val="0068098A"/>
    <w:rsid w:val="006819C3"/>
    <w:rsid w:val="00681FDF"/>
    <w:rsid w:val="00682BC2"/>
    <w:rsid w:val="00683328"/>
    <w:rsid w:val="00683EDC"/>
    <w:rsid w:val="0068445C"/>
    <w:rsid w:val="00684711"/>
    <w:rsid w:val="0068542B"/>
    <w:rsid w:val="0068577E"/>
    <w:rsid w:val="00685EF9"/>
    <w:rsid w:val="00686063"/>
    <w:rsid w:val="006860F6"/>
    <w:rsid w:val="00686515"/>
    <w:rsid w:val="00686C21"/>
    <w:rsid w:val="00686CE7"/>
    <w:rsid w:val="00687473"/>
    <w:rsid w:val="0069003E"/>
    <w:rsid w:val="0069045C"/>
    <w:rsid w:val="00691B37"/>
    <w:rsid w:val="00691C05"/>
    <w:rsid w:val="00694CAF"/>
    <w:rsid w:val="00696E8D"/>
    <w:rsid w:val="006974DB"/>
    <w:rsid w:val="00697760"/>
    <w:rsid w:val="00697E21"/>
    <w:rsid w:val="00697FC1"/>
    <w:rsid w:val="006A0446"/>
    <w:rsid w:val="006A1677"/>
    <w:rsid w:val="006A1EAD"/>
    <w:rsid w:val="006A21E5"/>
    <w:rsid w:val="006A2530"/>
    <w:rsid w:val="006A26CD"/>
    <w:rsid w:val="006A3B32"/>
    <w:rsid w:val="006A4CB7"/>
    <w:rsid w:val="006A505E"/>
    <w:rsid w:val="006A5163"/>
    <w:rsid w:val="006A6092"/>
    <w:rsid w:val="006A64A6"/>
    <w:rsid w:val="006B1076"/>
    <w:rsid w:val="006B1CEE"/>
    <w:rsid w:val="006B218D"/>
    <w:rsid w:val="006B2D07"/>
    <w:rsid w:val="006B380A"/>
    <w:rsid w:val="006B38DB"/>
    <w:rsid w:val="006B41CF"/>
    <w:rsid w:val="006B488D"/>
    <w:rsid w:val="006B4F24"/>
    <w:rsid w:val="006B5640"/>
    <w:rsid w:val="006B5B4F"/>
    <w:rsid w:val="006B6B01"/>
    <w:rsid w:val="006B75CE"/>
    <w:rsid w:val="006C047A"/>
    <w:rsid w:val="006C299F"/>
    <w:rsid w:val="006C2FE8"/>
    <w:rsid w:val="006C379F"/>
    <w:rsid w:val="006C4BAE"/>
    <w:rsid w:val="006C4D2A"/>
    <w:rsid w:val="006C56D3"/>
    <w:rsid w:val="006C5CF6"/>
    <w:rsid w:val="006C702D"/>
    <w:rsid w:val="006D0EF0"/>
    <w:rsid w:val="006D0FD4"/>
    <w:rsid w:val="006D2417"/>
    <w:rsid w:val="006D2449"/>
    <w:rsid w:val="006D2DCA"/>
    <w:rsid w:val="006D3903"/>
    <w:rsid w:val="006D4C5B"/>
    <w:rsid w:val="006D4F24"/>
    <w:rsid w:val="006D5D44"/>
    <w:rsid w:val="006D687E"/>
    <w:rsid w:val="006D7C90"/>
    <w:rsid w:val="006D7F7F"/>
    <w:rsid w:val="006E00C3"/>
    <w:rsid w:val="006E1283"/>
    <w:rsid w:val="006E199A"/>
    <w:rsid w:val="006E33C6"/>
    <w:rsid w:val="006E3801"/>
    <w:rsid w:val="006E42C0"/>
    <w:rsid w:val="006E4B0C"/>
    <w:rsid w:val="006E4C3E"/>
    <w:rsid w:val="006E4C6B"/>
    <w:rsid w:val="006E5406"/>
    <w:rsid w:val="006E546F"/>
    <w:rsid w:val="006E5818"/>
    <w:rsid w:val="006E5F68"/>
    <w:rsid w:val="006E61B9"/>
    <w:rsid w:val="006E6871"/>
    <w:rsid w:val="006E7658"/>
    <w:rsid w:val="006E7A9A"/>
    <w:rsid w:val="006E7EEF"/>
    <w:rsid w:val="006F0C5B"/>
    <w:rsid w:val="006F1489"/>
    <w:rsid w:val="006F1493"/>
    <w:rsid w:val="006F21C5"/>
    <w:rsid w:val="006F2BFA"/>
    <w:rsid w:val="006F3D59"/>
    <w:rsid w:val="006F3DE4"/>
    <w:rsid w:val="006F3F10"/>
    <w:rsid w:val="006F49FD"/>
    <w:rsid w:val="006F4E06"/>
    <w:rsid w:val="006F5236"/>
    <w:rsid w:val="006F576D"/>
    <w:rsid w:val="006F6225"/>
    <w:rsid w:val="006F635C"/>
    <w:rsid w:val="006F66C3"/>
    <w:rsid w:val="006F6D62"/>
    <w:rsid w:val="006F6E95"/>
    <w:rsid w:val="00700315"/>
    <w:rsid w:val="007003A5"/>
    <w:rsid w:val="00701C6A"/>
    <w:rsid w:val="00702D1C"/>
    <w:rsid w:val="00703784"/>
    <w:rsid w:val="00704153"/>
    <w:rsid w:val="007047CB"/>
    <w:rsid w:val="007055D2"/>
    <w:rsid w:val="0070745E"/>
    <w:rsid w:val="007077D5"/>
    <w:rsid w:val="00710449"/>
    <w:rsid w:val="00710B45"/>
    <w:rsid w:val="00710FCD"/>
    <w:rsid w:val="007112A3"/>
    <w:rsid w:val="007118BC"/>
    <w:rsid w:val="00711A0A"/>
    <w:rsid w:val="0071217F"/>
    <w:rsid w:val="00712C35"/>
    <w:rsid w:val="00714575"/>
    <w:rsid w:val="007145D5"/>
    <w:rsid w:val="00716069"/>
    <w:rsid w:val="00717278"/>
    <w:rsid w:val="007175D9"/>
    <w:rsid w:val="00717927"/>
    <w:rsid w:val="00717DC4"/>
    <w:rsid w:val="0072049D"/>
    <w:rsid w:val="007205F7"/>
    <w:rsid w:val="0072089B"/>
    <w:rsid w:val="007216EE"/>
    <w:rsid w:val="00722258"/>
    <w:rsid w:val="007231A5"/>
    <w:rsid w:val="00723BC8"/>
    <w:rsid w:val="00723EBA"/>
    <w:rsid w:val="00724939"/>
    <w:rsid w:val="00724FCE"/>
    <w:rsid w:val="00726109"/>
    <w:rsid w:val="0072710A"/>
    <w:rsid w:val="007272EB"/>
    <w:rsid w:val="00727B78"/>
    <w:rsid w:val="00727DED"/>
    <w:rsid w:val="00730641"/>
    <w:rsid w:val="00730782"/>
    <w:rsid w:val="00733285"/>
    <w:rsid w:val="00733639"/>
    <w:rsid w:val="00733D3B"/>
    <w:rsid w:val="00734172"/>
    <w:rsid w:val="00734A08"/>
    <w:rsid w:val="00734FCF"/>
    <w:rsid w:val="00735D2F"/>
    <w:rsid w:val="00736D8E"/>
    <w:rsid w:val="007370BA"/>
    <w:rsid w:val="00737B94"/>
    <w:rsid w:val="007405AC"/>
    <w:rsid w:val="00740679"/>
    <w:rsid w:val="007406FF"/>
    <w:rsid w:val="00740D53"/>
    <w:rsid w:val="00740F70"/>
    <w:rsid w:val="00741182"/>
    <w:rsid w:val="00741598"/>
    <w:rsid w:val="0074249F"/>
    <w:rsid w:val="007427EB"/>
    <w:rsid w:val="00742FB8"/>
    <w:rsid w:val="0074504D"/>
    <w:rsid w:val="00745675"/>
    <w:rsid w:val="00745964"/>
    <w:rsid w:val="00745ECB"/>
    <w:rsid w:val="0074713E"/>
    <w:rsid w:val="007479C1"/>
    <w:rsid w:val="00747E0B"/>
    <w:rsid w:val="00747FBD"/>
    <w:rsid w:val="00750400"/>
    <w:rsid w:val="00750F32"/>
    <w:rsid w:val="00751117"/>
    <w:rsid w:val="00751182"/>
    <w:rsid w:val="0075369A"/>
    <w:rsid w:val="00753D3C"/>
    <w:rsid w:val="007543A1"/>
    <w:rsid w:val="007544D7"/>
    <w:rsid w:val="0075527B"/>
    <w:rsid w:val="00757550"/>
    <w:rsid w:val="007601E8"/>
    <w:rsid w:val="00761D28"/>
    <w:rsid w:val="00763219"/>
    <w:rsid w:val="00763A8F"/>
    <w:rsid w:val="007651DC"/>
    <w:rsid w:val="00765A35"/>
    <w:rsid w:val="00765B07"/>
    <w:rsid w:val="00765B8C"/>
    <w:rsid w:val="00765C56"/>
    <w:rsid w:val="0076677A"/>
    <w:rsid w:val="00766957"/>
    <w:rsid w:val="00767DA2"/>
    <w:rsid w:val="00770A73"/>
    <w:rsid w:val="007717C3"/>
    <w:rsid w:val="00771D04"/>
    <w:rsid w:val="00772637"/>
    <w:rsid w:val="00772AB2"/>
    <w:rsid w:val="007749D1"/>
    <w:rsid w:val="00775A5C"/>
    <w:rsid w:val="007762DD"/>
    <w:rsid w:val="00776813"/>
    <w:rsid w:val="00776849"/>
    <w:rsid w:val="00777A4C"/>
    <w:rsid w:val="00781D0F"/>
    <w:rsid w:val="007826A5"/>
    <w:rsid w:val="0078355D"/>
    <w:rsid w:val="007856B9"/>
    <w:rsid w:val="00785B44"/>
    <w:rsid w:val="00785FA8"/>
    <w:rsid w:val="00786A6B"/>
    <w:rsid w:val="00790297"/>
    <w:rsid w:val="007946EB"/>
    <w:rsid w:val="00794FCF"/>
    <w:rsid w:val="007973CC"/>
    <w:rsid w:val="007A09BF"/>
    <w:rsid w:val="007A145A"/>
    <w:rsid w:val="007A2300"/>
    <w:rsid w:val="007A28F6"/>
    <w:rsid w:val="007A395E"/>
    <w:rsid w:val="007A4223"/>
    <w:rsid w:val="007A4CFE"/>
    <w:rsid w:val="007A534C"/>
    <w:rsid w:val="007A631C"/>
    <w:rsid w:val="007B0817"/>
    <w:rsid w:val="007B0F53"/>
    <w:rsid w:val="007B1208"/>
    <w:rsid w:val="007B18F9"/>
    <w:rsid w:val="007B1BDC"/>
    <w:rsid w:val="007B25A0"/>
    <w:rsid w:val="007B37E8"/>
    <w:rsid w:val="007B4916"/>
    <w:rsid w:val="007B4A48"/>
    <w:rsid w:val="007B5650"/>
    <w:rsid w:val="007B575D"/>
    <w:rsid w:val="007B6208"/>
    <w:rsid w:val="007B68EC"/>
    <w:rsid w:val="007B7CF7"/>
    <w:rsid w:val="007C002E"/>
    <w:rsid w:val="007C042A"/>
    <w:rsid w:val="007C0B65"/>
    <w:rsid w:val="007C23E8"/>
    <w:rsid w:val="007C2A51"/>
    <w:rsid w:val="007C2F3D"/>
    <w:rsid w:val="007C690F"/>
    <w:rsid w:val="007C6AB1"/>
    <w:rsid w:val="007C6C44"/>
    <w:rsid w:val="007C7086"/>
    <w:rsid w:val="007C721A"/>
    <w:rsid w:val="007C7494"/>
    <w:rsid w:val="007C7741"/>
    <w:rsid w:val="007C7A06"/>
    <w:rsid w:val="007D03AC"/>
    <w:rsid w:val="007D1446"/>
    <w:rsid w:val="007D4D81"/>
    <w:rsid w:val="007D55E1"/>
    <w:rsid w:val="007D68B2"/>
    <w:rsid w:val="007D6F5E"/>
    <w:rsid w:val="007D7255"/>
    <w:rsid w:val="007D7A45"/>
    <w:rsid w:val="007E1758"/>
    <w:rsid w:val="007E224E"/>
    <w:rsid w:val="007E3273"/>
    <w:rsid w:val="007E4EDD"/>
    <w:rsid w:val="007E4F58"/>
    <w:rsid w:val="007E5085"/>
    <w:rsid w:val="007E6939"/>
    <w:rsid w:val="007E7649"/>
    <w:rsid w:val="007E7D78"/>
    <w:rsid w:val="007F0B9F"/>
    <w:rsid w:val="007F1D4B"/>
    <w:rsid w:val="007F20A0"/>
    <w:rsid w:val="007F20AE"/>
    <w:rsid w:val="007F2C31"/>
    <w:rsid w:val="007F3AF3"/>
    <w:rsid w:val="007F3FF9"/>
    <w:rsid w:val="007F4154"/>
    <w:rsid w:val="007F444C"/>
    <w:rsid w:val="007F5544"/>
    <w:rsid w:val="007F6582"/>
    <w:rsid w:val="007F6ACF"/>
    <w:rsid w:val="007F7472"/>
    <w:rsid w:val="00800ABE"/>
    <w:rsid w:val="00801A4A"/>
    <w:rsid w:val="00801D8C"/>
    <w:rsid w:val="00804968"/>
    <w:rsid w:val="008049F3"/>
    <w:rsid w:val="00806A5F"/>
    <w:rsid w:val="00807130"/>
    <w:rsid w:val="00807356"/>
    <w:rsid w:val="00807CD7"/>
    <w:rsid w:val="00807F10"/>
    <w:rsid w:val="00807FDB"/>
    <w:rsid w:val="008100CE"/>
    <w:rsid w:val="00810261"/>
    <w:rsid w:val="00810753"/>
    <w:rsid w:val="0081119A"/>
    <w:rsid w:val="0081137E"/>
    <w:rsid w:val="00811B76"/>
    <w:rsid w:val="008125CC"/>
    <w:rsid w:val="00812A74"/>
    <w:rsid w:val="008132DE"/>
    <w:rsid w:val="008214FF"/>
    <w:rsid w:val="00821EFF"/>
    <w:rsid w:val="00822A6B"/>
    <w:rsid w:val="00823188"/>
    <w:rsid w:val="00824194"/>
    <w:rsid w:val="00824284"/>
    <w:rsid w:val="0082482B"/>
    <w:rsid w:val="00825373"/>
    <w:rsid w:val="00825380"/>
    <w:rsid w:val="00826805"/>
    <w:rsid w:val="00827424"/>
    <w:rsid w:val="00831DFA"/>
    <w:rsid w:val="008325D5"/>
    <w:rsid w:val="008339A6"/>
    <w:rsid w:val="00835676"/>
    <w:rsid w:val="00835B09"/>
    <w:rsid w:val="00836628"/>
    <w:rsid w:val="0083673B"/>
    <w:rsid w:val="00837B5C"/>
    <w:rsid w:val="00837CD3"/>
    <w:rsid w:val="00840766"/>
    <w:rsid w:val="00842D95"/>
    <w:rsid w:val="00843FC3"/>
    <w:rsid w:val="00844AA2"/>
    <w:rsid w:val="00845B75"/>
    <w:rsid w:val="008476FC"/>
    <w:rsid w:val="00850179"/>
    <w:rsid w:val="00850DE7"/>
    <w:rsid w:val="00851BB7"/>
    <w:rsid w:val="00852CA3"/>
    <w:rsid w:val="00853476"/>
    <w:rsid w:val="00853766"/>
    <w:rsid w:val="00854428"/>
    <w:rsid w:val="00854E1B"/>
    <w:rsid w:val="00854EC0"/>
    <w:rsid w:val="00855116"/>
    <w:rsid w:val="00855ABB"/>
    <w:rsid w:val="00860933"/>
    <w:rsid w:val="00861D16"/>
    <w:rsid w:val="00861DB4"/>
    <w:rsid w:val="008637CF"/>
    <w:rsid w:val="00865F12"/>
    <w:rsid w:val="00866327"/>
    <w:rsid w:val="0086668E"/>
    <w:rsid w:val="00867519"/>
    <w:rsid w:val="008675F0"/>
    <w:rsid w:val="00867A35"/>
    <w:rsid w:val="00870CF3"/>
    <w:rsid w:val="008714F6"/>
    <w:rsid w:val="0087270C"/>
    <w:rsid w:val="00872B01"/>
    <w:rsid w:val="00872CC3"/>
    <w:rsid w:val="00873A61"/>
    <w:rsid w:val="00873BAD"/>
    <w:rsid w:val="00874170"/>
    <w:rsid w:val="008741A8"/>
    <w:rsid w:val="00875A68"/>
    <w:rsid w:val="00875FB8"/>
    <w:rsid w:val="008761FA"/>
    <w:rsid w:val="008769B9"/>
    <w:rsid w:val="00876B42"/>
    <w:rsid w:val="00877B6F"/>
    <w:rsid w:val="00880598"/>
    <w:rsid w:val="00880978"/>
    <w:rsid w:val="008812E7"/>
    <w:rsid w:val="0088214A"/>
    <w:rsid w:val="008828D0"/>
    <w:rsid w:val="008829C0"/>
    <w:rsid w:val="00882BA3"/>
    <w:rsid w:val="00884ED9"/>
    <w:rsid w:val="0088507A"/>
    <w:rsid w:val="00886812"/>
    <w:rsid w:val="008928FF"/>
    <w:rsid w:val="0089345F"/>
    <w:rsid w:val="00893BF5"/>
    <w:rsid w:val="0089470B"/>
    <w:rsid w:val="008956E0"/>
    <w:rsid w:val="00895B47"/>
    <w:rsid w:val="008968D8"/>
    <w:rsid w:val="0089744D"/>
    <w:rsid w:val="008A0D01"/>
    <w:rsid w:val="008A1462"/>
    <w:rsid w:val="008A1584"/>
    <w:rsid w:val="008A160C"/>
    <w:rsid w:val="008A16DF"/>
    <w:rsid w:val="008A1D1E"/>
    <w:rsid w:val="008A25CD"/>
    <w:rsid w:val="008A2CF7"/>
    <w:rsid w:val="008A33D8"/>
    <w:rsid w:val="008A3482"/>
    <w:rsid w:val="008A395E"/>
    <w:rsid w:val="008A3ABA"/>
    <w:rsid w:val="008A54D9"/>
    <w:rsid w:val="008A6160"/>
    <w:rsid w:val="008B021C"/>
    <w:rsid w:val="008B138B"/>
    <w:rsid w:val="008B1C31"/>
    <w:rsid w:val="008B255A"/>
    <w:rsid w:val="008B6385"/>
    <w:rsid w:val="008B71A2"/>
    <w:rsid w:val="008B787F"/>
    <w:rsid w:val="008B7CB1"/>
    <w:rsid w:val="008B7F51"/>
    <w:rsid w:val="008C01A5"/>
    <w:rsid w:val="008C01AA"/>
    <w:rsid w:val="008C08A4"/>
    <w:rsid w:val="008C1B6F"/>
    <w:rsid w:val="008C25FC"/>
    <w:rsid w:val="008C3638"/>
    <w:rsid w:val="008C44A1"/>
    <w:rsid w:val="008C4F30"/>
    <w:rsid w:val="008C508C"/>
    <w:rsid w:val="008C5628"/>
    <w:rsid w:val="008C6A8F"/>
    <w:rsid w:val="008C6D46"/>
    <w:rsid w:val="008C7184"/>
    <w:rsid w:val="008C76BF"/>
    <w:rsid w:val="008D0D7A"/>
    <w:rsid w:val="008D0F8A"/>
    <w:rsid w:val="008D2088"/>
    <w:rsid w:val="008D21CD"/>
    <w:rsid w:val="008D395B"/>
    <w:rsid w:val="008D3ECE"/>
    <w:rsid w:val="008D4C90"/>
    <w:rsid w:val="008D5F1F"/>
    <w:rsid w:val="008D6F28"/>
    <w:rsid w:val="008D77B4"/>
    <w:rsid w:val="008D7AA3"/>
    <w:rsid w:val="008E03AB"/>
    <w:rsid w:val="008E1833"/>
    <w:rsid w:val="008E21BA"/>
    <w:rsid w:val="008E2D92"/>
    <w:rsid w:val="008E3A0A"/>
    <w:rsid w:val="008E3A9A"/>
    <w:rsid w:val="008E3CF3"/>
    <w:rsid w:val="008E48BB"/>
    <w:rsid w:val="008E48C0"/>
    <w:rsid w:val="008E5690"/>
    <w:rsid w:val="008E631C"/>
    <w:rsid w:val="008E6889"/>
    <w:rsid w:val="008E6E29"/>
    <w:rsid w:val="008F1169"/>
    <w:rsid w:val="008F2AE0"/>
    <w:rsid w:val="008F308B"/>
    <w:rsid w:val="008F385A"/>
    <w:rsid w:val="008F5130"/>
    <w:rsid w:val="008F5CBC"/>
    <w:rsid w:val="008F5F92"/>
    <w:rsid w:val="008F68C2"/>
    <w:rsid w:val="008F7B62"/>
    <w:rsid w:val="00900EBE"/>
    <w:rsid w:val="009025EF"/>
    <w:rsid w:val="009029C2"/>
    <w:rsid w:val="00902ACD"/>
    <w:rsid w:val="00904746"/>
    <w:rsid w:val="00906371"/>
    <w:rsid w:val="00907C84"/>
    <w:rsid w:val="00910C8C"/>
    <w:rsid w:val="00910EA7"/>
    <w:rsid w:val="00911671"/>
    <w:rsid w:val="00911C7E"/>
    <w:rsid w:val="00914DB6"/>
    <w:rsid w:val="00914DF4"/>
    <w:rsid w:val="00915BB6"/>
    <w:rsid w:val="00917F0A"/>
    <w:rsid w:val="00922DD6"/>
    <w:rsid w:val="00926CD4"/>
    <w:rsid w:val="00927116"/>
    <w:rsid w:val="00927551"/>
    <w:rsid w:val="009279BE"/>
    <w:rsid w:val="009307CD"/>
    <w:rsid w:val="00931192"/>
    <w:rsid w:val="00931F92"/>
    <w:rsid w:val="00932EEF"/>
    <w:rsid w:val="009339AC"/>
    <w:rsid w:val="00933FC8"/>
    <w:rsid w:val="00934B87"/>
    <w:rsid w:val="009352C0"/>
    <w:rsid w:val="009358CD"/>
    <w:rsid w:val="00940137"/>
    <w:rsid w:val="00940AE7"/>
    <w:rsid w:val="009417B6"/>
    <w:rsid w:val="009423A5"/>
    <w:rsid w:val="009426EC"/>
    <w:rsid w:val="00943392"/>
    <w:rsid w:val="0094355C"/>
    <w:rsid w:val="00943998"/>
    <w:rsid w:val="00943BBC"/>
    <w:rsid w:val="00945B60"/>
    <w:rsid w:val="00945B86"/>
    <w:rsid w:val="00946077"/>
    <w:rsid w:val="0094693B"/>
    <w:rsid w:val="00946AD1"/>
    <w:rsid w:val="009473F1"/>
    <w:rsid w:val="00947B4F"/>
    <w:rsid w:val="00950CCE"/>
    <w:rsid w:val="00950F72"/>
    <w:rsid w:val="00952227"/>
    <w:rsid w:val="0095262D"/>
    <w:rsid w:val="00953016"/>
    <w:rsid w:val="0095345B"/>
    <w:rsid w:val="00956076"/>
    <w:rsid w:val="009566D1"/>
    <w:rsid w:val="00956CCA"/>
    <w:rsid w:val="00957EFC"/>
    <w:rsid w:val="009601ED"/>
    <w:rsid w:val="00960211"/>
    <w:rsid w:val="009605EF"/>
    <w:rsid w:val="0096143B"/>
    <w:rsid w:val="009614EA"/>
    <w:rsid w:val="00961643"/>
    <w:rsid w:val="00962C41"/>
    <w:rsid w:val="009631BF"/>
    <w:rsid w:val="009634E3"/>
    <w:rsid w:val="00963A5F"/>
    <w:rsid w:val="00964051"/>
    <w:rsid w:val="00964584"/>
    <w:rsid w:val="00965294"/>
    <w:rsid w:val="0096741A"/>
    <w:rsid w:val="00967589"/>
    <w:rsid w:val="00970AC1"/>
    <w:rsid w:val="00970FFA"/>
    <w:rsid w:val="00971E06"/>
    <w:rsid w:val="00972F94"/>
    <w:rsid w:val="009737BE"/>
    <w:rsid w:val="00973A39"/>
    <w:rsid w:val="009752B4"/>
    <w:rsid w:val="00977DF4"/>
    <w:rsid w:val="009802EF"/>
    <w:rsid w:val="00980413"/>
    <w:rsid w:val="00982355"/>
    <w:rsid w:val="00982D16"/>
    <w:rsid w:val="00982DAC"/>
    <w:rsid w:val="0098330F"/>
    <w:rsid w:val="009843C5"/>
    <w:rsid w:val="0098651B"/>
    <w:rsid w:val="00986604"/>
    <w:rsid w:val="00986AE9"/>
    <w:rsid w:val="0098711C"/>
    <w:rsid w:val="00991CE6"/>
    <w:rsid w:val="00991EEF"/>
    <w:rsid w:val="009921E8"/>
    <w:rsid w:val="009927F4"/>
    <w:rsid w:val="00992DD9"/>
    <w:rsid w:val="00994242"/>
    <w:rsid w:val="009949BD"/>
    <w:rsid w:val="009955EF"/>
    <w:rsid w:val="009956D3"/>
    <w:rsid w:val="009957DD"/>
    <w:rsid w:val="00995CB5"/>
    <w:rsid w:val="00995F8A"/>
    <w:rsid w:val="009969D5"/>
    <w:rsid w:val="00997944"/>
    <w:rsid w:val="00997DAF"/>
    <w:rsid w:val="009A0535"/>
    <w:rsid w:val="009A0A1F"/>
    <w:rsid w:val="009A232F"/>
    <w:rsid w:val="009A257B"/>
    <w:rsid w:val="009A35D5"/>
    <w:rsid w:val="009A3EB6"/>
    <w:rsid w:val="009A5141"/>
    <w:rsid w:val="009A5A66"/>
    <w:rsid w:val="009A5B1D"/>
    <w:rsid w:val="009A5BD0"/>
    <w:rsid w:val="009A5E77"/>
    <w:rsid w:val="009A66AA"/>
    <w:rsid w:val="009A677E"/>
    <w:rsid w:val="009A7AA8"/>
    <w:rsid w:val="009B0192"/>
    <w:rsid w:val="009B27D1"/>
    <w:rsid w:val="009B383B"/>
    <w:rsid w:val="009B39E3"/>
    <w:rsid w:val="009B49C4"/>
    <w:rsid w:val="009B4A35"/>
    <w:rsid w:val="009B4B9E"/>
    <w:rsid w:val="009B52B6"/>
    <w:rsid w:val="009B66A6"/>
    <w:rsid w:val="009B6AEC"/>
    <w:rsid w:val="009B713E"/>
    <w:rsid w:val="009B76EA"/>
    <w:rsid w:val="009B7744"/>
    <w:rsid w:val="009B786D"/>
    <w:rsid w:val="009B78FD"/>
    <w:rsid w:val="009B7B65"/>
    <w:rsid w:val="009B7F79"/>
    <w:rsid w:val="009C03B6"/>
    <w:rsid w:val="009C0820"/>
    <w:rsid w:val="009C0889"/>
    <w:rsid w:val="009C0993"/>
    <w:rsid w:val="009C1042"/>
    <w:rsid w:val="009C1415"/>
    <w:rsid w:val="009C3D5C"/>
    <w:rsid w:val="009C3E44"/>
    <w:rsid w:val="009C3F39"/>
    <w:rsid w:val="009C4922"/>
    <w:rsid w:val="009C5950"/>
    <w:rsid w:val="009C6FF4"/>
    <w:rsid w:val="009C7A39"/>
    <w:rsid w:val="009C7BE1"/>
    <w:rsid w:val="009C7C20"/>
    <w:rsid w:val="009D0C1B"/>
    <w:rsid w:val="009D0C77"/>
    <w:rsid w:val="009D0E1E"/>
    <w:rsid w:val="009D24E4"/>
    <w:rsid w:val="009D2AD7"/>
    <w:rsid w:val="009D3251"/>
    <w:rsid w:val="009D4415"/>
    <w:rsid w:val="009D4604"/>
    <w:rsid w:val="009D5BF7"/>
    <w:rsid w:val="009D7247"/>
    <w:rsid w:val="009D7426"/>
    <w:rsid w:val="009D7EF2"/>
    <w:rsid w:val="009E01F4"/>
    <w:rsid w:val="009E051B"/>
    <w:rsid w:val="009E1452"/>
    <w:rsid w:val="009E19A7"/>
    <w:rsid w:val="009E1C4F"/>
    <w:rsid w:val="009E2624"/>
    <w:rsid w:val="009E26F6"/>
    <w:rsid w:val="009E3397"/>
    <w:rsid w:val="009E3B90"/>
    <w:rsid w:val="009E601F"/>
    <w:rsid w:val="009E6126"/>
    <w:rsid w:val="009E73AD"/>
    <w:rsid w:val="009E783F"/>
    <w:rsid w:val="009E7F1E"/>
    <w:rsid w:val="009F10E5"/>
    <w:rsid w:val="009F2A02"/>
    <w:rsid w:val="009F2B2E"/>
    <w:rsid w:val="009F3B2A"/>
    <w:rsid w:val="009F3C1B"/>
    <w:rsid w:val="009F3C58"/>
    <w:rsid w:val="009F47FD"/>
    <w:rsid w:val="009F562E"/>
    <w:rsid w:val="009F6C30"/>
    <w:rsid w:val="00A0195D"/>
    <w:rsid w:val="00A01CEF"/>
    <w:rsid w:val="00A0341A"/>
    <w:rsid w:val="00A03FD8"/>
    <w:rsid w:val="00A0544C"/>
    <w:rsid w:val="00A055C4"/>
    <w:rsid w:val="00A06EF7"/>
    <w:rsid w:val="00A07087"/>
    <w:rsid w:val="00A10664"/>
    <w:rsid w:val="00A10904"/>
    <w:rsid w:val="00A11154"/>
    <w:rsid w:val="00A120C5"/>
    <w:rsid w:val="00A1226D"/>
    <w:rsid w:val="00A1236B"/>
    <w:rsid w:val="00A128B4"/>
    <w:rsid w:val="00A12DB6"/>
    <w:rsid w:val="00A14ED6"/>
    <w:rsid w:val="00A152D0"/>
    <w:rsid w:val="00A15DFA"/>
    <w:rsid w:val="00A16150"/>
    <w:rsid w:val="00A16AE8"/>
    <w:rsid w:val="00A20881"/>
    <w:rsid w:val="00A20DCC"/>
    <w:rsid w:val="00A2151A"/>
    <w:rsid w:val="00A21A96"/>
    <w:rsid w:val="00A21E25"/>
    <w:rsid w:val="00A22709"/>
    <w:rsid w:val="00A2285F"/>
    <w:rsid w:val="00A25158"/>
    <w:rsid w:val="00A26501"/>
    <w:rsid w:val="00A26532"/>
    <w:rsid w:val="00A26F24"/>
    <w:rsid w:val="00A27A1B"/>
    <w:rsid w:val="00A27E67"/>
    <w:rsid w:val="00A301B9"/>
    <w:rsid w:val="00A3026B"/>
    <w:rsid w:val="00A314C3"/>
    <w:rsid w:val="00A31567"/>
    <w:rsid w:val="00A31C67"/>
    <w:rsid w:val="00A31D6D"/>
    <w:rsid w:val="00A33A8D"/>
    <w:rsid w:val="00A353E8"/>
    <w:rsid w:val="00A35DAF"/>
    <w:rsid w:val="00A36C84"/>
    <w:rsid w:val="00A37084"/>
    <w:rsid w:val="00A377FB"/>
    <w:rsid w:val="00A403C9"/>
    <w:rsid w:val="00A403F3"/>
    <w:rsid w:val="00A405C5"/>
    <w:rsid w:val="00A409C9"/>
    <w:rsid w:val="00A40E57"/>
    <w:rsid w:val="00A4317D"/>
    <w:rsid w:val="00A440AE"/>
    <w:rsid w:val="00A441DF"/>
    <w:rsid w:val="00A45559"/>
    <w:rsid w:val="00A45A33"/>
    <w:rsid w:val="00A478D3"/>
    <w:rsid w:val="00A505E0"/>
    <w:rsid w:val="00A52CA8"/>
    <w:rsid w:val="00A5385B"/>
    <w:rsid w:val="00A539A9"/>
    <w:rsid w:val="00A558AC"/>
    <w:rsid w:val="00A602B7"/>
    <w:rsid w:val="00A62460"/>
    <w:rsid w:val="00A624CF"/>
    <w:rsid w:val="00A6387A"/>
    <w:rsid w:val="00A639DA"/>
    <w:rsid w:val="00A64231"/>
    <w:rsid w:val="00A646DA"/>
    <w:rsid w:val="00A64D82"/>
    <w:rsid w:val="00A6504B"/>
    <w:rsid w:val="00A66117"/>
    <w:rsid w:val="00A6649E"/>
    <w:rsid w:val="00A66D80"/>
    <w:rsid w:val="00A673C2"/>
    <w:rsid w:val="00A679C1"/>
    <w:rsid w:val="00A70CA3"/>
    <w:rsid w:val="00A710E4"/>
    <w:rsid w:val="00A710FB"/>
    <w:rsid w:val="00A72D92"/>
    <w:rsid w:val="00A73132"/>
    <w:rsid w:val="00A73358"/>
    <w:rsid w:val="00A73DEB"/>
    <w:rsid w:val="00A74878"/>
    <w:rsid w:val="00A74E53"/>
    <w:rsid w:val="00A7747F"/>
    <w:rsid w:val="00A803D5"/>
    <w:rsid w:val="00A81817"/>
    <w:rsid w:val="00A818F8"/>
    <w:rsid w:val="00A82C61"/>
    <w:rsid w:val="00A8314B"/>
    <w:rsid w:val="00A83D60"/>
    <w:rsid w:val="00A840F9"/>
    <w:rsid w:val="00A84884"/>
    <w:rsid w:val="00A84CD0"/>
    <w:rsid w:val="00A84FE7"/>
    <w:rsid w:val="00A8681A"/>
    <w:rsid w:val="00A86F3B"/>
    <w:rsid w:val="00A87143"/>
    <w:rsid w:val="00A8756B"/>
    <w:rsid w:val="00A87C6D"/>
    <w:rsid w:val="00A90392"/>
    <w:rsid w:val="00A919F6"/>
    <w:rsid w:val="00A93218"/>
    <w:rsid w:val="00A94668"/>
    <w:rsid w:val="00A94F75"/>
    <w:rsid w:val="00A9593F"/>
    <w:rsid w:val="00A959E6"/>
    <w:rsid w:val="00A97BD2"/>
    <w:rsid w:val="00AA1AAF"/>
    <w:rsid w:val="00AA1B03"/>
    <w:rsid w:val="00AA3FC5"/>
    <w:rsid w:val="00AA43D6"/>
    <w:rsid w:val="00AA44B5"/>
    <w:rsid w:val="00AA6AB4"/>
    <w:rsid w:val="00AA7100"/>
    <w:rsid w:val="00AA78EC"/>
    <w:rsid w:val="00AB109E"/>
    <w:rsid w:val="00AB1693"/>
    <w:rsid w:val="00AB1918"/>
    <w:rsid w:val="00AB1F04"/>
    <w:rsid w:val="00AB39B7"/>
    <w:rsid w:val="00AB3AC1"/>
    <w:rsid w:val="00AB4943"/>
    <w:rsid w:val="00AB4C14"/>
    <w:rsid w:val="00AB7121"/>
    <w:rsid w:val="00AB76BE"/>
    <w:rsid w:val="00AB7C3B"/>
    <w:rsid w:val="00AB7C7D"/>
    <w:rsid w:val="00AC0286"/>
    <w:rsid w:val="00AC0BA3"/>
    <w:rsid w:val="00AC1D78"/>
    <w:rsid w:val="00AC28D3"/>
    <w:rsid w:val="00AC293B"/>
    <w:rsid w:val="00AC34F8"/>
    <w:rsid w:val="00AC4BD1"/>
    <w:rsid w:val="00AC69B0"/>
    <w:rsid w:val="00AD063F"/>
    <w:rsid w:val="00AD155A"/>
    <w:rsid w:val="00AD174E"/>
    <w:rsid w:val="00AD190D"/>
    <w:rsid w:val="00AD1F2B"/>
    <w:rsid w:val="00AD2B46"/>
    <w:rsid w:val="00AD3D20"/>
    <w:rsid w:val="00AD414E"/>
    <w:rsid w:val="00AD43E3"/>
    <w:rsid w:val="00AD528C"/>
    <w:rsid w:val="00AD5468"/>
    <w:rsid w:val="00AD57AB"/>
    <w:rsid w:val="00AD5AB4"/>
    <w:rsid w:val="00AD65A2"/>
    <w:rsid w:val="00AD6A81"/>
    <w:rsid w:val="00AD6ACE"/>
    <w:rsid w:val="00AD6EAD"/>
    <w:rsid w:val="00AD7915"/>
    <w:rsid w:val="00AD7CDB"/>
    <w:rsid w:val="00AE0256"/>
    <w:rsid w:val="00AE0695"/>
    <w:rsid w:val="00AE08B4"/>
    <w:rsid w:val="00AE0C30"/>
    <w:rsid w:val="00AE1A34"/>
    <w:rsid w:val="00AE1C02"/>
    <w:rsid w:val="00AE1F38"/>
    <w:rsid w:val="00AE3014"/>
    <w:rsid w:val="00AE31C7"/>
    <w:rsid w:val="00AE32C4"/>
    <w:rsid w:val="00AE5076"/>
    <w:rsid w:val="00AE5E56"/>
    <w:rsid w:val="00AE5E90"/>
    <w:rsid w:val="00AE642E"/>
    <w:rsid w:val="00AE6947"/>
    <w:rsid w:val="00AF09D6"/>
    <w:rsid w:val="00AF243C"/>
    <w:rsid w:val="00AF349A"/>
    <w:rsid w:val="00AF484C"/>
    <w:rsid w:val="00AF5DE2"/>
    <w:rsid w:val="00AF62C3"/>
    <w:rsid w:val="00AF7E0E"/>
    <w:rsid w:val="00B001B6"/>
    <w:rsid w:val="00B00715"/>
    <w:rsid w:val="00B00A06"/>
    <w:rsid w:val="00B0144C"/>
    <w:rsid w:val="00B019A6"/>
    <w:rsid w:val="00B026D1"/>
    <w:rsid w:val="00B0431E"/>
    <w:rsid w:val="00B04482"/>
    <w:rsid w:val="00B04584"/>
    <w:rsid w:val="00B05870"/>
    <w:rsid w:val="00B05CFC"/>
    <w:rsid w:val="00B06843"/>
    <w:rsid w:val="00B06F8F"/>
    <w:rsid w:val="00B121C4"/>
    <w:rsid w:val="00B1426B"/>
    <w:rsid w:val="00B150D0"/>
    <w:rsid w:val="00B16021"/>
    <w:rsid w:val="00B2097D"/>
    <w:rsid w:val="00B20D80"/>
    <w:rsid w:val="00B216E2"/>
    <w:rsid w:val="00B2309B"/>
    <w:rsid w:val="00B2338A"/>
    <w:rsid w:val="00B235EE"/>
    <w:rsid w:val="00B23E20"/>
    <w:rsid w:val="00B245BD"/>
    <w:rsid w:val="00B24BF6"/>
    <w:rsid w:val="00B251EB"/>
    <w:rsid w:val="00B259A2"/>
    <w:rsid w:val="00B25A1A"/>
    <w:rsid w:val="00B264C5"/>
    <w:rsid w:val="00B26DD0"/>
    <w:rsid w:val="00B27B14"/>
    <w:rsid w:val="00B30C93"/>
    <w:rsid w:val="00B31696"/>
    <w:rsid w:val="00B32BF1"/>
    <w:rsid w:val="00B336C6"/>
    <w:rsid w:val="00B33D35"/>
    <w:rsid w:val="00B34236"/>
    <w:rsid w:val="00B348C5"/>
    <w:rsid w:val="00B34971"/>
    <w:rsid w:val="00B3547C"/>
    <w:rsid w:val="00B354CF"/>
    <w:rsid w:val="00B356A4"/>
    <w:rsid w:val="00B3583A"/>
    <w:rsid w:val="00B360B7"/>
    <w:rsid w:val="00B363A0"/>
    <w:rsid w:val="00B36622"/>
    <w:rsid w:val="00B37A49"/>
    <w:rsid w:val="00B37F63"/>
    <w:rsid w:val="00B414DD"/>
    <w:rsid w:val="00B41A42"/>
    <w:rsid w:val="00B43788"/>
    <w:rsid w:val="00B43A8A"/>
    <w:rsid w:val="00B4556D"/>
    <w:rsid w:val="00B47A85"/>
    <w:rsid w:val="00B50930"/>
    <w:rsid w:val="00B51CC4"/>
    <w:rsid w:val="00B51D63"/>
    <w:rsid w:val="00B52C96"/>
    <w:rsid w:val="00B5744A"/>
    <w:rsid w:val="00B57D40"/>
    <w:rsid w:val="00B57E73"/>
    <w:rsid w:val="00B57ED5"/>
    <w:rsid w:val="00B6094D"/>
    <w:rsid w:val="00B609AB"/>
    <w:rsid w:val="00B609E2"/>
    <w:rsid w:val="00B6128D"/>
    <w:rsid w:val="00B614A3"/>
    <w:rsid w:val="00B6240A"/>
    <w:rsid w:val="00B626D9"/>
    <w:rsid w:val="00B63872"/>
    <w:rsid w:val="00B65537"/>
    <w:rsid w:val="00B656DA"/>
    <w:rsid w:val="00B671FC"/>
    <w:rsid w:val="00B67B93"/>
    <w:rsid w:val="00B70EC7"/>
    <w:rsid w:val="00B71622"/>
    <w:rsid w:val="00B71817"/>
    <w:rsid w:val="00B7190C"/>
    <w:rsid w:val="00B7287E"/>
    <w:rsid w:val="00B732BB"/>
    <w:rsid w:val="00B733D6"/>
    <w:rsid w:val="00B750FC"/>
    <w:rsid w:val="00B75D63"/>
    <w:rsid w:val="00B76030"/>
    <w:rsid w:val="00B76527"/>
    <w:rsid w:val="00B7681A"/>
    <w:rsid w:val="00B80E99"/>
    <w:rsid w:val="00B8179F"/>
    <w:rsid w:val="00B83ABE"/>
    <w:rsid w:val="00B83CF5"/>
    <w:rsid w:val="00B848B9"/>
    <w:rsid w:val="00B85850"/>
    <w:rsid w:val="00B864E2"/>
    <w:rsid w:val="00B87237"/>
    <w:rsid w:val="00B87353"/>
    <w:rsid w:val="00B87846"/>
    <w:rsid w:val="00B90059"/>
    <w:rsid w:val="00B92022"/>
    <w:rsid w:val="00B92216"/>
    <w:rsid w:val="00B92678"/>
    <w:rsid w:val="00B92EF8"/>
    <w:rsid w:val="00B93251"/>
    <w:rsid w:val="00BA0DC0"/>
    <w:rsid w:val="00BA2953"/>
    <w:rsid w:val="00BA2D3A"/>
    <w:rsid w:val="00BA35A6"/>
    <w:rsid w:val="00BA44E8"/>
    <w:rsid w:val="00BA6100"/>
    <w:rsid w:val="00BA6753"/>
    <w:rsid w:val="00BA67F7"/>
    <w:rsid w:val="00BA6E99"/>
    <w:rsid w:val="00BA7EC7"/>
    <w:rsid w:val="00BB0416"/>
    <w:rsid w:val="00BB05FF"/>
    <w:rsid w:val="00BB0740"/>
    <w:rsid w:val="00BB07DF"/>
    <w:rsid w:val="00BB0CF2"/>
    <w:rsid w:val="00BB168E"/>
    <w:rsid w:val="00BB308E"/>
    <w:rsid w:val="00BB3382"/>
    <w:rsid w:val="00BB3DD7"/>
    <w:rsid w:val="00BB4CC3"/>
    <w:rsid w:val="00BB5996"/>
    <w:rsid w:val="00BB5D72"/>
    <w:rsid w:val="00BB6BC9"/>
    <w:rsid w:val="00BB70B9"/>
    <w:rsid w:val="00BB7601"/>
    <w:rsid w:val="00BB7C0F"/>
    <w:rsid w:val="00BC104B"/>
    <w:rsid w:val="00BC133F"/>
    <w:rsid w:val="00BC151B"/>
    <w:rsid w:val="00BC1EB8"/>
    <w:rsid w:val="00BC1FB2"/>
    <w:rsid w:val="00BC2221"/>
    <w:rsid w:val="00BC23F6"/>
    <w:rsid w:val="00BC2497"/>
    <w:rsid w:val="00BC2575"/>
    <w:rsid w:val="00BC2B09"/>
    <w:rsid w:val="00BC4122"/>
    <w:rsid w:val="00BC4263"/>
    <w:rsid w:val="00BC4FCA"/>
    <w:rsid w:val="00BC5BF0"/>
    <w:rsid w:val="00BC6A12"/>
    <w:rsid w:val="00BD02F4"/>
    <w:rsid w:val="00BD0D1D"/>
    <w:rsid w:val="00BD1B4A"/>
    <w:rsid w:val="00BD1D7C"/>
    <w:rsid w:val="00BD26C7"/>
    <w:rsid w:val="00BD31E4"/>
    <w:rsid w:val="00BD345D"/>
    <w:rsid w:val="00BD669E"/>
    <w:rsid w:val="00BD6FA0"/>
    <w:rsid w:val="00BD71E1"/>
    <w:rsid w:val="00BD78A4"/>
    <w:rsid w:val="00BE002F"/>
    <w:rsid w:val="00BE0FCD"/>
    <w:rsid w:val="00BE1036"/>
    <w:rsid w:val="00BE14BD"/>
    <w:rsid w:val="00BE15F0"/>
    <w:rsid w:val="00BE1706"/>
    <w:rsid w:val="00BE424B"/>
    <w:rsid w:val="00BE5181"/>
    <w:rsid w:val="00BE5BAC"/>
    <w:rsid w:val="00BE64F2"/>
    <w:rsid w:val="00BE67FE"/>
    <w:rsid w:val="00BE6D37"/>
    <w:rsid w:val="00BE74F3"/>
    <w:rsid w:val="00BE75F2"/>
    <w:rsid w:val="00BE7C27"/>
    <w:rsid w:val="00BE7C34"/>
    <w:rsid w:val="00BE7EC1"/>
    <w:rsid w:val="00BF0503"/>
    <w:rsid w:val="00BF0EFC"/>
    <w:rsid w:val="00BF1D7B"/>
    <w:rsid w:val="00BF1E9B"/>
    <w:rsid w:val="00BF327D"/>
    <w:rsid w:val="00BF38C3"/>
    <w:rsid w:val="00BF4C47"/>
    <w:rsid w:val="00BF5695"/>
    <w:rsid w:val="00BF58BB"/>
    <w:rsid w:val="00BF5C07"/>
    <w:rsid w:val="00BF7C39"/>
    <w:rsid w:val="00BF7D51"/>
    <w:rsid w:val="00C00131"/>
    <w:rsid w:val="00C01173"/>
    <w:rsid w:val="00C015F7"/>
    <w:rsid w:val="00C0257C"/>
    <w:rsid w:val="00C028F4"/>
    <w:rsid w:val="00C02BAD"/>
    <w:rsid w:val="00C0341B"/>
    <w:rsid w:val="00C03427"/>
    <w:rsid w:val="00C03500"/>
    <w:rsid w:val="00C04C1E"/>
    <w:rsid w:val="00C053E3"/>
    <w:rsid w:val="00C071FF"/>
    <w:rsid w:val="00C07998"/>
    <w:rsid w:val="00C10F4D"/>
    <w:rsid w:val="00C11530"/>
    <w:rsid w:val="00C11902"/>
    <w:rsid w:val="00C12108"/>
    <w:rsid w:val="00C13F95"/>
    <w:rsid w:val="00C1455E"/>
    <w:rsid w:val="00C1460C"/>
    <w:rsid w:val="00C148D9"/>
    <w:rsid w:val="00C14C97"/>
    <w:rsid w:val="00C15D0A"/>
    <w:rsid w:val="00C16E9F"/>
    <w:rsid w:val="00C172DF"/>
    <w:rsid w:val="00C20127"/>
    <w:rsid w:val="00C20487"/>
    <w:rsid w:val="00C20A3E"/>
    <w:rsid w:val="00C218F9"/>
    <w:rsid w:val="00C21B87"/>
    <w:rsid w:val="00C2205C"/>
    <w:rsid w:val="00C230E1"/>
    <w:rsid w:val="00C247A9"/>
    <w:rsid w:val="00C26EC8"/>
    <w:rsid w:val="00C270EC"/>
    <w:rsid w:val="00C30373"/>
    <w:rsid w:val="00C33260"/>
    <w:rsid w:val="00C333F6"/>
    <w:rsid w:val="00C3464F"/>
    <w:rsid w:val="00C36727"/>
    <w:rsid w:val="00C36EDD"/>
    <w:rsid w:val="00C36EE3"/>
    <w:rsid w:val="00C4094C"/>
    <w:rsid w:val="00C410BC"/>
    <w:rsid w:val="00C44E1A"/>
    <w:rsid w:val="00C45449"/>
    <w:rsid w:val="00C456CE"/>
    <w:rsid w:val="00C45C10"/>
    <w:rsid w:val="00C46675"/>
    <w:rsid w:val="00C46C1C"/>
    <w:rsid w:val="00C46C9D"/>
    <w:rsid w:val="00C4753A"/>
    <w:rsid w:val="00C50531"/>
    <w:rsid w:val="00C50BDB"/>
    <w:rsid w:val="00C52E95"/>
    <w:rsid w:val="00C534DB"/>
    <w:rsid w:val="00C54D53"/>
    <w:rsid w:val="00C55FE4"/>
    <w:rsid w:val="00C56066"/>
    <w:rsid w:val="00C56BF5"/>
    <w:rsid w:val="00C5756A"/>
    <w:rsid w:val="00C6147A"/>
    <w:rsid w:val="00C615FA"/>
    <w:rsid w:val="00C62E09"/>
    <w:rsid w:val="00C6358E"/>
    <w:rsid w:val="00C649EF"/>
    <w:rsid w:val="00C665F4"/>
    <w:rsid w:val="00C673A7"/>
    <w:rsid w:val="00C67C77"/>
    <w:rsid w:val="00C72AC9"/>
    <w:rsid w:val="00C735D1"/>
    <w:rsid w:val="00C73748"/>
    <w:rsid w:val="00C7379F"/>
    <w:rsid w:val="00C7390D"/>
    <w:rsid w:val="00C7429D"/>
    <w:rsid w:val="00C74547"/>
    <w:rsid w:val="00C74927"/>
    <w:rsid w:val="00C74ACB"/>
    <w:rsid w:val="00C74AF3"/>
    <w:rsid w:val="00C75931"/>
    <w:rsid w:val="00C75FB5"/>
    <w:rsid w:val="00C81269"/>
    <w:rsid w:val="00C813C6"/>
    <w:rsid w:val="00C8195A"/>
    <w:rsid w:val="00C8302A"/>
    <w:rsid w:val="00C83351"/>
    <w:rsid w:val="00C8437D"/>
    <w:rsid w:val="00C84C03"/>
    <w:rsid w:val="00C86228"/>
    <w:rsid w:val="00C903E7"/>
    <w:rsid w:val="00C905C3"/>
    <w:rsid w:val="00C90BAE"/>
    <w:rsid w:val="00C91CEA"/>
    <w:rsid w:val="00C92D5E"/>
    <w:rsid w:val="00C95384"/>
    <w:rsid w:val="00C95BD4"/>
    <w:rsid w:val="00C95ED1"/>
    <w:rsid w:val="00C971CB"/>
    <w:rsid w:val="00C9720C"/>
    <w:rsid w:val="00C977AB"/>
    <w:rsid w:val="00C97B6D"/>
    <w:rsid w:val="00CA1149"/>
    <w:rsid w:val="00CA1E03"/>
    <w:rsid w:val="00CA1FA9"/>
    <w:rsid w:val="00CA26BB"/>
    <w:rsid w:val="00CA2E3C"/>
    <w:rsid w:val="00CA2EED"/>
    <w:rsid w:val="00CA33B3"/>
    <w:rsid w:val="00CA3E66"/>
    <w:rsid w:val="00CA4459"/>
    <w:rsid w:val="00CA51FE"/>
    <w:rsid w:val="00CA66EB"/>
    <w:rsid w:val="00CA699C"/>
    <w:rsid w:val="00CA6BE3"/>
    <w:rsid w:val="00CA71D1"/>
    <w:rsid w:val="00CA7EB8"/>
    <w:rsid w:val="00CB040B"/>
    <w:rsid w:val="00CB1A5D"/>
    <w:rsid w:val="00CB1F58"/>
    <w:rsid w:val="00CB3380"/>
    <w:rsid w:val="00CB4762"/>
    <w:rsid w:val="00CB4EE1"/>
    <w:rsid w:val="00CB50A9"/>
    <w:rsid w:val="00CB52DF"/>
    <w:rsid w:val="00CB5763"/>
    <w:rsid w:val="00CB578F"/>
    <w:rsid w:val="00CB5884"/>
    <w:rsid w:val="00CB687C"/>
    <w:rsid w:val="00CB6BDE"/>
    <w:rsid w:val="00CC05DE"/>
    <w:rsid w:val="00CC0A53"/>
    <w:rsid w:val="00CC0C43"/>
    <w:rsid w:val="00CC14A1"/>
    <w:rsid w:val="00CC1B80"/>
    <w:rsid w:val="00CC1D72"/>
    <w:rsid w:val="00CC1E16"/>
    <w:rsid w:val="00CC2149"/>
    <w:rsid w:val="00CC2C64"/>
    <w:rsid w:val="00CC3805"/>
    <w:rsid w:val="00CC392E"/>
    <w:rsid w:val="00CC4784"/>
    <w:rsid w:val="00CC588A"/>
    <w:rsid w:val="00CC671C"/>
    <w:rsid w:val="00CC6ECF"/>
    <w:rsid w:val="00CD05B6"/>
    <w:rsid w:val="00CD2922"/>
    <w:rsid w:val="00CD2935"/>
    <w:rsid w:val="00CD31D1"/>
    <w:rsid w:val="00CD354A"/>
    <w:rsid w:val="00CD3A8A"/>
    <w:rsid w:val="00CD44F8"/>
    <w:rsid w:val="00CD5DE1"/>
    <w:rsid w:val="00CD5F75"/>
    <w:rsid w:val="00CD600F"/>
    <w:rsid w:val="00CD6ACF"/>
    <w:rsid w:val="00CD74CE"/>
    <w:rsid w:val="00CD7837"/>
    <w:rsid w:val="00CE015D"/>
    <w:rsid w:val="00CE03D5"/>
    <w:rsid w:val="00CE03FF"/>
    <w:rsid w:val="00CE0A87"/>
    <w:rsid w:val="00CE0EC9"/>
    <w:rsid w:val="00CE0F9C"/>
    <w:rsid w:val="00CE15D0"/>
    <w:rsid w:val="00CE16AE"/>
    <w:rsid w:val="00CE18FC"/>
    <w:rsid w:val="00CE203B"/>
    <w:rsid w:val="00CE2069"/>
    <w:rsid w:val="00CE2314"/>
    <w:rsid w:val="00CE2EB6"/>
    <w:rsid w:val="00CE3463"/>
    <w:rsid w:val="00CE463D"/>
    <w:rsid w:val="00CE4FE5"/>
    <w:rsid w:val="00CE5081"/>
    <w:rsid w:val="00CE5860"/>
    <w:rsid w:val="00CE5C96"/>
    <w:rsid w:val="00CE6014"/>
    <w:rsid w:val="00CE666F"/>
    <w:rsid w:val="00CE6757"/>
    <w:rsid w:val="00CE6C0D"/>
    <w:rsid w:val="00CE7164"/>
    <w:rsid w:val="00CE73AD"/>
    <w:rsid w:val="00CE7536"/>
    <w:rsid w:val="00CF008F"/>
    <w:rsid w:val="00CF0DDC"/>
    <w:rsid w:val="00CF20CE"/>
    <w:rsid w:val="00CF326C"/>
    <w:rsid w:val="00CF3505"/>
    <w:rsid w:val="00CF35C0"/>
    <w:rsid w:val="00CF3780"/>
    <w:rsid w:val="00CF3811"/>
    <w:rsid w:val="00CF3A76"/>
    <w:rsid w:val="00CF4296"/>
    <w:rsid w:val="00CF42D3"/>
    <w:rsid w:val="00CF4F39"/>
    <w:rsid w:val="00CF5599"/>
    <w:rsid w:val="00CF678F"/>
    <w:rsid w:val="00CF77D7"/>
    <w:rsid w:val="00CF77F3"/>
    <w:rsid w:val="00D001EB"/>
    <w:rsid w:val="00D00247"/>
    <w:rsid w:val="00D00AF2"/>
    <w:rsid w:val="00D02082"/>
    <w:rsid w:val="00D021E6"/>
    <w:rsid w:val="00D022AF"/>
    <w:rsid w:val="00D028FD"/>
    <w:rsid w:val="00D030CA"/>
    <w:rsid w:val="00D033A2"/>
    <w:rsid w:val="00D0358F"/>
    <w:rsid w:val="00D048ED"/>
    <w:rsid w:val="00D04A1D"/>
    <w:rsid w:val="00D04E9C"/>
    <w:rsid w:val="00D05A95"/>
    <w:rsid w:val="00D05BE0"/>
    <w:rsid w:val="00D0629E"/>
    <w:rsid w:val="00D06309"/>
    <w:rsid w:val="00D07274"/>
    <w:rsid w:val="00D07340"/>
    <w:rsid w:val="00D07AB8"/>
    <w:rsid w:val="00D10292"/>
    <w:rsid w:val="00D10DF5"/>
    <w:rsid w:val="00D1117B"/>
    <w:rsid w:val="00D12020"/>
    <w:rsid w:val="00D12576"/>
    <w:rsid w:val="00D129E2"/>
    <w:rsid w:val="00D134B9"/>
    <w:rsid w:val="00D149AB"/>
    <w:rsid w:val="00D14B9F"/>
    <w:rsid w:val="00D14F9A"/>
    <w:rsid w:val="00D1639B"/>
    <w:rsid w:val="00D169D2"/>
    <w:rsid w:val="00D17006"/>
    <w:rsid w:val="00D1791C"/>
    <w:rsid w:val="00D17E54"/>
    <w:rsid w:val="00D21068"/>
    <w:rsid w:val="00D214DE"/>
    <w:rsid w:val="00D21654"/>
    <w:rsid w:val="00D218BE"/>
    <w:rsid w:val="00D22781"/>
    <w:rsid w:val="00D231AA"/>
    <w:rsid w:val="00D238CC"/>
    <w:rsid w:val="00D24810"/>
    <w:rsid w:val="00D24E7A"/>
    <w:rsid w:val="00D2508E"/>
    <w:rsid w:val="00D259ED"/>
    <w:rsid w:val="00D25E1B"/>
    <w:rsid w:val="00D264FF"/>
    <w:rsid w:val="00D27A5F"/>
    <w:rsid w:val="00D303ED"/>
    <w:rsid w:val="00D3075B"/>
    <w:rsid w:val="00D315E0"/>
    <w:rsid w:val="00D32CDD"/>
    <w:rsid w:val="00D32E15"/>
    <w:rsid w:val="00D33C63"/>
    <w:rsid w:val="00D33D63"/>
    <w:rsid w:val="00D357BE"/>
    <w:rsid w:val="00D35D50"/>
    <w:rsid w:val="00D36C55"/>
    <w:rsid w:val="00D37101"/>
    <w:rsid w:val="00D37D9C"/>
    <w:rsid w:val="00D4107D"/>
    <w:rsid w:val="00D41EA2"/>
    <w:rsid w:val="00D422BE"/>
    <w:rsid w:val="00D425B3"/>
    <w:rsid w:val="00D43049"/>
    <w:rsid w:val="00D4327D"/>
    <w:rsid w:val="00D43351"/>
    <w:rsid w:val="00D43915"/>
    <w:rsid w:val="00D43C17"/>
    <w:rsid w:val="00D44170"/>
    <w:rsid w:val="00D44B94"/>
    <w:rsid w:val="00D45052"/>
    <w:rsid w:val="00D454A7"/>
    <w:rsid w:val="00D460F6"/>
    <w:rsid w:val="00D4620B"/>
    <w:rsid w:val="00D46CF5"/>
    <w:rsid w:val="00D46E3C"/>
    <w:rsid w:val="00D502B9"/>
    <w:rsid w:val="00D50DB5"/>
    <w:rsid w:val="00D516F8"/>
    <w:rsid w:val="00D53404"/>
    <w:rsid w:val="00D535EA"/>
    <w:rsid w:val="00D537A9"/>
    <w:rsid w:val="00D54419"/>
    <w:rsid w:val="00D5515A"/>
    <w:rsid w:val="00D5579A"/>
    <w:rsid w:val="00D55A4D"/>
    <w:rsid w:val="00D60D2B"/>
    <w:rsid w:val="00D61417"/>
    <w:rsid w:val="00D63439"/>
    <w:rsid w:val="00D64186"/>
    <w:rsid w:val="00D64EEB"/>
    <w:rsid w:val="00D65B8A"/>
    <w:rsid w:val="00D65DC7"/>
    <w:rsid w:val="00D6628F"/>
    <w:rsid w:val="00D66353"/>
    <w:rsid w:val="00D6643C"/>
    <w:rsid w:val="00D666CB"/>
    <w:rsid w:val="00D66D48"/>
    <w:rsid w:val="00D6754C"/>
    <w:rsid w:val="00D7010B"/>
    <w:rsid w:val="00D70D40"/>
    <w:rsid w:val="00D71540"/>
    <w:rsid w:val="00D71954"/>
    <w:rsid w:val="00D71B0D"/>
    <w:rsid w:val="00D71FB2"/>
    <w:rsid w:val="00D7278F"/>
    <w:rsid w:val="00D72EE9"/>
    <w:rsid w:val="00D72FEC"/>
    <w:rsid w:val="00D757DB"/>
    <w:rsid w:val="00D764A4"/>
    <w:rsid w:val="00D76B7F"/>
    <w:rsid w:val="00D76E5F"/>
    <w:rsid w:val="00D77846"/>
    <w:rsid w:val="00D77A67"/>
    <w:rsid w:val="00D77E23"/>
    <w:rsid w:val="00D81E17"/>
    <w:rsid w:val="00D82006"/>
    <w:rsid w:val="00D8208D"/>
    <w:rsid w:val="00D8230F"/>
    <w:rsid w:val="00D83CA5"/>
    <w:rsid w:val="00D83F80"/>
    <w:rsid w:val="00D85569"/>
    <w:rsid w:val="00D855CE"/>
    <w:rsid w:val="00D856E4"/>
    <w:rsid w:val="00D85BB9"/>
    <w:rsid w:val="00D875B1"/>
    <w:rsid w:val="00D90100"/>
    <w:rsid w:val="00D908A6"/>
    <w:rsid w:val="00D91E38"/>
    <w:rsid w:val="00D9221C"/>
    <w:rsid w:val="00D92829"/>
    <w:rsid w:val="00D939BE"/>
    <w:rsid w:val="00D94779"/>
    <w:rsid w:val="00D94D75"/>
    <w:rsid w:val="00D95BF7"/>
    <w:rsid w:val="00D96B68"/>
    <w:rsid w:val="00D96BD7"/>
    <w:rsid w:val="00DA1776"/>
    <w:rsid w:val="00DA196D"/>
    <w:rsid w:val="00DA1C6A"/>
    <w:rsid w:val="00DA3259"/>
    <w:rsid w:val="00DA4027"/>
    <w:rsid w:val="00DA5264"/>
    <w:rsid w:val="00DA5501"/>
    <w:rsid w:val="00DA55A2"/>
    <w:rsid w:val="00DA63BE"/>
    <w:rsid w:val="00DA72D6"/>
    <w:rsid w:val="00DB273A"/>
    <w:rsid w:val="00DB29C5"/>
    <w:rsid w:val="00DB2EB1"/>
    <w:rsid w:val="00DB419F"/>
    <w:rsid w:val="00DB56E4"/>
    <w:rsid w:val="00DB7B71"/>
    <w:rsid w:val="00DC235F"/>
    <w:rsid w:val="00DC36DC"/>
    <w:rsid w:val="00DC3DB5"/>
    <w:rsid w:val="00DC483C"/>
    <w:rsid w:val="00DC5B99"/>
    <w:rsid w:val="00DC6B98"/>
    <w:rsid w:val="00DC74A4"/>
    <w:rsid w:val="00DC74AD"/>
    <w:rsid w:val="00DD0251"/>
    <w:rsid w:val="00DD0507"/>
    <w:rsid w:val="00DD0B35"/>
    <w:rsid w:val="00DD219C"/>
    <w:rsid w:val="00DD2B43"/>
    <w:rsid w:val="00DD3C5A"/>
    <w:rsid w:val="00DD4186"/>
    <w:rsid w:val="00DD4349"/>
    <w:rsid w:val="00DD536E"/>
    <w:rsid w:val="00DD53BF"/>
    <w:rsid w:val="00DD7400"/>
    <w:rsid w:val="00DD752E"/>
    <w:rsid w:val="00DD75CB"/>
    <w:rsid w:val="00DE09DD"/>
    <w:rsid w:val="00DE1C99"/>
    <w:rsid w:val="00DE1EA7"/>
    <w:rsid w:val="00DE1ED6"/>
    <w:rsid w:val="00DE2156"/>
    <w:rsid w:val="00DE225F"/>
    <w:rsid w:val="00DE26AD"/>
    <w:rsid w:val="00DE30F9"/>
    <w:rsid w:val="00DE3383"/>
    <w:rsid w:val="00DE366D"/>
    <w:rsid w:val="00DE5465"/>
    <w:rsid w:val="00DE75B7"/>
    <w:rsid w:val="00DF098F"/>
    <w:rsid w:val="00DF10F3"/>
    <w:rsid w:val="00DF1586"/>
    <w:rsid w:val="00DF1737"/>
    <w:rsid w:val="00DF3497"/>
    <w:rsid w:val="00DF3592"/>
    <w:rsid w:val="00DF3796"/>
    <w:rsid w:val="00DF381F"/>
    <w:rsid w:val="00DF41F0"/>
    <w:rsid w:val="00DF4BD3"/>
    <w:rsid w:val="00DF53C5"/>
    <w:rsid w:val="00DF5940"/>
    <w:rsid w:val="00DF6A1B"/>
    <w:rsid w:val="00DF7437"/>
    <w:rsid w:val="00E009C5"/>
    <w:rsid w:val="00E00D9C"/>
    <w:rsid w:val="00E00FFA"/>
    <w:rsid w:val="00E013E1"/>
    <w:rsid w:val="00E02962"/>
    <w:rsid w:val="00E04B9A"/>
    <w:rsid w:val="00E04BF8"/>
    <w:rsid w:val="00E05494"/>
    <w:rsid w:val="00E06056"/>
    <w:rsid w:val="00E0640E"/>
    <w:rsid w:val="00E06B17"/>
    <w:rsid w:val="00E079CB"/>
    <w:rsid w:val="00E07B91"/>
    <w:rsid w:val="00E10ECC"/>
    <w:rsid w:val="00E113C7"/>
    <w:rsid w:val="00E11C1D"/>
    <w:rsid w:val="00E12791"/>
    <w:rsid w:val="00E138B5"/>
    <w:rsid w:val="00E14AFC"/>
    <w:rsid w:val="00E14BB3"/>
    <w:rsid w:val="00E152C9"/>
    <w:rsid w:val="00E16BE4"/>
    <w:rsid w:val="00E17378"/>
    <w:rsid w:val="00E17559"/>
    <w:rsid w:val="00E176B7"/>
    <w:rsid w:val="00E20524"/>
    <w:rsid w:val="00E206FB"/>
    <w:rsid w:val="00E21017"/>
    <w:rsid w:val="00E2150F"/>
    <w:rsid w:val="00E218BC"/>
    <w:rsid w:val="00E22852"/>
    <w:rsid w:val="00E230A2"/>
    <w:rsid w:val="00E23F30"/>
    <w:rsid w:val="00E24800"/>
    <w:rsid w:val="00E2611A"/>
    <w:rsid w:val="00E27D2A"/>
    <w:rsid w:val="00E3077A"/>
    <w:rsid w:val="00E31ADA"/>
    <w:rsid w:val="00E3274A"/>
    <w:rsid w:val="00E33811"/>
    <w:rsid w:val="00E3386C"/>
    <w:rsid w:val="00E36EFB"/>
    <w:rsid w:val="00E36FDF"/>
    <w:rsid w:val="00E37159"/>
    <w:rsid w:val="00E422CB"/>
    <w:rsid w:val="00E42E6D"/>
    <w:rsid w:val="00E43708"/>
    <w:rsid w:val="00E44631"/>
    <w:rsid w:val="00E44ABA"/>
    <w:rsid w:val="00E44B81"/>
    <w:rsid w:val="00E464A2"/>
    <w:rsid w:val="00E46836"/>
    <w:rsid w:val="00E4690B"/>
    <w:rsid w:val="00E46B46"/>
    <w:rsid w:val="00E46E9B"/>
    <w:rsid w:val="00E508F0"/>
    <w:rsid w:val="00E51089"/>
    <w:rsid w:val="00E51D9C"/>
    <w:rsid w:val="00E5488E"/>
    <w:rsid w:val="00E54D67"/>
    <w:rsid w:val="00E55390"/>
    <w:rsid w:val="00E5708C"/>
    <w:rsid w:val="00E579D8"/>
    <w:rsid w:val="00E61222"/>
    <w:rsid w:val="00E61739"/>
    <w:rsid w:val="00E6262A"/>
    <w:rsid w:val="00E63610"/>
    <w:rsid w:val="00E63B5A"/>
    <w:rsid w:val="00E63F02"/>
    <w:rsid w:val="00E63F23"/>
    <w:rsid w:val="00E653D3"/>
    <w:rsid w:val="00E65497"/>
    <w:rsid w:val="00E65C98"/>
    <w:rsid w:val="00E666F2"/>
    <w:rsid w:val="00E66C42"/>
    <w:rsid w:val="00E66C53"/>
    <w:rsid w:val="00E678E9"/>
    <w:rsid w:val="00E703F3"/>
    <w:rsid w:val="00E7077F"/>
    <w:rsid w:val="00E70EAE"/>
    <w:rsid w:val="00E71462"/>
    <w:rsid w:val="00E7153B"/>
    <w:rsid w:val="00E72B10"/>
    <w:rsid w:val="00E731B8"/>
    <w:rsid w:val="00E739A5"/>
    <w:rsid w:val="00E73A67"/>
    <w:rsid w:val="00E73B78"/>
    <w:rsid w:val="00E75217"/>
    <w:rsid w:val="00E753FE"/>
    <w:rsid w:val="00E7615D"/>
    <w:rsid w:val="00E763FA"/>
    <w:rsid w:val="00E77F03"/>
    <w:rsid w:val="00E80A67"/>
    <w:rsid w:val="00E810F0"/>
    <w:rsid w:val="00E81567"/>
    <w:rsid w:val="00E815DF"/>
    <w:rsid w:val="00E8408F"/>
    <w:rsid w:val="00E84370"/>
    <w:rsid w:val="00E8444B"/>
    <w:rsid w:val="00E85281"/>
    <w:rsid w:val="00E85A48"/>
    <w:rsid w:val="00E85DA5"/>
    <w:rsid w:val="00E869D4"/>
    <w:rsid w:val="00E87711"/>
    <w:rsid w:val="00E900C5"/>
    <w:rsid w:val="00E90D0B"/>
    <w:rsid w:val="00E91471"/>
    <w:rsid w:val="00E92353"/>
    <w:rsid w:val="00E925E1"/>
    <w:rsid w:val="00E92A99"/>
    <w:rsid w:val="00E93399"/>
    <w:rsid w:val="00E93A45"/>
    <w:rsid w:val="00E93F8D"/>
    <w:rsid w:val="00E9414B"/>
    <w:rsid w:val="00E95833"/>
    <w:rsid w:val="00E959E1"/>
    <w:rsid w:val="00E966F6"/>
    <w:rsid w:val="00E97439"/>
    <w:rsid w:val="00E9746F"/>
    <w:rsid w:val="00E9791A"/>
    <w:rsid w:val="00EA260C"/>
    <w:rsid w:val="00EA367A"/>
    <w:rsid w:val="00EA55FB"/>
    <w:rsid w:val="00EA5A1C"/>
    <w:rsid w:val="00EA68CA"/>
    <w:rsid w:val="00EA6A0D"/>
    <w:rsid w:val="00EA6E27"/>
    <w:rsid w:val="00EA6F80"/>
    <w:rsid w:val="00EB062E"/>
    <w:rsid w:val="00EB094F"/>
    <w:rsid w:val="00EB0DA3"/>
    <w:rsid w:val="00EB1E54"/>
    <w:rsid w:val="00EB220C"/>
    <w:rsid w:val="00EB2A4B"/>
    <w:rsid w:val="00EB2BB3"/>
    <w:rsid w:val="00EB4087"/>
    <w:rsid w:val="00EB5352"/>
    <w:rsid w:val="00EB61B3"/>
    <w:rsid w:val="00EB61BD"/>
    <w:rsid w:val="00EB63EB"/>
    <w:rsid w:val="00EB70F1"/>
    <w:rsid w:val="00EB7208"/>
    <w:rsid w:val="00EB78F2"/>
    <w:rsid w:val="00EC05B3"/>
    <w:rsid w:val="00EC184E"/>
    <w:rsid w:val="00EC1E63"/>
    <w:rsid w:val="00EC3A83"/>
    <w:rsid w:val="00EC4B02"/>
    <w:rsid w:val="00EC4E5B"/>
    <w:rsid w:val="00EC5A2C"/>
    <w:rsid w:val="00EC6750"/>
    <w:rsid w:val="00EC6819"/>
    <w:rsid w:val="00EC6BCF"/>
    <w:rsid w:val="00EC70E9"/>
    <w:rsid w:val="00EC72D5"/>
    <w:rsid w:val="00EC788D"/>
    <w:rsid w:val="00EC7A2F"/>
    <w:rsid w:val="00EC7B64"/>
    <w:rsid w:val="00EC7E0E"/>
    <w:rsid w:val="00ED05E1"/>
    <w:rsid w:val="00ED30D5"/>
    <w:rsid w:val="00ED3457"/>
    <w:rsid w:val="00ED3537"/>
    <w:rsid w:val="00ED40CF"/>
    <w:rsid w:val="00ED5ADF"/>
    <w:rsid w:val="00ED6A11"/>
    <w:rsid w:val="00ED7288"/>
    <w:rsid w:val="00ED7EF0"/>
    <w:rsid w:val="00EE0FCA"/>
    <w:rsid w:val="00EE13EF"/>
    <w:rsid w:val="00EE247D"/>
    <w:rsid w:val="00EE30B9"/>
    <w:rsid w:val="00EE33E6"/>
    <w:rsid w:val="00EE35E2"/>
    <w:rsid w:val="00EE39BA"/>
    <w:rsid w:val="00EE48D9"/>
    <w:rsid w:val="00EE4B97"/>
    <w:rsid w:val="00EE5368"/>
    <w:rsid w:val="00EE53C3"/>
    <w:rsid w:val="00EE5485"/>
    <w:rsid w:val="00EE626B"/>
    <w:rsid w:val="00EE63AA"/>
    <w:rsid w:val="00EE6716"/>
    <w:rsid w:val="00EE7B71"/>
    <w:rsid w:val="00EE7C91"/>
    <w:rsid w:val="00EF096D"/>
    <w:rsid w:val="00EF0E37"/>
    <w:rsid w:val="00EF1FB6"/>
    <w:rsid w:val="00EF2405"/>
    <w:rsid w:val="00EF2E27"/>
    <w:rsid w:val="00EF6F36"/>
    <w:rsid w:val="00EF7D07"/>
    <w:rsid w:val="00EF7F22"/>
    <w:rsid w:val="00F001C6"/>
    <w:rsid w:val="00F003D4"/>
    <w:rsid w:val="00F00624"/>
    <w:rsid w:val="00F00919"/>
    <w:rsid w:val="00F00A56"/>
    <w:rsid w:val="00F00B2F"/>
    <w:rsid w:val="00F01EC3"/>
    <w:rsid w:val="00F024A7"/>
    <w:rsid w:val="00F03061"/>
    <w:rsid w:val="00F04125"/>
    <w:rsid w:val="00F042E0"/>
    <w:rsid w:val="00F048C1"/>
    <w:rsid w:val="00F0495F"/>
    <w:rsid w:val="00F05192"/>
    <w:rsid w:val="00F05A04"/>
    <w:rsid w:val="00F06E8B"/>
    <w:rsid w:val="00F074F1"/>
    <w:rsid w:val="00F1058A"/>
    <w:rsid w:val="00F10882"/>
    <w:rsid w:val="00F10CAD"/>
    <w:rsid w:val="00F11353"/>
    <w:rsid w:val="00F1278C"/>
    <w:rsid w:val="00F133A0"/>
    <w:rsid w:val="00F13A87"/>
    <w:rsid w:val="00F13C41"/>
    <w:rsid w:val="00F1444F"/>
    <w:rsid w:val="00F1530E"/>
    <w:rsid w:val="00F167EA"/>
    <w:rsid w:val="00F16B5E"/>
    <w:rsid w:val="00F201B3"/>
    <w:rsid w:val="00F203E1"/>
    <w:rsid w:val="00F20675"/>
    <w:rsid w:val="00F20AD6"/>
    <w:rsid w:val="00F217A8"/>
    <w:rsid w:val="00F22086"/>
    <w:rsid w:val="00F227AF"/>
    <w:rsid w:val="00F236D3"/>
    <w:rsid w:val="00F23794"/>
    <w:rsid w:val="00F23C00"/>
    <w:rsid w:val="00F24C5C"/>
    <w:rsid w:val="00F25794"/>
    <w:rsid w:val="00F2670C"/>
    <w:rsid w:val="00F27209"/>
    <w:rsid w:val="00F27570"/>
    <w:rsid w:val="00F30B79"/>
    <w:rsid w:val="00F30F8C"/>
    <w:rsid w:val="00F31446"/>
    <w:rsid w:val="00F323C3"/>
    <w:rsid w:val="00F323E4"/>
    <w:rsid w:val="00F330D6"/>
    <w:rsid w:val="00F33829"/>
    <w:rsid w:val="00F348F2"/>
    <w:rsid w:val="00F350FF"/>
    <w:rsid w:val="00F36184"/>
    <w:rsid w:val="00F36443"/>
    <w:rsid w:val="00F36606"/>
    <w:rsid w:val="00F36BAC"/>
    <w:rsid w:val="00F36FE5"/>
    <w:rsid w:val="00F37439"/>
    <w:rsid w:val="00F375B4"/>
    <w:rsid w:val="00F37948"/>
    <w:rsid w:val="00F4065C"/>
    <w:rsid w:val="00F41E19"/>
    <w:rsid w:val="00F41F2C"/>
    <w:rsid w:val="00F4335A"/>
    <w:rsid w:val="00F4407A"/>
    <w:rsid w:val="00F4413B"/>
    <w:rsid w:val="00F451B7"/>
    <w:rsid w:val="00F4567E"/>
    <w:rsid w:val="00F4638D"/>
    <w:rsid w:val="00F466A8"/>
    <w:rsid w:val="00F47302"/>
    <w:rsid w:val="00F475AE"/>
    <w:rsid w:val="00F475E3"/>
    <w:rsid w:val="00F47B37"/>
    <w:rsid w:val="00F5009D"/>
    <w:rsid w:val="00F5028B"/>
    <w:rsid w:val="00F50F03"/>
    <w:rsid w:val="00F5260C"/>
    <w:rsid w:val="00F53505"/>
    <w:rsid w:val="00F539FE"/>
    <w:rsid w:val="00F53C13"/>
    <w:rsid w:val="00F5479C"/>
    <w:rsid w:val="00F5490B"/>
    <w:rsid w:val="00F55ACD"/>
    <w:rsid w:val="00F55E73"/>
    <w:rsid w:val="00F566C8"/>
    <w:rsid w:val="00F56F6C"/>
    <w:rsid w:val="00F571EB"/>
    <w:rsid w:val="00F57D3D"/>
    <w:rsid w:val="00F601E0"/>
    <w:rsid w:val="00F604C1"/>
    <w:rsid w:val="00F60D08"/>
    <w:rsid w:val="00F61E70"/>
    <w:rsid w:val="00F62730"/>
    <w:rsid w:val="00F62958"/>
    <w:rsid w:val="00F629B8"/>
    <w:rsid w:val="00F65564"/>
    <w:rsid w:val="00F65F3E"/>
    <w:rsid w:val="00F6678D"/>
    <w:rsid w:val="00F66A3E"/>
    <w:rsid w:val="00F67458"/>
    <w:rsid w:val="00F67897"/>
    <w:rsid w:val="00F705AB"/>
    <w:rsid w:val="00F7068A"/>
    <w:rsid w:val="00F722D5"/>
    <w:rsid w:val="00F73FAD"/>
    <w:rsid w:val="00F747DF"/>
    <w:rsid w:val="00F74EB2"/>
    <w:rsid w:val="00F7534B"/>
    <w:rsid w:val="00F75750"/>
    <w:rsid w:val="00F763EB"/>
    <w:rsid w:val="00F768D6"/>
    <w:rsid w:val="00F774D0"/>
    <w:rsid w:val="00F80BC0"/>
    <w:rsid w:val="00F80C55"/>
    <w:rsid w:val="00F80D4C"/>
    <w:rsid w:val="00F810A6"/>
    <w:rsid w:val="00F81350"/>
    <w:rsid w:val="00F81CEF"/>
    <w:rsid w:val="00F81E43"/>
    <w:rsid w:val="00F82B93"/>
    <w:rsid w:val="00F835CE"/>
    <w:rsid w:val="00F8380F"/>
    <w:rsid w:val="00F839F5"/>
    <w:rsid w:val="00F852CA"/>
    <w:rsid w:val="00F856A5"/>
    <w:rsid w:val="00F864D3"/>
    <w:rsid w:val="00F904D7"/>
    <w:rsid w:val="00F90C7F"/>
    <w:rsid w:val="00F9257C"/>
    <w:rsid w:val="00F9320B"/>
    <w:rsid w:val="00F948C9"/>
    <w:rsid w:val="00F95F75"/>
    <w:rsid w:val="00F961FD"/>
    <w:rsid w:val="00F96A46"/>
    <w:rsid w:val="00F97128"/>
    <w:rsid w:val="00F97F63"/>
    <w:rsid w:val="00FA0117"/>
    <w:rsid w:val="00FA0F64"/>
    <w:rsid w:val="00FA14D5"/>
    <w:rsid w:val="00FA190E"/>
    <w:rsid w:val="00FA2100"/>
    <w:rsid w:val="00FA2445"/>
    <w:rsid w:val="00FA41A5"/>
    <w:rsid w:val="00FA4D15"/>
    <w:rsid w:val="00FA4DA5"/>
    <w:rsid w:val="00FA5622"/>
    <w:rsid w:val="00FA59C7"/>
    <w:rsid w:val="00FA684E"/>
    <w:rsid w:val="00FA71EA"/>
    <w:rsid w:val="00FA7968"/>
    <w:rsid w:val="00FB0157"/>
    <w:rsid w:val="00FB0A8A"/>
    <w:rsid w:val="00FB1176"/>
    <w:rsid w:val="00FB1BE0"/>
    <w:rsid w:val="00FB2024"/>
    <w:rsid w:val="00FB38D8"/>
    <w:rsid w:val="00FB3C66"/>
    <w:rsid w:val="00FB6A33"/>
    <w:rsid w:val="00FB7335"/>
    <w:rsid w:val="00FC14AF"/>
    <w:rsid w:val="00FC1AC9"/>
    <w:rsid w:val="00FC1F57"/>
    <w:rsid w:val="00FC23AA"/>
    <w:rsid w:val="00FC30AE"/>
    <w:rsid w:val="00FC5541"/>
    <w:rsid w:val="00FC60B0"/>
    <w:rsid w:val="00FC68A8"/>
    <w:rsid w:val="00FD00A3"/>
    <w:rsid w:val="00FD0842"/>
    <w:rsid w:val="00FD0E27"/>
    <w:rsid w:val="00FD239E"/>
    <w:rsid w:val="00FD28DC"/>
    <w:rsid w:val="00FD29E4"/>
    <w:rsid w:val="00FD3C7F"/>
    <w:rsid w:val="00FD3EED"/>
    <w:rsid w:val="00FD795A"/>
    <w:rsid w:val="00FD7A07"/>
    <w:rsid w:val="00FD7BFA"/>
    <w:rsid w:val="00FE0D0E"/>
    <w:rsid w:val="00FE0D41"/>
    <w:rsid w:val="00FE14D4"/>
    <w:rsid w:val="00FE26A1"/>
    <w:rsid w:val="00FE2E96"/>
    <w:rsid w:val="00FE37B1"/>
    <w:rsid w:val="00FE4131"/>
    <w:rsid w:val="00FE44CF"/>
    <w:rsid w:val="00FE4DF2"/>
    <w:rsid w:val="00FE6000"/>
    <w:rsid w:val="00FE6C6C"/>
    <w:rsid w:val="00FE7A10"/>
    <w:rsid w:val="00FF05E7"/>
    <w:rsid w:val="00FF08B0"/>
    <w:rsid w:val="00FF09F5"/>
    <w:rsid w:val="00FF1F79"/>
    <w:rsid w:val="00FF2B62"/>
    <w:rsid w:val="00FF51B3"/>
    <w:rsid w:val="00FF5BFD"/>
    <w:rsid w:val="00FF5E28"/>
    <w:rsid w:val="00FF61DA"/>
    <w:rsid w:val="00FF66EC"/>
    <w:rsid w:val="00FF6761"/>
    <w:rsid w:val="00FF6CC3"/>
    <w:rsid w:val="00FF6D82"/>
    <w:rsid w:val="011622EB"/>
    <w:rsid w:val="0116350B"/>
    <w:rsid w:val="012E029E"/>
    <w:rsid w:val="016102FC"/>
    <w:rsid w:val="017438A0"/>
    <w:rsid w:val="01CE739E"/>
    <w:rsid w:val="020A5826"/>
    <w:rsid w:val="022E26FA"/>
    <w:rsid w:val="02315553"/>
    <w:rsid w:val="023B511E"/>
    <w:rsid w:val="02A140C2"/>
    <w:rsid w:val="02A2084E"/>
    <w:rsid w:val="02A837C0"/>
    <w:rsid w:val="02CC3A1C"/>
    <w:rsid w:val="02E524DF"/>
    <w:rsid w:val="03277B57"/>
    <w:rsid w:val="03934A1C"/>
    <w:rsid w:val="03A96C92"/>
    <w:rsid w:val="03B210DC"/>
    <w:rsid w:val="03D12745"/>
    <w:rsid w:val="049A7FDC"/>
    <w:rsid w:val="04E9644F"/>
    <w:rsid w:val="050359C3"/>
    <w:rsid w:val="050570EB"/>
    <w:rsid w:val="05061424"/>
    <w:rsid w:val="055E7195"/>
    <w:rsid w:val="055F5B92"/>
    <w:rsid w:val="057345E5"/>
    <w:rsid w:val="058D440A"/>
    <w:rsid w:val="0599193D"/>
    <w:rsid w:val="05AD5543"/>
    <w:rsid w:val="06106CE3"/>
    <w:rsid w:val="06515B95"/>
    <w:rsid w:val="06846D67"/>
    <w:rsid w:val="06903B5F"/>
    <w:rsid w:val="069A7404"/>
    <w:rsid w:val="069B5B92"/>
    <w:rsid w:val="06BC3F0A"/>
    <w:rsid w:val="06EF6980"/>
    <w:rsid w:val="070D07DE"/>
    <w:rsid w:val="07100D0C"/>
    <w:rsid w:val="07520802"/>
    <w:rsid w:val="075D6580"/>
    <w:rsid w:val="07710543"/>
    <w:rsid w:val="078B19DE"/>
    <w:rsid w:val="07917179"/>
    <w:rsid w:val="08255DC6"/>
    <w:rsid w:val="087C0FA8"/>
    <w:rsid w:val="08987927"/>
    <w:rsid w:val="08DC2E52"/>
    <w:rsid w:val="08E057F9"/>
    <w:rsid w:val="0917023F"/>
    <w:rsid w:val="091B4D5F"/>
    <w:rsid w:val="095045EF"/>
    <w:rsid w:val="095345E4"/>
    <w:rsid w:val="097232E2"/>
    <w:rsid w:val="09A65377"/>
    <w:rsid w:val="09EA783E"/>
    <w:rsid w:val="09EB02F3"/>
    <w:rsid w:val="09F43DED"/>
    <w:rsid w:val="0A4C3C16"/>
    <w:rsid w:val="0ABD5CC9"/>
    <w:rsid w:val="0B2C70D2"/>
    <w:rsid w:val="0B69484B"/>
    <w:rsid w:val="0B945030"/>
    <w:rsid w:val="0BA62DF0"/>
    <w:rsid w:val="0C0945D7"/>
    <w:rsid w:val="0C240810"/>
    <w:rsid w:val="0C2515DB"/>
    <w:rsid w:val="0C3D16EC"/>
    <w:rsid w:val="0C422D1F"/>
    <w:rsid w:val="0C5F2495"/>
    <w:rsid w:val="0C6E3A26"/>
    <w:rsid w:val="0C95538D"/>
    <w:rsid w:val="0CBA0DDB"/>
    <w:rsid w:val="0CBD1840"/>
    <w:rsid w:val="0CC05F5F"/>
    <w:rsid w:val="0CC94266"/>
    <w:rsid w:val="0CD444B9"/>
    <w:rsid w:val="0D102DA2"/>
    <w:rsid w:val="0D196F05"/>
    <w:rsid w:val="0DB649A5"/>
    <w:rsid w:val="0DE33E91"/>
    <w:rsid w:val="0DFE11D3"/>
    <w:rsid w:val="0E1446F8"/>
    <w:rsid w:val="0E574D87"/>
    <w:rsid w:val="0EB63B7C"/>
    <w:rsid w:val="0EC05E37"/>
    <w:rsid w:val="0EDA0351"/>
    <w:rsid w:val="0EF9558F"/>
    <w:rsid w:val="0F1067BD"/>
    <w:rsid w:val="0F495725"/>
    <w:rsid w:val="0F602809"/>
    <w:rsid w:val="0F6A78D4"/>
    <w:rsid w:val="0F941FBB"/>
    <w:rsid w:val="0FB26719"/>
    <w:rsid w:val="0FB93586"/>
    <w:rsid w:val="0FBE3895"/>
    <w:rsid w:val="0FC87C1B"/>
    <w:rsid w:val="0FDC5029"/>
    <w:rsid w:val="0FF3320D"/>
    <w:rsid w:val="10077662"/>
    <w:rsid w:val="10545FE2"/>
    <w:rsid w:val="1093194C"/>
    <w:rsid w:val="10962460"/>
    <w:rsid w:val="10A7417B"/>
    <w:rsid w:val="10DF3B7C"/>
    <w:rsid w:val="10EF20C2"/>
    <w:rsid w:val="10F23CEC"/>
    <w:rsid w:val="10FA4318"/>
    <w:rsid w:val="1107781D"/>
    <w:rsid w:val="11167F1A"/>
    <w:rsid w:val="115D14CD"/>
    <w:rsid w:val="11893789"/>
    <w:rsid w:val="11B60D83"/>
    <w:rsid w:val="123A4517"/>
    <w:rsid w:val="124251F4"/>
    <w:rsid w:val="124B3381"/>
    <w:rsid w:val="125C0900"/>
    <w:rsid w:val="128D0132"/>
    <w:rsid w:val="12BA5C7D"/>
    <w:rsid w:val="12ED5DDB"/>
    <w:rsid w:val="13715546"/>
    <w:rsid w:val="13D02D54"/>
    <w:rsid w:val="141A14CC"/>
    <w:rsid w:val="14776620"/>
    <w:rsid w:val="14840F9E"/>
    <w:rsid w:val="149E5A9B"/>
    <w:rsid w:val="14AA29F1"/>
    <w:rsid w:val="14BA5E47"/>
    <w:rsid w:val="14F37505"/>
    <w:rsid w:val="15221EFA"/>
    <w:rsid w:val="15431C66"/>
    <w:rsid w:val="154F5774"/>
    <w:rsid w:val="15504CC9"/>
    <w:rsid w:val="15692796"/>
    <w:rsid w:val="156D0566"/>
    <w:rsid w:val="15AF6E40"/>
    <w:rsid w:val="15DC25F0"/>
    <w:rsid w:val="15FB2566"/>
    <w:rsid w:val="16165E0F"/>
    <w:rsid w:val="16295DAF"/>
    <w:rsid w:val="16327C2B"/>
    <w:rsid w:val="165A1C9F"/>
    <w:rsid w:val="166E028C"/>
    <w:rsid w:val="16825D65"/>
    <w:rsid w:val="16A138BF"/>
    <w:rsid w:val="1714084C"/>
    <w:rsid w:val="17476D75"/>
    <w:rsid w:val="175C7F63"/>
    <w:rsid w:val="17757B2F"/>
    <w:rsid w:val="18076356"/>
    <w:rsid w:val="189F2B8E"/>
    <w:rsid w:val="18F14F32"/>
    <w:rsid w:val="19020A57"/>
    <w:rsid w:val="19490D56"/>
    <w:rsid w:val="197A67A1"/>
    <w:rsid w:val="198A5CE3"/>
    <w:rsid w:val="1A1209B6"/>
    <w:rsid w:val="1A1E1D7C"/>
    <w:rsid w:val="1A247972"/>
    <w:rsid w:val="1A285D35"/>
    <w:rsid w:val="1A2D552F"/>
    <w:rsid w:val="1A560B71"/>
    <w:rsid w:val="1A5A605D"/>
    <w:rsid w:val="1A84630A"/>
    <w:rsid w:val="1A8D490C"/>
    <w:rsid w:val="1AAA32F5"/>
    <w:rsid w:val="1AAA3FE1"/>
    <w:rsid w:val="1AB43118"/>
    <w:rsid w:val="1AC3583C"/>
    <w:rsid w:val="1AF45C5E"/>
    <w:rsid w:val="1B330DB8"/>
    <w:rsid w:val="1B486933"/>
    <w:rsid w:val="1B6210A3"/>
    <w:rsid w:val="1B7350F0"/>
    <w:rsid w:val="1BEE0DB5"/>
    <w:rsid w:val="1BF910E5"/>
    <w:rsid w:val="1C205624"/>
    <w:rsid w:val="1C316407"/>
    <w:rsid w:val="1C3C3248"/>
    <w:rsid w:val="1C4A6C44"/>
    <w:rsid w:val="1C5D2795"/>
    <w:rsid w:val="1C5D696F"/>
    <w:rsid w:val="1C7C0814"/>
    <w:rsid w:val="1CB9192C"/>
    <w:rsid w:val="1CB947A0"/>
    <w:rsid w:val="1CBF6632"/>
    <w:rsid w:val="1D1E6B10"/>
    <w:rsid w:val="1D3B2AFC"/>
    <w:rsid w:val="1D983F97"/>
    <w:rsid w:val="1D9C7942"/>
    <w:rsid w:val="1DB05387"/>
    <w:rsid w:val="1DB64DAF"/>
    <w:rsid w:val="1DE74177"/>
    <w:rsid w:val="1E3701AF"/>
    <w:rsid w:val="1E563EEC"/>
    <w:rsid w:val="1E871283"/>
    <w:rsid w:val="1EAE6E5D"/>
    <w:rsid w:val="1EF03AD0"/>
    <w:rsid w:val="1EF515E4"/>
    <w:rsid w:val="1F291373"/>
    <w:rsid w:val="1F4B5F8A"/>
    <w:rsid w:val="1FCA5C4A"/>
    <w:rsid w:val="203E4EB1"/>
    <w:rsid w:val="20617845"/>
    <w:rsid w:val="20A512F7"/>
    <w:rsid w:val="20A83ABE"/>
    <w:rsid w:val="20CE4B11"/>
    <w:rsid w:val="20DB0448"/>
    <w:rsid w:val="210226D3"/>
    <w:rsid w:val="210C2EEF"/>
    <w:rsid w:val="21330542"/>
    <w:rsid w:val="213C7AB7"/>
    <w:rsid w:val="21453A58"/>
    <w:rsid w:val="21524A1D"/>
    <w:rsid w:val="2157635A"/>
    <w:rsid w:val="21632FE9"/>
    <w:rsid w:val="218D1496"/>
    <w:rsid w:val="21971EC2"/>
    <w:rsid w:val="219F7BAE"/>
    <w:rsid w:val="21A004DF"/>
    <w:rsid w:val="21CC5D42"/>
    <w:rsid w:val="22004413"/>
    <w:rsid w:val="22617B75"/>
    <w:rsid w:val="226C5644"/>
    <w:rsid w:val="22AD0826"/>
    <w:rsid w:val="22BC5704"/>
    <w:rsid w:val="22C93CB4"/>
    <w:rsid w:val="22D66129"/>
    <w:rsid w:val="23AF6BB7"/>
    <w:rsid w:val="23BF6563"/>
    <w:rsid w:val="23D04D32"/>
    <w:rsid w:val="23DE596A"/>
    <w:rsid w:val="23E13AD6"/>
    <w:rsid w:val="23EB440C"/>
    <w:rsid w:val="24035371"/>
    <w:rsid w:val="241106F9"/>
    <w:rsid w:val="24B315F8"/>
    <w:rsid w:val="24B34AE8"/>
    <w:rsid w:val="24B35368"/>
    <w:rsid w:val="24B7739F"/>
    <w:rsid w:val="250176A2"/>
    <w:rsid w:val="254C5142"/>
    <w:rsid w:val="255444EE"/>
    <w:rsid w:val="25735B1E"/>
    <w:rsid w:val="25A35B2B"/>
    <w:rsid w:val="25A62F89"/>
    <w:rsid w:val="25E15FF3"/>
    <w:rsid w:val="25E569C1"/>
    <w:rsid w:val="25EC570C"/>
    <w:rsid w:val="25FE53D8"/>
    <w:rsid w:val="260B7972"/>
    <w:rsid w:val="26257DBE"/>
    <w:rsid w:val="26310385"/>
    <w:rsid w:val="265D335F"/>
    <w:rsid w:val="26887E9C"/>
    <w:rsid w:val="26C25C1A"/>
    <w:rsid w:val="26C41250"/>
    <w:rsid w:val="26E34ACF"/>
    <w:rsid w:val="26F4678E"/>
    <w:rsid w:val="26F650BF"/>
    <w:rsid w:val="270006C8"/>
    <w:rsid w:val="27045675"/>
    <w:rsid w:val="27126535"/>
    <w:rsid w:val="273E578B"/>
    <w:rsid w:val="27506812"/>
    <w:rsid w:val="27584BF0"/>
    <w:rsid w:val="277B73E8"/>
    <w:rsid w:val="2806264F"/>
    <w:rsid w:val="28091375"/>
    <w:rsid w:val="28562C5B"/>
    <w:rsid w:val="28662BFE"/>
    <w:rsid w:val="287D545E"/>
    <w:rsid w:val="288C6480"/>
    <w:rsid w:val="28976422"/>
    <w:rsid w:val="28B05506"/>
    <w:rsid w:val="28BA6748"/>
    <w:rsid w:val="28D0670B"/>
    <w:rsid w:val="28F252F0"/>
    <w:rsid w:val="2985798A"/>
    <w:rsid w:val="29B92A9E"/>
    <w:rsid w:val="29DE55A0"/>
    <w:rsid w:val="2A0F6914"/>
    <w:rsid w:val="2A2403CA"/>
    <w:rsid w:val="2AA47C17"/>
    <w:rsid w:val="2AED5913"/>
    <w:rsid w:val="2B123FDF"/>
    <w:rsid w:val="2B422DB5"/>
    <w:rsid w:val="2B5A624D"/>
    <w:rsid w:val="2B724466"/>
    <w:rsid w:val="2C1D0F91"/>
    <w:rsid w:val="2C4F0266"/>
    <w:rsid w:val="2C556D71"/>
    <w:rsid w:val="2C6A198B"/>
    <w:rsid w:val="2C9241CC"/>
    <w:rsid w:val="2CBA3DEB"/>
    <w:rsid w:val="2CC06287"/>
    <w:rsid w:val="2CCA2B4C"/>
    <w:rsid w:val="2CCF21E5"/>
    <w:rsid w:val="2CFF424D"/>
    <w:rsid w:val="2D431E38"/>
    <w:rsid w:val="2D5B7A03"/>
    <w:rsid w:val="2D85347B"/>
    <w:rsid w:val="2D88013F"/>
    <w:rsid w:val="2DB16D9B"/>
    <w:rsid w:val="2DC5690A"/>
    <w:rsid w:val="2E696F6F"/>
    <w:rsid w:val="2E8F0D99"/>
    <w:rsid w:val="2E95487D"/>
    <w:rsid w:val="2EB27D38"/>
    <w:rsid w:val="2EB61D15"/>
    <w:rsid w:val="2EC767D6"/>
    <w:rsid w:val="2ECA0FA0"/>
    <w:rsid w:val="2EE22774"/>
    <w:rsid w:val="2F151E1E"/>
    <w:rsid w:val="2F1932CB"/>
    <w:rsid w:val="2F49272D"/>
    <w:rsid w:val="2F531223"/>
    <w:rsid w:val="2F5934F4"/>
    <w:rsid w:val="2F86109C"/>
    <w:rsid w:val="2F8957DF"/>
    <w:rsid w:val="2F8F06A8"/>
    <w:rsid w:val="2F986913"/>
    <w:rsid w:val="2FBA340E"/>
    <w:rsid w:val="301B5160"/>
    <w:rsid w:val="3032296E"/>
    <w:rsid w:val="304807A8"/>
    <w:rsid w:val="304C533C"/>
    <w:rsid w:val="30557F70"/>
    <w:rsid w:val="305E261E"/>
    <w:rsid w:val="3074778C"/>
    <w:rsid w:val="307A42CB"/>
    <w:rsid w:val="307D049D"/>
    <w:rsid w:val="309A2C23"/>
    <w:rsid w:val="30D56A13"/>
    <w:rsid w:val="30DF2566"/>
    <w:rsid w:val="311D71AB"/>
    <w:rsid w:val="31570166"/>
    <w:rsid w:val="318E7012"/>
    <w:rsid w:val="31B645F1"/>
    <w:rsid w:val="31C167DA"/>
    <w:rsid w:val="31C24974"/>
    <w:rsid w:val="31FB26E3"/>
    <w:rsid w:val="321224E2"/>
    <w:rsid w:val="32123574"/>
    <w:rsid w:val="322B367F"/>
    <w:rsid w:val="323837A3"/>
    <w:rsid w:val="325B7D81"/>
    <w:rsid w:val="32AD2696"/>
    <w:rsid w:val="32C52AE6"/>
    <w:rsid w:val="33063F70"/>
    <w:rsid w:val="33082423"/>
    <w:rsid w:val="33190B49"/>
    <w:rsid w:val="332A54B9"/>
    <w:rsid w:val="337E1438"/>
    <w:rsid w:val="339334C6"/>
    <w:rsid w:val="3396770F"/>
    <w:rsid w:val="33982870"/>
    <w:rsid w:val="339D39F5"/>
    <w:rsid w:val="339D7A59"/>
    <w:rsid w:val="33B12870"/>
    <w:rsid w:val="33F73A25"/>
    <w:rsid w:val="34811DC5"/>
    <w:rsid w:val="34A25E66"/>
    <w:rsid w:val="34A8586B"/>
    <w:rsid w:val="34B94C82"/>
    <w:rsid w:val="34C53AE4"/>
    <w:rsid w:val="34D32B0A"/>
    <w:rsid w:val="35520E30"/>
    <w:rsid w:val="35677AA2"/>
    <w:rsid w:val="35884A37"/>
    <w:rsid w:val="35907D92"/>
    <w:rsid w:val="35BB7849"/>
    <w:rsid w:val="35D46978"/>
    <w:rsid w:val="35DF6EC9"/>
    <w:rsid w:val="35E73146"/>
    <w:rsid w:val="35FC42FB"/>
    <w:rsid w:val="36092563"/>
    <w:rsid w:val="36150BE4"/>
    <w:rsid w:val="36254E0D"/>
    <w:rsid w:val="363C1076"/>
    <w:rsid w:val="363C501C"/>
    <w:rsid w:val="3652628A"/>
    <w:rsid w:val="3676689A"/>
    <w:rsid w:val="36AC3806"/>
    <w:rsid w:val="36C10E01"/>
    <w:rsid w:val="36CD5936"/>
    <w:rsid w:val="36D377F9"/>
    <w:rsid w:val="370A121B"/>
    <w:rsid w:val="370D0121"/>
    <w:rsid w:val="3727184E"/>
    <w:rsid w:val="37862734"/>
    <w:rsid w:val="37B02E25"/>
    <w:rsid w:val="37CF0795"/>
    <w:rsid w:val="37F01E0E"/>
    <w:rsid w:val="37F471AD"/>
    <w:rsid w:val="380A2C1D"/>
    <w:rsid w:val="38487868"/>
    <w:rsid w:val="38566409"/>
    <w:rsid w:val="38796BC2"/>
    <w:rsid w:val="38BC2CC1"/>
    <w:rsid w:val="38E9532C"/>
    <w:rsid w:val="39015B32"/>
    <w:rsid w:val="39180B31"/>
    <w:rsid w:val="39186BBF"/>
    <w:rsid w:val="391E7DA8"/>
    <w:rsid w:val="393D0EBF"/>
    <w:rsid w:val="393F5357"/>
    <w:rsid w:val="395426E3"/>
    <w:rsid w:val="39615FCD"/>
    <w:rsid w:val="39616687"/>
    <w:rsid w:val="396E2D0F"/>
    <w:rsid w:val="39893E68"/>
    <w:rsid w:val="399528B3"/>
    <w:rsid w:val="39D871A6"/>
    <w:rsid w:val="39E11A3D"/>
    <w:rsid w:val="39EE4A9D"/>
    <w:rsid w:val="39EF4861"/>
    <w:rsid w:val="3A011948"/>
    <w:rsid w:val="3A12423B"/>
    <w:rsid w:val="3A60250E"/>
    <w:rsid w:val="3A706338"/>
    <w:rsid w:val="3A7B0BD7"/>
    <w:rsid w:val="3A7F32C4"/>
    <w:rsid w:val="3ADE296A"/>
    <w:rsid w:val="3B076AEE"/>
    <w:rsid w:val="3B261915"/>
    <w:rsid w:val="3B322D2B"/>
    <w:rsid w:val="3B91424B"/>
    <w:rsid w:val="3B9C00B5"/>
    <w:rsid w:val="3BBC05A1"/>
    <w:rsid w:val="3BCC545C"/>
    <w:rsid w:val="3BDF069B"/>
    <w:rsid w:val="3BEE2FBC"/>
    <w:rsid w:val="3C006258"/>
    <w:rsid w:val="3C1856F5"/>
    <w:rsid w:val="3C245D06"/>
    <w:rsid w:val="3C516615"/>
    <w:rsid w:val="3C5A3780"/>
    <w:rsid w:val="3C7E6B25"/>
    <w:rsid w:val="3C8506A5"/>
    <w:rsid w:val="3CBE3ADA"/>
    <w:rsid w:val="3CC345C5"/>
    <w:rsid w:val="3CC62EBF"/>
    <w:rsid w:val="3D066BAA"/>
    <w:rsid w:val="3D2F1DE7"/>
    <w:rsid w:val="3D3765DD"/>
    <w:rsid w:val="3D3A48F3"/>
    <w:rsid w:val="3D415087"/>
    <w:rsid w:val="3DDD0E11"/>
    <w:rsid w:val="3DF0542D"/>
    <w:rsid w:val="3DF8230D"/>
    <w:rsid w:val="3E0850F4"/>
    <w:rsid w:val="3E263626"/>
    <w:rsid w:val="3EBE17C1"/>
    <w:rsid w:val="3ECE5365"/>
    <w:rsid w:val="3EDD7E50"/>
    <w:rsid w:val="3EE00785"/>
    <w:rsid w:val="3EE35D19"/>
    <w:rsid w:val="3EEB6EAF"/>
    <w:rsid w:val="3F2578DC"/>
    <w:rsid w:val="4041033B"/>
    <w:rsid w:val="405342E4"/>
    <w:rsid w:val="405A1F6E"/>
    <w:rsid w:val="40633831"/>
    <w:rsid w:val="40D86388"/>
    <w:rsid w:val="4117348F"/>
    <w:rsid w:val="41892FC7"/>
    <w:rsid w:val="41897F6E"/>
    <w:rsid w:val="41A4269A"/>
    <w:rsid w:val="41A83C37"/>
    <w:rsid w:val="41C01B07"/>
    <w:rsid w:val="41DD6EB6"/>
    <w:rsid w:val="42083F39"/>
    <w:rsid w:val="42107FFD"/>
    <w:rsid w:val="42203C12"/>
    <w:rsid w:val="427D76AC"/>
    <w:rsid w:val="428D641F"/>
    <w:rsid w:val="42B43B83"/>
    <w:rsid w:val="42B44F17"/>
    <w:rsid w:val="42B4605D"/>
    <w:rsid w:val="42D942A6"/>
    <w:rsid w:val="42E80634"/>
    <w:rsid w:val="42EB20C7"/>
    <w:rsid w:val="42F73576"/>
    <w:rsid w:val="43000502"/>
    <w:rsid w:val="430D22C2"/>
    <w:rsid w:val="43115291"/>
    <w:rsid w:val="43344D43"/>
    <w:rsid w:val="437F1A0C"/>
    <w:rsid w:val="439E7811"/>
    <w:rsid w:val="43A4077F"/>
    <w:rsid w:val="43E2256E"/>
    <w:rsid w:val="43E25025"/>
    <w:rsid w:val="440664B2"/>
    <w:rsid w:val="441468EF"/>
    <w:rsid w:val="44293F21"/>
    <w:rsid w:val="443411BF"/>
    <w:rsid w:val="444A02EF"/>
    <w:rsid w:val="444A334D"/>
    <w:rsid w:val="44646665"/>
    <w:rsid w:val="449963E1"/>
    <w:rsid w:val="44CB2E9E"/>
    <w:rsid w:val="44E667A6"/>
    <w:rsid w:val="4506719C"/>
    <w:rsid w:val="45317C12"/>
    <w:rsid w:val="45381537"/>
    <w:rsid w:val="45681611"/>
    <w:rsid w:val="458A02EA"/>
    <w:rsid w:val="45BB391C"/>
    <w:rsid w:val="45D95B69"/>
    <w:rsid w:val="46252138"/>
    <w:rsid w:val="463846F4"/>
    <w:rsid w:val="46396B71"/>
    <w:rsid w:val="467A4105"/>
    <w:rsid w:val="468371C4"/>
    <w:rsid w:val="46950325"/>
    <w:rsid w:val="46A674AE"/>
    <w:rsid w:val="46B02822"/>
    <w:rsid w:val="46C7248B"/>
    <w:rsid w:val="46D24AEE"/>
    <w:rsid w:val="46EC68B6"/>
    <w:rsid w:val="46FB4F12"/>
    <w:rsid w:val="470470FA"/>
    <w:rsid w:val="476D775A"/>
    <w:rsid w:val="47901B7F"/>
    <w:rsid w:val="47B45F1D"/>
    <w:rsid w:val="47B96BB6"/>
    <w:rsid w:val="47EC72F1"/>
    <w:rsid w:val="48124F66"/>
    <w:rsid w:val="483008AC"/>
    <w:rsid w:val="484A42D8"/>
    <w:rsid w:val="48586034"/>
    <w:rsid w:val="4875346A"/>
    <w:rsid w:val="48905237"/>
    <w:rsid w:val="4893450B"/>
    <w:rsid w:val="48B94AEC"/>
    <w:rsid w:val="497A7665"/>
    <w:rsid w:val="497B1033"/>
    <w:rsid w:val="49AD6025"/>
    <w:rsid w:val="49D23E8B"/>
    <w:rsid w:val="49E92124"/>
    <w:rsid w:val="4A016C57"/>
    <w:rsid w:val="4A03739F"/>
    <w:rsid w:val="4A3463D1"/>
    <w:rsid w:val="4A4872B5"/>
    <w:rsid w:val="4A860162"/>
    <w:rsid w:val="4A9233B9"/>
    <w:rsid w:val="4AA32C82"/>
    <w:rsid w:val="4AA67BE3"/>
    <w:rsid w:val="4ACA7065"/>
    <w:rsid w:val="4AFC334A"/>
    <w:rsid w:val="4B077B65"/>
    <w:rsid w:val="4B5942BF"/>
    <w:rsid w:val="4B5F6BF1"/>
    <w:rsid w:val="4B8A4AC2"/>
    <w:rsid w:val="4B8E19DC"/>
    <w:rsid w:val="4B965E58"/>
    <w:rsid w:val="4B9A06C2"/>
    <w:rsid w:val="4B9C7F5C"/>
    <w:rsid w:val="4BA90010"/>
    <w:rsid w:val="4BF10BD5"/>
    <w:rsid w:val="4C00528F"/>
    <w:rsid w:val="4C1D7B26"/>
    <w:rsid w:val="4C8C0EAF"/>
    <w:rsid w:val="4CB21A7F"/>
    <w:rsid w:val="4CC25CC6"/>
    <w:rsid w:val="4CF54856"/>
    <w:rsid w:val="4CFF2540"/>
    <w:rsid w:val="4D0C2058"/>
    <w:rsid w:val="4D2134CE"/>
    <w:rsid w:val="4D234E99"/>
    <w:rsid w:val="4D3D3C30"/>
    <w:rsid w:val="4D72409A"/>
    <w:rsid w:val="4DB67921"/>
    <w:rsid w:val="4E220A18"/>
    <w:rsid w:val="4E241AB8"/>
    <w:rsid w:val="4E9E2F20"/>
    <w:rsid w:val="4EFA3831"/>
    <w:rsid w:val="4F10089E"/>
    <w:rsid w:val="4F3B3AC0"/>
    <w:rsid w:val="4FF31349"/>
    <w:rsid w:val="4FF72C83"/>
    <w:rsid w:val="4FFB1F5D"/>
    <w:rsid w:val="502163D0"/>
    <w:rsid w:val="502B569F"/>
    <w:rsid w:val="506A1F6C"/>
    <w:rsid w:val="50734C1F"/>
    <w:rsid w:val="50785AA8"/>
    <w:rsid w:val="50BA5EB9"/>
    <w:rsid w:val="50CC1C98"/>
    <w:rsid w:val="50D576D6"/>
    <w:rsid w:val="513660D0"/>
    <w:rsid w:val="517B0590"/>
    <w:rsid w:val="51A173EB"/>
    <w:rsid w:val="51C74534"/>
    <w:rsid w:val="51C838A8"/>
    <w:rsid w:val="51CA79D9"/>
    <w:rsid w:val="51D00F36"/>
    <w:rsid w:val="52330C4A"/>
    <w:rsid w:val="5234744B"/>
    <w:rsid w:val="5236080A"/>
    <w:rsid w:val="528118BB"/>
    <w:rsid w:val="52903459"/>
    <w:rsid w:val="52A05F36"/>
    <w:rsid w:val="52A40F94"/>
    <w:rsid w:val="52CA02F1"/>
    <w:rsid w:val="52DB2E5E"/>
    <w:rsid w:val="52DF45BC"/>
    <w:rsid w:val="52F4488B"/>
    <w:rsid w:val="532B50E0"/>
    <w:rsid w:val="53365BF1"/>
    <w:rsid w:val="53507E5A"/>
    <w:rsid w:val="5355750A"/>
    <w:rsid w:val="535C6DAF"/>
    <w:rsid w:val="54034BB3"/>
    <w:rsid w:val="542D05BF"/>
    <w:rsid w:val="5442103C"/>
    <w:rsid w:val="54524E08"/>
    <w:rsid w:val="547162A1"/>
    <w:rsid w:val="548F0225"/>
    <w:rsid w:val="54E9740C"/>
    <w:rsid w:val="550632DB"/>
    <w:rsid w:val="550F2DE7"/>
    <w:rsid w:val="552C0034"/>
    <w:rsid w:val="553D256E"/>
    <w:rsid w:val="557C6C56"/>
    <w:rsid w:val="55C1350C"/>
    <w:rsid w:val="55CA4FC4"/>
    <w:rsid w:val="55DE355A"/>
    <w:rsid w:val="55EF3E10"/>
    <w:rsid w:val="56442302"/>
    <w:rsid w:val="565269BC"/>
    <w:rsid w:val="56C53CBA"/>
    <w:rsid w:val="56F17801"/>
    <w:rsid w:val="56F5663F"/>
    <w:rsid w:val="570737A2"/>
    <w:rsid w:val="57484EB1"/>
    <w:rsid w:val="57533E4E"/>
    <w:rsid w:val="57A56958"/>
    <w:rsid w:val="57B41615"/>
    <w:rsid w:val="57DD08FB"/>
    <w:rsid w:val="58370CF3"/>
    <w:rsid w:val="583D7742"/>
    <w:rsid w:val="5852367D"/>
    <w:rsid w:val="586D7DC4"/>
    <w:rsid w:val="589705C2"/>
    <w:rsid w:val="58C40FCE"/>
    <w:rsid w:val="58D15604"/>
    <w:rsid w:val="58F57B76"/>
    <w:rsid w:val="59031779"/>
    <w:rsid w:val="59201B85"/>
    <w:rsid w:val="59586C60"/>
    <w:rsid w:val="595B4050"/>
    <w:rsid w:val="59634873"/>
    <w:rsid w:val="597623FA"/>
    <w:rsid w:val="597738EF"/>
    <w:rsid w:val="598B3F74"/>
    <w:rsid w:val="59A52DBE"/>
    <w:rsid w:val="5A0527CA"/>
    <w:rsid w:val="5A0B55B6"/>
    <w:rsid w:val="5A492C25"/>
    <w:rsid w:val="5A7900AF"/>
    <w:rsid w:val="5A7B6283"/>
    <w:rsid w:val="5A7C31F9"/>
    <w:rsid w:val="5A8C11BA"/>
    <w:rsid w:val="5AC21130"/>
    <w:rsid w:val="5AC56C1B"/>
    <w:rsid w:val="5AD419E5"/>
    <w:rsid w:val="5AD53FB5"/>
    <w:rsid w:val="5AF30036"/>
    <w:rsid w:val="5AF53362"/>
    <w:rsid w:val="5AF847D8"/>
    <w:rsid w:val="5B071FB9"/>
    <w:rsid w:val="5B396DF4"/>
    <w:rsid w:val="5B7C3456"/>
    <w:rsid w:val="5B84436C"/>
    <w:rsid w:val="5B8E3F65"/>
    <w:rsid w:val="5BA7639C"/>
    <w:rsid w:val="5BE947CA"/>
    <w:rsid w:val="5BF3628A"/>
    <w:rsid w:val="5BF56F8D"/>
    <w:rsid w:val="5BFB43A4"/>
    <w:rsid w:val="5C253A0E"/>
    <w:rsid w:val="5C503F0F"/>
    <w:rsid w:val="5C5E4EB2"/>
    <w:rsid w:val="5C603943"/>
    <w:rsid w:val="5C652D1E"/>
    <w:rsid w:val="5C6B04F9"/>
    <w:rsid w:val="5CB3706D"/>
    <w:rsid w:val="5CCA57E9"/>
    <w:rsid w:val="5CCC527E"/>
    <w:rsid w:val="5CF14F1B"/>
    <w:rsid w:val="5CF6084E"/>
    <w:rsid w:val="5D156E0E"/>
    <w:rsid w:val="5D39708B"/>
    <w:rsid w:val="5D6106C3"/>
    <w:rsid w:val="5D791D97"/>
    <w:rsid w:val="5D7962F1"/>
    <w:rsid w:val="5D9B6FE8"/>
    <w:rsid w:val="5DB60ACD"/>
    <w:rsid w:val="5DEA0D98"/>
    <w:rsid w:val="5DEA7518"/>
    <w:rsid w:val="5E927236"/>
    <w:rsid w:val="5E937509"/>
    <w:rsid w:val="5EB733A8"/>
    <w:rsid w:val="5ED20597"/>
    <w:rsid w:val="5F084279"/>
    <w:rsid w:val="5F347D2A"/>
    <w:rsid w:val="5F582E6F"/>
    <w:rsid w:val="5F6F0076"/>
    <w:rsid w:val="5F9024C2"/>
    <w:rsid w:val="5F9C36FE"/>
    <w:rsid w:val="5FD963B0"/>
    <w:rsid w:val="6027616C"/>
    <w:rsid w:val="60A07760"/>
    <w:rsid w:val="60CE4B76"/>
    <w:rsid w:val="60DE7563"/>
    <w:rsid w:val="61167890"/>
    <w:rsid w:val="61240779"/>
    <w:rsid w:val="6141132E"/>
    <w:rsid w:val="6142677A"/>
    <w:rsid w:val="614543C2"/>
    <w:rsid w:val="61455F70"/>
    <w:rsid w:val="61705C08"/>
    <w:rsid w:val="617B0C49"/>
    <w:rsid w:val="6187369A"/>
    <w:rsid w:val="61895A6B"/>
    <w:rsid w:val="61AB3359"/>
    <w:rsid w:val="61CA7A58"/>
    <w:rsid w:val="620C401D"/>
    <w:rsid w:val="622F3416"/>
    <w:rsid w:val="62416856"/>
    <w:rsid w:val="62486A1A"/>
    <w:rsid w:val="628C052A"/>
    <w:rsid w:val="629A00B7"/>
    <w:rsid w:val="62A45D4E"/>
    <w:rsid w:val="62D414A7"/>
    <w:rsid w:val="62D7083E"/>
    <w:rsid w:val="6304251F"/>
    <w:rsid w:val="63281E8B"/>
    <w:rsid w:val="632E0F41"/>
    <w:rsid w:val="634F67DE"/>
    <w:rsid w:val="63D17C88"/>
    <w:rsid w:val="63FD1A00"/>
    <w:rsid w:val="646F3E97"/>
    <w:rsid w:val="647823B8"/>
    <w:rsid w:val="64955006"/>
    <w:rsid w:val="64C85986"/>
    <w:rsid w:val="64E96125"/>
    <w:rsid w:val="654132E1"/>
    <w:rsid w:val="65A25083"/>
    <w:rsid w:val="65CB5315"/>
    <w:rsid w:val="65F4209D"/>
    <w:rsid w:val="660B4B17"/>
    <w:rsid w:val="665227B1"/>
    <w:rsid w:val="66561AF7"/>
    <w:rsid w:val="666132AE"/>
    <w:rsid w:val="667F41DC"/>
    <w:rsid w:val="67071F1C"/>
    <w:rsid w:val="673935DA"/>
    <w:rsid w:val="678C1283"/>
    <w:rsid w:val="682A79CE"/>
    <w:rsid w:val="68592179"/>
    <w:rsid w:val="685D7E52"/>
    <w:rsid w:val="68782CB6"/>
    <w:rsid w:val="68A540A7"/>
    <w:rsid w:val="68E71E56"/>
    <w:rsid w:val="69222C28"/>
    <w:rsid w:val="695141F3"/>
    <w:rsid w:val="69AD3FC4"/>
    <w:rsid w:val="69DB6E53"/>
    <w:rsid w:val="69EA4EB7"/>
    <w:rsid w:val="6A0A6109"/>
    <w:rsid w:val="6A15413D"/>
    <w:rsid w:val="6A19077B"/>
    <w:rsid w:val="6A294982"/>
    <w:rsid w:val="6A300001"/>
    <w:rsid w:val="6A3556F0"/>
    <w:rsid w:val="6A50572A"/>
    <w:rsid w:val="6A7E442D"/>
    <w:rsid w:val="6A895F6D"/>
    <w:rsid w:val="6AB475C8"/>
    <w:rsid w:val="6ABD2226"/>
    <w:rsid w:val="6ADB1998"/>
    <w:rsid w:val="6AEF0C4F"/>
    <w:rsid w:val="6B507B7B"/>
    <w:rsid w:val="6B6C5F9E"/>
    <w:rsid w:val="6B7C5724"/>
    <w:rsid w:val="6B8B23F5"/>
    <w:rsid w:val="6BAA7356"/>
    <w:rsid w:val="6BBF207A"/>
    <w:rsid w:val="6BD6569A"/>
    <w:rsid w:val="6BFD5080"/>
    <w:rsid w:val="6C4D1780"/>
    <w:rsid w:val="6CC83193"/>
    <w:rsid w:val="6CDA2A69"/>
    <w:rsid w:val="6D266FF6"/>
    <w:rsid w:val="6D7972D7"/>
    <w:rsid w:val="6D8B3CC8"/>
    <w:rsid w:val="6D93324D"/>
    <w:rsid w:val="6DF81F8A"/>
    <w:rsid w:val="6E0E3752"/>
    <w:rsid w:val="6E1207E0"/>
    <w:rsid w:val="6E145D64"/>
    <w:rsid w:val="6E8E3E1E"/>
    <w:rsid w:val="6EFE73F2"/>
    <w:rsid w:val="6F3770A9"/>
    <w:rsid w:val="6F9252F3"/>
    <w:rsid w:val="6FDD6E12"/>
    <w:rsid w:val="6FE05A1B"/>
    <w:rsid w:val="6FE41519"/>
    <w:rsid w:val="6FE850F7"/>
    <w:rsid w:val="70597C3D"/>
    <w:rsid w:val="70870A93"/>
    <w:rsid w:val="70DD1F25"/>
    <w:rsid w:val="70E16F99"/>
    <w:rsid w:val="70E6008A"/>
    <w:rsid w:val="710F13FB"/>
    <w:rsid w:val="713A383D"/>
    <w:rsid w:val="713B036A"/>
    <w:rsid w:val="71464B0E"/>
    <w:rsid w:val="717004D5"/>
    <w:rsid w:val="718E4BFB"/>
    <w:rsid w:val="719A67A3"/>
    <w:rsid w:val="71A570C7"/>
    <w:rsid w:val="71A90CEE"/>
    <w:rsid w:val="71AF6E2A"/>
    <w:rsid w:val="71B01C5A"/>
    <w:rsid w:val="71B3466F"/>
    <w:rsid w:val="71D040A5"/>
    <w:rsid w:val="71D43432"/>
    <w:rsid w:val="71E57E39"/>
    <w:rsid w:val="72204CA1"/>
    <w:rsid w:val="722262C4"/>
    <w:rsid w:val="723624ED"/>
    <w:rsid w:val="724E16FF"/>
    <w:rsid w:val="725010ED"/>
    <w:rsid w:val="72533EF4"/>
    <w:rsid w:val="726F134A"/>
    <w:rsid w:val="72714A70"/>
    <w:rsid w:val="728054EE"/>
    <w:rsid w:val="72AB37D9"/>
    <w:rsid w:val="72AF0608"/>
    <w:rsid w:val="72C87102"/>
    <w:rsid w:val="72CD4AD9"/>
    <w:rsid w:val="733760E5"/>
    <w:rsid w:val="73630794"/>
    <w:rsid w:val="73C86606"/>
    <w:rsid w:val="74477866"/>
    <w:rsid w:val="74557F6E"/>
    <w:rsid w:val="74622631"/>
    <w:rsid w:val="74D91F12"/>
    <w:rsid w:val="752C4E7E"/>
    <w:rsid w:val="752F6409"/>
    <w:rsid w:val="7530694E"/>
    <w:rsid w:val="75A7411C"/>
    <w:rsid w:val="75B219F7"/>
    <w:rsid w:val="75BA336B"/>
    <w:rsid w:val="75ED3850"/>
    <w:rsid w:val="760575EC"/>
    <w:rsid w:val="764211A2"/>
    <w:rsid w:val="76663657"/>
    <w:rsid w:val="76726CE1"/>
    <w:rsid w:val="768D3B8D"/>
    <w:rsid w:val="76956A60"/>
    <w:rsid w:val="769A339D"/>
    <w:rsid w:val="76E5783D"/>
    <w:rsid w:val="77143AF7"/>
    <w:rsid w:val="779C2B71"/>
    <w:rsid w:val="77D00114"/>
    <w:rsid w:val="77EC6C8E"/>
    <w:rsid w:val="781B5F15"/>
    <w:rsid w:val="781F367E"/>
    <w:rsid w:val="7829735B"/>
    <w:rsid w:val="782F7CC1"/>
    <w:rsid w:val="7834094C"/>
    <w:rsid w:val="786C5A1D"/>
    <w:rsid w:val="78757A10"/>
    <w:rsid w:val="78882D0F"/>
    <w:rsid w:val="789348B4"/>
    <w:rsid w:val="789E342A"/>
    <w:rsid w:val="78CD641D"/>
    <w:rsid w:val="78DD10C8"/>
    <w:rsid w:val="79345E71"/>
    <w:rsid w:val="795057A9"/>
    <w:rsid w:val="797E022F"/>
    <w:rsid w:val="79CF7AC7"/>
    <w:rsid w:val="79DE1CDD"/>
    <w:rsid w:val="7A0039B2"/>
    <w:rsid w:val="7A09710D"/>
    <w:rsid w:val="7A781A05"/>
    <w:rsid w:val="7A987255"/>
    <w:rsid w:val="7A9F1DA5"/>
    <w:rsid w:val="7AE40ADC"/>
    <w:rsid w:val="7AF41338"/>
    <w:rsid w:val="7B122F38"/>
    <w:rsid w:val="7B1B0A31"/>
    <w:rsid w:val="7B236593"/>
    <w:rsid w:val="7B2B563E"/>
    <w:rsid w:val="7B424730"/>
    <w:rsid w:val="7B5F17CE"/>
    <w:rsid w:val="7BAB644C"/>
    <w:rsid w:val="7BD03A78"/>
    <w:rsid w:val="7BD17E24"/>
    <w:rsid w:val="7BD6100B"/>
    <w:rsid w:val="7C02766E"/>
    <w:rsid w:val="7C085BA2"/>
    <w:rsid w:val="7C346E24"/>
    <w:rsid w:val="7C3B5D56"/>
    <w:rsid w:val="7C3B5E28"/>
    <w:rsid w:val="7C4C483B"/>
    <w:rsid w:val="7C526F44"/>
    <w:rsid w:val="7C727344"/>
    <w:rsid w:val="7C7558D6"/>
    <w:rsid w:val="7CB56F64"/>
    <w:rsid w:val="7CBA4B64"/>
    <w:rsid w:val="7CBD5124"/>
    <w:rsid w:val="7CCB44C9"/>
    <w:rsid w:val="7CD26EA2"/>
    <w:rsid w:val="7CDB3665"/>
    <w:rsid w:val="7D287906"/>
    <w:rsid w:val="7D5144AE"/>
    <w:rsid w:val="7D8F5CDD"/>
    <w:rsid w:val="7D9918F9"/>
    <w:rsid w:val="7DA33071"/>
    <w:rsid w:val="7DA541D3"/>
    <w:rsid w:val="7DD26177"/>
    <w:rsid w:val="7DEC6224"/>
    <w:rsid w:val="7E1B530C"/>
    <w:rsid w:val="7E2B7F71"/>
    <w:rsid w:val="7E2D4F56"/>
    <w:rsid w:val="7E730367"/>
    <w:rsid w:val="7EBF44CB"/>
    <w:rsid w:val="7ECB7185"/>
    <w:rsid w:val="7ED97333"/>
    <w:rsid w:val="7F0C025E"/>
    <w:rsid w:val="7FCD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autoRedefine/>
    <w:qFormat/>
    <w:uiPriority w:val="0"/>
    <w:pPr>
      <w:keepNext/>
      <w:widowControl/>
      <w:tabs>
        <w:tab w:val="left" w:pos="432"/>
      </w:tabs>
      <w:ind w:left="432" w:hanging="432"/>
      <w:jc w:val="center"/>
      <w:outlineLvl w:val="0"/>
    </w:pPr>
    <w:rPr>
      <w:rFonts w:ascii="黑体" w:eastAsia="黑体"/>
      <w:kern w:val="0"/>
      <w:sz w:val="52"/>
      <w:szCs w:val="20"/>
    </w:rPr>
  </w:style>
  <w:style w:type="paragraph" w:styleId="5">
    <w:name w:val="heading 2"/>
    <w:basedOn w:val="1"/>
    <w:next w:val="1"/>
    <w:autoRedefine/>
    <w:qFormat/>
    <w:uiPriority w:val="0"/>
    <w:pPr>
      <w:keepNext/>
      <w:keepLines/>
      <w:widowControl/>
      <w:spacing w:line="360" w:lineRule="auto"/>
      <w:jc w:val="center"/>
      <w:outlineLvl w:val="1"/>
    </w:pPr>
    <w:rPr>
      <w:rFonts w:ascii="宋体" w:hAnsi="宋体"/>
      <w:b/>
      <w:color w:val="000000"/>
      <w:kern w:val="0"/>
      <w:sz w:val="44"/>
      <w:szCs w:val="20"/>
    </w:rPr>
  </w:style>
  <w:style w:type="paragraph" w:styleId="6">
    <w:name w:val="heading 3"/>
    <w:basedOn w:val="1"/>
    <w:next w:val="1"/>
    <w:link w:val="57"/>
    <w:autoRedefine/>
    <w:qFormat/>
    <w:uiPriority w:val="0"/>
    <w:pPr>
      <w:keepNext/>
      <w:keepLines/>
      <w:widowControl/>
      <w:tabs>
        <w:tab w:val="left" w:pos="720"/>
      </w:tabs>
      <w:spacing w:before="120" w:after="120" w:line="360" w:lineRule="auto"/>
      <w:ind w:left="720" w:hanging="720"/>
      <w:jc w:val="center"/>
      <w:outlineLvl w:val="2"/>
    </w:pPr>
    <w:rPr>
      <w:b/>
      <w:kern w:val="0"/>
      <w:sz w:val="32"/>
      <w:szCs w:val="20"/>
    </w:rPr>
  </w:style>
  <w:style w:type="paragraph" w:styleId="7">
    <w:name w:val="heading 4"/>
    <w:basedOn w:val="1"/>
    <w:next w:val="1"/>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1"/>
    <w:autoRedefine/>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autoRedefine/>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autoRedefine/>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312" w:lineRule="auto"/>
      <w:ind w:firstLine="420"/>
    </w:pPr>
    <w:rPr>
      <w:sz w:val="24"/>
    </w:rPr>
  </w:style>
  <w:style w:type="paragraph" w:styleId="3">
    <w:name w:val="Body Text"/>
    <w:basedOn w:val="1"/>
    <w:next w:val="1"/>
    <w:autoRedefine/>
    <w:qFormat/>
    <w:uiPriority w:val="0"/>
    <w:pPr>
      <w:spacing w:line="0" w:lineRule="atLeast"/>
    </w:pPr>
    <w:rPr>
      <w:sz w:val="30"/>
      <w:szCs w:val="20"/>
    </w:rPr>
  </w:style>
  <w:style w:type="paragraph" w:styleId="13">
    <w:name w:val="toc 7"/>
    <w:basedOn w:val="1"/>
    <w:next w:val="1"/>
    <w:autoRedefine/>
    <w:semiHidden/>
    <w:qFormat/>
    <w:uiPriority w:val="0"/>
    <w:pPr>
      <w:ind w:left="1260"/>
      <w:jc w:val="left"/>
    </w:pPr>
    <w:rPr>
      <w:sz w:val="18"/>
      <w:szCs w:val="18"/>
    </w:rPr>
  </w:style>
  <w:style w:type="paragraph" w:styleId="14">
    <w:name w:val="List Number 2"/>
    <w:basedOn w:val="1"/>
    <w:autoRedefine/>
    <w:qFormat/>
    <w:uiPriority w:val="0"/>
    <w:pPr>
      <w:tabs>
        <w:tab w:val="left" w:pos="780"/>
      </w:tabs>
      <w:spacing w:line="360" w:lineRule="auto"/>
      <w:ind w:left="360" w:hanging="360"/>
    </w:pPr>
    <w:rPr>
      <w:rFonts w:ascii="Calibri" w:hAnsi="Calibri"/>
      <w:sz w:val="24"/>
      <w:szCs w:val="20"/>
    </w:rPr>
  </w:style>
  <w:style w:type="paragraph" w:styleId="15">
    <w:name w:val="Normal Indent"/>
    <w:basedOn w:val="1"/>
    <w:autoRedefine/>
    <w:qFormat/>
    <w:uiPriority w:val="0"/>
    <w:pPr>
      <w:widowControl/>
      <w:ind w:firstLine="420"/>
      <w:jc w:val="left"/>
    </w:pPr>
    <w:rPr>
      <w:kern w:val="0"/>
      <w:sz w:val="20"/>
      <w:szCs w:val="20"/>
    </w:rPr>
  </w:style>
  <w:style w:type="paragraph" w:styleId="16">
    <w:name w:val="Document Map"/>
    <w:basedOn w:val="1"/>
    <w:autoRedefine/>
    <w:semiHidden/>
    <w:qFormat/>
    <w:uiPriority w:val="0"/>
    <w:pPr>
      <w:widowControl/>
      <w:shd w:val="clear" w:color="auto" w:fill="000080"/>
      <w:jc w:val="left"/>
    </w:pPr>
    <w:rPr>
      <w:kern w:val="0"/>
      <w:sz w:val="20"/>
      <w:szCs w:val="20"/>
    </w:rPr>
  </w:style>
  <w:style w:type="paragraph" w:styleId="17">
    <w:name w:val="annotation text"/>
    <w:basedOn w:val="1"/>
    <w:autoRedefine/>
    <w:semiHidden/>
    <w:qFormat/>
    <w:uiPriority w:val="0"/>
    <w:pPr>
      <w:adjustRightInd w:val="0"/>
      <w:spacing w:line="360" w:lineRule="atLeast"/>
      <w:jc w:val="left"/>
      <w:textAlignment w:val="baseline"/>
    </w:pPr>
    <w:rPr>
      <w:kern w:val="0"/>
      <w:sz w:val="24"/>
      <w:szCs w:val="20"/>
    </w:rPr>
  </w:style>
  <w:style w:type="paragraph" w:styleId="18">
    <w:name w:val="Body Text 3"/>
    <w:basedOn w:val="1"/>
    <w:autoRedefine/>
    <w:qFormat/>
    <w:uiPriority w:val="0"/>
    <w:rPr>
      <w:rFonts w:ascii="宋体"/>
      <w:sz w:val="24"/>
      <w:szCs w:val="20"/>
    </w:rPr>
  </w:style>
  <w:style w:type="paragraph" w:styleId="19">
    <w:name w:val="Body Text Indent"/>
    <w:basedOn w:val="1"/>
    <w:next w:val="1"/>
    <w:autoRedefine/>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20">
    <w:name w:val="Block Text"/>
    <w:basedOn w:val="1"/>
    <w:autoRedefine/>
    <w:qFormat/>
    <w:uiPriority w:val="0"/>
    <w:pPr>
      <w:adjustRightInd w:val="0"/>
      <w:ind w:left="420" w:right="33"/>
      <w:jc w:val="left"/>
      <w:textAlignment w:val="baseline"/>
    </w:pPr>
    <w:rPr>
      <w:kern w:val="0"/>
      <w:sz w:val="24"/>
      <w:szCs w:val="20"/>
    </w:rPr>
  </w:style>
  <w:style w:type="paragraph" w:styleId="21">
    <w:name w:val="toc 5"/>
    <w:basedOn w:val="1"/>
    <w:next w:val="1"/>
    <w:autoRedefine/>
    <w:semiHidden/>
    <w:qFormat/>
    <w:uiPriority w:val="0"/>
    <w:pPr>
      <w:ind w:left="840"/>
      <w:jc w:val="left"/>
    </w:pPr>
    <w:rPr>
      <w:sz w:val="18"/>
      <w:szCs w:val="18"/>
    </w:rPr>
  </w:style>
  <w:style w:type="paragraph" w:styleId="22">
    <w:name w:val="toc 3"/>
    <w:basedOn w:val="1"/>
    <w:next w:val="1"/>
    <w:autoRedefine/>
    <w:qFormat/>
    <w:uiPriority w:val="39"/>
    <w:pPr>
      <w:tabs>
        <w:tab w:val="right" w:leader="dot" w:pos="9345"/>
      </w:tabs>
      <w:spacing w:line="480" w:lineRule="auto"/>
    </w:pPr>
    <w:rPr>
      <w:i/>
      <w:iCs/>
      <w:sz w:val="20"/>
      <w:szCs w:val="20"/>
    </w:rPr>
  </w:style>
  <w:style w:type="paragraph" w:styleId="23">
    <w:name w:val="Plain Text"/>
    <w:basedOn w:val="1"/>
    <w:autoRedefine/>
    <w:qFormat/>
    <w:uiPriority w:val="0"/>
    <w:rPr>
      <w:rFonts w:ascii="宋体" w:hAnsi="Courier New"/>
      <w:szCs w:val="20"/>
    </w:rPr>
  </w:style>
  <w:style w:type="paragraph" w:styleId="24">
    <w:name w:val="toc 8"/>
    <w:basedOn w:val="1"/>
    <w:next w:val="1"/>
    <w:autoRedefine/>
    <w:semiHidden/>
    <w:qFormat/>
    <w:uiPriority w:val="0"/>
    <w:pPr>
      <w:ind w:left="1470"/>
      <w:jc w:val="left"/>
    </w:pPr>
    <w:rPr>
      <w:sz w:val="18"/>
      <w:szCs w:val="18"/>
    </w:rPr>
  </w:style>
  <w:style w:type="paragraph" w:styleId="25">
    <w:name w:val="Date"/>
    <w:basedOn w:val="1"/>
    <w:next w:val="1"/>
    <w:autoRedefine/>
    <w:qFormat/>
    <w:uiPriority w:val="0"/>
    <w:rPr>
      <w:sz w:val="24"/>
      <w:szCs w:val="20"/>
    </w:rPr>
  </w:style>
  <w:style w:type="paragraph" w:styleId="26">
    <w:name w:val="Body Text Indent 2"/>
    <w:basedOn w:val="1"/>
    <w:autoRedefine/>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paragraph" w:styleId="27">
    <w:name w:val="endnote text"/>
    <w:basedOn w:val="1"/>
    <w:autoRedefine/>
    <w:semiHidden/>
    <w:qFormat/>
    <w:uiPriority w:val="0"/>
    <w:pPr>
      <w:widowControl/>
      <w:snapToGrid w:val="0"/>
      <w:jc w:val="left"/>
    </w:pPr>
    <w:rPr>
      <w:kern w:val="0"/>
      <w:sz w:val="20"/>
      <w:szCs w:val="20"/>
    </w:rPr>
  </w:style>
  <w:style w:type="paragraph" w:styleId="28">
    <w:name w:val="Balloon Text"/>
    <w:basedOn w:val="1"/>
    <w:autoRedefine/>
    <w:semiHidden/>
    <w:qFormat/>
    <w:uiPriority w:val="0"/>
    <w:pPr>
      <w:widowControl/>
      <w:jc w:val="left"/>
    </w:pPr>
    <w:rPr>
      <w:kern w:val="0"/>
      <w:sz w:val="18"/>
      <w:szCs w:val="18"/>
    </w:rPr>
  </w:style>
  <w:style w:type="paragraph" w:styleId="29">
    <w:name w:val="footer"/>
    <w:basedOn w:val="1"/>
    <w:link w:val="58"/>
    <w:autoRedefine/>
    <w:qFormat/>
    <w:uiPriority w:val="0"/>
    <w:pPr>
      <w:widowControl/>
      <w:tabs>
        <w:tab w:val="center" w:pos="4153"/>
        <w:tab w:val="right" w:pos="8306"/>
      </w:tabs>
      <w:snapToGrid w:val="0"/>
      <w:jc w:val="left"/>
    </w:pPr>
    <w:rPr>
      <w:kern w:val="0"/>
      <w:sz w:val="18"/>
      <w:szCs w:val="20"/>
    </w:rPr>
  </w:style>
  <w:style w:type="paragraph" w:styleId="30">
    <w:name w:val="header"/>
    <w:basedOn w:val="1"/>
    <w:link w:val="54"/>
    <w:autoRedefine/>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31">
    <w:name w:val="toc 1"/>
    <w:basedOn w:val="1"/>
    <w:next w:val="1"/>
    <w:autoRedefine/>
    <w:qFormat/>
    <w:uiPriority w:val="39"/>
    <w:pPr>
      <w:spacing w:before="120" w:after="120"/>
      <w:jc w:val="left"/>
    </w:pPr>
    <w:rPr>
      <w:b/>
      <w:bCs/>
      <w:caps/>
      <w:sz w:val="20"/>
      <w:szCs w:val="20"/>
    </w:rPr>
  </w:style>
  <w:style w:type="paragraph" w:styleId="32">
    <w:name w:val="toc 4"/>
    <w:basedOn w:val="1"/>
    <w:next w:val="1"/>
    <w:autoRedefine/>
    <w:semiHidden/>
    <w:qFormat/>
    <w:uiPriority w:val="0"/>
    <w:pPr>
      <w:ind w:left="630"/>
      <w:jc w:val="left"/>
    </w:pPr>
    <w:rPr>
      <w:sz w:val="18"/>
      <w:szCs w:val="18"/>
    </w:rPr>
  </w:style>
  <w:style w:type="paragraph" w:styleId="33">
    <w:name w:val="footnote text"/>
    <w:basedOn w:val="1"/>
    <w:autoRedefine/>
    <w:semiHidden/>
    <w:qFormat/>
    <w:uiPriority w:val="0"/>
    <w:pPr>
      <w:adjustRightInd w:val="0"/>
      <w:spacing w:line="312" w:lineRule="atLeast"/>
      <w:jc w:val="left"/>
      <w:textAlignment w:val="baseline"/>
    </w:pPr>
    <w:rPr>
      <w:kern w:val="0"/>
      <w:sz w:val="18"/>
      <w:szCs w:val="20"/>
    </w:rPr>
  </w:style>
  <w:style w:type="paragraph" w:styleId="34">
    <w:name w:val="toc 6"/>
    <w:basedOn w:val="1"/>
    <w:next w:val="1"/>
    <w:autoRedefine/>
    <w:semiHidden/>
    <w:qFormat/>
    <w:uiPriority w:val="0"/>
    <w:pPr>
      <w:ind w:left="1050"/>
      <w:jc w:val="left"/>
    </w:pPr>
    <w:rPr>
      <w:sz w:val="18"/>
      <w:szCs w:val="18"/>
    </w:rPr>
  </w:style>
  <w:style w:type="paragraph" w:styleId="35">
    <w:name w:val="Body Text Indent 3"/>
    <w:basedOn w:val="1"/>
    <w:autoRedefine/>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36">
    <w:name w:val="toc 2"/>
    <w:basedOn w:val="1"/>
    <w:next w:val="1"/>
    <w:autoRedefine/>
    <w:qFormat/>
    <w:uiPriority w:val="39"/>
    <w:pPr>
      <w:tabs>
        <w:tab w:val="right" w:leader="dot" w:pos="9345"/>
      </w:tabs>
      <w:spacing w:line="360" w:lineRule="auto"/>
      <w:ind w:left="210"/>
    </w:pPr>
    <w:rPr>
      <w:b/>
      <w:smallCaps/>
      <w:sz w:val="32"/>
      <w:szCs w:val="32"/>
    </w:rPr>
  </w:style>
  <w:style w:type="paragraph" w:styleId="37">
    <w:name w:val="toc 9"/>
    <w:basedOn w:val="1"/>
    <w:next w:val="1"/>
    <w:autoRedefine/>
    <w:semiHidden/>
    <w:qFormat/>
    <w:uiPriority w:val="0"/>
    <w:pPr>
      <w:ind w:left="1680"/>
      <w:jc w:val="left"/>
    </w:pPr>
    <w:rPr>
      <w:sz w:val="18"/>
      <w:szCs w:val="18"/>
    </w:rPr>
  </w:style>
  <w:style w:type="paragraph" w:styleId="38">
    <w:name w:val="Body Text 2"/>
    <w:basedOn w:val="1"/>
    <w:autoRedefine/>
    <w:qFormat/>
    <w:uiPriority w:val="0"/>
    <w:pPr>
      <w:widowControl/>
      <w:spacing w:after="120" w:line="480" w:lineRule="auto"/>
      <w:jc w:val="left"/>
    </w:pPr>
    <w:rPr>
      <w:kern w:val="0"/>
      <w:sz w:val="20"/>
      <w:szCs w:val="20"/>
    </w:rPr>
  </w:style>
  <w:style w:type="paragraph" w:styleId="39">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40">
    <w:name w:val="Title"/>
    <w:basedOn w:val="1"/>
    <w:next w:val="1"/>
    <w:autoRedefine/>
    <w:qFormat/>
    <w:uiPriority w:val="0"/>
    <w:pPr>
      <w:adjustRightInd w:val="0"/>
      <w:spacing w:before="240" w:after="60" w:line="420" w:lineRule="atLeast"/>
      <w:jc w:val="center"/>
      <w:textAlignment w:val="baseline"/>
      <w:outlineLvl w:val="0"/>
    </w:pPr>
    <w:rPr>
      <w:rFonts w:ascii="Arial" w:hAnsi="Arial" w:cs="Arial"/>
      <w:b/>
      <w:bCs/>
      <w:kern w:val="0"/>
      <w:sz w:val="32"/>
      <w:szCs w:val="32"/>
    </w:rPr>
  </w:style>
  <w:style w:type="paragraph" w:styleId="41">
    <w:name w:val="annotation subject"/>
    <w:basedOn w:val="17"/>
    <w:next w:val="17"/>
    <w:autoRedefine/>
    <w:semiHidden/>
    <w:qFormat/>
    <w:uiPriority w:val="0"/>
    <w:pPr>
      <w:adjustRightInd/>
      <w:spacing w:line="360" w:lineRule="auto"/>
      <w:textAlignment w:val="auto"/>
    </w:pPr>
    <w:rPr>
      <w:b/>
      <w:bCs/>
      <w:kern w:val="2"/>
    </w:rPr>
  </w:style>
  <w:style w:type="paragraph" w:styleId="42">
    <w:name w:val="Body Text First Indent 2"/>
    <w:basedOn w:val="19"/>
    <w:next w:val="1"/>
    <w:autoRedefine/>
    <w:unhideWhenUsed/>
    <w:qFormat/>
    <w:uiPriority w:val="99"/>
    <w:pPr>
      <w:tabs>
        <w:tab w:val="left" w:pos="360"/>
      </w:tabs>
      <w:ind w:firstLine="420"/>
    </w:pPr>
    <w:rPr>
      <w:rFonts w:hint="default"/>
      <w:sz w:val="24"/>
    </w:rPr>
  </w:style>
  <w:style w:type="table" w:styleId="44">
    <w:name w:val="Table Grid"/>
    <w:basedOn w:val="4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autoRedefine/>
    <w:qFormat/>
    <w:uiPriority w:val="0"/>
    <w:rPr>
      <w:b/>
      <w:bCs/>
    </w:rPr>
  </w:style>
  <w:style w:type="character" w:styleId="47">
    <w:name w:val="page number"/>
    <w:basedOn w:val="45"/>
    <w:autoRedefine/>
    <w:qFormat/>
    <w:uiPriority w:val="0"/>
  </w:style>
  <w:style w:type="character" w:styleId="48">
    <w:name w:val="FollowedHyperlink"/>
    <w:autoRedefine/>
    <w:qFormat/>
    <w:uiPriority w:val="0"/>
    <w:rPr>
      <w:color w:val="800080"/>
      <w:u w:val="single"/>
    </w:rPr>
  </w:style>
  <w:style w:type="character" w:styleId="49">
    <w:name w:val="Emphasis"/>
    <w:autoRedefine/>
    <w:qFormat/>
    <w:uiPriority w:val="0"/>
    <w:rPr>
      <w:i/>
    </w:rPr>
  </w:style>
  <w:style w:type="character" w:styleId="50">
    <w:name w:val="Hyperlink"/>
    <w:autoRedefine/>
    <w:qFormat/>
    <w:uiPriority w:val="99"/>
    <w:rPr>
      <w:color w:val="0000FF"/>
      <w:u w:val="single"/>
    </w:rPr>
  </w:style>
  <w:style w:type="character" w:styleId="51">
    <w:name w:val="annotation reference"/>
    <w:autoRedefine/>
    <w:semiHidden/>
    <w:qFormat/>
    <w:uiPriority w:val="0"/>
    <w:rPr>
      <w:sz w:val="21"/>
      <w:szCs w:val="21"/>
    </w:rPr>
  </w:style>
  <w:style w:type="paragraph" w:customStyle="1" w:styleId="52">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Default"/>
    <w:next w:val="2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4">
    <w:name w:val="页眉 字符"/>
    <w:link w:val="30"/>
    <w:autoRedefine/>
    <w:qFormat/>
    <w:uiPriority w:val="0"/>
    <w:rPr>
      <w:rFonts w:eastAsia="宋体"/>
      <w:sz w:val="18"/>
      <w:lang w:val="en-US" w:eastAsia="zh-CN" w:bidi="ar-SA"/>
    </w:rPr>
  </w:style>
  <w:style w:type="character" w:customStyle="1" w:styleId="55">
    <w:name w:val="Para head"/>
    <w:autoRedefine/>
    <w:qFormat/>
    <w:uiPriority w:val="0"/>
    <w:rPr>
      <w:rFonts w:ascii="Arial" w:hAnsi="Arial" w:eastAsia="Times New Roman"/>
      <w:sz w:val="20"/>
    </w:rPr>
  </w:style>
  <w:style w:type="character" w:customStyle="1" w:styleId="56">
    <w:name w:val="标题 1 字符"/>
    <w:link w:val="4"/>
    <w:autoRedefine/>
    <w:qFormat/>
    <w:uiPriority w:val="0"/>
    <w:rPr>
      <w:rFonts w:ascii="黑体" w:eastAsia="黑体"/>
      <w:sz w:val="52"/>
    </w:rPr>
  </w:style>
  <w:style w:type="character" w:customStyle="1" w:styleId="57">
    <w:name w:val="标题 3 字符"/>
    <w:link w:val="6"/>
    <w:autoRedefine/>
    <w:qFormat/>
    <w:uiPriority w:val="0"/>
    <w:rPr>
      <w:b/>
      <w:sz w:val="32"/>
    </w:rPr>
  </w:style>
  <w:style w:type="character" w:customStyle="1" w:styleId="58">
    <w:name w:val="页脚 字符"/>
    <w:link w:val="29"/>
    <w:autoRedefine/>
    <w:qFormat/>
    <w:uiPriority w:val="0"/>
    <w:rPr>
      <w:rFonts w:eastAsia="宋体"/>
      <w:sz w:val="18"/>
      <w:lang w:val="en-US" w:eastAsia="zh-CN" w:bidi="ar-SA"/>
    </w:rPr>
  </w:style>
  <w:style w:type="character" w:customStyle="1" w:styleId="59">
    <w:name w:val="font41"/>
    <w:autoRedefine/>
    <w:qFormat/>
    <w:uiPriority w:val="0"/>
    <w:rPr>
      <w:rFonts w:ascii="Arial" w:hAnsi="Arial" w:cs="Arial"/>
      <w:color w:val="000000"/>
      <w:sz w:val="18"/>
      <w:szCs w:val="18"/>
      <w:u w:val="none"/>
    </w:rPr>
  </w:style>
  <w:style w:type="paragraph" w:customStyle="1" w:styleId="60">
    <w:name w:val="xl44"/>
    <w:basedOn w:val="1"/>
    <w:autoRedefine/>
    <w:qFormat/>
    <w:uiPriority w:val="0"/>
    <w:pPr>
      <w:widowControl/>
      <w:spacing w:before="100" w:beforeAutospacing="1" w:after="100" w:afterAutospacing="1"/>
      <w:jc w:val="center"/>
    </w:pPr>
    <w:rPr>
      <w:rFonts w:ascii="Arial Unicode MS" w:hAnsi="Arial Unicode MS" w:eastAsia="Arial Unicode MS" w:cs="Arial Unicode MS"/>
      <w:kern w:val="0"/>
      <w:sz w:val="40"/>
      <w:szCs w:val="40"/>
    </w:rPr>
  </w:style>
  <w:style w:type="paragraph" w:customStyle="1" w:styleId="61">
    <w:name w:val="Char Char Char"/>
    <w:basedOn w:val="1"/>
    <w:autoRedefine/>
    <w:qFormat/>
    <w:uiPriority w:val="0"/>
    <w:pPr>
      <w:snapToGrid w:val="0"/>
    </w:pPr>
    <w:rPr>
      <w:rFonts w:ascii="Tahoma" w:hAnsi="Tahoma" w:eastAsia="仿宋_GB2312"/>
      <w:kern w:val="0"/>
      <w:sz w:val="24"/>
      <w:szCs w:val="20"/>
    </w:rPr>
  </w:style>
  <w:style w:type="paragraph" w:customStyle="1" w:styleId="62">
    <w:name w:val="菲页1"/>
    <w:basedOn w:val="5"/>
    <w:autoRedefine/>
    <w:qFormat/>
    <w:uiPriority w:val="0"/>
    <w:rPr>
      <w:rFonts w:ascii="黑体"/>
      <w:b w:val="0"/>
      <w:sz w:val="52"/>
    </w:rPr>
  </w:style>
  <w:style w:type="paragraph" w:customStyle="1" w:styleId="63">
    <w:name w:val="目录"/>
    <w:basedOn w:val="1"/>
    <w:autoRedefine/>
    <w:qFormat/>
    <w:uiPriority w:val="0"/>
    <w:pPr>
      <w:widowControl/>
      <w:jc w:val="center"/>
    </w:pPr>
    <w:rPr>
      <w:rFonts w:ascii="宋体"/>
      <w:b/>
      <w:kern w:val="0"/>
      <w:sz w:val="36"/>
      <w:szCs w:val="20"/>
    </w:rPr>
  </w:style>
  <w:style w:type="paragraph" w:customStyle="1" w:styleId="64">
    <w:name w:val="xl3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65">
    <w:name w:val="xl31"/>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6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7">
    <w:name w:val="菲页(卷)"/>
    <w:basedOn w:val="4"/>
    <w:next w:val="68"/>
    <w:autoRedefine/>
    <w:qFormat/>
    <w:uiPriority w:val="0"/>
    <w:pPr>
      <w:outlineLvl w:val="1"/>
    </w:pPr>
  </w:style>
  <w:style w:type="paragraph" w:customStyle="1" w:styleId="68">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9">
    <w:name w:val="Char"/>
    <w:basedOn w:val="1"/>
    <w:autoRedefine/>
    <w:qFormat/>
    <w:uiPriority w:val="0"/>
    <w:pPr>
      <w:spacing w:line="360" w:lineRule="auto"/>
      <w:ind w:firstLine="200" w:firstLineChars="200"/>
    </w:pPr>
    <w:rPr>
      <w:szCs w:val="20"/>
    </w:rPr>
  </w:style>
  <w:style w:type="paragraph" w:customStyle="1" w:styleId="70">
    <w:name w:val="font7"/>
    <w:basedOn w:val="1"/>
    <w:autoRedefine/>
    <w:qFormat/>
    <w:uiPriority w:val="0"/>
    <w:pPr>
      <w:widowControl/>
      <w:spacing w:before="100" w:beforeAutospacing="1" w:after="100" w:afterAutospacing="1"/>
      <w:jc w:val="left"/>
    </w:pPr>
    <w:rPr>
      <w:rFonts w:eastAsia="Arial Unicode MS"/>
      <w:kern w:val="0"/>
      <w:sz w:val="24"/>
    </w:rPr>
  </w:style>
  <w:style w:type="paragraph" w:customStyle="1" w:styleId="71">
    <w:name w:val="font6"/>
    <w:basedOn w:val="1"/>
    <w:autoRedefine/>
    <w:qFormat/>
    <w:uiPriority w:val="0"/>
    <w:pPr>
      <w:widowControl/>
      <w:spacing w:before="100" w:beforeAutospacing="1" w:after="100" w:afterAutospacing="1"/>
      <w:jc w:val="left"/>
    </w:pPr>
    <w:rPr>
      <w:rFonts w:eastAsia="Arial Unicode MS"/>
      <w:kern w:val="0"/>
      <w:sz w:val="24"/>
    </w:rPr>
  </w:style>
  <w:style w:type="paragraph" w:customStyle="1" w:styleId="72">
    <w:name w:val="xl32"/>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40"/>
      <w:szCs w:val="40"/>
    </w:rPr>
  </w:style>
  <w:style w:type="paragraph" w:customStyle="1" w:styleId="73">
    <w:name w:val="xl36"/>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74">
    <w:name w:val="xl41"/>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75">
    <w:name w:val="Char Char2 Char"/>
    <w:basedOn w:val="1"/>
    <w:autoRedefine/>
    <w:qFormat/>
    <w:uiPriority w:val="0"/>
    <w:pPr>
      <w:keepNext/>
      <w:keepLines/>
      <w:pageBreakBefore/>
      <w:tabs>
        <w:tab w:val="left" w:pos="390"/>
      </w:tabs>
      <w:ind w:left="390" w:hanging="390"/>
    </w:pPr>
    <w:rPr>
      <w:rFonts w:ascii="Tahoma" w:hAnsi="Tahoma"/>
      <w:sz w:val="24"/>
      <w:szCs w:val="20"/>
    </w:rPr>
  </w:style>
  <w:style w:type="paragraph" w:customStyle="1" w:styleId="76">
    <w:name w:val="xl25"/>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77">
    <w:name w:val="xl30"/>
    <w:basedOn w:val="1"/>
    <w:autoRedefine/>
    <w:qFormat/>
    <w:uiPriority w:val="0"/>
    <w:pPr>
      <w:widowControl/>
      <w:spacing w:before="100" w:beforeAutospacing="1" w:after="100" w:afterAutospacing="1"/>
      <w:jc w:val="center"/>
    </w:pPr>
    <w:rPr>
      <w:rFonts w:ascii="Arial Unicode MS" w:hAnsi="Arial Unicode MS" w:eastAsia="Arial Unicode MS" w:cs="Arial Unicode MS"/>
      <w:b/>
      <w:bCs/>
      <w:kern w:val="0"/>
      <w:sz w:val="48"/>
      <w:szCs w:val="48"/>
    </w:rPr>
  </w:style>
  <w:style w:type="paragraph" w:customStyle="1" w:styleId="78">
    <w:name w:val="font8"/>
    <w:basedOn w:val="1"/>
    <w:autoRedefine/>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79">
    <w:name w:val="xl40"/>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80">
    <w:name w:val="xl35"/>
    <w:basedOn w:val="1"/>
    <w:autoRedefine/>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kern w:val="0"/>
      <w:sz w:val="36"/>
      <w:szCs w:val="36"/>
    </w:rPr>
  </w:style>
  <w:style w:type="paragraph" w:customStyle="1" w:styleId="81">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8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83">
    <w:name w:val="p0"/>
    <w:basedOn w:val="1"/>
    <w:autoRedefine/>
    <w:qFormat/>
    <w:uiPriority w:val="0"/>
    <w:pPr>
      <w:widowControl/>
      <w:jc w:val="left"/>
    </w:pPr>
    <w:rPr>
      <w:kern w:val="0"/>
      <w:sz w:val="20"/>
      <w:szCs w:val="20"/>
    </w:rPr>
  </w:style>
  <w:style w:type="paragraph" w:customStyle="1" w:styleId="84">
    <w:name w:val="font0"/>
    <w:basedOn w:val="1"/>
    <w:autoRedefine/>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5">
    <w:name w:val="Char Char 字元 字元 字元 Char Char Char Char"/>
    <w:basedOn w:val="1"/>
    <w:autoRedefine/>
    <w:qFormat/>
    <w:uiPriority w:val="0"/>
    <w:pPr>
      <w:adjustRightInd w:val="0"/>
      <w:spacing w:line="360" w:lineRule="auto"/>
    </w:pPr>
    <w:rPr>
      <w:kern w:val="0"/>
      <w:sz w:val="24"/>
      <w:szCs w:val="20"/>
    </w:rPr>
  </w:style>
  <w:style w:type="paragraph" w:customStyle="1" w:styleId="86">
    <w:name w:val="xl39"/>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87">
    <w:name w:val="xl33"/>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8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9">
    <w:name w:val="菲页2"/>
    <w:basedOn w:val="6"/>
    <w:autoRedefine/>
    <w:qFormat/>
    <w:uiPriority w:val="0"/>
    <w:rPr>
      <w:rFonts w:ascii="黑体" w:hAnsi="宋体" w:eastAsia="黑体"/>
      <w:b w:val="0"/>
      <w:sz w:val="44"/>
    </w:rPr>
  </w:style>
  <w:style w:type="paragraph" w:customStyle="1" w:styleId="90">
    <w:name w:val="xl22"/>
    <w:basedOn w:val="1"/>
    <w:autoRedefine/>
    <w:qFormat/>
    <w:uiPriority w:val="0"/>
    <w:pPr>
      <w:widowControl/>
      <w:spacing w:before="100" w:beforeAutospacing="1" w:after="100" w:afterAutospacing="1"/>
      <w:jc w:val="center"/>
    </w:pPr>
    <w:rPr>
      <w:rFonts w:ascii="Arial Unicode MS" w:hAnsi="Arial Unicode MS" w:eastAsia="Arial Unicode MS" w:cs="Arial Unicode MS"/>
      <w:kern w:val="0"/>
      <w:sz w:val="32"/>
      <w:szCs w:val="32"/>
    </w:rPr>
  </w:style>
  <w:style w:type="paragraph" w:customStyle="1" w:styleId="91">
    <w:name w:val="样式 样式 首行缩进:  2 字符 + 首行缩进:  2 字符"/>
    <w:basedOn w:val="1"/>
    <w:autoRedefine/>
    <w:qFormat/>
    <w:uiPriority w:val="0"/>
    <w:pPr>
      <w:widowControl/>
      <w:spacing w:after="200" w:line="360" w:lineRule="auto"/>
      <w:ind w:firstLine="480" w:firstLineChars="200"/>
      <w:jc w:val="left"/>
    </w:pPr>
    <w:rPr>
      <w:rFonts w:ascii="Calibri" w:hAnsi="Calibri" w:cs="宋体"/>
      <w:kern w:val="0"/>
      <w:sz w:val="24"/>
      <w:szCs w:val="20"/>
      <w:lang w:eastAsia="en-US" w:bidi="en-US"/>
    </w:rPr>
  </w:style>
  <w:style w:type="paragraph" w:customStyle="1" w:styleId="92">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93">
    <w:name w:val="font9"/>
    <w:basedOn w:val="1"/>
    <w:autoRedefine/>
    <w:qFormat/>
    <w:uiPriority w:val="0"/>
    <w:pPr>
      <w:widowControl/>
      <w:spacing w:before="100" w:beforeAutospacing="1" w:after="100" w:afterAutospacing="1"/>
      <w:jc w:val="left"/>
    </w:pPr>
    <w:rPr>
      <w:rFonts w:hint="eastAsia" w:ascii="宋体" w:hAnsi="宋体" w:cs="Arial Unicode MS"/>
      <w:b/>
      <w:bCs/>
      <w:kern w:val="0"/>
      <w:sz w:val="24"/>
    </w:rPr>
  </w:style>
  <w:style w:type="paragraph" w:customStyle="1" w:styleId="9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rPr>
  </w:style>
  <w:style w:type="paragraph" w:customStyle="1" w:styleId="95">
    <w:name w:val="font5"/>
    <w:basedOn w:val="1"/>
    <w:autoRedefine/>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96">
    <w:name w:val="xl38"/>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7">
    <w:name w:val="xl34"/>
    <w:basedOn w:val="1"/>
    <w:autoRedefine/>
    <w:qFormat/>
    <w:uiPriority w:val="0"/>
    <w:pPr>
      <w:widowControl/>
      <w:spacing w:before="100" w:beforeAutospacing="1" w:after="100" w:afterAutospacing="1"/>
      <w:jc w:val="center"/>
    </w:pPr>
    <w:rPr>
      <w:rFonts w:ascii="Arial Unicode MS" w:hAnsi="Arial Unicode MS" w:eastAsia="Arial Unicode MS" w:cs="Arial Unicode MS"/>
      <w:kern w:val="0"/>
      <w:sz w:val="36"/>
      <w:szCs w:val="36"/>
    </w:rPr>
  </w:style>
  <w:style w:type="paragraph" w:customStyle="1" w:styleId="98">
    <w:name w:val="样式1"/>
    <w:basedOn w:val="1"/>
    <w:autoRedefine/>
    <w:qFormat/>
    <w:uiPriority w:val="0"/>
    <w:pPr>
      <w:spacing w:before="120" w:after="120" w:line="300" w:lineRule="auto"/>
    </w:pPr>
    <w:rPr>
      <w:rFonts w:ascii="宋体" w:hAnsi="宋体"/>
      <w:b/>
      <w:sz w:val="24"/>
      <w:szCs w:val="20"/>
    </w:rPr>
  </w:style>
  <w:style w:type="paragraph" w:customStyle="1" w:styleId="9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rPr>
  </w:style>
  <w:style w:type="paragraph" w:customStyle="1" w:styleId="100">
    <w:name w:val="xl24"/>
    <w:basedOn w:val="1"/>
    <w:autoRedefine/>
    <w:qFormat/>
    <w:uiPriority w:val="0"/>
    <w:pPr>
      <w:widowControl/>
      <w:spacing w:before="100" w:beforeAutospacing="1" w:after="100" w:afterAutospacing="1"/>
      <w:jc w:val="center"/>
    </w:pPr>
    <w:rPr>
      <w:rFonts w:ascii="Arial Unicode MS" w:hAnsi="Arial Unicode MS" w:eastAsia="Arial Unicode MS" w:cs="Arial Unicode MS"/>
      <w:kern w:val="0"/>
      <w:sz w:val="44"/>
      <w:szCs w:val="44"/>
    </w:rPr>
  </w:style>
  <w:style w:type="paragraph" w:customStyle="1" w:styleId="101">
    <w:name w:val="font10"/>
    <w:basedOn w:val="1"/>
    <w:autoRedefine/>
    <w:qFormat/>
    <w:uiPriority w:val="0"/>
    <w:pPr>
      <w:widowControl/>
      <w:spacing w:before="100" w:beforeAutospacing="1" w:after="100" w:afterAutospacing="1"/>
      <w:jc w:val="left"/>
    </w:pPr>
    <w:rPr>
      <w:rFonts w:eastAsia="Arial Unicode MS"/>
      <w:b/>
      <w:bCs/>
      <w:kern w:val="0"/>
      <w:sz w:val="24"/>
    </w:rPr>
  </w:style>
  <w:style w:type="paragraph" w:customStyle="1" w:styleId="102">
    <w:name w:val="Char Char Char Char"/>
    <w:basedOn w:val="1"/>
    <w:autoRedefine/>
    <w:qFormat/>
    <w:uiPriority w:val="0"/>
    <w:pPr>
      <w:spacing w:line="360" w:lineRule="auto"/>
      <w:ind w:firstLine="200" w:firstLineChars="200"/>
    </w:pPr>
    <w:rPr>
      <w:rFonts w:ascii="宋体" w:hAnsi="宋体" w:cs="宋体"/>
      <w:sz w:val="24"/>
    </w:rPr>
  </w:style>
  <w:style w:type="paragraph" w:customStyle="1" w:styleId="103">
    <w:name w:val="Char1 Char Char Char"/>
    <w:basedOn w:val="1"/>
    <w:autoRedefine/>
    <w:qFormat/>
    <w:uiPriority w:val="0"/>
    <w:rPr>
      <w:rFonts w:ascii="Tahoma" w:hAnsi="Tahoma"/>
      <w:sz w:val="24"/>
      <w:szCs w:val="20"/>
    </w:rPr>
  </w:style>
  <w:style w:type="paragraph" w:customStyle="1" w:styleId="10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05">
    <w:name w:val="xl43"/>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06">
    <w:name w:val="List Paragraph"/>
    <w:basedOn w:val="1"/>
    <w:autoRedefine/>
    <w:qFormat/>
    <w:uiPriority w:val="34"/>
    <w:pPr>
      <w:ind w:firstLine="420" w:firstLineChars="200"/>
    </w:pPr>
    <w:rPr>
      <w:rFonts w:ascii="Calibri" w:hAnsi="Calibri"/>
      <w:szCs w:val="22"/>
    </w:rPr>
  </w:style>
  <w:style w:type="character" w:customStyle="1" w:styleId="107">
    <w:name w:val="15"/>
    <w:basedOn w:val="45"/>
    <w:autoRedefine/>
    <w:qFormat/>
    <w:uiPriority w:val="0"/>
    <w:rPr>
      <w:rFonts w:hint="default" w:ascii="Calibri" w:hAnsi="Calibri" w:cs="Calibri"/>
    </w:rPr>
  </w:style>
  <w:style w:type="character" w:customStyle="1" w:styleId="108">
    <w:name w:val="10"/>
    <w:basedOn w:val="45"/>
    <w:autoRedefine/>
    <w:qFormat/>
    <w:uiPriority w:val="0"/>
    <w:rPr>
      <w:rFonts w:hint="default" w:ascii="Calibri" w:hAnsi="Calibri" w:cs="Calibri"/>
    </w:rPr>
  </w:style>
  <w:style w:type="paragraph" w:customStyle="1" w:styleId="109">
    <w:name w:val="样式"/>
    <w:autoRedefine/>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43</Pages>
  <Words>13676</Words>
  <Characters>14470</Characters>
  <Lines>1</Lines>
  <Paragraphs>1</Paragraphs>
  <TotalTime>60</TotalTime>
  <ScaleCrop>false</ScaleCrop>
  <LinksUpToDate>false</LinksUpToDate>
  <CharactersWithSpaces>17035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2018-03-13T08:19:00Z</dcterms:created>
  <dc:creator>MC SYSTEM</dc:creator>
  <cp:lastModifiedBy>FF</cp:lastModifiedBy>
  <cp:lastPrinted>2024-04-08T06:24:20Z</cp:lastPrinted>
  <dcterms:modified xsi:type="dcterms:W3CDTF">2024-04-08T06:33:14Z</dcterms:modified>
  <dc:title>一、什么是竞争性谈判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F6484A7745EB42ED9935DB93333BF896_13</vt:lpwstr>
  </property>
</Properties>
</file>