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p>
    <w:p>
      <w:pPr>
        <w:spacing w:line="720" w:lineRule="exact"/>
        <w:jc w:val="center"/>
        <w:rPr>
          <w:rFonts w:hint="eastAsia"/>
          <w:b/>
          <w:bCs/>
          <w:sz w:val="48"/>
          <w:szCs w:val="48"/>
          <w:lang w:eastAsia="zh-CN"/>
        </w:rPr>
      </w:pPr>
    </w:p>
    <w:p>
      <w:pPr>
        <w:spacing w:line="720" w:lineRule="exact"/>
        <w:jc w:val="center"/>
        <w:rPr>
          <w:rFonts w:ascii="宋体" w:hAnsi="宋体"/>
          <w:sz w:val="44"/>
          <w:szCs w:val="44"/>
          <w:highlight w:val="none"/>
        </w:rPr>
      </w:pPr>
      <w:r>
        <w:rPr>
          <w:rFonts w:hint="eastAsia"/>
          <w:b/>
          <w:bCs/>
          <w:sz w:val="52"/>
          <w:szCs w:val="52"/>
          <w:lang w:eastAsia="zh-CN"/>
        </w:rPr>
        <w:t>长春市双阳区环境卫生管理处环卫工装采购项目</w:t>
      </w:r>
      <w:r>
        <w:rPr>
          <w:rFonts w:hint="eastAsia"/>
          <w:b/>
          <w:bCs/>
          <w:sz w:val="48"/>
          <w:szCs w:val="48"/>
          <w:lang w:eastAsia="zh-CN"/>
        </w:rPr>
        <w:br w:type="textWrapping"/>
      </w:r>
    </w:p>
    <w:p>
      <w:pPr>
        <w:pStyle w:val="53"/>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JTZB2023078</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highlight w:val="none"/>
          <w:u w:val="single"/>
        </w:rPr>
        <w:t>长春市双阳区</w:t>
      </w:r>
      <w:r>
        <w:rPr>
          <w:rFonts w:hint="eastAsia" w:ascii="宋体" w:hAnsi="宋体" w:cs="宋体"/>
          <w:b/>
          <w:bCs/>
          <w:sz w:val="30"/>
          <w:szCs w:val="30"/>
          <w:highlight w:val="none"/>
          <w:u w:val="single"/>
          <w:lang w:val="en-US" w:eastAsia="zh-CN"/>
        </w:rPr>
        <w:t>环境卫生管理处</w:t>
      </w:r>
      <w:r>
        <w:rPr>
          <w:rFonts w:hint="eastAsia" w:ascii="宋体" w:hAnsi="宋体" w:cs="宋体"/>
          <w:b/>
          <w:bCs/>
          <w:sz w:val="30"/>
          <w:szCs w:val="30"/>
          <w:highlight w:val="none"/>
          <w:lang w:val="zh-CN"/>
        </w:rPr>
        <w:t>（盖章）</w:t>
      </w:r>
    </w:p>
    <w:p>
      <w:pPr>
        <w:snapToGrid w:val="0"/>
        <w:spacing w:line="720" w:lineRule="auto"/>
        <w:ind w:firstLine="904" w:firstLineChars="300"/>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pacing w:val="57"/>
          <w:sz w:val="30"/>
          <w:szCs w:val="30"/>
          <w:highlight w:val="none"/>
          <w:u w:val="single"/>
        </w:rPr>
        <w:t>吉林省建图设计有限公司</w:t>
      </w:r>
      <w:r>
        <w:rPr>
          <w:rFonts w:hint="eastAsia" w:ascii="宋体" w:hAnsi="宋体" w:cs="宋体"/>
          <w:b/>
          <w:bCs/>
          <w:sz w:val="30"/>
          <w:szCs w:val="30"/>
          <w:highlight w:val="none"/>
        </w:rPr>
        <w:t>（盖章）</w:t>
      </w:r>
    </w:p>
    <w:p>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三</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十</w:t>
      </w:r>
      <w:r>
        <w:rPr>
          <w:rFonts w:hint="eastAsia" w:ascii="宋体" w:hAnsi="宋体" w:cs="宋体"/>
          <w:b/>
          <w:sz w:val="30"/>
          <w:szCs w:val="30"/>
          <w:highlight w:val="none"/>
        </w:rPr>
        <w:t>月</w:t>
      </w:r>
    </w:p>
    <w:p>
      <w:pPr>
        <w:pStyle w:val="13"/>
        <w:rPr>
          <w:rFonts w:hint="eastAsia" w:ascii="宋体" w:hAnsi="宋体" w:cs="宋体"/>
          <w:b/>
          <w:sz w:val="30"/>
          <w:szCs w:val="30"/>
          <w:highlight w:val="none"/>
        </w:rPr>
      </w:pPr>
    </w:p>
    <w:p>
      <w:pPr>
        <w:pStyle w:val="14"/>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4"/>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0" w:name="_Toc432264365"/>
      <w:bookmarkStart w:id="1" w:name="_Toc455565641"/>
      <w:bookmarkStart w:id="2" w:name="_Toc432277437"/>
    </w:p>
    <w:p>
      <w:pPr>
        <w:pStyle w:val="13"/>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pStyle w:val="14"/>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pPr>
        <w:widowControl/>
        <w:spacing w:line="432" w:lineRule="auto"/>
        <w:ind w:firstLine="465"/>
        <w:rPr>
          <w:rFonts w:hint="eastAsia"/>
          <w:b/>
          <w:snapToGrid w:val="0"/>
          <w:szCs w:val="21"/>
          <w:highlight w:val="none"/>
        </w:rPr>
      </w:pP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长春市双阳区环境卫生管理处环卫工装采购项目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2023年10月16日13点30分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招标编号：JTZB2023078</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长春市双阳区环境卫生管理处环卫工装采购项目</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63.92</w:t>
      </w:r>
      <w:r>
        <w:rPr>
          <w:rFonts w:hint="eastAsia" w:ascii="宋体" w:hAnsi="宋体" w:cs="黑体"/>
          <w:bCs/>
          <w:kern w:val="0"/>
          <w:szCs w:val="21"/>
          <w:highlight w:val="none"/>
        </w:rPr>
        <w:t>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春秋装、夏装、雨衣等</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rPr>
        <w:t>需求表）</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lang w:eastAsia="zh-CN"/>
        </w:rPr>
        <w:t>中标后</w:t>
      </w:r>
      <w:r>
        <w:rPr>
          <w:rFonts w:hint="eastAsia"/>
          <w:lang w:val="en-US" w:eastAsia="zh-CN"/>
        </w:rPr>
        <w:t>30</w:t>
      </w:r>
      <w:r>
        <w:rPr>
          <w:rFonts w:hint="eastAsia"/>
        </w:rPr>
        <w:t>日历</w:t>
      </w:r>
      <w:r>
        <w:rPr>
          <w:rFonts w:hint="eastAsia"/>
          <w:lang w:eastAsia="zh-CN"/>
        </w:rPr>
        <w:t>天</w:t>
      </w:r>
      <w:r>
        <w:rPr>
          <w:rFonts w:hint="eastAsia"/>
        </w:rPr>
        <w:t>内</w:t>
      </w:r>
      <w:r>
        <w:rPr>
          <w:rFonts w:hint="eastAsia"/>
          <w:lang w:eastAsia="zh-CN"/>
        </w:rPr>
        <w:t>完成</w:t>
      </w:r>
      <w:r>
        <w:rPr>
          <w:rFonts w:hint="eastAsia"/>
          <w:lang w:val="en-US" w:eastAsia="zh-CN"/>
        </w:rPr>
        <w:t>甲方指定地点全部供货并经验收合格</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bookmarkStart w:id="3" w:name="_bookmark3"/>
      <w:bookmarkEnd w:id="3"/>
      <w:r>
        <w:rPr>
          <w:rFonts w:hint="eastAsia" w:ascii="宋体" w:hAnsi="宋体" w:cs="宋体"/>
          <w:bCs/>
          <w:snapToGrid w:val="0"/>
          <w:szCs w:val="21"/>
          <w:highlight w:val="none"/>
        </w:rPr>
        <w:t>1.满足《中华人民共和国政府采购法》第二十二条规定；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2.落实政府采购政策需满足的资格要求：本项目专门面向中小企业采购，中小企业、监狱企业、残疾人福利性单位享受政府采购政策需提供相关声明。《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pageBreakBefore w:val="0"/>
        <w:widowControl/>
        <w:kinsoku/>
        <w:wordWrap/>
        <w:overflowPunct/>
        <w:topLinePunct w:val="0"/>
        <w:autoSpaceDE/>
        <w:autoSpaceDN/>
        <w:bidi w:val="0"/>
        <w:snapToGrid/>
        <w:spacing w:line="360" w:lineRule="auto"/>
        <w:ind w:firstLine="465"/>
        <w:textAlignment w:val="auto"/>
        <w:rPr>
          <w:rFonts w:hint="eastAsia" w:ascii="Times New Roman" w:hAnsi="Times New Roman" w:eastAsia="宋体" w:cs="Times New Roman"/>
          <w:bCs/>
          <w:snapToGrid w:val="0"/>
          <w:szCs w:val="21"/>
          <w:highlight w:val="none"/>
        </w:rPr>
      </w:pPr>
      <w:r>
        <w:rPr>
          <w:rFonts w:hint="eastAsia"/>
          <w:bCs/>
          <w:snapToGrid w:val="0"/>
          <w:szCs w:val="21"/>
          <w:highlight w:val="none"/>
        </w:rPr>
        <w:t>（1）</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的生产厂家；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r>
        <w:rPr>
          <w:rFonts w:hint="eastAsia" w:ascii="宋体" w:hAnsi="宋体" w:cs="宋体"/>
          <w:bCs/>
          <w:snapToGrid w:val="0"/>
          <w:szCs w:val="21"/>
          <w:highlight w:val="none"/>
        </w:rPr>
        <w:t>⑥法律、行政法规规定的其他条件</w:t>
      </w:r>
      <w:r>
        <w:rPr>
          <w:rFonts w:hint="eastAsia" w:ascii="宋体" w:hAnsi="宋体" w:eastAsia="宋体" w:cs="宋体"/>
          <w:snapToGrid w:val="0"/>
          <w:szCs w:val="21"/>
          <w:highlight w:val="none"/>
        </w:rPr>
        <w:t>。</w:t>
      </w:r>
      <w:r>
        <w:rPr>
          <w:rFonts w:hint="eastAsia" w:ascii="微软雅黑" w:hAnsi="微软雅黑" w:eastAsia="微软雅黑" w:cs="微软雅黑"/>
          <w:snapToGrid w:val="0"/>
          <w:szCs w:val="21"/>
          <w:highlight w:val="none"/>
        </w:rPr>
        <w:t>⑦</w:t>
      </w:r>
      <w:r>
        <w:rPr>
          <w:rFonts w:hint="eastAsia" w:ascii="宋体" w:hAnsi="宋体" w:cs="宋体"/>
          <w:snapToGrid w:val="0"/>
          <w:szCs w:val="21"/>
          <w:highlight w:val="none"/>
          <w:lang w:eastAsia="zh-CN"/>
        </w:rPr>
        <w:t>须具备服装类相关工程师资格证书。</w:t>
      </w:r>
    </w:p>
    <w:p>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11</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13</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2023年10月1</w:t>
      </w:r>
      <w:r>
        <w:rPr>
          <w:rFonts w:hint="eastAsia" w:ascii="宋体" w:hAnsi="宋体" w:cs="宋体"/>
          <w:bCs/>
          <w:snapToGrid w:val="0"/>
          <w:szCs w:val="21"/>
          <w:highlight w:val="none"/>
          <w:lang w:val="en-US" w:eastAsia="zh-CN"/>
        </w:rPr>
        <w:t>6</w:t>
      </w:r>
      <w:r>
        <w:rPr>
          <w:rFonts w:hint="eastAsia" w:ascii="宋体" w:hAnsi="宋体" w:cs="宋体"/>
          <w:bCs/>
          <w:snapToGrid w:val="0"/>
          <w:szCs w:val="21"/>
          <w:highlight w:val="none"/>
          <w:lang w:eastAsia="zh-CN"/>
        </w:rPr>
        <w:t>日13点30分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7室</w:t>
      </w:r>
      <w:r>
        <w:rPr>
          <w:rFonts w:hint="eastAsia" w:ascii="宋体" w:hAnsi="宋体" w:cs="宋体"/>
          <w:bCs/>
          <w:snapToGrid w:val="0"/>
          <w:szCs w:val="21"/>
          <w:highlight w:val="none"/>
          <w:lang w:eastAsia="zh-CN"/>
        </w:rPr>
        <w:t>。</w:t>
      </w:r>
    </w:p>
    <w:p>
      <w:pPr>
        <w:pStyle w:val="51"/>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pPr>
        <w:pStyle w:val="51"/>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eastAsia="zh-CN"/>
        </w:rPr>
        <w:t>长春市双阳区环境卫生管理处</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szCs w:val="21"/>
        </w:rPr>
        <w:t>12220112423990616N</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lang w:val="en-US" w:eastAsia="zh-CN"/>
        </w:rPr>
        <w:t>刘军</w:t>
      </w:r>
      <w:r>
        <w:rPr>
          <w:rFonts w:hint="eastAsia" w:ascii="宋体" w:hAnsi="宋体" w:cs="宋体"/>
          <w:highlight w:val="none"/>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lang w:val="en-US" w:eastAsia="zh-CN"/>
        </w:rPr>
      </w:pPr>
      <w:r>
        <w:rPr>
          <w:rFonts w:hint="eastAsia" w:ascii="宋体" w:hAnsi="宋体" w:cs="宋体"/>
          <w:highlight w:val="none"/>
        </w:rPr>
        <w:t>电话：</w:t>
      </w:r>
      <w:r>
        <w:rPr>
          <w:rFonts w:hint="eastAsia" w:ascii="宋体" w:hAnsi="宋体" w:cs="宋体"/>
          <w:highlight w:val="none"/>
          <w:lang w:val="en-US" w:eastAsia="zh-CN"/>
        </w:rPr>
        <w:t>18943090086</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刘琳</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刘琳</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3</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10</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10</w:t>
      </w:r>
      <w:r>
        <w:rPr>
          <w:rFonts w:hint="eastAsia" w:ascii="宋体" w:hAnsi="宋体" w:cs="宋体"/>
          <w:spacing w:val="6"/>
          <w:szCs w:val="21"/>
          <w:highlight w:val="none"/>
        </w:rPr>
        <w:t>日</w:t>
      </w:r>
    </w:p>
    <w:p>
      <w:pPr>
        <w:pStyle w:val="78"/>
        <w:rPr>
          <w:rFonts w:hint="eastAsia"/>
          <w:highlight w:val="none"/>
        </w:rPr>
      </w:pPr>
      <w:bookmarkStart w:id="6" w:name="_Toc432277438"/>
      <w:bookmarkStart w:id="7" w:name="_Toc455565642"/>
      <w:bookmarkStart w:id="8" w:name="_Toc432264366"/>
      <w:r>
        <w:rPr>
          <w:rFonts w:hint="eastAsia"/>
          <w:highlight w:val="none"/>
        </w:rPr>
        <w:t xml:space="preserve">                              </w:t>
      </w:r>
    </w:p>
    <w:p>
      <w:pPr>
        <w:pStyle w:val="3"/>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长春市双阳区环境卫生管理处环卫工装采购项目</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cs="黑体"/>
                <w:b w:val="0"/>
                <w:kern w:val="0"/>
                <w:sz w:val="21"/>
                <w:szCs w:val="21"/>
                <w:highlight w:val="none"/>
                <w:lang w:val="en-US" w:eastAsia="zh-CN"/>
              </w:rPr>
              <w:t>JTZB2023078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szCs w:val="21"/>
                <w:highlight w:val="none"/>
                <w:lang w:val="en-US" w:eastAsia="zh-CN"/>
              </w:rPr>
              <w:t>63.92</w:t>
            </w:r>
            <w:r>
              <w:rPr>
                <w:rFonts w:hint="eastAsia" w:ascii="宋体" w:hAnsi="宋体"/>
                <w:szCs w:val="21"/>
                <w:highlight w:val="none"/>
              </w:rPr>
              <w:t>万元，</w:t>
            </w:r>
            <w:r>
              <w:rPr>
                <w:rFonts w:hint="eastAsia" w:ascii="宋体" w:hAnsi="宋体"/>
                <w:szCs w:val="21"/>
                <w:highlight w:val="none"/>
                <w:lang w:eastAsia="zh-CN"/>
              </w:rPr>
              <w:t>（</w:t>
            </w:r>
            <w:r>
              <w:rPr>
                <w:rFonts w:hint="eastAsia" w:ascii="宋体" w:hAnsi="宋体" w:cs="黑体"/>
                <w:bCs/>
                <w:kern w:val="0"/>
                <w:szCs w:val="21"/>
                <w:highlight w:val="none"/>
                <w:lang w:eastAsia="zh-CN"/>
              </w:rPr>
              <w:t>春秋装</w:t>
            </w:r>
            <w:r>
              <w:rPr>
                <w:rFonts w:hint="eastAsia" w:ascii="宋体" w:hAnsi="宋体" w:cs="黑体"/>
                <w:bCs/>
                <w:kern w:val="0"/>
                <w:szCs w:val="21"/>
                <w:highlight w:val="none"/>
                <w:lang w:val="en-US" w:eastAsia="zh-CN"/>
              </w:rPr>
              <w:t>161元/套、夏装130元/套、雨衣131元/套、雨鞋37元/双、棉服235元/套、棉鞋75元/双、棉帽子14元/顶、棉手套16元/副</w:t>
            </w:r>
            <w:r>
              <w:rPr>
                <w:rFonts w:hint="eastAsia" w:ascii="宋体" w:hAnsi="宋体"/>
                <w:szCs w:val="21"/>
                <w:highlight w:val="none"/>
                <w:lang w:eastAsia="zh-CN"/>
              </w:rPr>
              <w:t>）</w:t>
            </w:r>
            <w:r>
              <w:rPr>
                <w:rFonts w:hint="eastAsia" w:ascii="宋体" w:hAnsi="宋体"/>
                <w:szCs w:val="21"/>
                <w:highlight w:val="none"/>
              </w:rPr>
              <w:t>超出采购预算金额</w:t>
            </w:r>
            <w:r>
              <w:rPr>
                <w:rFonts w:hint="eastAsia" w:ascii="宋体" w:hAnsi="宋体"/>
                <w:szCs w:val="21"/>
                <w:highlight w:val="none"/>
                <w:lang w:eastAsia="zh-CN"/>
              </w:rPr>
              <w:t>（单项价格）</w:t>
            </w:r>
            <w:r>
              <w:rPr>
                <w:rFonts w:hint="eastAsia" w:ascii="宋体" w:hAnsi="宋体"/>
                <w:szCs w:val="21"/>
                <w:highlight w:val="none"/>
              </w:rPr>
              <w:t>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壹万</w:t>
            </w:r>
            <w:r>
              <w:rPr>
                <w:rFonts w:hint="eastAsia" w:ascii="宋体" w:hAnsi="宋体"/>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提供相关信息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hint="eastAsia" w:ascii="宋体" w:hAnsi="宋体" w:cs="宋体"/>
                <w:szCs w:val="21"/>
                <w:highlight w:val="none"/>
              </w:rPr>
              <w:t>16.7</w:t>
            </w: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i w:val="0"/>
                <w:iCs w:val="0"/>
                <w:color w:val="000000"/>
                <w:kern w:val="0"/>
                <w:sz w:val="21"/>
                <w:szCs w:val="21"/>
                <w:highlight w:val="none"/>
                <w:lang w:val="en-US" w:eastAsia="zh-CN"/>
              </w:rPr>
              <w:t>2023年10月16日13点30分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 xml:space="preserve">长春市净月高新技术产业开发区生态大街君临东方A座309室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default"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7室</w:t>
            </w:r>
          </w:p>
          <w:p>
            <w:pPr>
              <w:spacing w:line="360" w:lineRule="exact"/>
              <w:rPr>
                <w:rFonts w:ascii="宋体" w:hAnsi="宋体"/>
                <w:i w:val="0"/>
                <w:iCs w:val="0"/>
                <w:szCs w:val="21"/>
                <w:highlight w:val="none"/>
              </w:rPr>
            </w:pPr>
            <w:r>
              <w:rPr>
                <w:rFonts w:hint="eastAsia" w:ascii="宋体" w:hAnsi="宋体"/>
                <w:i w:val="0"/>
                <w:iCs w:val="0"/>
                <w:szCs w:val="21"/>
                <w:highlight w:val="none"/>
              </w:rPr>
              <w:t>19.2.3</w:t>
            </w:r>
            <w:r>
              <w:rPr>
                <w:rFonts w:hint="eastAsia" w:ascii="宋体" w:hAnsi="宋体"/>
                <w:i w:val="0"/>
                <w:iCs w:val="0"/>
                <w:spacing w:val="-2"/>
                <w:szCs w:val="21"/>
                <w:highlight w:val="none"/>
              </w:rPr>
              <w:t>谈判参加人员：供应商法定代表人或负责人或自然人或相应的委托代理人</w:t>
            </w:r>
            <w:r>
              <w:rPr>
                <w:rFonts w:hint="eastAsia" w:ascii="宋体" w:hAnsi="宋体"/>
                <w:i w:val="0"/>
                <w:iCs w:val="0"/>
                <w:spacing w:val="-2"/>
                <w:szCs w:val="21"/>
                <w:highlight w:val="none"/>
                <w:lang w:val="en-US" w:eastAsia="zh-CN"/>
              </w:rPr>
              <w:t>登录腾讯会议（</w:t>
            </w:r>
            <w:r>
              <w:rPr>
                <w:rFonts w:hint="eastAsia" w:ascii="宋体" w:hAnsi="宋体"/>
                <w:b/>
                <w:bCs/>
                <w:i w:val="0"/>
                <w:iCs w:val="0"/>
                <w:spacing w:val="-2"/>
                <w:szCs w:val="21"/>
                <w:highlight w:val="none"/>
                <w:lang w:val="en-US" w:eastAsia="zh-CN"/>
              </w:rPr>
              <w:t>会议号：312-903-6910</w:t>
            </w:r>
            <w:r>
              <w:rPr>
                <w:rFonts w:hint="eastAsia" w:ascii="宋体" w:hAnsi="宋体"/>
                <w:i w:val="0"/>
                <w:iCs w:val="0"/>
                <w:spacing w:val="-2"/>
                <w:szCs w:val="21"/>
                <w:highlight w:val="none"/>
                <w:lang w:val="en-US" w:eastAsia="zh-CN"/>
              </w:rPr>
              <w:t>）进行</w:t>
            </w:r>
            <w:r>
              <w:rPr>
                <w:rFonts w:hint="eastAsia" w:ascii="宋体" w:hAnsi="宋体"/>
                <w:i w:val="0"/>
                <w:iCs w:val="0"/>
                <w:spacing w:val="-2"/>
                <w:szCs w:val="21"/>
                <w:highlight w:val="none"/>
              </w:rPr>
              <w:t>参加谈判。请供应商按时到达指定地点等候当面谈判。</w:t>
            </w:r>
          </w:p>
          <w:p>
            <w:pPr>
              <w:spacing w:line="360" w:lineRule="exact"/>
              <w:rPr>
                <w:rFonts w:ascii="宋体" w:hAnsi="宋体"/>
                <w:i w:val="0"/>
                <w:iCs w:val="0"/>
                <w:szCs w:val="21"/>
                <w:highlight w:val="none"/>
              </w:rPr>
            </w:pPr>
            <w:r>
              <w:rPr>
                <w:rFonts w:hint="eastAsia" w:ascii="宋体" w:hAnsi="宋体"/>
                <w:i w:val="0"/>
                <w:iCs w:val="0"/>
                <w:szCs w:val="21"/>
                <w:highlight w:val="none"/>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按照实际与采购人签订的合同要求为准。中标价的2%。（以实际签订合同为准）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指2020年01月01日至今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default" w:hAnsi="宋体" w:eastAsia="宋体"/>
                <w:szCs w:val="21"/>
                <w:highlight w:val="none"/>
                <w:lang w:val="en-US" w:eastAsia="zh-CN"/>
              </w:rPr>
              <w:t>执行国家发展计划委员会计价格〔2015〕299号文件。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刘琳</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pPr>
              <w:spacing w:line="340" w:lineRule="exact"/>
              <w:rPr>
                <w:rFonts w:hint="eastAsia" w:ascii="宋体" w:hAnsi="宋体" w:cs="Times New Roman"/>
                <w:szCs w:val="21"/>
                <w:highlight w:val="none"/>
              </w:rPr>
            </w:pPr>
            <w:r>
              <w:rPr>
                <w:rFonts w:hint="eastAsia" w:ascii="宋体" w:hAnsi="宋体" w:cs="Times New Roman"/>
                <w:szCs w:val="21"/>
                <w:highlight w:val="none"/>
              </w:rPr>
              <w:t xml:space="preserve">合同价款的 </w:t>
            </w:r>
            <w:r>
              <w:rPr>
                <w:rFonts w:hint="eastAsia" w:ascii="宋体" w:hAnsi="宋体" w:cs="Times New Roman"/>
                <w:szCs w:val="21"/>
                <w:highlight w:val="none"/>
                <w:lang w:val="en-US" w:eastAsia="zh-CN"/>
              </w:rPr>
              <w:t>3</w:t>
            </w:r>
            <w:r>
              <w:rPr>
                <w:rFonts w:hint="eastAsia" w:ascii="宋体" w:hAnsi="宋体" w:cs="Times New Roman"/>
                <w:szCs w:val="21"/>
                <w:highlight w:val="none"/>
              </w:rPr>
              <w:t>%</w:t>
            </w:r>
            <w:r>
              <w:rPr>
                <w:rFonts w:hint="eastAsia" w:ascii="宋体" w:hAnsi="宋体" w:cs="Times New Roman"/>
                <w:szCs w:val="21"/>
                <w:highlight w:val="none"/>
                <w:lang w:eastAsia="zh-CN"/>
              </w:rPr>
              <w:t>（以实际签订合同为准）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27</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1901"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付款方式</w:t>
            </w:r>
          </w:p>
        </w:tc>
        <w:tc>
          <w:tcPr>
            <w:tcW w:w="6462" w:type="dxa"/>
            <w:vAlign w:val="center"/>
          </w:tcPr>
          <w:p>
            <w:pPr>
              <w:spacing w:line="340" w:lineRule="exact"/>
              <w:rPr>
                <w:rFonts w:hint="eastAsia" w:ascii="宋体" w:hAnsi="宋体" w:eastAsia="宋体"/>
                <w:szCs w:val="21"/>
                <w:highlight w:val="none"/>
                <w:lang w:eastAsia="zh-CN"/>
              </w:rPr>
            </w:pPr>
            <w:r>
              <w:rPr>
                <w:rFonts w:hint="eastAsia" w:ascii="宋体" w:hAnsi="宋体"/>
                <w:szCs w:val="21"/>
                <w:highlight w:val="none"/>
                <w:lang w:eastAsia="zh-CN"/>
              </w:rPr>
              <w:t>以双阳区财政局拨款时间为准。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28</w:t>
            </w:r>
          </w:p>
        </w:tc>
        <w:tc>
          <w:tcPr>
            <w:tcW w:w="992" w:type="dxa"/>
            <w:vAlign w:val="center"/>
          </w:tcPr>
          <w:p>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36</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其他要求</w:t>
            </w:r>
          </w:p>
        </w:tc>
        <w:tc>
          <w:tcPr>
            <w:tcW w:w="6462" w:type="dxa"/>
            <w:vAlign w:val="center"/>
          </w:tcPr>
          <w:p>
            <w:pPr>
              <w:spacing w:line="340" w:lineRule="exact"/>
              <w:rPr>
                <w:rFonts w:hint="default" w:ascii="宋体" w:hAnsi="宋体"/>
                <w:szCs w:val="21"/>
                <w:highlight w:val="none"/>
                <w:lang w:val="en-US" w:eastAsia="zh-CN"/>
              </w:rPr>
            </w:pPr>
            <w:r>
              <w:rPr>
                <w:rFonts w:hint="eastAsia" w:ascii="宋体" w:hAnsi="宋体"/>
                <w:szCs w:val="21"/>
                <w:highlight w:val="none"/>
                <w:lang w:eastAsia="zh-CN"/>
              </w:rPr>
              <w:t>中标后供应商与采购人签定合同签前应提供满足谈判文件技术参数要求的服装样品，如出现服装样品质量不满足采购人要求，采购人有权不予其签订采购合同，造成的损失采购人不予负责。</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长春市双阳区环境卫生管理处环卫工装采购项目</w:t>
      </w:r>
      <w:r>
        <w:rPr>
          <w:rFonts w:hint="eastAsia" w:ascii="宋体" w:hAnsi="宋体"/>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JTZB2023078</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b/>
          <w:szCs w:val="21"/>
          <w:highlight w:val="none"/>
        </w:rPr>
      </w:pPr>
      <w:r>
        <w:rPr>
          <w:rFonts w:hint="eastAsia" w:ascii="宋体" w:hAnsi="宋体"/>
          <w:b/>
          <w:szCs w:val="21"/>
          <w:highlight w:val="none"/>
        </w:rPr>
        <w:t>2、定义</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lang w:eastAsia="zh-CN"/>
        </w:rPr>
        <w:t>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）项目实施人员一览表【必须提供】；</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20</w:t>
      </w:r>
      <w:r>
        <w:rPr>
          <w:rFonts w:hint="eastAsia" w:ascii="宋体" w:hAnsi="宋体"/>
          <w:spacing w:val="0"/>
          <w:sz w:val="21"/>
          <w:highlight w:val="none"/>
        </w:rPr>
        <w:t>年</w:t>
      </w:r>
      <w:r>
        <w:rPr>
          <w:rFonts w:hint="eastAsia" w:ascii="宋体" w:hAnsi="宋体"/>
          <w:spacing w:val="0"/>
          <w:sz w:val="21"/>
          <w:highlight w:val="none"/>
          <w:lang w:val="en-US" w:eastAsia="zh-CN"/>
        </w:rPr>
        <w:t>至今与本项目相类似货物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（无不良记录，以中标、成交通知书或签订的销售合同为准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于右下角加盖供应商公章。本项目提供的所有承诺书（格式自拟内容）均需由法定代表人签字盖章。</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pPr>
        <w:pStyle w:val="18"/>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2023年10月16</w:t>
      </w:r>
      <w:bookmarkStart w:id="52" w:name="_GoBack"/>
      <w:bookmarkEnd w:id="52"/>
      <w:r>
        <w:rPr>
          <w:rFonts w:hint="eastAsia" w:ascii="宋体" w:hAnsi="宋体" w:cs="黑体"/>
          <w:b w:val="0"/>
          <w:color w:val="000000"/>
          <w:kern w:val="0"/>
          <w:sz w:val="21"/>
          <w:szCs w:val="21"/>
          <w:highlight w:val="none"/>
          <w:lang w:val="en-US" w:eastAsia="zh-CN"/>
        </w:rPr>
        <w:t>日13点30分。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7室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与单一</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w:t>
      </w:r>
      <w:r>
        <w:rPr>
          <w:rFonts w:hint="eastAsia" w:hAnsi="宋体"/>
          <w:szCs w:val="21"/>
          <w:highlight w:val="none"/>
          <w:lang w:eastAsia="zh-CN"/>
        </w:rPr>
        <w:t>或供应商提供的服装样品不满足采购人要求和</w:t>
      </w:r>
      <w:r>
        <w:rPr>
          <w:rFonts w:hint="eastAsia" w:ascii="宋体" w:hAnsi="宋体"/>
          <w:szCs w:val="21"/>
          <w:highlight w:val="none"/>
          <w:lang w:eastAsia="zh-CN"/>
        </w:rPr>
        <w:t>谈判文件技术参数要求</w:t>
      </w:r>
      <w:r>
        <w:rPr>
          <w:rFonts w:hint="eastAsia" w:hAnsi="宋体"/>
          <w:szCs w:val="21"/>
          <w:highlight w:val="none"/>
          <w:lang w:eastAsia="zh-CN"/>
        </w:rPr>
        <w:t>，</w:t>
      </w:r>
      <w:r>
        <w:rPr>
          <w:rFonts w:hint="eastAsia" w:hAnsi="宋体"/>
          <w:szCs w:val="21"/>
          <w:highlight w:val="none"/>
        </w:rPr>
        <w:t>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r>
        <w:rPr>
          <w:rFonts w:hint="eastAsia" w:ascii="宋体" w:hAnsi="宋体" w:cs="Times New Roman"/>
          <w:szCs w:val="21"/>
          <w:highlight w:val="none"/>
          <w:lang w:eastAsia="zh-CN"/>
        </w:rPr>
        <w:t>。</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hAnsi="宋体" w:cs="宋体"/>
          <w:bCs/>
          <w:color w:val="000000"/>
          <w:szCs w:val="21"/>
          <w:highlight w:val="none"/>
        </w:rPr>
        <w:t>执行国家发展计划委员会计价格〔2015〕299号文件</w:t>
      </w:r>
      <w:r>
        <w:rPr>
          <w:rFonts w:hint="eastAsia" w:hAnsi="宋体" w:cs="宋体"/>
          <w:bCs/>
          <w:color w:val="000000"/>
          <w:szCs w:val="21"/>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9" w:name="_Toc432264367"/>
      <w:bookmarkStart w:id="10" w:name="_Toc455565643"/>
      <w:bookmarkStart w:id="11" w:name="_Toc432277439"/>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w:t>
      </w:r>
      <w:r>
        <w:rPr>
          <w:rFonts w:hint="eastAsia"/>
          <w:b/>
          <w:sz w:val="32"/>
          <w:szCs w:val="32"/>
          <w:highlight w:val="none"/>
          <w:lang w:val="zh-CN"/>
        </w:rPr>
        <w:t>务需求表</w:t>
      </w:r>
    </w:p>
    <w:p>
      <w:pPr>
        <w:pStyle w:val="4"/>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长春市双阳区环境卫生管理处环卫工装采购项目</w:t>
      </w:r>
      <w:r>
        <w:rPr>
          <w:rFonts w:hint="eastAsia" w:ascii="宋体" w:hAnsi="宋体" w:cs="宋体"/>
          <w:sz w:val="24"/>
        </w:rPr>
        <w:t>。</w:t>
      </w:r>
    </w:p>
    <w:p>
      <w:pPr>
        <w:spacing w:line="24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中标后</w:t>
      </w:r>
      <w:r>
        <w:rPr>
          <w:rFonts w:hint="eastAsia" w:ascii="宋体" w:hAnsi="宋体" w:cs="宋体"/>
          <w:sz w:val="24"/>
          <w:highlight w:val="none"/>
          <w:lang w:val="en-US" w:eastAsia="zh-CN"/>
        </w:rPr>
        <w:t>30</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甲方指定地点全部供货并经验收合格</w:t>
      </w:r>
      <w:r>
        <w:rPr>
          <w:rFonts w:hint="eastAsia" w:ascii="宋体" w:hAnsi="宋体" w:cs="宋体"/>
          <w:sz w:val="24"/>
          <w:highlight w:val="none"/>
          <w:lang w:eastAsia="zh-CN"/>
        </w:rPr>
        <w:t>。</w:t>
      </w:r>
    </w:p>
    <w:p>
      <w:pPr>
        <w:pStyle w:val="51"/>
        <w:rPr>
          <w:rFonts w:hint="default"/>
          <w:lang w:val="en-US"/>
        </w:rPr>
      </w:pPr>
      <w:r>
        <w:rPr>
          <w:rFonts w:hint="eastAsia" w:cs="宋体"/>
          <w:b w:val="0"/>
          <w:bCs w:val="0"/>
          <w:sz w:val="24"/>
          <w:szCs w:val="24"/>
          <w:lang w:val="en-US" w:eastAsia="zh-CN"/>
        </w:rPr>
        <w:t>4、质保期：质保期一年。</w:t>
      </w:r>
    </w:p>
    <w:p>
      <w:pPr>
        <w:numPr>
          <w:ilvl w:val="0"/>
          <w:numId w:val="0"/>
        </w:numPr>
        <w:spacing w:line="360" w:lineRule="exact"/>
        <w:rPr>
          <w:rFonts w:hint="eastAsia"/>
          <w:b/>
          <w:sz w:val="24"/>
        </w:rPr>
      </w:pPr>
      <w:bookmarkStart w:id="13" w:name="_Toc15867"/>
      <w:bookmarkStart w:id="14" w:name="_Toc432264368"/>
      <w:bookmarkStart w:id="15" w:name="_Toc455565644"/>
      <w:bookmarkStart w:id="16" w:name="_Toc432277440"/>
      <w:bookmarkStart w:id="17" w:name="_Toc10263"/>
      <w:r>
        <w:rPr>
          <w:rFonts w:hint="eastAsia" w:ascii="宋体" w:hAnsi="宋体" w:eastAsia="宋体" w:cs="宋体"/>
          <w:sz w:val="28"/>
          <w:szCs w:val="28"/>
        </w:rPr>
        <w:t>二、</w:t>
      </w:r>
      <w:bookmarkEnd w:id="13"/>
      <w:r>
        <w:rPr>
          <w:rFonts w:hint="eastAsia"/>
          <w:b/>
          <w:sz w:val="24"/>
        </w:rPr>
        <w:t>询价产品一览表</w:t>
      </w:r>
    </w:p>
    <w:tbl>
      <w:tblPr>
        <w:tblStyle w:val="34"/>
        <w:tblW w:w="8838"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662"/>
        <w:gridCol w:w="882"/>
        <w:gridCol w:w="5410"/>
        <w:gridCol w:w="630"/>
        <w:gridCol w:w="653"/>
        <w:gridCol w:w="60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820" w:hRule="atLeast"/>
          <w:jc w:val="center"/>
        </w:trPr>
        <w:tc>
          <w:tcPr>
            <w:tcW w:w="662" w:type="dxa"/>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序号</w:t>
            </w:r>
          </w:p>
        </w:tc>
        <w:tc>
          <w:tcPr>
            <w:tcW w:w="882" w:type="dxa"/>
            <w:tcBorders>
              <w:right w:val="double" w:color="000000" w:sz="4" w:space="0"/>
            </w:tcBorders>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产品名称</w:t>
            </w:r>
          </w:p>
        </w:tc>
        <w:tc>
          <w:tcPr>
            <w:tcW w:w="5410" w:type="dxa"/>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主要技术参数及标准性能、规格</w:t>
            </w:r>
          </w:p>
        </w:tc>
        <w:tc>
          <w:tcPr>
            <w:tcW w:w="630" w:type="dxa"/>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单位</w:t>
            </w:r>
          </w:p>
        </w:tc>
        <w:tc>
          <w:tcPr>
            <w:tcW w:w="653" w:type="dxa"/>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数量</w:t>
            </w:r>
          </w:p>
        </w:tc>
        <w:tc>
          <w:tcPr>
            <w:tcW w:w="601" w:type="dxa"/>
            <w:noWrap w:val="0"/>
            <w:vAlign w:val="center"/>
          </w:tcPr>
          <w:p>
            <w:pPr>
              <w:snapToGrid w:val="0"/>
              <w:spacing w:line="240" w:lineRule="atLeast"/>
              <w:jc w:val="center"/>
              <w:rPr>
                <w:rFonts w:hint="eastAsia" w:ascii="宋体" w:hAnsi="宋体" w:cs="宋体"/>
                <w:color w:val="000000"/>
                <w:sz w:val="24"/>
              </w:rPr>
            </w:pPr>
            <w:r>
              <w:rPr>
                <w:rFonts w:hint="eastAsia" w:ascii="宋体" w:hAnsi="宋体" w:cs="宋体"/>
                <w:color w:val="000000"/>
                <w:sz w:val="24"/>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255"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春秋装</w:t>
            </w:r>
          </w:p>
        </w:tc>
        <w:tc>
          <w:tcPr>
            <w:tcW w:w="5410" w:type="dxa"/>
            <w:noWrap w:val="0"/>
            <w:vAlign w:val="center"/>
          </w:tcPr>
          <w:p>
            <w:pPr>
              <w:autoSpaceDE w:val="0"/>
              <w:autoSpaceDN w:val="0"/>
              <w:spacing w:line="240" w:lineRule="auto"/>
              <w:jc w:val="left"/>
              <w:rPr>
                <w:rFonts w:hint="eastAsia"/>
                <w:b/>
                <w:bCs/>
              </w:rPr>
            </w:pPr>
            <w:r>
              <w:rPr>
                <w:rFonts w:hint="eastAsia"/>
                <w:b/>
                <w:bCs/>
                <w:lang w:val="zh-CN" w:eastAsia="zh-CN"/>
              </w:rPr>
              <w:t>春秋装包含：夹克</w:t>
            </w:r>
            <w:r>
              <w:rPr>
                <w:rFonts w:hint="eastAsia"/>
                <w:b/>
                <w:bCs/>
                <w:lang w:val="en-US" w:eastAsia="zh-CN"/>
              </w:rPr>
              <w:t>上衣</w:t>
            </w:r>
            <w:r>
              <w:rPr>
                <w:rFonts w:hint="eastAsia"/>
                <w:b/>
                <w:bCs/>
                <w:lang w:val="zh-CN" w:eastAsia="zh-CN"/>
              </w:rPr>
              <w:t>、</w:t>
            </w:r>
            <w:r>
              <w:rPr>
                <w:rFonts w:hint="eastAsia"/>
                <w:b/>
                <w:bCs/>
                <w:lang w:val="en-US" w:eastAsia="zh-CN"/>
              </w:rPr>
              <w:t>裤子</w:t>
            </w:r>
            <w:r>
              <w:rPr>
                <w:rFonts w:hint="eastAsia"/>
                <w:b/>
                <w:bCs/>
                <w:lang w:val="zh-CN" w:eastAsia="zh-CN"/>
              </w:rPr>
              <w:t>、马甲、帽子、套袖</w:t>
            </w:r>
          </w:p>
          <w:p>
            <w:pPr>
              <w:autoSpaceDE w:val="0"/>
              <w:autoSpaceDN w:val="0"/>
              <w:spacing w:line="240" w:lineRule="auto"/>
              <w:jc w:val="left"/>
              <w:rPr>
                <w:rFonts w:hint="eastAsia"/>
                <w:highlight w:val="none"/>
              </w:rPr>
            </w:pPr>
            <w:r>
              <w:rPr>
                <w:rFonts w:hint="eastAsia"/>
                <w:lang w:val="en-US" w:eastAsia="zh-CN"/>
              </w:rPr>
              <w:t>1、</w:t>
            </w:r>
            <w:r>
              <w:rPr>
                <w:rFonts w:hint="eastAsia"/>
                <w:lang w:val="zh-CN" w:eastAsia="zh-CN"/>
              </w:rPr>
              <w:t>外</w:t>
            </w:r>
            <w:r>
              <w:rPr>
                <w:rFonts w:hint="eastAsia"/>
                <w:highlight w:val="none"/>
                <w:lang w:val="zh-CN" w:eastAsia="zh-CN"/>
              </w:rPr>
              <w:t>衣上半部为橘色，下边为灰色，春秋装面料为涤棉面料，65/35C/T , 纱支21*21，密度128*</w:t>
            </w:r>
            <w:r>
              <w:rPr>
                <w:rFonts w:hint="eastAsia"/>
                <w:highlight w:val="none"/>
                <w:lang w:val="en-US" w:eastAsia="zh-CN"/>
              </w:rPr>
              <w:t>6</w:t>
            </w:r>
            <w:r>
              <w:rPr>
                <w:rFonts w:hint="eastAsia"/>
                <w:highlight w:val="none"/>
                <w:lang w:val="zh-CN" w:eastAsia="zh-CN"/>
              </w:rPr>
              <w:t>0，克重</w:t>
            </w:r>
            <w:r>
              <w:rPr>
                <w:rFonts w:hint="eastAsia"/>
                <w:highlight w:val="none"/>
                <w:lang w:val="en-US" w:eastAsia="zh-CN"/>
              </w:rPr>
              <w:t>230克及以上，色牢度4级以上，</w:t>
            </w:r>
            <w:r>
              <w:rPr>
                <w:rFonts w:hint="eastAsia"/>
                <w:highlight w:val="none"/>
                <w:lang w:val="zh-CN" w:eastAsia="zh-CN"/>
              </w:rPr>
              <w:t>特点：不起球，透气透湿性好，易洗涤，不褪色，耐磨，防晒等级4级及以上（需提供符合要求证明及省级以上布料检测报告）</w:t>
            </w:r>
          </w:p>
          <w:p>
            <w:pPr>
              <w:autoSpaceDE w:val="0"/>
              <w:autoSpaceDN w:val="0"/>
              <w:spacing w:line="240" w:lineRule="auto"/>
              <w:jc w:val="left"/>
              <w:rPr>
                <w:rFonts w:hint="eastAsia"/>
                <w:highlight w:val="none"/>
              </w:rPr>
            </w:pPr>
            <w:r>
              <w:rPr>
                <w:rFonts w:hint="eastAsia"/>
                <w:highlight w:val="none"/>
                <w:lang w:val="zh-CN" w:eastAsia="zh-CN"/>
              </w:rPr>
              <w:t>上衣有挡风加拉链，前胸带盖双明兜，防止物品滑落。左上兜绣圆形长春环卫徽标，标下绣灰色双阳二字，右上兜有小袢可挂工作证。下兜有2cm银灰色反光条，左臂臂章为菱形上绣“环卫监督员”底色为红色，菱形边和字为金黄色，后背印灰色反光字“长春环卫”，字样为“隶书”下面印反光字“文明引导员”，字样为“隶书”。上衣两肩要留有肩袢。</w:t>
            </w:r>
          </w:p>
          <w:p>
            <w:pPr>
              <w:autoSpaceDE w:val="0"/>
              <w:autoSpaceDN w:val="0"/>
              <w:spacing w:line="240" w:lineRule="auto"/>
              <w:jc w:val="left"/>
              <w:rPr>
                <w:rFonts w:hint="eastAsia"/>
                <w:highlight w:val="none"/>
              </w:rPr>
            </w:pPr>
            <w:r>
              <w:rPr>
                <w:rFonts w:hint="eastAsia"/>
                <w:highlight w:val="none"/>
                <w:lang w:val="zh-CN" w:eastAsia="zh-CN"/>
              </w:rPr>
              <w:t>上衣反光条前后各两圈银灰色5cm反光条，从肩中缝向下前后各两道5cm银灰色5cm反光条与胸前一圈反光条交汇，两袖侧各一条5cm*3cm橘黄色与银灰色相间的双色反光条，反光度500光度以上，水洗50次以上。上衣两肩要留有肩袢。（反光条</w:t>
            </w:r>
            <w:r>
              <w:rPr>
                <w:rFonts w:hint="eastAsia"/>
                <w:highlight w:val="none"/>
                <w:lang w:val="en-US" w:eastAsia="zh-CN"/>
              </w:rPr>
              <w:t>需</w:t>
            </w:r>
            <w:r>
              <w:rPr>
                <w:rFonts w:hint="eastAsia"/>
                <w:highlight w:val="none"/>
                <w:lang w:val="zh-CN" w:eastAsia="zh-CN"/>
              </w:rPr>
              <w:t>提供EN ISO20471:2013检验报告）。</w:t>
            </w:r>
          </w:p>
          <w:p>
            <w:pPr>
              <w:autoSpaceDE w:val="0"/>
              <w:autoSpaceDN w:val="0"/>
              <w:spacing w:line="240" w:lineRule="auto"/>
              <w:jc w:val="left"/>
              <w:rPr>
                <w:rFonts w:hint="eastAsia"/>
              </w:rPr>
            </w:pPr>
            <w:r>
              <w:rPr>
                <w:rFonts w:hint="eastAsia"/>
                <w:highlight w:val="none"/>
                <w:lang w:val="en-US" w:eastAsia="zh-CN"/>
              </w:rPr>
              <w:t>2、</w:t>
            </w:r>
            <w:r>
              <w:rPr>
                <w:rFonts w:hint="eastAsia"/>
                <w:highlight w:val="none"/>
                <w:lang w:val="zh-CN" w:eastAsia="zh-CN"/>
              </w:rPr>
              <w:t>裤子为灰色布料与上衣灰色布料相同，膝盖处有上下各一圈5cm灰色反光条，两侧上下各一道5cm*3cm一橘黄色与银灰色相间双色反光条，裤后面有口袋，口</w:t>
            </w:r>
            <w:r>
              <w:rPr>
                <w:rFonts w:hint="eastAsia"/>
                <w:lang w:val="zh-CN" w:eastAsia="zh-CN"/>
              </w:rPr>
              <w:t>袋上有方形兜盖。</w:t>
            </w:r>
          </w:p>
          <w:p>
            <w:pPr>
              <w:autoSpaceDE w:val="0"/>
              <w:autoSpaceDN w:val="0"/>
              <w:spacing w:line="240" w:lineRule="auto"/>
              <w:jc w:val="left"/>
              <w:rPr>
                <w:rFonts w:hint="eastAsia"/>
              </w:rPr>
            </w:pPr>
            <w:r>
              <w:rPr>
                <w:rFonts w:hint="eastAsia"/>
                <w:lang w:val="en-US" w:eastAsia="zh-CN"/>
              </w:rPr>
              <w:t>3、</w:t>
            </w:r>
            <w:r>
              <w:rPr>
                <w:rFonts w:hint="eastAsia"/>
                <w:lang w:val="zh-CN" w:eastAsia="zh-CN"/>
              </w:rPr>
              <w:t>马甲反光条从肩中缝向下前后各两道银灰色5cm反光条与胸前一圈5cm反光条交汇，下兜各有2cm银灰色反光条，左上胸绣圆形长春环卫徽标，标下绣灰色双阳二字。后背印灰色反光字“长春环卫”，字样为“隶书”下面印反光字“文明引导员”，字样为“隶书”。</w:t>
            </w:r>
          </w:p>
          <w:p>
            <w:pPr>
              <w:autoSpaceDE w:val="0"/>
              <w:autoSpaceDN w:val="0"/>
              <w:spacing w:line="240" w:lineRule="auto"/>
              <w:jc w:val="left"/>
              <w:rPr>
                <w:rFonts w:hint="eastAsia"/>
                <w:lang w:val="zh-CN" w:eastAsia="zh-CN"/>
              </w:rPr>
            </w:pPr>
            <w:r>
              <w:rPr>
                <w:rFonts w:hint="eastAsia"/>
                <w:lang w:val="en-US" w:eastAsia="zh-CN"/>
              </w:rPr>
              <w:t>4、</w:t>
            </w:r>
            <w:r>
              <w:rPr>
                <w:rFonts w:hint="eastAsia"/>
                <w:lang w:val="zh-CN" w:eastAsia="zh-CN"/>
              </w:rPr>
              <w:t>帽子前端银灰色刺绣环卫标识，后有2cm反光条 ，后有调节扣。</w:t>
            </w:r>
          </w:p>
          <w:p>
            <w:pPr>
              <w:autoSpaceDE w:val="0"/>
              <w:autoSpaceDN w:val="0"/>
              <w:spacing w:line="240" w:lineRule="auto"/>
              <w:jc w:val="left"/>
              <w:rPr>
                <w:rFonts w:hint="eastAsia"/>
                <w:lang w:val="en-US" w:eastAsia="zh-CN"/>
              </w:rPr>
            </w:pPr>
            <w:r>
              <w:rPr>
                <w:rFonts w:hint="eastAsia" w:ascii="宋体" w:hAnsi="宋体" w:eastAsia="宋体" w:cs="宋体"/>
                <w:b w:val="0"/>
                <w:bCs w:val="0"/>
                <w:i w:val="0"/>
                <w:iCs w:val="0"/>
                <w:color w:val="auto"/>
                <w:sz w:val="21"/>
                <w:szCs w:val="21"/>
                <w:highlight w:val="none"/>
                <w:vertAlign w:val="baseline"/>
                <w:lang w:val="en-US" w:eastAsia="zh-CN" w:bidi="zh-CN"/>
              </w:rPr>
              <w:t>5、</w:t>
            </w:r>
            <w:r>
              <w:rPr>
                <w:rFonts w:hint="eastAsia" w:ascii="宋体" w:hAnsi="宋体" w:eastAsia="宋体" w:cs="宋体"/>
                <w:b w:val="0"/>
                <w:bCs w:val="0"/>
                <w:i w:val="0"/>
                <w:iCs w:val="0"/>
                <w:color w:val="auto"/>
                <w:sz w:val="21"/>
                <w:szCs w:val="21"/>
                <w:highlight w:val="none"/>
                <w:vertAlign w:val="baseline"/>
                <w:lang w:val="zh-CN" w:eastAsia="zh-CN" w:bidi="zh-CN"/>
              </w:rPr>
              <w:t>套袖</w:t>
            </w:r>
            <w:r>
              <w:rPr>
                <w:rFonts w:hint="eastAsia" w:ascii="宋体" w:hAnsi="宋体" w:eastAsia="宋体" w:cs="宋体"/>
                <w:sz w:val="21"/>
                <w:szCs w:val="21"/>
                <w:highlight w:val="none"/>
                <w:lang w:val="en-US" w:eastAsia="zh-CN"/>
              </w:rPr>
              <w:t>直版两端带松紧口，设2cm反光条，反光条加宽高明显醒目均匀适度，视觉效果好，符合国家标准</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sz w:val="24"/>
                <w:lang w:val="en-US" w:eastAsia="zh-CN"/>
              </w:rPr>
              <w:t>夏装</w:t>
            </w:r>
          </w:p>
        </w:tc>
        <w:tc>
          <w:tcPr>
            <w:tcW w:w="5410" w:type="dxa"/>
            <w:noWrap w:val="0"/>
            <w:vAlign w:val="center"/>
          </w:tcPr>
          <w:p>
            <w:pPr>
              <w:autoSpaceDE w:val="0"/>
              <w:autoSpaceDN w:val="0"/>
              <w:spacing w:line="240" w:lineRule="auto"/>
              <w:jc w:val="left"/>
              <w:rPr>
                <w:rFonts w:hint="default" w:ascii="宋体" w:hAnsi="宋体" w:eastAsia="宋体" w:cs="宋体"/>
                <w:sz w:val="21"/>
                <w:szCs w:val="21"/>
                <w:highlight w:val="none"/>
                <w:lang w:val="en-US"/>
              </w:rPr>
            </w:pPr>
            <w:r>
              <w:rPr>
                <w:rFonts w:hint="eastAsia" w:ascii="宋体" w:hAnsi="宋体" w:eastAsia="宋体" w:cs="宋体"/>
                <w:b/>
                <w:bCs/>
                <w:i w:val="0"/>
                <w:iCs w:val="0"/>
                <w:color w:val="auto"/>
                <w:sz w:val="21"/>
                <w:szCs w:val="21"/>
                <w:highlight w:val="none"/>
                <w:vertAlign w:val="baseline"/>
                <w:lang w:val="zh-CN" w:eastAsia="zh-CN" w:bidi="zh-CN"/>
              </w:rPr>
              <w:t>夏装</w:t>
            </w:r>
            <w:r>
              <w:rPr>
                <w:rFonts w:hint="eastAsia" w:ascii="宋体" w:hAnsi="宋体" w:cs="宋体"/>
                <w:b/>
                <w:bCs/>
                <w:i w:val="0"/>
                <w:iCs w:val="0"/>
                <w:color w:val="auto"/>
                <w:sz w:val="21"/>
                <w:szCs w:val="21"/>
                <w:highlight w:val="none"/>
                <w:vertAlign w:val="baseline"/>
                <w:lang w:val="en-US" w:eastAsia="zh-CN" w:bidi="zh-CN"/>
              </w:rPr>
              <w:t>为T恤上衣和裤子</w:t>
            </w:r>
          </w:p>
          <w:p>
            <w:pPr>
              <w:autoSpaceDE w:val="0"/>
              <w:autoSpaceDN w:val="0"/>
              <w:spacing w:line="240" w:lineRule="auto"/>
              <w:ind w:firstLine="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en-US" w:eastAsia="zh-CN" w:bidi="zh-CN"/>
              </w:rPr>
              <w:t>1、</w:t>
            </w:r>
            <w:r>
              <w:rPr>
                <w:rFonts w:hint="eastAsia" w:ascii="宋体" w:hAnsi="宋体" w:eastAsia="宋体" w:cs="宋体"/>
                <w:b w:val="0"/>
                <w:bCs w:val="0"/>
                <w:i w:val="0"/>
                <w:iCs w:val="0"/>
                <w:color w:val="auto"/>
                <w:sz w:val="21"/>
                <w:szCs w:val="21"/>
                <w:highlight w:val="none"/>
                <w:vertAlign w:val="baseline"/>
                <w:lang w:val="zh-CN" w:eastAsia="zh-CN" w:bidi="zh-CN"/>
              </w:rPr>
              <w:t>夏装上衣上半部为橘色，下边为灰色，夏装面料为涤棉面料，65/35C/T ,密度130*70，色牢度4级以上，特点：不起球，透气透湿性好，易洗涤，不褪色，耐磨，防晒等级4级及以上。</w:t>
            </w:r>
          </w:p>
          <w:p>
            <w:pPr>
              <w:autoSpaceDE w:val="0"/>
              <w:autoSpaceDN w:val="0"/>
              <w:spacing w:line="240" w:lineRule="auto"/>
              <w:ind w:firstLine="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zh-CN" w:eastAsia="zh-CN" w:bidi="zh-CN"/>
              </w:rPr>
              <w:t>2、上衣有挡风加拉链，前胸带盖双明兜，防止物品滑落。左上兜绣圆形长春环卫徽标，标下绣灰色双阳二字，右上兜有小袢可挂工作证。下兜有2cm银灰色反光条，左臂臂章为菱形上绣“环卫监督员”底色为红色，菱形边和字为金黄色，后背印灰色反光字“长春环卫”，字样为“隶书”下面印反光字“文明引导员”，字样为“隶书”。上衣反光条前后各两圈银灰色5cm反光条，从肩中缝向下前后各两道5cm银灰色5cm反光条与胸前一圈反光条交汇，两袖侧各一条5cm*3cm橘黄色与银灰色相间的双色反光条，反光度500光度以上，水洗50次以上。上衣两肩要留有肩袢。</w:t>
            </w:r>
          </w:p>
          <w:p>
            <w:pPr>
              <w:autoSpaceDE w:val="0"/>
              <w:autoSpaceDN w:val="0"/>
              <w:spacing w:line="240" w:lineRule="auto"/>
              <w:ind w:firstLine="0" w:firstLineChars="0"/>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en-US" w:eastAsia="zh-CN" w:bidi="zh-CN"/>
              </w:rPr>
              <w:t>3、</w:t>
            </w:r>
            <w:r>
              <w:rPr>
                <w:rFonts w:hint="eastAsia" w:ascii="宋体" w:hAnsi="宋体" w:eastAsia="宋体" w:cs="宋体"/>
                <w:b w:val="0"/>
                <w:bCs w:val="0"/>
                <w:i w:val="0"/>
                <w:iCs w:val="0"/>
                <w:color w:val="auto"/>
                <w:sz w:val="21"/>
                <w:szCs w:val="21"/>
                <w:highlight w:val="none"/>
                <w:vertAlign w:val="baseline"/>
                <w:lang w:val="zh-CN" w:eastAsia="zh-CN" w:bidi="zh-CN"/>
              </w:rPr>
              <w:t>裤子为灰色涤棉面料，65/35C/T , 纱支21*21，密度128*</w:t>
            </w:r>
            <w:r>
              <w:rPr>
                <w:rFonts w:hint="eastAsia" w:ascii="宋体" w:hAnsi="宋体" w:eastAsia="宋体" w:cs="宋体"/>
                <w:b w:val="0"/>
                <w:bCs w:val="0"/>
                <w:i w:val="0"/>
                <w:iCs w:val="0"/>
                <w:color w:val="auto"/>
                <w:sz w:val="21"/>
                <w:szCs w:val="21"/>
                <w:highlight w:val="none"/>
                <w:vertAlign w:val="baseline"/>
                <w:lang w:val="en-US" w:eastAsia="zh-CN" w:bidi="zh-CN"/>
              </w:rPr>
              <w:t>6</w:t>
            </w:r>
            <w:r>
              <w:rPr>
                <w:rFonts w:hint="eastAsia" w:ascii="宋体" w:hAnsi="宋体" w:eastAsia="宋体" w:cs="宋体"/>
                <w:b w:val="0"/>
                <w:bCs w:val="0"/>
                <w:i w:val="0"/>
                <w:iCs w:val="0"/>
                <w:color w:val="auto"/>
                <w:sz w:val="21"/>
                <w:szCs w:val="21"/>
                <w:highlight w:val="none"/>
                <w:vertAlign w:val="baseline"/>
                <w:lang w:val="zh-CN" w:eastAsia="zh-CN" w:bidi="zh-CN"/>
              </w:rPr>
              <w:t>0，</w:t>
            </w:r>
            <w:r>
              <w:rPr>
                <w:rFonts w:hint="eastAsia" w:ascii="宋体" w:hAnsi="宋体" w:eastAsia="宋体" w:cs="宋体"/>
                <w:b w:val="0"/>
                <w:bCs w:val="0"/>
                <w:i w:val="0"/>
                <w:iCs w:val="0"/>
                <w:color w:val="auto"/>
                <w:kern w:val="2"/>
                <w:sz w:val="21"/>
                <w:szCs w:val="21"/>
                <w:highlight w:val="none"/>
                <w:vertAlign w:val="baseline"/>
                <w:lang w:val="zh-CN" w:eastAsia="zh-CN" w:bidi="zh-CN"/>
              </w:rPr>
              <w:t>克重</w:t>
            </w:r>
            <w:r>
              <w:rPr>
                <w:rFonts w:hint="eastAsia" w:ascii="宋体" w:hAnsi="宋体" w:eastAsia="宋体" w:cs="宋体"/>
                <w:b w:val="0"/>
                <w:bCs w:val="0"/>
                <w:i w:val="0"/>
                <w:iCs w:val="0"/>
                <w:color w:val="auto"/>
                <w:kern w:val="2"/>
                <w:sz w:val="21"/>
                <w:szCs w:val="21"/>
                <w:highlight w:val="none"/>
                <w:vertAlign w:val="baseline"/>
                <w:lang w:val="en-US" w:eastAsia="zh-CN" w:bidi="zh-CN"/>
              </w:rPr>
              <w:t>230克及以上，</w:t>
            </w:r>
            <w:r>
              <w:rPr>
                <w:rFonts w:hint="eastAsia" w:ascii="宋体" w:hAnsi="宋体" w:eastAsia="宋体" w:cs="宋体"/>
                <w:b w:val="0"/>
                <w:bCs w:val="0"/>
                <w:i w:val="0"/>
                <w:iCs w:val="0"/>
                <w:color w:val="auto"/>
                <w:sz w:val="21"/>
                <w:szCs w:val="21"/>
                <w:highlight w:val="none"/>
                <w:vertAlign w:val="baseline"/>
                <w:lang w:val="zh-CN" w:eastAsia="zh-CN" w:bidi="zh-CN"/>
              </w:rPr>
              <w:t>面料特点：不起球，透气透湿性好，易洗涤，不褪色，耐磨，防晒等级4级及以上。裤子前兜为斜插兜，膝盖处有上下各一圈5cm灰色反光条，两侧上下各一道5cm*3cm一橘黄色与银灰色相间双色反光条，裤后面有口袋，口袋上有方形兜盖。（需提供省级以上布料检测报告）</w:t>
            </w:r>
          </w:p>
        </w:tc>
        <w:tc>
          <w:tcPr>
            <w:tcW w:w="630"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雨衣</w:t>
            </w:r>
          </w:p>
        </w:tc>
        <w:tc>
          <w:tcPr>
            <w:tcW w:w="5410" w:type="dxa"/>
            <w:noWrap w:val="0"/>
            <w:vAlign w:val="center"/>
          </w:tcPr>
          <w:p>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bCs/>
                <w:i w:val="0"/>
                <w:iCs w:val="0"/>
                <w:color w:val="auto"/>
                <w:sz w:val="21"/>
                <w:szCs w:val="21"/>
                <w:highlight w:val="none"/>
                <w:vertAlign w:val="baseline"/>
                <w:lang w:val="zh-CN" w:eastAsia="zh-CN" w:bidi="zh-CN"/>
              </w:rPr>
              <w:t>雨衣（上衣、裤子）面料</w:t>
            </w:r>
            <w:r>
              <w:rPr>
                <w:rFonts w:hint="eastAsia" w:ascii="宋体" w:hAnsi="宋体" w:eastAsia="宋体" w:cs="宋体"/>
                <w:b w:val="0"/>
                <w:bCs w:val="0"/>
                <w:i w:val="0"/>
                <w:iCs w:val="0"/>
                <w:color w:val="auto"/>
                <w:sz w:val="21"/>
                <w:szCs w:val="21"/>
                <w:highlight w:val="none"/>
                <w:vertAlign w:val="baseline"/>
                <w:lang w:val="zh-CN" w:eastAsia="zh-CN" w:bidi="zh-CN"/>
              </w:rPr>
              <w:t>：为聚氨酯湿法涂层雨衣面料100%涤纶，经纬纱密度：650/10cm＊400／10cm，单位面积质量小于等于175g／m2。防水指数1万，透气指数1万，面料颜色为橘色，</w:t>
            </w:r>
            <w:r>
              <w:rPr>
                <w:rFonts w:hint="eastAsia" w:ascii="宋体" w:hAnsi="宋体" w:eastAsia="宋体" w:cs="宋体"/>
                <w:b w:val="0"/>
                <w:bCs w:val="0"/>
                <w:i w:val="0"/>
                <w:iCs w:val="0"/>
                <w:color w:val="auto"/>
                <w:sz w:val="21"/>
                <w:szCs w:val="21"/>
                <w:highlight w:val="none"/>
                <w:vertAlign w:val="baseline"/>
                <w:lang w:val="en-US" w:eastAsia="zh-CN" w:bidi="zh-CN"/>
              </w:rPr>
              <w:t>色牢度4级以上，</w:t>
            </w:r>
            <w:r>
              <w:rPr>
                <w:rFonts w:hint="eastAsia" w:ascii="宋体" w:hAnsi="宋体" w:eastAsia="宋体" w:cs="宋体"/>
                <w:b w:val="0"/>
                <w:bCs w:val="0"/>
                <w:i w:val="0"/>
                <w:iCs w:val="0"/>
                <w:color w:val="auto"/>
                <w:sz w:val="21"/>
                <w:szCs w:val="21"/>
                <w:highlight w:val="none"/>
                <w:vertAlign w:val="baseline"/>
                <w:lang w:val="zh-CN" w:eastAsia="zh-CN" w:bidi="zh-CN"/>
              </w:rPr>
              <w:t>具有防水、透气、耐磨、防抽丝、抗断裂、抗撕裂等性能。防静电雨衣技术要求： 达到合缝3Kpa不透水，面料40Kpa一小时不透水，合缝扯断强度大于4.8KNm。雨衣制作采用压胶工艺。（需提供省级以上检测报告）</w:t>
            </w:r>
          </w:p>
          <w:p>
            <w:pPr>
              <w:autoSpaceDE w:val="0"/>
              <w:autoSpaceDN w:val="0"/>
              <w:spacing w:line="240" w:lineRule="auto"/>
              <w:ind w:firstLine="42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zh-CN" w:eastAsia="zh-CN" w:bidi="zh-CN"/>
              </w:rPr>
              <w:t>上衣有挡风加拉链，左上胸处有圆形“长春环卫”徽标，后背印灰色反光字“长春环卫”，字样为“隶书”下面印反光字“文明引导员”，字样为“隶书”。上衣下方防水装饰带盖插兜，上衣反光条前后各两圈银灰色5cm反光条，从肩中缝向下前后各两道5cm银灰色反光条与胸前一圈反光条交汇，两袖侧各一条2cm银灰色反光条，反光度反光条须提供EN ISO20471:2013检验报告500光度以上，水洗50次以上。上衣两肩要留有肩袢。（反光条须提供EN ISO20471:2013检验报告）。</w:t>
            </w:r>
          </w:p>
          <w:p>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vertAlign w:val="baseline"/>
                <w:lang w:val="zh-CN" w:eastAsia="zh-CN" w:bidi="zh-CN"/>
              </w:rPr>
              <w:t>裤子前兜为斜插兜，防水式设计，裤腰为松紧式。膝盖处有上下各一圈5cm灰色反光条，两侧上下各一道2cm银灰色反光条。</w:t>
            </w:r>
          </w:p>
          <w:p>
            <w:pPr>
              <w:autoSpaceDE w:val="0"/>
              <w:autoSpaceDN w:val="0"/>
              <w:spacing w:line="240" w:lineRule="auto"/>
              <w:jc w:val="left"/>
              <w:rPr>
                <w:rFonts w:hint="default"/>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雨帽为可拆卸式，拆卸拉链处有防雨设计。雨帽采用高透pvc的透明帽檐，防止雨水渗入或遮挡视线。雨帽采用收绳式设计，防止被风吹落。</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雨鞋</w:t>
            </w:r>
          </w:p>
        </w:tc>
        <w:tc>
          <w:tcPr>
            <w:tcW w:w="5410" w:type="dxa"/>
            <w:noWrap w:val="0"/>
            <w:vAlign w:val="center"/>
          </w:tcPr>
          <w:p>
            <w:pPr>
              <w:autoSpaceDE w:val="0"/>
              <w:autoSpaceDN w:val="0"/>
              <w:spacing w:line="240" w:lineRule="auto"/>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雨鞋黑色，帮里系本色棉毛布，鞋底由大底、胶跟、内底布、海绵内底组成。要求：防滑、耐磨，无味。</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双</w:t>
            </w:r>
          </w:p>
        </w:tc>
        <w:tc>
          <w:tcPr>
            <w:tcW w:w="653"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棉服</w:t>
            </w:r>
          </w:p>
        </w:tc>
        <w:tc>
          <w:tcPr>
            <w:tcW w:w="5410" w:type="dxa"/>
            <w:noWrap w:val="0"/>
            <w:vAlign w:val="center"/>
          </w:tcPr>
          <w:p>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vertAlign w:val="baseline"/>
                <w:lang w:val="zh-CN" w:eastAsia="zh-CN" w:bidi="zh-CN"/>
              </w:rPr>
              <w:t>每人须</w:t>
            </w:r>
            <w:r>
              <w:rPr>
                <w:rFonts w:hint="eastAsia" w:ascii="宋体" w:hAnsi="宋体" w:eastAsia="宋体" w:cs="宋体"/>
                <w:b w:val="0"/>
                <w:bCs w:val="0"/>
                <w:i w:val="0"/>
                <w:iCs w:val="0"/>
                <w:color w:val="auto"/>
                <w:sz w:val="21"/>
                <w:szCs w:val="21"/>
                <w:highlight w:val="none"/>
                <w:vertAlign w:val="baseline"/>
                <w:lang w:val="en-US" w:eastAsia="zh-CN" w:bidi="zh-CN"/>
              </w:rPr>
              <w:t>1</w:t>
            </w:r>
            <w:r>
              <w:rPr>
                <w:rFonts w:hint="eastAsia" w:ascii="宋体" w:hAnsi="宋体" w:eastAsia="宋体" w:cs="宋体"/>
                <w:b w:val="0"/>
                <w:bCs w:val="0"/>
                <w:i w:val="0"/>
                <w:iCs w:val="0"/>
                <w:color w:val="auto"/>
                <w:sz w:val="21"/>
                <w:szCs w:val="21"/>
                <w:highlight w:val="none"/>
                <w:vertAlign w:val="baseline"/>
                <w:lang w:val="zh-CN" w:eastAsia="zh-CN" w:bidi="zh-CN"/>
              </w:rPr>
              <w:t>套棉服外衣（带帽子）配一套内胆，棉服可拆卸。 1、棉服活里活面可拆卸，外衣上半部为橘色，下边为灰色，布料为涤棉加厚面料，65/35C/T , 纱支21*21，密度128*</w:t>
            </w:r>
            <w:r>
              <w:rPr>
                <w:rFonts w:hint="eastAsia" w:ascii="宋体" w:hAnsi="宋体" w:eastAsia="宋体" w:cs="宋体"/>
                <w:b w:val="0"/>
                <w:bCs w:val="0"/>
                <w:i w:val="0"/>
                <w:iCs w:val="0"/>
                <w:color w:val="auto"/>
                <w:sz w:val="21"/>
                <w:szCs w:val="21"/>
                <w:highlight w:val="none"/>
                <w:vertAlign w:val="baseline"/>
                <w:lang w:val="en-US" w:eastAsia="zh-CN" w:bidi="zh-CN"/>
              </w:rPr>
              <w:t>6</w:t>
            </w:r>
            <w:r>
              <w:rPr>
                <w:rFonts w:hint="eastAsia" w:ascii="宋体" w:hAnsi="宋体" w:eastAsia="宋体" w:cs="宋体"/>
                <w:b w:val="0"/>
                <w:bCs w:val="0"/>
                <w:i w:val="0"/>
                <w:iCs w:val="0"/>
                <w:color w:val="auto"/>
                <w:sz w:val="21"/>
                <w:szCs w:val="21"/>
                <w:highlight w:val="none"/>
                <w:vertAlign w:val="baseline"/>
                <w:lang w:val="zh-CN" w:eastAsia="zh-CN" w:bidi="zh-CN"/>
              </w:rPr>
              <w:t>0，</w:t>
            </w:r>
            <w:r>
              <w:rPr>
                <w:rFonts w:hint="eastAsia" w:ascii="宋体" w:hAnsi="宋体" w:eastAsia="宋体" w:cs="宋体"/>
                <w:b w:val="0"/>
                <w:bCs w:val="0"/>
                <w:i w:val="0"/>
                <w:iCs w:val="0"/>
                <w:color w:val="auto"/>
                <w:kern w:val="2"/>
                <w:sz w:val="21"/>
                <w:szCs w:val="21"/>
                <w:highlight w:val="none"/>
                <w:vertAlign w:val="baseline"/>
                <w:lang w:val="zh-CN" w:eastAsia="zh-CN" w:bidi="zh-CN"/>
              </w:rPr>
              <w:t>克重</w:t>
            </w:r>
            <w:r>
              <w:rPr>
                <w:rFonts w:hint="eastAsia" w:ascii="宋体" w:hAnsi="宋体" w:eastAsia="宋体" w:cs="宋体"/>
                <w:b w:val="0"/>
                <w:bCs w:val="0"/>
                <w:i w:val="0"/>
                <w:iCs w:val="0"/>
                <w:color w:val="auto"/>
                <w:kern w:val="2"/>
                <w:sz w:val="21"/>
                <w:szCs w:val="21"/>
                <w:highlight w:val="none"/>
                <w:vertAlign w:val="baseline"/>
                <w:lang w:val="en-US" w:eastAsia="zh-CN" w:bidi="zh-CN"/>
              </w:rPr>
              <w:t>230克及以上，</w:t>
            </w:r>
            <w:r>
              <w:rPr>
                <w:rFonts w:hint="eastAsia" w:ascii="宋体" w:hAnsi="宋体" w:eastAsia="宋体" w:cs="宋体"/>
                <w:b w:val="0"/>
                <w:bCs w:val="0"/>
                <w:i w:val="0"/>
                <w:iCs w:val="0"/>
                <w:color w:val="auto"/>
                <w:sz w:val="21"/>
                <w:szCs w:val="21"/>
                <w:highlight w:val="none"/>
                <w:vertAlign w:val="baseline"/>
                <w:lang w:val="en-US" w:eastAsia="zh-CN" w:bidi="zh-CN"/>
              </w:rPr>
              <w:t>色牢度4级以上；</w:t>
            </w:r>
            <w:r>
              <w:rPr>
                <w:rFonts w:hint="eastAsia" w:ascii="宋体" w:hAnsi="宋体" w:eastAsia="宋体" w:cs="宋体"/>
                <w:b w:val="0"/>
                <w:bCs w:val="0"/>
                <w:i w:val="0"/>
                <w:iCs w:val="0"/>
                <w:color w:val="auto"/>
                <w:sz w:val="21"/>
                <w:szCs w:val="21"/>
                <w:highlight w:val="none"/>
                <w:vertAlign w:val="baseline"/>
                <w:lang w:val="zh-CN" w:eastAsia="zh-CN" w:bidi="zh-CN"/>
              </w:rPr>
              <w:t>里面棉为太空棉3</w:t>
            </w:r>
            <w:r>
              <w:rPr>
                <w:rFonts w:hint="eastAsia" w:ascii="宋体" w:hAnsi="宋体" w:eastAsia="宋体" w:cs="宋体"/>
                <w:b w:val="0"/>
                <w:bCs w:val="0"/>
                <w:i w:val="0"/>
                <w:iCs w:val="0"/>
                <w:color w:val="auto"/>
                <w:sz w:val="21"/>
                <w:szCs w:val="21"/>
                <w:highlight w:val="none"/>
                <w:vertAlign w:val="baseline"/>
                <w:lang w:val="en-US" w:eastAsia="zh-CN" w:bidi="zh-CN"/>
              </w:rPr>
              <w:t>0</w:t>
            </w:r>
            <w:r>
              <w:rPr>
                <w:rFonts w:hint="eastAsia" w:ascii="宋体" w:hAnsi="宋体" w:eastAsia="宋体" w:cs="宋体"/>
                <w:b w:val="0"/>
                <w:bCs w:val="0"/>
                <w:i w:val="0"/>
                <w:iCs w:val="0"/>
                <w:color w:val="auto"/>
                <w:sz w:val="21"/>
                <w:szCs w:val="21"/>
                <w:highlight w:val="none"/>
                <w:vertAlign w:val="baseline"/>
                <w:lang w:val="zh-CN" w:eastAsia="zh-CN" w:bidi="zh-CN"/>
              </w:rPr>
              <w:t>0g/㎡里子可拆菱形，棉里子布为黑色涤塔夫。外衣里布为橘色涤塔夫。（须提供省级布料及棉的检验报告）。</w:t>
            </w:r>
          </w:p>
          <w:p>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vertAlign w:val="baseline"/>
                <w:lang w:val="zh-CN" w:eastAsia="zh-CN" w:bidi="zh-CN"/>
              </w:rPr>
              <w:t>2、棉服反光条前后各两圈银灰色5cm反光条，从肩中缝向下前后各两道5cm银灰色5cm反光条与胸前一圈反光条交汇，两袖侧各一条5cm*3cm橘黄色与银灰色相间的双色反光条，反光度500光度以上，水洗50次以上。上衣两肩要留有肩袢。（反光条须提供EN ISO20471:2013检验报告）。</w:t>
            </w:r>
          </w:p>
          <w:p>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vertAlign w:val="baseline"/>
                <w:lang w:val="zh-CN" w:eastAsia="zh-CN" w:bidi="zh-CN"/>
              </w:rPr>
              <w:t>3、棉服外衣有挡风加拉链，棉衣上下四个兜，左上兜绣圆形长春环卫徽标，标下绣灰色双阳二字，右上兜有小袢可挂工作证。下兜盖有2cm银灰色横向反光条，左臂臂章为菱形上绣“环卫监督员”底色为红色，菱形边和字为金黄色，棉服后背印灰色反光字“长春环卫”，字样为“隶书”下面印反光字“文明引导员”，字样为“隶书”。</w:t>
            </w:r>
          </w:p>
          <w:p>
            <w:pPr>
              <w:autoSpaceDE w:val="0"/>
              <w:autoSpaceDN w:val="0"/>
              <w:spacing w:line="240" w:lineRule="auto"/>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4、棉服裤子为活面外裤灰色布料与上衣灰色布料相同，裤后面有口袋，口袋上有方形兜盖。膝盖处上下各一圈5cm灰色反光条，两侧上下各一道5cm*3cm一橘黄色与银灰色相间双色反光条。</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棉鞋</w:t>
            </w:r>
          </w:p>
        </w:tc>
        <w:tc>
          <w:tcPr>
            <w:tcW w:w="5410" w:type="dxa"/>
            <w:noWrap w:val="0"/>
            <w:vAlign w:val="center"/>
          </w:tcPr>
          <w:p>
            <w:pPr>
              <w:autoSpaceDE w:val="0"/>
              <w:autoSpaceDN w:val="0"/>
              <w:spacing w:line="240" w:lineRule="auto"/>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棉鞋</w:t>
            </w:r>
            <w:r>
              <w:rPr>
                <w:rFonts w:hint="eastAsia" w:ascii="宋体" w:hAnsi="宋体" w:eastAsia="宋体" w:cs="宋体"/>
                <w:b w:val="0"/>
                <w:bCs w:val="0"/>
                <w:i w:val="0"/>
                <w:iCs w:val="0"/>
                <w:color w:val="auto"/>
                <w:sz w:val="21"/>
                <w:szCs w:val="21"/>
                <w:highlight w:val="none"/>
                <w:vertAlign w:val="baseline"/>
                <w:lang w:val="en-US" w:eastAsia="zh-CN" w:bidi="zh-CN"/>
              </w:rPr>
              <w:t>军工超纤</w:t>
            </w:r>
            <w:r>
              <w:rPr>
                <w:rFonts w:hint="eastAsia" w:ascii="宋体" w:hAnsi="宋体" w:eastAsia="宋体" w:cs="宋体"/>
                <w:b w:val="0"/>
                <w:bCs w:val="0"/>
                <w:i w:val="0"/>
                <w:iCs w:val="0"/>
                <w:color w:val="auto"/>
                <w:sz w:val="21"/>
                <w:szCs w:val="21"/>
                <w:highlight w:val="none"/>
                <w:vertAlign w:val="baseline"/>
                <w:lang w:val="zh-CN" w:eastAsia="zh-CN" w:bidi="zh-CN"/>
              </w:rPr>
              <w:t>高帮鞋面，鞋底为高密度橡胶大底，防滑耐磨有弹性，加厚加绒内里，保暖透气，穿着舒适。要求：防滑、仿刺、防砸、耐磨。</w:t>
            </w:r>
            <w:r>
              <w:rPr>
                <w:rFonts w:hint="eastAsia" w:ascii="宋体" w:hAnsi="宋体" w:eastAsia="宋体" w:cs="宋体"/>
                <w:b w:val="0"/>
                <w:bCs w:val="0"/>
                <w:i w:val="0"/>
                <w:iCs w:val="0"/>
                <w:color w:val="auto"/>
                <w:kern w:val="2"/>
                <w:sz w:val="21"/>
                <w:szCs w:val="21"/>
                <w:highlight w:val="none"/>
                <w:vertAlign w:val="baseline"/>
                <w:lang w:val="zh-CN" w:eastAsia="zh-CN" w:bidi="zh-CN"/>
              </w:rPr>
              <w:t>（需提供</w:t>
            </w:r>
            <w:r>
              <w:rPr>
                <w:rFonts w:hint="eastAsia" w:ascii="宋体" w:hAnsi="宋体" w:eastAsia="宋体" w:cs="宋体"/>
                <w:b w:val="0"/>
                <w:bCs w:val="0"/>
                <w:i w:val="0"/>
                <w:iCs w:val="0"/>
                <w:color w:val="auto"/>
                <w:kern w:val="2"/>
                <w:sz w:val="21"/>
                <w:szCs w:val="21"/>
                <w:highlight w:val="none"/>
                <w:vertAlign w:val="baseline"/>
                <w:lang w:val="en-US" w:eastAsia="zh-CN" w:bidi="zh-CN"/>
              </w:rPr>
              <w:t>省级以上</w:t>
            </w:r>
            <w:r>
              <w:rPr>
                <w:rFonts w:hint="eastAsia" w:ascii="宋体" w:hAnsi="宋体" w:eastAsia="宋体" w:cs="宋体"/>
                <w:b w:val="0"/>
                <w:bCs w:val="0"/>
                <w:i w:val="0"/>
                <w:iCs w:val="0"/>
                <w:color w:val="auto"/>
                <w:kern w:val="2"/>
                <w:sz w:val="21"/>
                <w:szCs w:val="21"/>
                <w:highlight w:val="none"/>
                <w:vertAlign w:val="baseline"/>
                <w:lang w:val="zh-CN" w:eastAsia="zh-CN" w:bidi="zh-CN"/>
              </w:rPr>
              <w:t>安全鞋检测报告）</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双</w:t>
            </w:r>
          </w:p>
        </w:tc>
        <w:tc>
          <w:tcPr>
            <w:tcW w:w="653"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棉帽子</w:t>
            </w:r>
          </w:p>
        </w:tc>
        <w:tc>
          <w:tcPr>
            <w:tcW w:w="5410" w:type="dxa"/>
            <w:noWrap w:val="0"/>
            <w:vAlign w:val="center"/>
          </w:tcPr>
          <w:p>
            <w:pPr>
              <w:pStyle w:val="13"/>
              <w:numPr>
                <w:ilvl w:val="0"/>
                <w:numId w:val="0"/>
              </w:numPr>
              <w:rPr>
                <w:rFonts w:hint="eastAsia"/>
                <w:highlight w:val="none"/>
                <w:lang w:val="en-US" w:eastAsia="zh-CN"/>
              </w:rPr>
            </w:pPr>
            <w:r>
              <w:rPr>
                <w:rFonts w:hint="default" w:ascii="宋体" w:hAnsi="宋体" w:eastAsia="宋体" w:cs="宋体"/>
                <w:b w:val="0"/>
                <w:bCs w:val="0"/>
                <w:i w:val="0"/>
                <w:iCs w:val="0"/>
                <w:color w:val="auto"/>
                <w:sz w:val="21"/>
                <w:szCs w:val="21"/>
                <w:highlight w:val="none"/>
                <w:vertAlign w:val="baseline"/>
                <w:lang w:val="zh-CN" w:eastAsia="zh-CN" w:bidi="zh-CN"/>
              </w:rPr>
              <w:t>棉毛混纺弹力保暖帽子，内有加厚加绒，保暖效果好，吸汗透气性好。</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顶</w:t>
            </w:r>
          </w:p>
        </w:tc>
        <w:tc>
          <w:tcPr>
            <w:tcW w:w="653"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882" w:type="dxa"/>
            <w:tcBorders>
              <w:right w:val="double" w:color="000000"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棉手套</w:t>
            </w:r>
          </w:p>
        </w:tc>
        <w:tc>
          <w:tcPr>
            <w:tcW w:w="5410" w:type="dxa"/>
            <w:noWrap w:val="0"/>
            <w:vAlign w:val="center"/>
          </w:tcPr>
          <w:p>
            <w:pPr>
              <w:autoSpaceDE w:val="0"/>
              <w:autoSpaceDN w:val="0"/>
              <w:spacing w:line="240" w:lineRule="auto"/>
              <w:jc w:val="left"/>
              <w:rPr>
                <w:rFonts w:hint="eastAsia"/>
                <w:lang w:val="en-US" w:eastAsia="zh-CN"/>
              </w:rPr>
            </w:pPr>
            <w:r>
              <w:rPr>
                <w:rFonts w:hint="default" w:ascii="宋体" w:hAnsi="宋体" w:eastAsia="宋体" w:cs="宋体"/>
                <w:b w:val="0"/>
                <w:bCs w:val="0"/>
                <w:i w:val="0"/>
                <w:iCs w:val="0"/>
                <w:color w:val="auto"/>
                <w:sz w:val="21"/>
                <w:szCs w:val="21"/>
                <w:highlight w:val="none"/>
                <w:vertAlign w:val="baseline"/>
                <w:lang w:val="zh-CN" w:eastAsia="zh-CN" w:bidi="zh-CN"/>
              </w:rPr>
              <w:t>为户外防水透气加绒手套，防磨、防滑，耐用。</w:t>
            </w:r>
          </w:p>
        </w:tc>
        <w:tc>
          <w:tcPr>
            <w:tcW w:w="630"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副</w:t>
            </w:r>
          </w:p>
        </w:tc>
        <w:tc>
          <w:tcPr>
            <w:tcW w:w="653" w:type="dxa"/>
            <w:noWrap w:val="0"/>
            <w:vAlign w:val="center"/>
          </w:tcPr>
          <w:p>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800</w:t>
            </w:r>
          </w:p>
        </w:tc>
        <w:tc>
          <w:tcPr>
            <w:tcW w:w="601" w:type="dxa"/>
            <w:noWrap w:val="0"/>
            <w:vAlign w:val="center"/>
          </w:tcPr>
          <w:p>
            <w:pPr>
              <w:snapToGrid w:val="0"/>
              <w:spacing w:line="240" w:lineRule="atLeast"/>
              <w:jc w:val="center"/>
              <w:rPr>
                <w:rFonts w:hint="eastAsia" w:ascii="宋体" w:hAnsi="宋体" w:cs="宋体"/>
                <w:color w:val="000000"/>
                <w:sz w:val="24"/>
              </w:rPr>
            </w:pPr>
          </w:p>
        </w:tc>
      </w:tr>
    </w:tbl>
    <w:p>
      <w:pPr>
        <w:bidi w:val="0"/>
        <w:jc w:val="center"/>
        <w:rPr>
          <w:rFonts w:hint="eastAsia"/>
          <w:b/>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第四章  评审方法</w:t>
      </w:r>
      <w:bookmarkEnd w:id="14"/>
      <w:bookmarkEnd w:id="15"/>
      <w:bookmarkEnd w:id="16"/>
    </w:p>
    <w:p>
      <w:pPr>
        <w:ind w:firstLine="281" w:firstLineChars="100"/>
        <w:outlineLvl w:val="1"/>
        <w:rPr>
          <w:rFonts w:hint="eastAsia" w:ascii="宋体" w:hAnsi="宋体"/>
          <w:b/>
          <w:sz w:val="28"/>
          <w:szCs w:val="28"/>
          <w:highlight w:val="none"/>
        </w:rPr>
      </w:pPr>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95"/>
        <w:gridCol w:w="1765"/>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765"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418"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9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418"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9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418"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418"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9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营业执照和组织机构代码证</w:t>
            </w:r>
          </w:p>
        </w:tc>
        <w:tc>
          <w:tcPr>
            <w:tcW w:w="5418"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rPr>
              <w:t>1.</w:t>
            </w:r>
            <w:r>
              <w:rPr>
                <w:rFonts w:hint="eastAsia" w:ascii="宋体" w:hAnsi="宋体" w:cs="宋体"/>
                <w:bCs/>
                <w:szCs w:val="21"/>
                <w:lang w:val="zh-CN"/>
              </w:rPr>
              <w:t>投标人为企业的，应提交营业</w:t>
            </w:r>
            <w:r>
              <w:rPr>
                <w:rFonts w:hint="eastAsia" w:ascii="宋体" w:hAnsi="宋体" w:cs="宋体"/>
                <w:bCs/>
                <w:szCs w:val="21"/>
                <w:highlight w:val="none"/>
                <w:lang w:val="zh-CN"/>
              </w:rPr>
              <w:t>执照。</w:t>
            </w:r>
            <w:r>
              <w:rPr>
                <w:rFonts w:hint="eastAsia" w:ascii="宋体" w:hAnsi="宋体" w:cs="宋体"/>
                <w:bCs/>
                <w:szCs w:val="21"/>
                <w:lang w:val="zh-CN" w:eastAsia="zh-CN"/>
              </w:rPr>
              <w:t>标书内附加盖公章复印件。</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szCs w:val="21"/>
                <w:lang w:eastAsia="zh-CN"/>
              </w:rPr>
            </w:pPr>
            <w:r>
              <w:rPr>
                <w:rFonts w:hint="eastAsia" w:ascii="宋体" w:hAnsi="宋体" w:cs="宋体"/>
                <w:bCs/>
                <w:szCs w:val="21"/>
              </w:rPr>
              <w:t>2.</w:t>
            </w:r>
            <w:r>
              <w:rPr>
                <w:rFonts w:hint="eastAsia" w:ascii="宋体" w:hAnsi="宋体" w:cs="宋体"/>
                <w:bCs/>
                <w:szCs w:val="21"/>
                <w:lang w:val="zh-CN"/>
              </w:rPr>
              <w:t>投标人为依法允许经营的事业单位的，应提交事业单位法人证书和组织机构代码证。</w:t>
            </w:r>
            <w:r>
              <w:rPr>
                <w:rFonts w:hint="eastAsia" w:ascii="宋体" w:hAnsi="宋体" w:cs="宋体"/>
                <w:bCs/>
                <w:szCs w:val="21"/>
                <w:lang w:val="en-US" w:eastAsia="zh-CN"/>
              </w:rPr>
              <w:t>标书内附加盖公章复印件。</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（按照“三证合一”或“五证合一”登记制度进行登记的）；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418"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eastAsia="zh-CN"/>
              </w:rPr>
              <w:t>供应商</w:t>
            </w:r>
            <w:r>
              <w:rPr>
                <w:rFonts w:hint="eastAsia" w:ascii="宋体" w:hAnsi="宋体" w:cs="宋体"/>
                <w:bCs/>
                <w:sz w:val="21"/>
                <w:szCs w:val="21"/>
                <w:highlight w:val="none"/>
              </w:rPr>
              <w:t>须在中华人民共和国境内注册，</w:t>
            </w:r>
            <w:r>
              <w:rPr>
                <w:rFonts w:hint="eastAsia" w:ascii="宋体" w:hAnsi="宋体" w:cs="宋体"/>
                <w:bCs/>
                <w:snapToGrid w:val="0"/>
                <w:szCs w:val="21"/>
                <w:highlight w:val="none"/>
              </w:rPr>
              <w:t>能够独立承担民事责任的法人或其他组织形式，具备承揽本次招标范围相应的有效的营业执照的生产厂家；</w:t>
            </w:r>
            <w:r>
              <w:rPr>
                <w:rFonts w:hint="eastAsia" w:ascii="宋体" w:hAnsi="宋体" w:cs="宋体"/>
                <w:bCs/>
                <w:sz w:val="21"/>
                <w:szCs w:val="21"/>
                <w:highlight w:val="none"/>
              </w:rPr>
              <w:t>符合《中华人民共和国政府采购法》第二十二条规定:①具有独立承担民事责任的能力；②具有良好的商业信誉和健全的财务会计制度；③具有履行合同所必需的设备、人员和专业技术能力；④有依法缴纳税收和社会保障资金的良好记录；⑤参加政府采购活动前三年内，在经营活动中没有重大违法记录。⑥法律、行政法规规定的其他条件</w:t>
            </w:r>
            <w:r>
              <w:rPr>
                <w:rFonts w:hint="eastAsia" w:ascii="宋体" w:hAnsi="宋体" w:cs="宋体"/>
                <w:bCs/>
                <w:sz w:val="21"/>
                <w:szCs w:val="21"/>
                <w:highlight w:val="none"/>
                <w:lang w:eastAsia="zh-CN"/>
              </w:rPr>
              <w:t>；⑦须具备服装类相关工程师资格证书。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418"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418"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bCs w:val="0"/>
                <w:i w:val="0"/>
                <w:caps w:val="0"/>
                <w:spacing w:val="0"/>
                <w:w w:val="100"/>
                <w:sz w:val="21"/>
                <w:szCs w:val="21"/>
              </w:rPr>
              <w:t>格式自拟</w:t>
            </w:r>
            <w:r>
              <w:rPr>
                <w:rFonts w:hint="eastAsia" w:ascii="宋体" w:hAnsi="宋体" w:cs="宋体"/>
                <w:b w:val="0"/>
                <w:bCs/>
                <w:i w:val="0"/>
                <w:caps w:val="0"/>
                <w:spacing w:val="0"/>
                <w:w w:val="100"/>
                <w:sz w:val="21"/>
                <w:szCs w:val="21"/>
              </w:rPr>
              <w:t>）</w:t>
            </w:r>
            <w:r>
              <w:rPr>
                <w:rFonts w:hint="eastAsia" w:ascii="宋体" w:hAnsi="宋体" w:cs="宋体"/>
                <w:b w:val="0"/>
                <w:bCs/>
                <w:i w:val="0"/>
                <w:caps w:val="0"/>
                <w:spacing w:val="0"/>
                <w:w w:val="100"/>
                <w:sz w:val="21"/>
                <w:szCs w:val="21"/>
                <w:lang w:val="en-US" w:eastAsia="zh-CN"/>
              </w:rPr>
              <w:t>标书内附加盖公章复印件承诺书</w:t>
            </w:r>
            <w:r>
              <w:rPr>
                <w:rFonts w:hint="eastAsia" w:ascii="宋体" w:hAnsi="宋体" w:cs="宋体"/>
                <w:b w:val="0"/>
                <w:bCs/>
                <w:i w:val="0"/>
                <w:caps w:val="0"/>
                <w:spacing w:val="0"/>
                <w:w w:val="100"/>
                <w:sz w:val="21"/>
                <w:szCs w:val="21"/>
              </w:rPr>
              <w:t>。</w:t>
            </w:r>
          </w:p>
          <w:p>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rPr>
              <w:t>不接受被列入失信被执行人、重大税收违法案件当事人名单、政府采购严重违法失信行为记录名单的供应商参与投标，在“信用中国”网站（www.creditchina.gov.cn）、</w:t>
            </w:r>
            <w:r>
              <w:rPr>
                <w:rFonts w:hint="eastAsia" w:ascii="宋体" w:hAnsi="宋体" w:cs="宋体"/>
                <w:b w:val="0"/>
                <w:bCs/>
                <w:i w:val="0"/>
                <w:caps w:val="0"/>
                <w:spacing w:val="0"/>
                <w:w w:val="100"/>
                <w:sz w:val="21"/>
                <w:szCs w:val="21"/>
                <w:lang w:eastAsia="zh-CN"/>
              </w:rPr>
              <w:t>或</w:t>
            </w:r>
            <w:r>
              <w:rPr>
                <w:rFonts w:hint="eastAsia" w:ascii="宋体" w:hAnsi="宋体" w:cs="宋体"/>
                <w:b w:val="0"/>
                <w:bCs/>
                <w:i w:val="0"/>
                <w:caps w:val="0"/>
                <w:spacing w:val="0"/>
                <w:w w:val="100"/>
                <w:sz w:val="21"/>
                <w:szCs w:val="21"/>
              </w:rPr>
              <w:t>中国政府采购网（www.ccgp.gov.cn）上进行查询失信记录；</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不得存在行贿犯罪记录，在中国裁判文书（http://wenshu.court.gov.cn/）进行查询</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行贿犯罪记录(信用信息截止时点为投标截止时间前)；</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其它要求</w:t>
            </w:r>
          </w:p>
        </w:tc>
        <w:tc>
          <w:tcPr>
            <w:tcW w:w="5418"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bCs/>
                <w:sz w:val="21"/>
                <w:szCs w:val="21"/>
                <w:highlight w:val="none"/>
                <w:lang w:val="zh-CN"/>
              </w:rPr>
            </w:pPr>
            <w:r>
              <w:rPr>
                <w:rFonts w:hint="eastAsia" w:ascii="宋体" w:hAnsi="宋体" w:eastAsia="宋体" w:cs="宋体"/>
                <w:b w:val="0"/>
                <w:bCs/>
                <w:i w:val="0"/>
                <w:caps w:val="0"/>
                <w:spacing w:val="0"/>
                <w:w w:val="100"/>
                <w:sz w:val="21"/>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b w:val="0"/>
                <w:bCs/>
                <w:i w:val="0"/>
                <w:caps w:val="0"/>
                <w:spacing w:val="0"/>
                <w:w w:val="100"/>
                <w:sz w:val="21"/>
                <w:szCs w:val="21"/>
                <w:highlight w:val="none"/>
                <w:lang w:val="zh-CN" w:eastAsia="zh-CN"/>
              </w:rPr>
              <w:t>格式自拟</w:t>
            </w:r>
            <w:r>
              <w:rPr>
                <w:rFonts w:hint="eastAsia" w:ascii="宋体" w:hAnsi="宋体" w:eastAsia="宋体" w:cs="宋体"/>
                <w:b w:val="0"/>
                <w:bCs/>
                <w:i w:val="0"/>
                <w:caps w:val="0"/>
                <w:spacing w:val="0"/>
                <w:w w:val="100"/>
                <w:sz w:val="21"/>
                <w:szCs w:val="21"/>
                <w:highlight w:val="none"/>
                <w:lang w:val="zh-CN" w:eastAsia="zh-CN"/>
              </w:rPr>
              <w:t>）标书内附加盖公章复印件</w:t>
            </w:r>
            <w:r>
              <w:rPr>
                <w:rFonts w:hint="eastAsia" w:ascii="宋体" w:hAnsi="宋体" w:cs="宋体"/>
                <w:b w:val="0"/>
                <w:bCs/>
                <w:i w:val="0"/>
                <w:caps w:val="0"/>
                <w:spacing w:val="0"/>
                <w:w w:val="100"/>
                <w:sz w:val="21"/>
                <w:szCs w:val="21"/>
                <w:lang w:val="en-US" w:eastAsia="zh-CN"/>
              </w:rPr>
              <w:t>承诺书</w:t>
            </w:r>
            <w:r>
              <w:rPr>
                <w:rFonts w:hint="eastAsia" w:ascii="宋体" w:hAnsi="宋体" w:eastAsia="宋体" w:cs="宋体"/>
                <w:b w:val="0"/>
                <w:bCs/>
                <w:i w:val="0"/>
                <w:caps w:val="0"/>
                <w:spacing w:val="0"/>
                <w:w w:val="10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9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418"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418"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中标</w:t>
            </w:r>
            <w:r>
              <w:rPr>
                <w:rFonts w:hint="eastAsia" w:ascii="宋体" w:hAnsi="宋体" w:eastAsia="宋体" w:cs="宋体"/>
                <w:bCs/>
                <w:kern w:val="2"/>
                <w:sz w:val="21"/>
                <w:szCs w:val="21"/>
                <w:highlight w:val="none"/>
                <w:lang w:val="en-US" w:eastAsia="zh-CN" w:bidi="ar-SA"/>
              </w:rPr>
              <w:t>后30日历天内完成甲方指定地点全部供货并经验收合格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5418"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w:t>
            </w:r>
            <w:r>
              <w:rPr>
                <w:rFonts w:hint="eastAsia" w:ascii="宋体" w:hAnsi="宋体" w:eastAsia="宋体" w:cs="宋体"/>
                <w:bCs/>
                <w:kern w:val="2"/>
                <w:sz w:val="21"/>
                <w:szCs w:val="21"/>
                <w:highlight w:val="none"/>
                <w:lang w:val="zh-CN" w:eastAsia="zh-CN" w:bidi="ar-SA"/>
              </w:rPr>
              <w:t>标准</w:t>
            </w:r>
          </w:p>
        </w:tc>
        <w:tc>
          <w:tcPr>
            <w:tcW w:w="5418"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418"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52"/>
        <w:rPr>
          <w:rFonts w:hint="eastAsia" w:hAnsi="宋体"/>
          <w:b/>
          <w:color w:val="auto"/>
          <w:szCs w:val="21"/>
          <w:highlight w:val="none"/>
        </w:rPr>
      </w:pP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highlight w:val="none"/>
          <w:lang w:val="en-US" w:eastAsia="zh-CN"/>
        </w:rPr>
      </w:pPr>
      <w:r>
        <w:rPr>
          <w:rFonts w:hint="eastAsia" w:hAnsi="宋体"/>
          <w:szCs w:val="21"/>
          <w:highlight w:val="none"/>
          <w:lang w:val="en-US" w:eastAsia="zh-CN"/>
        </w:rPr>
        <w:t xml:space="preserve">     （4）采购人也可重新招标。</w:t>
      </w: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3"/>
        <w:spacing w:line="0" w:lineRule="atLeast"/>
        <w:jc w:val="center"/>
        <w:rPr>
          <w:rFonts w:hint="eastAsia"/>
          <w:sz w:val="28"/>
          <w:szCs w:val="28"/>
          <w:highlight w:val="none"/>
          <w:lang w:eastAsia="zh-CN"/>
        </w:rPr>
      </w:pPr>
      <w:bookmarkStart w:id="18" w:name="_Toc432264369"/>
      <w:bookmarkStart w:id="19" w:name="_Toc432277441"/>
      <w:r>
        <w:rPr>
          <w:sz w:val="28"/>
          <w:szCs w:val="28"/>
          <w:highlight w:val="none"/>
        </w:rPr>
        <w:br w:type="page"/>
      </w:r>
      <w:bookmarkStart w:id="20" w:name="_Toc455565645"/>
      <w:r>
        <w:rPr>
          <w:rFonts w:hint="eastAsia"/>
          <w:sz w:val="28"/>
          <w:szCs w:val="28"/>
          <w:highlight w:val="none"/>
        </w:rPr>
        <w:t>第五章  合同主要条款及格式</w:t>
      </w:r>
      <w:bookmarkEnd w:id="18"/>
      <w:bookmarkEnd w:id="19"/>
      <w:bookmarkEnd w:id="20"/>
      <w:r>
        <w:rPr>
          <w:rFonts w:hint="eastAsia"/>
          <w:sz w:val="28"/>
          <w:szCs w:val="28"/>
          <w:highlight w:val="none"/>
          <w:lang w:eastAsia="zh-CN"/>
        </w:rPr>
        <w:t>（仅供参考）</w:t>
      </w:r>
    </w:p>
    <w:p>
      <w:pPr>
        <w:pStyle w:val="6"/>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Hans"/>
        </w:rPr>
        <w:t>长春市双阳区</w:t>
      </w:r>
      <w:r>
        <w:rPr>
          <w:rStyle w:val="92"/>
          <w:rFonts w:hint="eastAsia" w:ascii="宋体" w:hAnsi="宋体"/>
          <w:highlight w:val="non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pPr>
        <w:pageBreakBefore w:val="0"/>
        <w:widowControl/>
        <w:numPr>
          <w:ilvl w:val="0"/>
          <w:numId w:val="5"/>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 xml:space="preserve"> 日且甲、乙双方又无法协商解决的，甲方有权单方解除本合同。对乙方实际完成的工作，甲方有权决定予以适当补偿；对于不可抗力持续期间乙方受到的损失或者支出的费用由乙方自行负责。</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1" w:name="_Toc455565646"/>
      <w:bookmarkStart w:id="22" w:name="_Toc432277442"/>
      <w:bookmarkStart w:id="23" w:name="_Toc432264370"/>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1"/>
      <w:bookmarkEnd w:id="22"/>
      <w:bookmarkEnd w:id="23"/>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pPr>
        <w:numPr>
          <w:ilvl w:val="0"/>
          <w:numId w:val="6"/>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7"/>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7"/>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 1.4.3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24" w:name="_Toc238552301"/>
      <w:bookmarkStart w:id="25" w:name="_Toc144974860"/>
      <w:bookmarkStart w:id="26" w:name="_Toc152042580"/>
      <w:bookmarkStart w:id="27" w:name="_Toc285981645"/>
      <w:bookmarkStart w:id="28" w:name="_Toc238797663"/>
      <w:bookmarkStart w:id="29" w:name="_Toc262740154"/>
      <w:bookmarkStart w:id="30" w:name="_Toc152045791"/>
    </w:p>
    <w:p>
      <w:pPr>
        <w:pStyle w:val="4"/>
        <w:jc w:val="center"/>
        <w:rPr>
          <w:rFonts w:hint="eastAsia" w:ascii="宋体" w:hAnsi="宋体" w:cs="宋体"/>
          <w:highlight w:val="none"/>
          <w:lang w:eastAsia="zh-CN"/>
        </w:rPr>
      </w:pPr>
      <w:bookmarkStart w:id="31" w:name="_Toc26075"/>
      <w:bookmarkStart w:id="32" w:name="_Toc435802466"/>
      <w:bookmarkStart w:id="33" w:name="_Toc28397"/>
      <w:r>
        <w:rPr>
          <w:rFonts w:hint="eastAsia" w:ascii="宋体" w:hAnsi="宋体" w:cs="宋体"/>
          <w:highlight w:val="none"/>
          <w:lang w:eastAsia="zh-CN"/>
        </w:rPr>
        <w:t>二、法定代表人身份证明</w:t>
      </w:r>
      <w:bookmarkEnd w:id="24"/>
      <w:bookmarkEnd w:id="25"/>
      <w:bookmarkEnd w:id="26"/>
      <w:bookmarkEnd w:id="27"/>
      <w:bookmarkEnd w:id="28"/>
      <w:bookmarkEnd w:id="29"/>
      <w:bookmarkEnd w:id="30"/>
      <w:bookmarkEnd w:id="31"/>
      <w:bookmarkEnd w:id="32"/>
      <w:bookmarkEnd w:id="33"/>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34" w:name="_Toc152045792"/>
      <w:bookmarkStart w:id="35" w:name="_Toc238552302"/>
      <w:bookmarkStart w:id="36" w:name="_Toc152042581"/>
      <w:bookmarkStart w:id="37" w:name="_Toc238797664"/>
      <w:bookmarkStart w:id="38" w:name="_Toc262740155"/>
      <w:bookmarkStart w:id="39" w:name="_Toc144974861"/>
      <w:r>
        <w:rPr>
          <w:highlight w:val="none"/>
        </w:rPr>
        <w:br w:type="page"/>
      </w:r>
      <w:bookmarkStart w:id="40" w:name="_Toc285981646"/>
    </w:p>
    <w:p>
      <w:pPr>
        <w:pStyle w:val="4"/>
        <w:jc w:val="center"/>
        <w:rPr>
          <w:rFonts w:hint="eastAsia" w:ascii="宋体" w:hAnsi="宋体" w:cs="宋体"/>
          <w:highlight w:val="none"/>
          <w:lang w:eastAsia="zh-CN"/>
        </w:rPr>
      </w:pPr>
      <w:bookmarkStart w:id="41" w:name="_Toc25608"/>
      <w:bookmarkStart w:id="42" w:name="_Toc6778"/>
      <w:bookmarkStart w:id="43"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4"/>
      <w:bookmarkEnd w:id="35"/>
      <w:bookmarkEnd w:id="36"/>
      <w:bookmarkEnd w:id="37"/>
      <w:bookmarkEnd w:id="38"/>
      <w:bookmarkEnd w:id="39"/>
      <w:bookmarkEnd w:id="40"/>
      <w:bookmarkEnd w:id="41"/>
      <w:bookmarkEnd w:id="42"/>
      <w:bookmarkEnd w:id="43"/>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0"/>
        <w:ind w:left="2940"/>
        <w:rPr>
          <w:highlight w:val="none"/>
        </w:rPr>
      </w:pPr>
    </w:p>
    <w:p>
      <w:pPr>
        <w:rPr>
          <w:highlight w:val="none"/>
        </w:rPr>
      </w:pPr>
    </w:p>
    <w:p>
      <w:pPr>
        <w:pStyle w:val="53"/>
        <w:rPr>
          <w:highlight w:val="none"/>
        </w:rPr>
      </w:pPr>
    </w:p>
    <w:p>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4" w:name="_Toc435802476"/>
      <w:bookmarkStart w:id="45" w:name="_Toc24063"/>
      <w:bookmarkStart w:id="46" w:name="_Toc3586"/>
      <w:r>
        <w:rPr>
          <w:rFonts w:hint="eastAsia"/>
          <w:b/>
          <w:bCs/>
          <w:sz w:val="32"/>
          <w:szCs w:val="32"/>
          <w:highlight w:val="none"/>
          <w:lang w:val="en-US" w:eastAsia="zh-CN"/>
        </w:rPr>
        <w:t>四、供应商参加政府采购活动前3年内在经营活动中没有重大违法记录的书面声明</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2"/>
        <w:jc w:val="center"/>
        <w:rPr>
          <w:rFonts w:hint="eastAsia"/>
          <w:b w:val="0"/>
          <w:bCs w:val="0"/>
          <w:sz w:val="28"/>
          <w:szCs w:val="28"/>
          <w:highlight w:val="none"/>
          <w:lang w:val="en-US" w:eastAsia="zh-CN"/>
        </w:rPr>
      </w:pPr>
    </w:p>
    <w:p>
      <w:pPr>
        <w:pStyle w:val="52"/>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bookmarkEnd w:id="44"/>
    <w:bookmarkEnd w:id="45"/>
    <w:bookmarkEnd w:id="46"/>
    <w:p>
      <w:pPr>
        <w:pStyle w:val="52"/>
        <w:numPr>
          <w:ilvl w:val="0"/>
          <w:numId w:val="0"/>
        </w:numPr>
        <w:ind w:leftChars="200" w:firstLine="643" w:firstLineChars="200"/>
        <w:jc w:val="both"/>
        <w:rPr>
          <w:rFonts w:hint="eastAsia"/>
          <w:b/>
          <w:bCs/>
          <w:sz w:val="32"/>
          <w:szCs w:val="32"/>
          <w:highlight w:val="none"/>
          <w:lang w:val="en-US" w:eastAsia="zh-CN"/>
        </w:rPr>
      </w:pPr>
    </w:p>
    <w:p>
      <w:pPr>
        <w:pStyle w:val="52"/>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eastAsia"/>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47" w:name="_Toc16599"/>
      <w:bookmarkStart w:id="48"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47"/>
    </w:p>
    <w:bookmarkEnd w:id="48"/>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附营业执照副本复印件加盖公章，</w:t>
      </w:r>
      <w:r>
        <w:rPr>
          <w:rFonts w:hint="eastAsia" w:ascii="宋体" w:hAnsi="宋体"/>
          <w:color w:val="000000"/>
          <w:szCs w:val="21"/>
          <w:highlight w:val="none"/>
        </w:rPr>
        <w:t>基本账户开户许可证复印件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2"/>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pPr>
        <w:numPr>
          <w:ilvl w:val="0"/>
          <w:numId w:val="8"/>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盖章</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pPr>
        <w:adjustRightInd w:val="0"/>
        <w:snapToGrid w:val="0"/>
        <w:spacing w:line="300" w:lineRule="auto"/>
        <w:rPr>
          <w:rFonts w:ascii="宋体"/>
          <w:szCs w:val="21"/>
          <w:u w:val="single"/>
        </w:rPr>
      </w:pPr>
      <w:r>
        <w:rPr>
          <w:rFonts w:hint="eastAsia" w:ascii="宋体"/>
          <w:szCs w:val="21"/>
        </w:rPr>
        <w:t xml:space="preserve">项目名称： </w:t>
      </w:r>
    </w:p>
    <w:p>
      <w:pPr>
        <w:adjustRightInd w:val="0"/>
        <w:snapToGrid w:val="0"/>
        <w:spacing w:line="300" w:lineRule="auto"/>
        <w:rPr>
          <w:rFonts w:ascii="宋体"/>
          <w:i/>
          <w:iCs/>
          <w:szCs w:val="21"/>
        </w:rPr>
      </w:pPr>
      <w:r>
        <w:rPr>
          <w:rFonts w:hint="eastAsia" w:ascii="宋体"/>
          <w:szCs w:val="21"/>
        </w:rPr>
        <w:t>项目编号：</w:t>
      </w:r>
    </w:p>
    <w:p>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3"/>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pPr>
              <w:pStyle w:val="23"/>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pPr>
              <w:adjustRightInd w:val="0"/>
              <w:snapToGrid w:val="0"/>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（小写）：</w:t>
            </w:r>
          </w:p>
        </w:tc>
      </w:tr>
    </w:tbl>
    <w:p>
      <w:pPr>
        <w:pStyle w:val="53"/>
      </w:pPr>
    </w:p>
    <w:p>
      <w:pPr>
        <w:spacing w:line="360" w:lineRule="auto"/>
        <w:ind w:firstLine="632" w:firstLineChars="300"/>
        <w:rPr>
          <w:rFonts w:ascii="宋体" w:hAnsi="宋体" w:cs="宋体"/>
          <w:b/>
        </w:rPr>
      </w:pPr>
    </w:p>
    <w:p>
      <w:pPr>
        <w:spacing w:line="360" w:lineRule="auto"/>
        <w:ind w:firstLine="632" w:firstLineChars="300"/>
        <w:rPr>
          <w:rFonts w:ascii="宋体" w:hAnsi="宋体" w:cs="宋体"/>
          <w:b/>
        </w:rPr>
      </w:pPr>
    </w:p>
    <w:p>
      <w:pPr>
        <w:rPr>
          <w:rFonts w:ascii="宋体" w:hAnsi="宋体"/>
          <w:color w:val="000000"/>
          <w:sz w:val="28"/>
          <w:szCs w:val="28"/>
        </w:rPr>
      </w:pPr>
      <w:r>
        <w:rPr>
          <w:rFonts w:hint="eastAsia" w:ascii="宋体" w:hAnsi="宋体"/>
          <w:color w:val="000000"/>
          <w:sz w:val="28"/>
          <w:szCs w:val="28"/>
        </w:rPr>
        <w:br w:type="page"/>
      </w:r>
    </w:p>
    <w:p>
      <w:pPr>
        <w:pStyle w:val="4"/>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pPr>
        <w:pStyle w:val="18"/>
        <w:rPr>
          <w:rFonts w:hAnsi="宋体"/>
          <w:szCs w:val="21"/>
        </w:rPr>
      </w:pP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p>
      <w:pPr>
        <w:pStyle w:val="18"/>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pPr>
        <w:pStyle w:val="18"/>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4"/>
        <w:pageBreakBefore/>
        <w:jc w:val="center"/>
        <w:rPr>
          <w:rFonts w:ascii="宋体" w:hAnsi="宋体"/>
          <w:sz w:val="28"/>
          <w:szCs w:val="28"/>
        </w:rPr>
      </w:pPr>
      <w:bookmarkStart w:id="49" w:name="_Toc13711"/>
      <w:r>
        <w:rPr>
          <w:rFonts w:hint="eastAsia" w:ascii="宋体" w:hAnsi="宋体"/>
          <w:sz w:val="28"/>
          <w:szCs w:val="28"/>
        </w:rPr>
        <w:t>附件3技术规格偏离表</w:t>
      </w:r>
      <w:bookmarkEnd w:id="49"/>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583"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391"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583" w:type="dxa"/>
          </w:tcPr>
          <w:p>
            <w:pPr>
              <w:pStyle w:val="18"/>
              <w:rPr>
                <w:rFonts w:hAnsi="宋体"/>
                <w:color w:val="000000"/>
                <w:szCs w:val="21"/>
              </w:rPr>
            </w:pPr>
          </w:p>
        </w:tc>
        <w:tc>
          <w:tcPr>
            <w:tcW w:w="1391"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13"/>
        <w:rPr>
          <w:rFonts w:hint="eastAsia"/>
          <w:highlight w:val="none"/>
          <w:lang w:val="en-US" w:eastAsia="zh-CN"/>
        </w:rPr>
      </w:pPr>
    </w:p>
    <w:p>
      <w:pPr>
        <w:pStyle w:val="13"/>
        <w:rPr>
          <w:rFonts w:hint="eastAsia"/>
          <w:highlight w:val="none"/>
          <w:lang w:val="en-US" w:eastAsia="zh-CN"/>
        </w:rPr>
      </w:pPr>
    </w:p>
    <w:p>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0" w:name="_Toc20117"/>
            <w:bookmarkStart w:id="51"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十一、供</w:t>
      </w:r>
      <w:r>
        <w:rPr>
          <w:rStyle w:val="64"/>
          <w:rFonts w:hint="eastAsia" w:ascii="宋体" w:hAnsi="宋体" w:eastAsia="宋体" w:cs="宋体"/>
          <w:sz w:val="28"/>
          <w:szCs w:val="28"/>
          <w:highlight w:val="none"/>
          <w:lang w:val="en-US" w:eastAsia="zh-CN"/>
        </w:rPr>
        <w:t>应商</w:t>
      </w:r>
      <w:r>
        <w:rPr>
          <w:rStyle w:val="64"/>
          <w:rFonts w:hint="eastAsia" w:ascii="宋体" w:hAnsi="宋体" w:eastAsia="宋体" w:cs="宋体"/>
          <w:sz w:val="28"/>
          <w:szCs w:val="28"/>
          <w:highlight w:val="none"/>
        </w:rPr>
        <w:t>近年完成的类似项目情况表</w:t>
      </w:r>
      <w:bookmarkEnd w:id="50"/>
    </w:p>
    <w:bookmarkEnd w:id="51"/>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4"/>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4"/>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附：合同或中标（成交）通知书复印件</w:t>
      </w:r>
      <w:r>
        <w:rPr>
          <w:rFonts w:hint="eastAsia" w:ascii="宋体" w:hAnsi="宋体" w:cs="宋体"/>
          <w:color w:val="000000"/>
          <w:szCs w:val="21"/>
          <w:highlight w:val="none"/>
          <w:lang w:eastAsia="zh-CN"/>
        </w:rPr>
        <w:t>（原件备查）</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pStyle w:val="13"/>
        <w:rPr>
          <w:rStyle w:val="64"/>
          <w:rFonts w:hint="eastAsia" w:ascii="宋体" w:hAnsi="宋体" w:eastAsia="宋体" w:cs="宋体"/>
          <w:sz w:val="28"/>
          <w:szCs w:val="28"/>
          <w:highlight w:val="none"/>
          <w:lang w:val="en-US" w:eastAsia="zh-CN"/>
        </w:rPr>
      </w:pPr>
    </w:p>
    <w:p>
      <w:pPr>
        <w:pStyle w:val="10"/>
        <w:rPr>
          <w:rFonts w:hint="eastAsia"/>
          <w:lang w:val="en-US" w:eastAsia="zh-CN"/>
        </w:rPr>
      </w:pPr>
    </w:p>
    <w:p>
      <w:pPr>
        <w:spacing w:line="360" w:lineRule="auto"/>
        <w:jc w:val="center"/>
        <w:outlineLvl w:val="2"/>
        <w:rPr>
          <w:rStyle w:val="64"/>
          <w:rFonts w:hint="eastAsia" w:asciiTheme="majorEastAsia" w:hAnsiTheme="majorEastAsia" w:eastAsiaTheme="majorEastAsia" w:cstheme="majorEastAsia"/>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十二</w:t>
      </w:r>
      <w:r>
        <w:rPr>
          <w:rStyle w:val="64"/>
          <w:rFonts w:hint="eastAsia" w:asciiTheme="majorEastAsia" w:hAnsiTheme="majorEastAsia" w:eastAsiaTheme="majorEastAsia" w:cstheme="majorEastAsia"/>
          <w:sz w:val="28"/>
          <w:szCs w:val="28"/>
          <w:highlight w:val="none"/>
        </w:rPr>
        <w:t>、服务计划书</w:t>
      </w:r>
    </w:p>
    <w:p>
      <w:pPr>
        <w:spacing w:line="360" w:lineRule="auto"/>
        <w:jc w:val="center"/>
        <w:outlineLvl w:val="2"/>
        <w:rPr>
          <w:rStyle w:val="64"/>
          <w:rFonts w:hint="eastAsia" w:ascii="宋体" w:hAnsi="宋体" w:eastAsia="宋体" w:cs="宋体"/>
          <w:sz w:val="28"/>
          <w:szCs w:val="28"/>
          <w:highlight w:val="none"/>
        </w:rPr>
      </w:pP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pStyle w:val="13"/>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Style w:val="64"/>
          <w:rFonts w:hint="eastAsia" w:ascii="宋体" w:hAnsi="宋体" w:eastAsia="宋体" w:cs="宋体"/>
          <w:sz w:val="28"/>
          <w:szCs w:val="28"/>
          <w:highlight w:val="none"/>
          <w:lang w:val="en-US" w:eastAsia="zh-CN"/>
        </w:rPr>
      </w:pPr>
    </w:p>
    <w:p>
      <w:pPr>
        <w:jc w:val="center"/>
        <w:rPr>
          <w:rFonts w:hint="eastAsia" w:eastAsia="宋体"/>
          <w:sz w:val="32"/>
          <w:szCs w:val="32"/>
          <w:highlight w:val="none"/>
          <w:lang w:eastAsia="zh-CN"/>
        </w:rPr>
      </w:pPr>
      <w:r>
        <w:rPr>
          <w:rStyle w:val="64"/>
          <w:rFonts w:hint="eastAsia" w:ascii="宋体" w:hAnsi="宋体" w:eastAsia="宋体" w:cs="宋体"/>
          <w:sz w:val="28"/>
          <w:szCs w:val="28"/>
          <w:highlight w:val="none"/>
          <w:lang w:val="en-US" w:eastAsia="zh-CN"/>
        </w:rPr>
        <w:t>十</w:t>
      </w:r>
      <w:r>
        <w:rPr>
          <w:rStyle w:val="64"/>
          <w:rFonts w:hint="eastAsia" w:ascii="宋体" w:hAnsi="宋体" w:cs="宋体"/>
          <w:sz w:val="28"/>
          <w:szCs w:val="28"/>
          <w:highlight w:val="none"/>
          <w:lang w:val="en-US" w:eastAsia="zh-CN"/>
        </w:rPr>
        <w:t>三</w:t>
      </w:r>
      <w:r>
        <w:rPr>
          <w:rStyle w:val="64"/>
          <w:rFonts w:hint="eastAsia" w:ascii="宋体" w:hAnsi="宋体" w:eastAsia="宋体" w:cs="宋体"/>
          <w:sz w:val="28"/>
          <w:szCs w:val="28"/>
          <w:highlight w:val="none"/>
          <w:lang w:val="en-US" w:eastAsia="zh-CN"/>
        </w:rPr>
        <w:t>、供应商可结合本项目自身情况自行提交其它相关证明材料</w:t>
      </w:r>
    </w:p>
    <w:p>
      <w:pPr>
        <w:rPr>
          <w:sz w:val="32"/>
          <w:szCs w:val="32"/>
          <w:highlight w:val="none"/>
        </w:rPr>
      </w:pPr>
      <w:r>
        <w:rPr>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sz w:val="32"/>
          <w:szCs w:val="32"/>
          <w:highlight w:val="none"/>
        </w:rPr>
        <w:t>中小企业声明函（货物）</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企业的采购项目（投标人应为中小微企业、监狱企业、残疾人福利性单位。中小微企业投标时应按照关于印发《政府采购促进中小企业发展管理办法》的通知（财库〔2020〕46号）文件要求及附1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投标文件中须附格式正确的中小企业声明函或残疾人福利性单位声明函或监狱企业证明材料并加盖单位公章。</w:t>
      </w: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1"/>
        <w:ind w:left="0" w:leftChars="0" w:firstLine="0" w:firstLineChars="0"/>
        <w:rPr>
          <w:rFonts w:hAnsi="宋体"/>
          <w:b/>
          <w:sz w:val="30"/>
          <w:szCs w:val="30"/>
          <w:highlight w:val="none"/>
        </w:rPr>
      </w:pPr>
    </w:p>
    <w:p>
      <w:pPr>
        <w:pStyle w:val="51"/>
        <w:rPr>
          <w:rFonts w:hAnsi="宋体"/>
          <w:b/>
          <w:sz w:val="30"/>
          <w:szCs w:val="30"/>
          <w:highlight w:val="none"/>
        </w:rPr>
      </w:pPr>
    </w:p>
    <w:p>
      <w:pPr>
        <w:pStyle w:val="51"/>
        <w:jc w:val="center"/>
      </w:pPr>
    </w:p>
    <w:p>
      <w:pPr>
        <w:pStyle w:val="51"/>
        <w:jc w:val="center"/>
      </w:pPr>
    </w:p>
    <w:p>
      <w:pPr>
        <w:pStyle w:val="51"/>
        <w:jc w:val="cente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F3AF199D"/>
    <w:multiLevelType w:val="singleLevel"/>
    <w:tmpl w:val="F3AF199D"/>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abstractNum w:abstractNumId="7">
    <w:nsid w:val="630D6BB7"/>
    <w:multiLevelType w:val="singleLevel"/>
    <w:tmpl w:val="630D6BB7"/>
    <w:lvl w:ilvl="0" w:tentative="0">
      <w:start w:val="1"/>
      <w:numFmt w:val="decimal"/>
      <w:suff w:val="nothing"/>
      <w:lvlText w:val="%1、"/>
      <w:lvlJc w:val="left"/>
    </w:lvl>
  </w:abstractNum>
  <w:num w:numId="1">
    <w:abstractNumId w:val="3"/>
  </w:num>
  <w:num w:numId="2">
    <w:abstractNumId w:val="2"/>
  </w:num>
  <w:num w:numId="3">
    <w:abstractNumId w:val="6"/>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936109D"/>
    <w:rsid w:val="194C5989"/>
    <w:rsid w:val="197B7584"/>
    <w:rsid w:val="19932087"/>
    <w:rsid w:val="1A85424D"/>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30284B"/>
    <w:rsid w:val="25556D82"/>
    <w:rsid w:val="2560751D"/>
    <w:rsid w:val="259D70B9"/>
    <w:rsid w:val="261F644A"/>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FC7E8C"/>
    <w:rsid w:val="342D2F02"/>
    <w:rsid w:val="34F10498"/>
    <w:rsid w:val="35B651B7"/>
    <w:rsid w:val="35EE0253"/>
    <w:rsid w:val="369571B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F3C50"/>
    <w:rsid w:val="539C7FFE"/>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8145D63"/>
    <w:rsid w:val="58276B45"/>
    <w:rsid w:val="58D740C7"/>
    <w:rsid w:val="58F55856"/>
    <w:rsid w:val="5953256C"/>
    <w:rsid w:val="5955718D"/>
    <w:rsid w:val="598A6BBE"/>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931E67"/>
    <w:rsid w:val="6CD84F63"/>
    <w:rsid w:val="6CFA6E24"/>
    <w:rsid w:val="6D091DD7"/>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9A3006"/>
    <w:rsid w:val="7BA33ADE"/>
    <w:rsid w:val="7BC17BB6"/>
    <w:rsid w:val="7C040259"/>
    <w:rsid w:val="7C8716CA"/>
    <w:rsid w:val="7CD418BF"/>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5">
    <w:name w:val="Normal Indent"/>
    <w:basedOn w:val="1"/>
    <w:link w:val="58"/>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0"/>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next w:val="14"/>
    <w:qFormat/>
    <w:uiPriority w:val="0"/>
    <w:pPr>
      <w:spacing w:after="120"/>
    </w:pPr>
  </w:style>
  <w:style w:type="paragraph" w:styleId="14">
    <w:name w:val="Body Text First Indent"/>
    <w:basedOn w:val="13"/>
    <w:qFormat/>
    <w:uiPriority w:val="0"/>
    <w:pPr>
      <w:ind w:firstLine="420"/>
    </w:pPr>
    <w:rPr>
      <w:rFonts w:ascii="仿宋_GB2312" w:hAnsi="宋体"/>
      <w:snapToGrid w:val="0"/>
      <w:sz w:val="30"/>
    </w:rPr>
  </w:style>
  <w:style w:type="paragraph" w:styleId="15">
    <w:name w:val="Body Text Indent"/>
    <w:basedOn w:val="1"/>
    <w:next w:val="1"/>
    <w:link w:val="59"/>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next w:val="10"/>
    <w:link w:val="57"/>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2"/>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ind w:left="1050"/>
      <w:jc w:val="left"/>
    </w:pPr>
    <w:rPr>
      <w:rFonts w:ascii="Calibri" w:hAnsi="Calibri" w:cs="Calibri"/>
      <w:sz w:val="18"/>
      <w:szCs w:val="18"/>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1"/>
    <w:next w:val="11"/>
    <w:semiHidden/>
    <w:qFormat/>
    <w:uiPriority w:val="0"/>
    <w:rPr>
      <w:b/>
      <w:bCs/>
    </w:rPr>
  </w:style>
  <w:style w:type="paragraph" w:styleId="33">
    <w:name w:val="Body Text First Indent 2"/>
    <w:basedOn w:val="15"/>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3"/>
    <w:qFormat/>
    <w:uiPriority w:val="0"/>
    <w:pPr>
      <w:adjustRightInd w:val="0"/>
      <w:spacing w:line="420" w:lineRule="atLeast"/>
      <w:jc w:val="left"/>
      <w:textAlignment w:val="baseline"/>
    </w:pPr>
    <w:rPr>
      <w:kern w:val="0"/>
      <w:szCs w:val="20"/>
    </w:rPr>
  </w:style>
  <w:style w:type="character" w:customStyle="1" w:styleId="54">
    <w:name w:val="标题 1 Char"/>
    <w:link w:val="3"/>
    <w:qFormat/>
    <w:uiPriority w:val="0"/>
    <w:rPr>
      <w:b/>
      <w:bCs/>
      <w:kern w:val="44"/>
      <w:sz w:val="44"/>
      <w:szCs w:val="44"/>
    </w:rPr>
  </w:style>
  <w:style w:type="character" w:customStyle="1" w:styleId="55">
    <w:name w:val="标题 2 Char"/>
    <w:link w:val="4"/>
    <w:semiHidden/>
    <w:qFormat/>
    <w:uiPriority w:val="0"/>
    <w:rPr>
      <w:rFonts w:ascii="Cambria" w:hAnsi="Cambria" w:eastAsia="宋体" w:cs="Times New Roman"/>
      <w:b/>
      <w:bCs/>
      <w:kern w:val="2"/>
      <w:sz w:val="32"/>
      <w:szCs w:val="32"/>
    </w:rPr>
  </w:style>
  <w:style w:type="paragraph" w:customStyle="1" w:styleId="56">
    <w:name w:val="样式1"/>
    <w:basedOn w:val="1"/>
    <w:next w:val="8"/>
    <w:qFormat/>
    <w:uiPriority w:val="0"/>
    <w:rPr>
      <w:rFonts w:ascii="宋体" w:hAnsi="宋体"/>
      <w:szCs w:val="21"/>
    </w:rPr>
  </w:style>
  <w:style w:type="character" w:customStyle="1" w:styleId="57">
    <w:name w:val="纯文本 Char"/>
    <w:link w:val="18"/>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kern w:val="2"/>
      <w:sz w:val="21"/>
    </w:rPr>
  </w:style>
  <w:style w:type="character" w:customStyle="1" w:styleId="59">
    <w:name w:val="正文文本缩进 Char"/>
    <w:link w:val="15"/>
    <w:qFormat/>
    <w:uiPriority w:val="0"/>
    <w:rPr>
      <w:kern w:val="2"/>
      <w:sz w:val="21"/>
      <w:szCs w:val="24"/>
    </w:rPr>
  </w:style>
  <w:style w:type="character" w:customStyle="1" w:styleId="60">
    <w:name w:val="批注文字 Char"/>
    <w:link w:val="11"/>
    <w:qFormat/>
    <w:uiPriority w:val="0"/>
    <w:rPr>
      <w:kern w:val="2"/>
      <w:sz w:val="21"/>
      <w:szCs w:val="24"/>
    </w:rPr>
  </w:style>
  <w:style w:type="character" w:customStyle="1" w:styleId="61">
    <w:name w:val="日期 Char"/>
    <w:link w:val="20"/>
    <w:qFormat/>
    <w:uiPriority w:val="0"/>
    <w:rPr>
      <w:kern w:val="2"/>
      <w:sz w:val="21"/>
      <w:szCs w:val="24"/>
    </w:rPr>
  </w:style>
  <w:style w:type="character" w:customStyle="1" w:styleId="62">
    <w:name w:val="页脚 Char"/>
    <w:link w:val="22"/>
    <w:qFormat/>
    <w:uiPriority w:val="99"/>
    <w:rPr>
      <w:kern w:val="2"/>
      <w:sz w:val="18"/>
      <w:szCs w:val="18"/>
    </w:rPr>
  </w:style>
  <w:style w:type="character" w:customStyle="1" w:styleId="63">
    <w:name w:val="HTML 预设格式 Char"/>
    <w:link w:val="30"/>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8"/>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23157</Words>
  <Characters>24776</Characters>
  <Lines>219</Lines>
  <Paragraphs>61</Paragraphs>
  <TotalTime>69</TotalTime>
  <ScaleCrop>false</ScaleCrop>
  <LinksUpToDate>false</LinksUpToDate>
  <CharactersWithSpaces>26533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未遂，</cp:lastModifiedBy>
  <cp:lastPrinted>2023-04-17T05:36:00Z</cp:lastPrinted>
  <dcterms:modified xsi:type="dcterms:W3CDTF">2023-10-09T07:03:58Z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4EB3E29DECD34E21A7CB3121E9F1B8C8</vt:lpwstr>
  </property>
</Properties>
</file>