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right"/>
        <w:rPr>
          <w:rFonts w:hint="eastAsia" w:eastAsia="宋体"/>
          <w:sz w:val="36"/>
          <w:szCs w:val="36"/>
          <w:highlight w:val="none"/>
          <w:lang w:eastAsia="zh-CN"/>
        </w:rPr>
      </w:pPr>
      <w:r>
        <w:rPr>
          <w:rFonts w:hint="eastAsia" w:eastAsia="宋体"/>
          <w:sz w:val="36"/>
          <w:szCs w:val="36"/>
          <w:highlight w:val="none"/>
          <w:lang w:eastAsia="zh-CN"/>
        </w:rPr>
        <w:drawing>
          <wp:anchor distT="0" distB="0" distL="114300" distR="114300" simplePos="0" relativeHeight="251659264" behindDoc="0" locked="0" layoutInCell="1" allowOverlap="1">
            <wp:simplePos x="0" y="0"/>
            <wp:positionH relativeFrom="column">
              <wp:posOffset>5012055</wp:posOffset>
            </wp:positionH>
            <wp:positionV relativeFrom="paragraph">
              <wp:posOffset>-357505</wp:posOffset>
            </wp:positionV>
            <wp:extent cx="1062990" cy="1180465"/>
            <wp:effectExtent l="0" t="0" r="3810" b="635"/>
            <wp:wrapTopAndBottom/>
            <wp:docPr id="1" name="图片 1" descr="57ba60f8087b65d254ff5f1ad7fbd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ba60f8087b65d254ff5f1ad7fbd4e"/>
                    <pic:cNvPicPr>
                      <a:picLocks noChangeAspect="1"/>
                    </pic:cNvPicPr>
                  </pic:nvPicPr>
                  <pic:blipFill>
                    <a:blip r:embed="rId9"/>
                    <a:stretch>
                      <a:fillRect/>
                    </a:stretch>
                  </pic:blipFill>
                  <pic:spPr>
                    <a:xfrm>
                      <a:off x="0" y="0"/>
                      <a:ext cx="1062990" cy="1180465"/>
                    </a:xfrm>
                    <a:prstGeom prst="rect">
                      <a:avLst/>
                    </a:prstGeom>
                  </pic:spPr>
                </pic:pic>
              </a:graphicData>
            </a:graphic>
          </wp:anchor>
        </w:drawing>
      </w:r>
    </w:p>
    <w:p>
      <w:pPr>
        <w:bidi w:val="0"/>
        <w:jc w:val="center"/>
        <w:rPr>
          <w:rFonts w:hint="eastAsia"/>
          <w:sz w:val="40"/>
          <w:szCs w:val="40"/>
          <w:highlight w:val="none"/>
        </w:rPr>
      </w:pPr>
      <w:r>
        <w:rPr>
          <w:rFonts w:hint="eastAsia"/>
          <w:sz w:val="40"/>
          <w:szCs w:val="40"/>
          <w:highlight w:val="none"/>
        </w:rPr>
        <w:t>2023年长春市绿化管理中心口袋公园建设完善工程</w:t>
      </w: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both"/>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eastAsia"/>
          <w:highlight w:val="none"/>
          <w:lang w:val="en-US" w:eastAsia="zh-CN"/>
        </w:rPr>
      </w:pPr>
    </w:p>
    <w:p>
      <w:pPr>
        <w:bidi w:val="0"/>
        <w:jc w:val="center"/>
        <w:rPr>
          <w:rFonts w:hint="default" w:eastAsia="宋体" w:cs="Times New Roman"/>
          <w:sz w:val="96"/>
          <w:szCs w:val="96"/>
          <w:highlight w:val="none"/>
          <w:lang w:val="en-US" w:eastAsia="zh-CN"/>
        </w:rPr>
      </w:pPr>
      <w:r>
        <w:rPr>
          <w:rFonts w:hint="eastAsia" w:eastAsia="宋体" w:cs="Times New Roman"/>
          <w:sz w:val="96"/>
          <w:szCs w:val="96"/>
          <w:highlight w:val="none"/>
          <w:lang w:val="en-US" w:eastAsia="zh-CN"/>
        </w:rPr>
        <w:t>磋</w:t>
      </w:r>
      <w:r>
        <w:rPr>
          <w:rFonts w:hint="eastAsia" w:cs="Times New Roman"/>
          <w:sz w:val="96"/>
          <w:szCs w:val="96"/>
          <w:highlight w:val="none"/>
          <w:lang w:val="en-US" w:eastAsia="zh-CN"/>
        </w:rPr>
        <w:t xml:space="preserve"> </w:t>
      </w:r>
      <w:r>
        <w:rPr>
          <w:rFonts w:hint="eastAsia" w:eastAsia="宋体" w:cs="Times New Roman"/>
          <w:sz w:val="96"/>
          <w:szCs w:val="96"/>
          <w:highlight w:val="none"/>
          <w:lang w:val="en-US" w:eastAsia="zh-CN"/>
        </w:rPr>
        <w:t>商</w:t>
      </w:r>
      <w:r>
        <w:rPr>
          <w:rFonts w:hint="eastAsia" w:cs="Times New Roman"/>
          <w:sz w:val="96"/>
          <w:szCs w:val="96"/>
          <w:highlight w:val="none"/>
          <w:lang w:val="en-US" w:eastAsia="zh-CN"/>
        </w:rPr>
        <w:t xml:space="preserve"> </w:t>
      </w:r>
      <w:r>
        <w:rPr>
          <w:rFonts w:hint="eastAsia" w:eastAsia="宋体" w:cs="Times New Roman"/>
          <w:sz w:val="96"/>
          <w:szCs w:val="96"/>
          <w:highlight w:val="none"/>
          <w:lang w:val="en-US" w:eastAsia="zh-CN"/>
        </w:rPr>
        <w:t>文</w:t>
      </w:r>
      <w:r>
        <w:rPr>
          <w:rFonts w:hint="eastAsia" w:cs="Times New Roman"/>
          <w:sz w:val="96"/>
          <w:szCs w:val="96"/>
          <w:highlight w:val="none"/>
          <w:lang w:val="en-US" w:eastAsia="zh-CN"/>
        </w:rPr>
        <w:t xml:space="preserve"> </w:t>
      </w:r>
      <w:r>
        <w:rPr>
          <w:rFonts w:hint="eastAsia" w:eastAsia="宋体" w:cs="Times New Roman"/>
          <w:sz w:val="96"/>
          <w:szCs w:val="96"/>
          <w:highlight w:val="none"/>
          <w:lang w:val="en-US" w:eastAsia="zh-CN"/>
        </w:rPr>
        <w:t>件</w:t>
      </w:r>
    </w:p>
    <w:p>
      <w:pPr>
        <w:jc w:val="center"/>
        <w:rPr>
          <w:rFonts w:hint="eastAsia" w:ascii="宋体" w:hAnsi="宋体" w:eastAsia="宋体" w:cs="宋体"/>
          <w:bCs/>
          <w:sz w:val="28"/>
          <w:szCs w:val="28"/>
          <w:highlight w:val="none"/>
          <w:lang w:val="zh-CN"/>
        </w:rPr>
      </w:pPr>
    </w:p>
    <w:p>
      <w:pPr>
        <w:jc w:val="center"/>
        <w:rPr>
          <w:rFonts w:hint="eastAsia" w:ascii="宋体" w:hAnsi="宋体" w:eastAsia="宋体" w:cs="宋体"/>
          <w:color w:val="auto"/>
          <w:sz w:val="28"/>
          <w:szCs w:val="28"/>
          <w:highlight w:val="none"/>
        </w:rPr>
      </w:pPr>
      <w:r>
        <w:rPr>
          <w:rFonts w:hint="eastAsia" w:ascii="宋体" w:hAnsi="宋体" w:eastAsia="宋体" w:cs="宋体"/>
          <w:bCs/>
          <w:sz w:val="28"/>
          <w:szCs w:val="28"/>
          <w:highlight w:val="none"/>
          <w:lang w:val="zh-CN"/>
        </w:rPr>
        <w:t>JM-2023-07-00543</w:t>
      </w:r>
      <w:r>
        <w:rPr>
          <w:rFonts w:hint="eastAsia" w:ascii="宋体" w:hAnsi="宋体" w:eastAsia="宋体" w:cs="宋体"/>
          <w:bCs/>
          <w:sz w:val="28"/>
          <w:szCs w:val="28"/>
          <w:highlight w:val="none"/>
          <w:lang w:val="en-US" w:eastAsia="zh-CN"/>
        </w:rPr>
        <w:t>（</w:t>
      </w:r>
      <w:r>
        <w:rPr>
          <w:rFonts w:hint="eastAsia" w:ascii="宋体" w:hAnsi="宋体" w:eastAsia="宋体" w:cs="宋体"/>
          <w:bCs/>
          <w:sz w:val="28"/>
          <w:szCs w:val="28"/>
          <w:highlight w:val="none"/>
          <w:lang w:val="zh-CN"/>
        </w:rPr>
        <w:t>2023BCXM</w:t>
      </w:r>
      <w:r>
        <w:rPr>
          <w:rFonts w:hint="eastAsia" w:ascii="宋体" w:hAnsi="宋体" w:eastAsia="宋体" w:cs="宋体"/>
          <w:bCs/>
          <w:sz w:val="28"/>
          <w:szCs w:val="28"/>
          <w:highlight w:val="none"/>
          <w:lang w:val="en-US" w:eastAsia="zh-CN"/>
        </w:rPr>
        <w:t>0701）</w:t>
      </w:r>
    </w:p>
    <w:p>
      <w:pPr>
        <w:rPr>
          <w:rFonts w:hint="eastAsia" w:ascii="宋体" w:hAnsi="宋体" w:eastAsia="宋体" w:cs="宋体"/>
          <w:color w:val="auto"/>
          <w:sz w:val="28"/>
          <w:szCs w:val="28"/>
          <w:highlight w:val="none"/>
        </w:rPr>
      </w:pPr>
      <w:bookmarkStart w:id="89" w:name="_GoBack"/>
      <w:bookmarkEnd w:id="89"/>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bidi w:val="0"/>
        <w:ind w:firstLine="1080" w:firstLineChars="300"/>
        <w:jc w:val="both"/>
        <w:rPr>
          <w:rFonts w:hint="eastAsia" w:eastAsia="宋体" w:cs="Times New Roman"/>
          <w:sz w:val="36"/>
          <w:szCs w:val="36"/>
          <w:highlight w:val="none"/>
          <w:lang w:val="en-US" w:eastAsia="zh-CN"/>
        </w:rPr>
      </w:pPr>
      <w:r>
        <w:rPr>
          <w:rFonts w:hint="eastAsia" w:eastAsia="宋体" w:cs="Times New Roman"/>
          <w:sz w:val="36"/>
          <w:szCs w:val="36"/>
          <w:highlight w:val="none"/>
          <w:lang w:val="en-US" w:eastAsia="zh-CN"/>
        </w:rPr>
        <w:t>采   购   人：长春市绿化管理中心</w:t>
      </w:r>
    </w:p>
    <w:p>
      <w:pPr>
        <w:bidi w:val="0"/>
        <w:ind w:firstLine="1080" w:firstLineChars="300"/>
        <w:jc w:val="both"/>
        <w:rPr>
          <w:rFonts w:hint="eastAsia" w:eastAsia="宋体" w:cs="Times New Roman"/>
          <w:sz w:val="36"/>
          <w:szCs w:val="36"/>
          <w:highlight w:val="none"/>
          <w:lang w:val="en-US" w:eastAsia="zh-CN"/>
        </w:rPr>
      </w:pPr>
      <w:r>
        <w:rPr>
          <w:rFonts w:hint="eastAsia" w:eastAsia="宋体" w:cs="Times New Roman"/>
          <w:sz w:val="36"/>
          <w:szCs w:val="36"/>
          <w:highlight w:val="none"/>
          <w:lang w:val="en-US" w:eastAsia="zh-CN"/>
        </w:rPr>
        <w:t>采购代理机构：吉林省百诚项目管理有限公司</w:t>
      </w:r>
    </w:p>
    <w:p>
      <w:pPr>
        <w:rPr>
          <w:rFonts w:hint="eastAsia" w:ascii="宋体" w:hAnsi="宋体" w:cs="宋体"/>
          <w:b/>
          <w:spacing w:val="200"/>
          <w:sz w:val="44"/>
          <w:szCs w:val="24"/>
          <w:highlight w:val="none"/>
        </w:rPr>
      </w:pPr>
    </w:p>
    <w:p>
      <w:pPr>
        <w:bidi w:val="0"/>
        <w:jc w:val="center"/>
        <w:rPr>
          <w:rFonts w:hint="default" w:eastAsia="宋体" w:cs="Times New Roman"/>
          <w:sz w:val="36"/>
          <w:szCs w:val="36"/>
          <w:highlight w:val="none"/>
          <w:lang w:val="en-US" w:eastAsia="zh-CN"/>
        </w:rPr>
      </w:pPr>
      <w:r>
        <w:rPr>
          <w:rFonts w:hint="eastAsia" w:eastAsia="宋体" w:cs="Times New Roman"/>
          <w:sz w:val="36"/>
          <w:szCs w:val="36"/>
          <w:highlight w:val="none"/>
          <w:lang w:val="en-US" w:eastAsia="zh-CN"/>
        </w:rPr>
        <w:t>二零二三年七月</w:t>
      </w:r>
    </w:p>
    <w:p>
      <w:pPr>
        <w:bidi w:val="0"/>
        <w:rPr>
          <w:rFonts w:hint="eastAsia"/>
          <w:highlight w:val="none"/>
        </w:rPr>
      </w:pPr>
      <w:r>
        <w:rPr>
          <w:rFonts w:hint="eastAsia"/>
          <w:highlight w:val="none"/>
        </w:rPr>
        <w:br w:type="page"/>
      </w:r>
    </w:p>
    <w:p>
      <w:pPr>
        <w:jc w:val="center"/>
        <w:rPr>
          <w:rFonts w:hint="eastAsia" w:ascii="宋体" w:hAnsi="宋体" w:cs="宋体"/>
          <w:b/>
          <w:sz w:val="44"/>
          <w:szCs w:val="24"/>
          <w:highlight w:val="none"/>
        </w:rPr>
      </w:pPr>
      <w:r>
        <w:rPr>
          <w:rFonts w:hint="eastAsia" w:ascii="宋体" w:hAnsi="宋体" w:cs="宋体"/>
          <w:b/>
          <w:spacing w:val="200"/>
          <w:sz w:val="44"/>
          <w:szCs w:val="24"/>
          <w:highlight w:val="none"/>
        </w:rPr>
        <w:t>目</w:t>
      </w:r>
      <w:r>
        <w:rPr>
          <w:rFonts w:hint="eastAsia" w:ascii="宋体" w:hAnsi="宋体" w:cs="宋体"/>
          <w:b/>
          <w:sz w:val="44"/>
          <w:szCs w:val="24"/>
          <w:highlight w:val="none"/>
        </w:rPr>
        <w:t>录</w:t>
      </w:r>
    </w:p>
    <w:p>
      <w:pPr>
        <w:spacing w:line="400" w:lineRule="exact"/>
        <w:jc w:val="center"/>
        <w:rPr>
          <w:rFonts w:hint="eastAsia" w:ascii="宋体" w:hAnsi="宋体" w:cs="宋体"/>
          <w:b/>
          <w:sz w:val="24"/>
          <w:szCs w:val="24"/>
          <w:highlight w:val="none"/>
        </w:rPr>
      </w:pPr>
    </w:p>
    <w:p>
      <w:pPr>
        <w:tabs>
          <w:tab w:val="right" w:leader="dot" w:pos="9173"/>
        </w:tabs>
        <w:spacing w:line="480" w:lineRule="auto"/>
        <w:rPr>
          <w:rFonts w:ascii="宋体" w:hAnsi="宋体"/>
          <w:sz w:val="28"/>
          <w:szCs w:val="28"/>
          <w:highlight w:val="none"/>
        </w:rPr>
      </w:pPr>
      <w:r>
        <w:rPr>
          <w:rFonts w:ascii="宋体" w:hAnsi="宋体"/>
          <w:b/>
          <w:kern w:val="0"/>
          <w:sz w:val="28"/>
          <w:szCs w:val="28"/>
          <w:highlight w:val="none"/>
        </w:rPr>
        <w:fldChar w:fldCharType="begin"/>
      </w:r>
      <w:r>
        <w:rPr>
          <w:rFonts w:ascii="宋体" w:hAnsi="宋体"/>
          <w:b/>
          <w:kern w:val="0"/>
          <w:sz w:val="28"/>
          <w:szCs w:val="28"/>
          <w:highlight w:val="none"/>
        </w:rPr>
        <w:instrText xml:space="preserve"> TOC \o "1-1" \h \z \t "王-1,1" </w:instrText>
      </w:r>
      <w:r>
        <w:rPr>
          <w:rFonts w:ascii="宋体" w:hAnsi="宋体"/>
          <w:b/>
          <w:kern w:val="0"/>
          <w:sz w:val="28"/>
          <w:szCs w:val="28"/>
          <w:highlight w:val="none"/>
        </w:rPr>
        <w:fldChar w:fldCharType="separate"/>
      </w:r>
      <w:r>
        <w:rPr>
          <w:rFonts w:ascii="宋体" w:hAnsi="宋体"/>
          <w:sz w:val="28"/>
          <w:szCs w:val="28"/>
          <w:highlight w:val="none"/>
        </w:rPr>
        <w:fldChar w:fldCharType="begin"/>
      </w:r>
      <w:r>
        <w:rPr>
          <w:rFonts w:ascii="宋体" w:hAnsi="宋体"/>
          <w:sz w:val="28"/>
          <w:szCs w:val="28"/>
          <w:highlight w:val="none"/>
        </w:rPr>
        <w:instrText xml:space="preserve"> HYPERLINK \l "_Toc132978672" </w:instrText>
      </w:r>
      <w:r>
        <w:rPr>
          <w:rFonts w:ascii="宋体" w:hAnsi="宋体"/>
          <w:sz w:val="28"/>
          <w:szCs w:val="28"/>
          <w:highlight w:val="none"/>
        </w:rPr>
        <w:fldChar w:fldCharType="separate"/>
      </w:r>
      <w:r>
        <w:rPr>
          <w:rFonts w:hint="eastAsia" w:ascii="宋体" w:hAnsi="宋体"/>
          <w:sz w:val="28"/>
          <w:szCs w:val="28"/>
          <w:highlight w:val="none"/>
        </w:rPr>
        <w:t>第一章</w:t>
      </w:r>
      <w:r>
        <w:rPr>
          <w:rFonts w:ascii="宋体" w:hAnsi="宋体"/>
          <w:sz w:val="28"/>
          <w:szCs w:val="28"/>
          <w:highlight w:val="none"/>
        </w:rPr>
        <w:t xml:space="preserve"> </w:t>
      </w:r>
      <w:r>
        <w:rPr>
          <w:rFonts w:hint="eastAsia" w:ascii="宋体" w:hAnsi="宋体"/>
          <w:sz w:val="28"/>
          <w:szCs w:val="28"/>
          <w:highlight w:val="none"/>
        </w:rPr>
        <w:t>竞争性</w:t>
      </w:r>
      <w:bookmarkStart w:id="0" w:name="_Hlt132979023"/>
      <w:r>
        <w:rPr>
          <w:rFonts w:hint="eastAsia" w:ascii="宋体" w:hAnsi="宋体"/>
          <w:sz w:val="28"/>
          <w:szCs w:val="28"/>
          <w:highlight w:val="none"/>
        </w:rPr>
        <w:t>磋</w:t>
      </w:r>
      <w:bookmarkEnd w:id="0"/>
      <w:r>
        <w:rPr>
          <w:rFonts w:hint="eastAsia" w:ascii="宋体" w:hAnsi="宋体"/>
          <w:sz w:val="28"/>
          <w:szCs w:val="28"/>
          <w:highlight w:val="none"/>
        </w:rPr>
        <w:t>商</w:t>
      </w:r>
      <w:bookmarkStart w:id="1" w:name="_Hlt133587071"/>
      <w:r>
        <w:rPr>
          <w:rFonts w:hint="eastAsia" w:ascii="宋体" w:hAnsi="宋体"/>
          <w:sz w:val="28"/>
          <w:szCs w:val="28"/>
          <w:highlight w:val="none"/>
        </w:rPr>
        <w:t>公</w:t>
      </w:r>
      <w:bookmarkEnd w:id="1"/>
      <w:r>
        <w:rPr>
          <w:rFonts w:hint="eastAsia" w:ascii="宋体" w:hAnsi="宋体"/>
          <w:sz w:val="28"/>
          <w:szCs w:val="28"/>
          <w:highlight w:val="none"/>
        </w:rPr>
        <w:t>告</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_Toc132978672 \h </w:instrText>
      </w:r>
      <w:r>
        <w:rPr>
          <w:rFonts w:ascii="宋体" w:hAnsi="宋体"/>
          <w:sz w:val="28"/>
          <w:szCs w:val="28"/>
          <w:highlight w:val="none"/>
        </w:rPr>
        <w:fldChar w:fldCharType="separate"/>
      </w:r>
      <w:r>
        <w:rPr>
          <w:rFonts w:ascii="宋体" w:hAnsi="宋体"/>
          <w:sz w:val="28"/>
          <w:szCs w:val="28"/>
          <w:highlight w:val="none"/>
        </w:rPr>
        <w:t>1</w:t>
      </w:r>
      <w:r>
        <w:rPr>
          <w:rFonts w:ascii="宋体" w:hAnsi="宋体"/>
          <w:sz w:val="28"/>
          <w:szCs w:val="28"/>
          <w:highlight w:val="none"/>
        </w:rPr>
        <w:fldChar w:fldCharType="end"/>
      </w:r>
      <w:r>
        <w:rPr>
          <w:rFonts w:ascii="宋体" w:hAnsi="宋体"/>
          <w:sz w:val="28"/>
          <w:szCs w:val="28"/>
          <w:highlight w:val="none"/>
        </w:rPr>
        <w:fldChar w:fldCharType="end"/>
      </w:r>
    </w:p>
    <w:p>
      <w:pPr>
        <w:tabs>
          <w:tab w:val="right" w:leader="dot" w:pos="9173"/>
        </w:tabs>
        <w:spacing w:line="480" w:lineRule="auto"/>
        <w:rPr>
          <w:rFonts w:ascii="宋体" w:hAns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"_Toc132978673" </w:instrText>
      </w:r>
      <w:r>
        <w:rPr>
          <w:rFonts w:ascii="宋体" w:hAnsi="宋体"/>
          <w:sz w:val="28"/>
          <w:szCs w:val="28"/>
          <w:highlight w:val="none"/>
        </w:rPr>
        <w:fldChar w:fldCharType="separate"/>
      </w:r>
      <w:r>
        <w:rPr>
          <w:rFonts w:hint="eastAsia" w:ascii="宋体" w:hAnsi="宋体"/>
          <w:sz w:val="28"/>
          <w:szCs w:val="28"/>
          <w:highlight w:val="none"/>
        </w:rPr>
        <w:t>第二章</w:t>
      </w:r>
      <w:r>
        <w:rPr>
          <w:rFonts w:ascii="宋体" w:hAnsi="宋体"/>
          <w:sz w:val="28"/>
          <w:szCs w:val="28"/>
          <w:highlight w:val="none"/>
        </w:rPr>
        <w:t xml:space="preserve"> </w:t>
      </w:r>
      <w:r>
        <w:rPr>
          <w:rFonts w:hint="eastAsia" w:ascii="宋体" w:hAnsi="宋体"/>
          <w:sz w:val="28"/>
          <w:szCs w:val="28"/>
          <w:highlight w:val="none"/>
        </w:rPr>
        <w:t>供应商须知</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_Toc132978673 \h </w:instrText>
      </w:r>
      <w:r>
        <w:rPr>
          <w:rFonts w:ascii="宋体" w:hAnsi="宋体"/>
          <w:sz w:val="28"/>
          <w:szCs w:val="28"/>
          <w:highlight w:val="none"/>
        </w:rPr>
        <w:fldChar w:fldCharType="separate"/>
      </w:r>
      <w:r>
        <w:rPr>
          <w:rFonts w:ascii="宋体" w:hAnsi="宋体"/>
          <w:sz w:val="28"/>
          <w:szCs w:val="28"/>
          <w:highlight w:val="none"/>
        </w:rPr>
        <w:t>3</w:t>
      </w:r>
      <w:r>
        <w:rPr>
          <w:rFonts w:ascii="宋体" w:hAnsi="宋体"/>
          <w:sz w:val="28"/>
          <w:szCs w:val="28"/>
          <w:highlight w:val="none"/>
        </w:rPr>
        <w:fldChar w:fldCharType="end"/>
      </w:r>
      <w:r>
        <w:rPr>
          <w:rFonts w:ascii="宋体" w:hAnsi="宋体"/>
          <w:sz w:val="28"/>
          <w:szCs w:val="28"/>
          <w:highlight w:val="none"/>
        </w:rPr>
        <w:fldChar w:fldCharType="end"/>
      </w:r>
    </w:p>
    <w:p>
      <w:pPr>
        <w:tabs>
          <w:tab w:val="right" w:leader="dot" w:pos="9173"/>
        </w:tabs>
        <w:spacing w:line="480" w:lineRule="auto"/>
        <w:rPr>
          <w:rFonts w:ascii="宋体" w:hAns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"_Toc132978674" </w:instrText>
      </w:r>
      <w:r>
        <w:rPr>
          <w:rFonts w:ascii="宋体" w:hAnsi="宋体"/>
          <w:sz w:val="28"/>
          <w:szCs w:val="28"/>
          <w:highlight w:val="none"/>
        </w:rPr>
        <w:fldChar w:fldCharType="separate"/>
      </w:r>
      <w:r>
        <w:rPr>
          <w:rFonts w:hint="eastAsia" w:ascii="宋体" w:hAnsi="宋体"/>
          <w:sz w:val="28"/>
          <w:szCs w:val="28"/>
          <w:highlight w:val="none"/>
        </w:rPr>
        <w:t>第三章</w:t>
      </w:r>
      <w:r>
        <w:rPr>
          <w:rFonts w:ascii="宋体" w:hAnsi="宋体"/>
          <w:sz w:val="28"/>
          <w:szCs w:val="28"/>
          <w:highlight w:val="none"/>
        </w:rPr>
        <w:t xml:space="preserve"> </w:t>
      </w:r>
      <w:r>
        <w:rPr>
          <w:rFonts w:hint="eastAsia" w:ascii="宋体" w:hAnsi="宋体"/>
          <w:sz w:val="28"/>
          <w:szCs w:val="28"/>
          <w:highlight w:val="none"/>
        </w:rPr>
        <w:t>评标办法</w:t>
      </w:r>
      <w:bookmarkStart w:id="2" w:name="_Hlt133227083"/>
      <w:r>
        <w:rPr>
          <w:rFonts w:hint="eastAsia" w:ascii="宋体" w:hAnsi="宋体"/>
          <w:sz w:val="28"/>
          <w:szCs w:val="28"/>
          <w:highlight w:val="none"/>
        </w:rPr>
        <w:t>（</w:t>
      </w:r>
      <w:bookmarkEnd w:id="2"/>
      <w:r>
        <w:rPr>
          <w:rFonts w:hint="eastAsia" w:ascii="宋体" w:hAnsi="宋体"/>
          <w:sz w:val="28"/>
          <w:szCs w:val="28"/>
          <w:highlight w:val="none"/>
        </w:rPr>
        <w:t>综</w:t>
      </w:r>
      <w:bookmarkStart w:id="3" w:name="_Hlt133219178"/>
      <w:bookmarkStart w:id="4" w:name="_Hlt135913752"/>
      <w:bookmarkStart w:id="5" w:name="_Hlt135913751"/>
      <w:r>
        <w:rPr>
          <w:rFonts w:hint="eastAsia" w:ascii="宋体" w:hAnsi="宋体"/>
          <w:sz w:val="28"/>
          <w:szCs w:val="28"/>
          <w:highlight w:val="none"/>
        </w:rPr>
        <w:t>合</w:t>
      </w:r>
      <w:bookmarkEnd w:id="3"/>
      <w:bookmarkEnd w:id="4"/>
      <w:bookmarkEnd w:id="5"/>
      <w:bookmarkStart w:id="6" w:name="_Hlt133219046"/>
      <w:bookmarkStart w:id="7" w:name="_Hlt133226986"/>
      <w:bookmarkStart w:id="8" w:name="_Hlt133219047"/>
      <w:r>
        <w:rPr>
          <w:rFonts w:hint="eastAsia" w:ascii="宋体" w:hAnsi="宋体"/>
          <w:sz w:val="28"/>
          <w:szCs w:val="28"/>
          <w:highlight w:val="none"/>
        </w:rPr>
        <w:t>评</w:t>
      </w:r>
      <w:bookmarkEnd w:id="6"/>
      <w:bookmarkEnd w:id="7"/>
      <w:bookmarkEnd w:id="8"/>
      <w:bookmarkStart w:id="9" w:name="_Hlt133226546"/>
      <w:r>
        <w:rPr>
          <w:rFonts w:hint="eastAsia" w:ascii="宋体" w:hAnsi="宋体"/>
          <w:sz w:val="28"/>
          <w:szCs w:val="28"/>
          <w:highlight w:val="none"/>
        </w:rPr>
        <w:t>分</w:t>
      </w:r>
      <w:bookmarkEnd w:id="9"/>
      <w:r>
        <w:rPr>
          <w:rFonts w:hint="eastAsia" w:ascii="宋体" w:hAnsi="宋体"/>
          <w:sz w:val="28"/>
          <w:szCs w:val="28"/>
          <w:highlight w:val="none"/>
        </w:rPr>
        <w:t>法）</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_Toc132978674 \h </w:instrText>
      </w:r>
      <w:r>
        <w:rPr>
          <w:rFonts w:ascii="宋体" w:hAnsi="宋体"/>
          <w:sz w:val="28"/>
          <w:szCs w:val="28"/>
          <w:highlight w:val="none"/>
        </w:rPr>
        <w:fldChar w:fldCharType="separate"/>
      </w:r>
      <w:r>
        <w:rPr>
          <w:rFonts w:ascii="宋体" w:hAnsi="宋体"/>
          <w:sz w:val="28"/>
          <w:szCs w:val="28"/>
          <w:highlight w:val="none"/>
        </w:rPr>
        <w:t>14</w:t>
      </w:r>
      <w:r>
        <w:rPr>
          <w:rFonts w:ascii="宋体" w:hAnsi="宋体"/>
          <w:sz w:val="28"/>
          <w:szCs w:val="28"/>
          <w:highlight w:val="none"/>
        </w:rPr>
        <w:fldChar w:fldCharType="end"/>
      </w:r>
      <w:r>
        <w:rPr>
          <w:rFonts w:ascii="宋体" w:hAnsi="宋体"/>
          <w:sz w:val="28"/>
          <w:szCs w:val="28"/>
          <w:highlight w:val="none"/>
        </w:rPr>
        <w:fldChar w:fldCharType="end"/>
      </w:r>
    </w:p>
    <w:p>
      <w:pPr>
        <w:tabs>
          <w:tab w:val="right" w:leader="dot" w:pos="9173"/>
        </w:tabs>
        <w:spacing w:line="480" w:lineRule="auto"/>
        <w:rPr>
          <w:rFonts w:ascii="宋体" w:hAns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"_Toc132978675" </w:instrText>
      </w:r>
      <w:r>
        <w:rPr>
          <w:rFonts w:ascii="宋体" w:hAnsi="宋体"/>
          <w:sz w:val="28"/>
          <w:szCs w:val="28"/>
          <w:highlight w:val="none"/>
        </w:rPr>
        <w:fldChar w:fldCharType="separate"/>
      </w:r>
      <w:r>
        <w:rPr>
          <w:rFonts w:hint="eastAsia" w:ascii="宋体" w:hAnsi="宋体"/>
          <w:sz w:val="28"/>
          <w:szCs w:val="28"/>
          <w:highlight w:val="none"/>
        </w:rPr>
        <w:t>第四章</w:t>
      </w:r>
      <w:r>
        <w:rPr>
          <w:rFonts w:ascii="宋体" w:hAnsi="宋体"/>
          <w:sz w:val="28"/>
          <w:szCs w:val="28"/>
          <w:highlight w:val="none"/>
        </w:rPr>
        <w:t xml:space="preserve"> </w:t>
      </w:r>
      <w:r>
        <w:rPr>
          <w:rFonts w:hint="eastAsia" w:ascii="宋体" w:hAnsi="宋体"/>
          <w:sz w:val="28"/>
          <w:szCs w:val="28"/>
          <w:highlight w:val="none"/>
        </w:rPr>
        <w:t>合同条款及格式</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_Toc132978675 \h </w:instrText>
      </w:r>
      <w:r>
        <w:rPr>
          <w:rFonts w:ascii="宋体" w:hAnsi="宋体"/>
          <w:sz w:val="28"/>
          <w:szCs w:val="28"/>
          <w:highlight w:val="none"/>
        </w:rPr>
        <w:fldChar w:fldCharType="separate"/>
      </w:r>
      <w:r>
        <w:rPr>
          <w:rFonts w:ascii="宋体" w:hAnsi="宋体"/>
          <w:sz w:val="28"/>
          <w:szCs w:val="28"/>
          <w:highlight w:val="none"/>
        </w:rPr>
        <w:t>31</w:t>
      </w:r>
      <w:r>
        <w:rPr>
          <w:rFonts w:ascii="宋体" w:hAnsi="宋体"/>
          <w:sz w:val="28"/>
          <w:szCs w:val="28"/>
          <w:highlight w:val="none"/>
        </w:rPr>
        <w:fldChar w:fldCharType="end"/>
      </w:r>
      <w:r>
        <w:rPr>
          <w:rFonts w:ascii="宋体" w:hAnsi="宋体"/>
          <w:sz w:val="28"/>
          <w:szCs w:val="28"/>
          <w:highlight w:val="none"/>
        </w:rPr>
        <w:fldChar w:fldCharType="end"/>
      </w:r>
    </w:p>
    <w:p>
      <w:pPr>
        <w:tabs>
          <w:tab w:val="right" w:leader="dot" w:pos="9173"/>
        </w:tabs>
        <w:spacing w:line="480" w:lineRule="auto"/>
        <w:rPr>
          <w:rFonts w:ascii="宋体" w:hAns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"_Toc132978676" </w:instrText>
      </w:r>
      <w:r>
        <w:rPr>
          <w:rFonts w:ascii="宋体" w:hAnsi="宋体"/>
          <w:sz w:val="28"/>
          <w:szCs w:val="28"/>
          <w:highlight w:val="none"/>
        </w:rPr>
        <w:fldChar w:fldCharType="separate"/>
      </w:r>
      <w:r>
        <w:rPr>
          <w:rFonts w:hint="eastAsia" w:ascii="宋体" w:hAnsi="宋体"/>
          <w:sz w:val="28"/>
          <w:szCs w:val="28"/>
          <w:highlight w:val="none"/>
        </w:rPr>
        <w:t>第五章</w:t>
      </w:r>
      <w:r>
        <w:rPr>
          <w:rFonts w:ascii="宋体" w:hAnsi="宋体"/>
          <w:sz w:val="28"/>
          <w:szCs w:val="28"/>
          <w:highlight w:val="none"/>
        </w:rPr>
        <w:t xml:space="preserve"> </w:t>
      </w:r>
      <w:r>
        <w:rPr>
          <w:rFonts w:hint="eastAsia" w:ascii="宋体" w:hAnsi="宋体"/>
          <w:sz w:val="28"/>
          <w:szCs w:val="28"/>
          <w:highlight w:val="none"/>
        </w:rPr>
        <w:t>工程量清单</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_Toc132978676 \h </w:instrText>
      </w:r>
      <w:r>
        <w:rPr>
          <w:rFonts w:ascii="宋体" w:hAnsi="宋体"/>
          <w:sz w:val="28"/>
          <w:szCs w:val="28"/>
          <w:highlight w:val="none"/>
        </w:rPr>
        <w:fldChar w:fldCharType="separate"/>
      </w:r>
      <w:r>
        <w:rPr>
          <w:rFonts w:ascii="宋体" w:hAnsi="宋体"/>
          <w:sz w:val="28"/>
          <w:szCs w:val="28"/>
          <w:highlight w:val="none"/>
        </w:rPr>
        <w:t>32</w:t>
      </w:r>
      <w:r>
        <w:rPr>
          <w:rFonts w:ascii="宋体" w:hAnsi="宋体"/>
          <w:sz w:val="28"/>
          <w:szCs w:val="28"/>
          <w:highlight w:val="none"/>
        </w:rPr>
        <w:fldChar w:fldCharType="end"/>
      </w:r>
      <w:r>
        <w:rPr>
          <w:rFonts w:ascii="宋体" w:hAnsi="宋体"/>
          <w:sz w:val="28"/>
          <w:szCs w:val="28"/>
          <w:highlight w:val="none"/>
        </w:rPr>
        <w:fldChar w:fldCharType="end"/>
      </w:r>
    </w:p>
    <w:p>
      <w:pPr>
        <w:tabs>
          <w:tab w:val="right" w:leader="dot" w:pos="9173"/>
        </w:tabs>
        <w:spacing w:line="480" w:lineRule="auto"/>
        <w:rPr>
          <w:rFonts w:ascii="宋体" w:hAns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"_Toc132978677" </w:instrText>
      </w:r>
      <w:r>
        <w:rPr>
          <w:rFonts w:ascii="宋体" w:hAnsi="宋体"/>
          <w:sz w:val="28"/>
          <w:szCs w:val="28"/>
          <w:highlight w:val="none"/>
        </w:rPr>
        <w:fldChar w:fldCharType="separate"/>
      </w:r>
      <w:r>
        <w:rPr>
          <w:rFonts w:hint="eastAsia" w:ascii="宋体" w:hAnsi="宋体"/>
          <w:sz w:val="28"/>
          <w:szCs w:val="28"/>
          <w:highlight w:val="none"/>
        </w:rPr>
        <w:t>第六章</w:t>
      </w:r>
      <w:r>
        <w:rPr>
          <w:rFonts w:ascii="宋体" w:hAnsi="宋体"/>
          <w:sz w:val="28"/>
          <w:szCs w:val="28"/>
          <w:highlight w:val="none"/>
        </w:rPr>
        <w:t xml:space="preserve"> </w:t>
      </w:r>
      <w:r>
        <w:rPr>
          <w:rFonts w:hint="eastAsia" w:ascii="宋体" w:hAnsi="宋体"/>
          <w:sz w:val="28"/>
          <w:szCs w:val="28"/>
          <w:highlight w:val="none"/>
        </w:rPr>
        <w:t>图纸</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_Toc132978677 \h </w:instrText>
      </w:r>
      <w:r>
        <w:rPr>
          <w:rFonts w:ascii="宋体" w:hAnsi="宋体"/>
          <w:sz w:val="28"/>
          <w:szCs w:val="28"/>
          <w:highlight w:val="none"/>
        </w:rPr>
        <w:fldChar w:fldCharType="separate"/>
      </w:r>
      <w:r>
        <w:rPr>
          <w:rFonts w:ascii="宋体" w:hAnsi="宋体"/>
          <w:sz w:val="28"/>
          <w:szCs w:val="28"/>
          <w:highlight w:val="none"/>
        </w:rPr>
        <w:t>33</w:t>
      </w:r>
      <w:r>
        <w:rPr>
          <w:rFonts w:ascii="宋体" w:hAnsi="宋体"/>
          <w:sz w:val="28"/>
          <w:szCs w:val="28"/>
          <w:highlight w:val="none"/>
        </w:rPr>
        <w:fldChar w:fldCharType="end"/>
      </w:r>
      <w:r>
        <w:rPr>
          <w:rFonts w:ascii="宋体" w:hAnsi="宋体"/>
          <w:sz w:val="28"/>
          <w:szCs w:val="28"/>
          <w:highlight w:val="none"/>
        </w:rPr>
        <w:fldChar w:fldCharType="end"/>
      </w:r>
    </w:p>
    <w:p>
      <w:pPr>
        <w:tabs>
          <w:tab w:val="right" w:leader="dot" w:pos="9173"/>
        </w:tabs>
        <w:spacing w:line="480" w:lineRule="auto"/>
        <w:rPr>
          <w:rFonts w:ascii="宋体" w:hAns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"_Toc132978678" </w:instrText>
      </w:r>
      <w:r>
        <w:rPr>
          <w:rFonts w:ascii="宋体" w:hAnsi="宋体"/>
          <w:sz w:val="28"/>
          <w:szCs w:val="28"/>
          <w:highlight w:val="none"/>
        </w:rPr>
        <w:fldChar w:fldCharType="separate"/>
      </w:r>
      <w:r>
        <w:rPr>
          <w:rFonts w:hint="eastAsia" w:ascii="宋体" w:hAnsi="宋体"/>
          <w:sz w:val="28"/>
          <w:szCs w:val="28"/>
          <w:highlight w:val="none"/>
        </w:rPr>
        <w:t>第七章</w:t>
      </w:r>
      <w:r>
        <w:rPr>
          <w:rFonts w:ascii="宋体" w:hAnsi="宋体"/>
          <w:sz w:val="28"/>
          <w:szCs w:val="28"/>
          <w:highlight w:val="none"/>
        </w:rPr>
        <w:t xml:space="preserve"> </w:t>
      </w:r>
      <w:r>
        <w:rPr>
          <w:rFonts w:hint="eastAsia" w:ascii="宋体" w:hAnsi="宋体"/>
          <w:sz w:val="28"/>
          <w:szCs w:val="28"/>
          <w:highlight w:val="none"/>
          <w:lang w:eastAsia="zh-Hans"/>
        </w:rPr>
        <w:t>技术标</w:t>
      </w:r>
      <w:bookmarkStart w:id="10" w:name="_Hlt132978686"/>
      <w:r>
        <w:rPr>
          <w:rFonts w:hint="eastAsia" w:ascii="宋体" w:hAnsi="宋体"/>
          <w:sz w:val="28"/>
          <w:szCs w:val="28"/>
          <w:highlight w:val="none"/>
          <w:lang w:eastAsia="zh-Hans"/>
        </w:rPr>
        <w:t>准</w:t>
      </w:r>
      <w:bookmarkEnd w:id="10"/>
      <w:bookmarkStart w:id="11" w:name="_Hlt135925345"/>
      <w:r>
        <w:rPr>
          <w:rFonts w:hint="eastAsia" w:ascii="宋体" w:hAnsi="宋体"/>
          <w:sz w:val="28"/>
          <w:szCs w:val="28"/>
          <w:highlight w:val="none"/>
          <w:lang w:eastAsia="zh-Hans"/>
        </w:rPr>
        <w:t>和</w:t>
      </w:r>
      <w:bookmarkEnd w:id="11"/>
      <w:r>
        <w:rPr>
          <w:rFonts w:hint="eastAsia" w:ascii="宋体" w:hAnsi="宋体"/>
          <w:sz w:val="28"/>
          <w:szCs w:val="28"/>
          <w:highlight w:val="none"/>
          <w:lang w:eastAsia="zh-Hans"/>
        </w:rPr>
        <w:t>要求</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_Toc132978678 \h </w:instrText>
      </w:r>
      <w:r>
        <w:rPr>
          <w:rFonts w:ascii="宋体" w:hAnsi="宋体"/>
          <w:sz w:val="28"/>
          <w:szCs w:val="28"/>
          <w:highlight w:val="none"/>
        </w:rPr>
        <w:fldChar w:fldCharType="separate"/>
      </w:r>
      <w:r>
        <w:rPr>
          <w:rFonts w:ascii="宋体" w:hAnsi="宋体"/>
          <w:sz w:val="28"/>
          <w:szCs w:val="28"/>
          <w:highlight w:val="none"/>
        </w:rPr>
        <w:t>34</w:t>
      </w:r>
      <w:r>
        <w:rPr>
          <w:rFonts w:ascii="宋体" w:hAnsi="宋体"/>
          <w:sz w:val="28"/>
          <w:szCs w:val="28"/>
          <w:highlight w:val="none"/>
        </w:rPr>
        <w:fldChar w:fldCharType="end"/>
      </w:r>
      <w:r>
        <w:rPr>
          <w:rFonts w:ascii="宋体" w:hAnsi="宋体"/>
          <w:sz w:val="28"/>
          <w:szCs w:val="28"/>
          <w:highlight w:val="none"/>
        </w:rPr>
        <w:fldChar w:fldCharType="end"/>
      </w:r>
    </w:p>
    <w:p>
      <w:pPr>
        <w:tabs>
          <w:tab w:val="right" w:leader="dot" w:pos="9173"/>
        </w:tabs>
        <w:spacing w:line="480" w:lineRule="auto"/>
        <w:rPr>
          <w:rFonts w:ascii="宋体" w:hAns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"_Toc132978679" </w:instrText>
      </w:r>
      <w:r>
        <w:rPr>
          <w:rFonts w:ascii="宋体" w:hAnsi="宋体"/>
          <w:sz w:val="28"/>
          <w:szCs w:val="28"/>
          <w:highlight w:val="none"/>
        </w:rPr>
        <w:fldChar w:fldCharType="separate"/>
      </w:r>
      <w:r>
        <w:rPr>
          <w:rFonts w:hint="eastAsia" w:ascii="宋体" w:hAnsi="宋体"/>
          <w:sz w:val="28"/>
          <w:szCs w:val="28"/>
          <w:highlight w:val="none"/>
        </w:rPr>
        <w:t>第八章</w:t>
      </w:r>
      <w:r>
        <w:rPr>
          <w:rFonts w:ascii="宋体" w:hAnsi="宋体"/>
          <w:sz w:val="28"/>
          <w:szCs w:val="28"/>
          <w:highlight w:val="none"/>
        </w:rPr>
        <w:t xml:space="preserve"> </w:t>
      </w:r>
      <w:r>
        <w:rPr>
          <w:rFonts w:hint="eastAsia" w:ascii="宋体" w:hAnsi="宋体"/>
          <w:sz w:val="28"/>
          <w:szCs w:val="28"/>
          <w:highlight w:val="none"/>
        </w:rPr>
        <w:t>响</w:t>
      </w:r>
      <w:bookmarkStart w:id="12" w:name="_Hlt133395300"/>
      <w:r>
        <w:rPr>
          <w:rFonts w:hint="eastAsia" w:ascii="宋体" w:hAnsi="宋体"/>
          <w:sz w:val="28"/>
          <w:szCs w:val="28"/>
          <w:highlight w:val="none"/>
        </w:rPr>
        <w:t>应</w:t>
      </w:r>
      <w:bookmarkEnd w:id="12"/>
      <w:bookmarkStart w:id="13" w:name="_Hlt133587066"/>
      <w:bookmarkStart w:id="14" w:name="_Hlt133587065"/>
      <w:bookmarkStart w:id="15" w:name="_Hlt136955403"/>
      <w:r>
        <w:rPr>
          <w:rFonts w:hint="eastAsia" w:ascii="宋体" w:hAnsi="宋体"/>
          <w:sz w:val="28"/>
          <w:szCs w:val="28"/>
          <w:highlight w:val="none"/>
        </w:rPr>
        <w:t>文</w:t>
      </w:r>
      <w:bookmarkEnd w:id="13"/>
      <w:bookmarkEnd w:id="14"/>
      <w:bookmarkEnd w:id="15"/>
      <w:r>
        <w:rPr>
          <w:rFonts w:hint="eastAsia" w:ascii="宋体" w:hAnsi="宋体"/>
          <w:sz w:val="28"/>
          <w:szCs w:val="28"/>
          <w:highlight w:val="none"/>
        </w:rPr>
        <w:t>件格式</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_Toc132978679 \h </w:instrText>
      </w:r>
      <w:r>
        <w:rPr>
          <w:rFonts w:ascii="宋体" w:hAnsi="宋体"/>
          <w:sz w:val="28"/>
          <w:szCs w:val="28"/>
          <w:highlight w:val="none"/>
        </w:rPr>
        <w:fldChar w:fldCharType="separate"/>
      </w:r>
      <w:r>
        <w:rPr>
          <w:rFonts w:ascii="宋体" w:hAnsi="宋体"/>
          <w:sz w:val="28"/>
          <w:szCs w:val="28"/>
          <w:highlight w:val="none"/>
        </w:rPr>
        <w:t>35</w:t>
      </w:r>
      <w:r>
        <w:rPr>
          <w:rFonts w:ascii="宋体" w:hAnsi="宋体"/>
          <w:sz w:val="28"/>
          <w:szCs w:val="28"/>
          <w:highlight w:val="none"/>
        </w:rPr>
        <w:fldChar w:fldCharType="end"/>
      </w:r>
      <w:r>
        <w:rPr>
          <w:rFonts w:ascii="宋体" w:hAnsi="宋体"/>
          <w:sz w:val="28"/>
          <w:szCs w:val="28"/>
          <w:highlight w:val="none"/>
        </w:rPr>
        <w:fldChar w:fldCharType="end"/>
      </w:r>
    </w:p>
    <w:p>
      <w:pPr>
        <w:autoSpaceDE w:val="0"/>
        <w:autoSpaceDN w:val="0"/>
        <w:adjustRightInd w:val="0"/>
        <w:spacing w:line="480" w:lineRule="auto"/>
        <w:ind w:firstLine="420"/>
        <w:jc w:val="center"/>
        <w:rPr>
          <w:rFonts w:hint="eastAsia" w:ascii="宋体" w:hAnsi="宋体"/>
          <w:kern w:val="0"/>
          <w:sz w:val="32"/>
          <w:szCs w:val="32"/>
          <w:highlight w:val="none"/>
        </w:rPr>
      </w:pPr>
      <w:r>
        <w:rPr>
          <w:rFonts w:ascii="宋体" w:hAnsi="宋体"/>
          <w:b/>
          <w:kern w:val="0"/>
          <w:sz w:val="28"/>
          <w:szCs w:val="28"/>
          <w:highlight w:val="none"/>
        </w:rPr>
        <w:fldChar w:fldCharType="end"/>
      </w:r>
    </w:p>
    <w:p>
      <w:pPr>
        <w:widowControl/>
        <w:spacing w:before="240" w:after="60"/>
        <w:jc w:val="center"/>
        <w:outlineLvl w:val="0"/>
        <w:rPr>
          <w:rFonts w:hint="eastAsia" w:ascii="宋体" w:hAnsi="宋体" w:cs="Arial"/>
          <w:bCs/>
          <w:szCs w:val="24"/>
          <w:highlight w:val="none"/>
        </w:rPr>
      </w:pPr>
    </w:p>
    <w:p>
      <w:pPr>
        <w:widowControl/>
        <w:spacing w:before="240" w:after="60"/>
        <w:jc w:val="center"/>
        <w:outlineLvl w:val="0"/>
        <w:rPr>
          <w:rFonts w:hint="eastAsia" w:ascii="宋体" w:hAnsi="宋体" w:cs="Arial"/>
          <w:bCs/>
          <w:szCs w:val="24"/>
          <w:highlight w:val="none"/>
        </w:rPr>
        <w:sectPr>
          <w:footerReference r:id="rId3" w:type="first"/>
          <w:pgSz w:w="11905" w:h="16838"/>
          <w:pgMar w:top="1440" w:right="1080" w:bottom="1440" w:left="1080" w:header="851" w:footer="850" w:gutter="0"/>
          <w:pgNumType w:start="0"/>
          <w:cols w:space="720" w:num="1"/>
          <w:docGrid w:linePitch="312" w:charSpace="0"/>
        </w:sectPr>
      </w:pPr>
    </w:p>
    <w:p>
      <w:pPr>
        <w:autoSpaceDE w:val="0"/>
        <w:autoSpaceDN w:val="0"/>
        <w:adjustRightInd w:val="0"/>
        <w:snapToGrid w:val="0"/>
        <w:spacing w:line="360" w:lineRule="auto"/>
        <w:jc w:val="center"/>
        <w:rPr>
          <w:rFonts w:hint="eastAsia" w:ascii="宋体" w:hAnsi="宋体"/>
          <w:b/>
          <w:sz w:val="44"/>
          <w:szCs w:val="44"/>
          <w:highlight w:val="none"/>
        </w:rPr>
      </w:pPr>
      <w:bookmarkStart w:id="16" w:name="_Toc769"/>
      <w:bookmarkStart w:id="17" w:name="_Toc4939"/>
      <w:bookmarkStart w:id="18" w:name="_Toc27546"/>
      <w:bookmarkStart w:id="19" w:name="_Toc5448"/>
      <w:bookmarkStart w:id="20" w:name="_Toc132978672"/>
      <w:bookmarkStart w:id="21" w:name="_Toc132876912"/>
      <w:bookmarkStart w:id="22" w:name="_Toc132888817"/>
      <w:bookmarkStart w:id="23" w:name="_Toc132876834"/>
      <w:r>
        <w:rPr>
          <w:rFonts w:hint="eastAsia" w:ascii="宋体" w:hAnsi="宋体"/>
          <w:b/>
          <w:sz w:val="44"/>
          <w:szCs w:val="44"/>
          <w:highlight w:val="none"/>
        </w:rPr>
        <w:t xml:space="preserve">第一章 </w:t>
      </w:r>
      <w:bookmarkEnd w:id="16"/>
      <w:bookmarkEnd w:id="17"/>
      <w:bookmarkEnd w:id="18"/>
      <w:bookmarkEnd w:id="19"/>
      <w:r>
        <w:rPr>
          <w:rFonts w:hint="eastAsia" w:ascii="宋体" w:hAnsi="宋体"/>
          <w:b/>
          <w:sz w:val="44"/>
          <w:szCs w:val="44"/>
          <w:highlight w:val="none"/>
        </w:rPr>
        <w:t>竞争性磋商公告</w:t>
      </w:r>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val="0"/>
        <w:spacing w:line="300" w:lineRule="auto"/>
        <w:jc w:val="center"/>
        <w:rPr>
          <w:rFonts w:hint="eastAsia" w:ascii="宋体" w:hAnsi="宋体" w:eastAsia="宋体" w:cs="宋体"/>
          <w:b/>
          <w:bCs/>
          <w:sz w:val="36"/>
          <w:szCs w:val="36"/>
          <w:highlight w:val="none"/>
          <w:lang w:val="zh-CN" w:eastAsia="zh-CN"/>
        </w:rPr>
      </w:pPr>
      <w:bookmarkStart w:id="24" w:name="_Toc8190"/>
      <w:bookmarkStart w:id="25" w:name="_Toc11341"/>
      <w:bookmarkStart w:id="26" w:name="_Toc17371"/>
      <w:bookmarkStart w:id="27" w:name="_Toc14418"/>
      <w:r>
        <w:rPr>
          <w:rFonts w:hint="eastAsia" w:ascii="宋体" w:hAnsi="宋体" w:eastAsia="宋体" w:cs="宋体"/>
          <w:b/>
          <w:bCs/>
          <w:sz w:val="36"/>
          <w:szCs w:val="36"/>
          <w:highlight w:val="none"/>
          <w:lang w:val="en-US" w:eastAsia="zh-CN"/>
        </w:rPr>
        <w:t>2023年长春市绿化管理中心口袋公园建设完善工程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000" w:type="pct"/>
            <w:noWrap w:val="0"/>
            <w:vAlign w:val="top"/>
          </w:tcPr>
          <w:p>
            <w:pPr>
              <w:keepNext w:val="0"/>
              <w:keepLines w:val="0"/>
              <w:pageBreakBefore w:val="0"/>
              <w:widowControl w:val="0"/>
              <w:kinsoku/>
              <w:wordWrap/>
              <w:overflowPunct/>
              <w:topLinePunct w:val="0"/>
              <w:autoSpaceDE w:val="0"/>
              <w:autoSpaceDN w:val="0"/>
              <w:bidi w:val="0"/>
              <w:adjustRightInd w:val="0"/>
              <w:spacing w:line="30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项目概况</w:t>
            </w:r>
          </w:p>
          <w:p>
            <w:pPr>
              <w:keepNext w:val="0"/>
              <w:keepLines w:val="0"/>
              <w:pageBreakBefore w:val="0"/>
              <w:widowControl w:val="0"/>
              <w:kinsoku/>
              <w:wordWrap/>
              <w:overflowPunct/>
              <w:topLinePunct w:val="0"/>
              <w:autoSpaceDE w:val="0"/>
              <w:autoSpaceDN w:val="0"/>
              <w:bidi w:val="0"/>
              <w:adjustRightInd w:val="0"/>
              <w:spacing w:line="300" w:lineRule="auto"/>
              <w:ind w:firstLine="420" w:firstLineChars="200"/>
              <w:jc w:val="left"/>
              <w:rPr>
                <w:rFonts w:hint="eastAsia" w:ascii="宋体" w:hAnsi="宋体" w:eastAsia="宋体" w:cs="宋体"/>
                <w:b/>
                <w:sz w:val="21"/>
                <w:szCs w:val="21"/>
                <w:highlight w:val="none"/>
                <w:lang w:val="zh-CN"/>
              </w:rPr>
            </w:pPr>
            <w:r>
              <w:rPr>
                <w:rFonts w:hint="eastAsia" w:ascii="宋体" w:hAnsi="宋体" w:eastAsia="宋体" w:cs="宋体"/>
                <w:sz w:val="21"/>
                <w:szCs w:val="21"/>
                <w:highlight w:val="none"/>
                <w:u w:val="single"/>
                <w:lang w:val="zh-CN"/>
              </w:rPr>
              <w:t xml:space="preserve">2023年长春市绿化管理中心口袋公园建设完善工程 </w:t>
            </w:r>
            <w:r>
              <w:rPr>
                <w:rFonts w:hint="eastAsia" w:ascii="宋体" w:hAnsi="宋体" w:eastAsia="宋体" w:cs="宋体"/>
                <w:sz w:val="21"/>
                <w:szCs w:val="21"/>
                <w:highlight w:val="none"/>
                <w:lang w:val="zh-CN"/>
              </w:rPr>
              <w:t>采购项目的潜在供应商应在</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rPr>
              <w:t xml:space="preserve">政府采购云平台（网址：http://www.zcygov.cn） </w:t>
            </w:r>
            <w:r>
              <w:rPr>
                <w:rFonts w:hint="eastAsia" w:ascii="宋体" w:hAnsi="宋体" w:eastAsia="宋体" w:cs="宋体"/>
                <w:sz w:val="21"/>
                <w:szCs w:val="21"/>
                <w:highlight w:val="none"/>
                <w:lang w:val="zh-CN"/>
              </w:rPr>
              <w:t>获取采购文件，并于</w:t>
            </w:r>
            <w:r>
              <w:rPr>
                <w:rFonts w:hint="eastAsia" w:ascii="宋体" w:hAnsi="宋体" w:eastAsia="宋体" w:cs="宋体"/>
                <w:sz w:val="21"/>
                <w:szCs w:val="21"/>
                <w:highlight w:val="none"/>
                <w:u w:val="single"/>
                <w:lang w:val="zh-CN"/>
              </w:rPr>
              <w:t xml:space="preserve"> 2023年</w:t>
            </w:r>
            <w:r>
              <w:rPr>
                <w:rFonts w:hint="eastAsia" w:ascii="宋体" w:hAnsi="宋体" w:eastAsia="宋体" w:cs="宋体"/>
                <w:sz w:val="21"/>
                <w:szCs w:val="21"/>
                <w:highlight w:val="none"/>
                <w:u w:val="single"/>
                <w:lang w:val="en-US" w:eastAsia="zh-CN"/>
              </w:rPr>
              <w:t>8</w:t>
            </w:r>
            <w:r>
              <w:rPr>
                <w:rFonts w:hint="eastAsia" w:ascii="宋体" w:hAnsi="宋体" w:eastAsia="宋体" w:cs="宋体"/>
                <w:sz w:val="21"/>
                <w:szCs w:val="21"/>
                <w:highlight w:val="none"/>
                <w:u w:val="single"/>
                <w:lang w:val="zh-CN"/>
              </w:rPr>
              <w:t>月</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lang w:val="zh-CN"/>
              </w:rPr>
              <w:t>日</w:t>
            </w:r>
            <w:r>
              <w:rPr>
                <w:rFonts w:hint="eastAsia" w:ascii="宋体" w:hAnsi="宋体" w:eastAsia="宋体" w:cs="宋体"/>
                <w:sz w:val="21"/>
                <w:szCs w:val="21"/>
                <w:highlight w:val="none"/>
                <w:u w:val="single"/>
                <w:lang w:val="en-US" w:eastAsia="zh-CN"/>
              </w:rPr>
              <w:t>9</w:t>
            </w:r>
            <w:r>
              <w:rPr>
                <w:rFonts w:hint="eastAsia" w:ascii="宋体" w:hAnsi="宋体" w:eastAsia="宋体" w:cs="宋体"/>
                <w:sz w:val="21"/>
                <w:szCs w:val="21"/>
                <w:highlight w:val="none"/>
                <w:u w:val="single"/>
                <w:lang w:val="zh-CN"/>
              </w:rPr>
              <w:t>时00分</w:t>
            </w:r>
            <w:r>
              <w:rPr>
                <w:rFonts w:hint="eastAsia" w:ascii="宋体" w:hAnsi="宋体" w:eastAsia="宋体" w:cs="宋体"/>
                <w:sz w:val="21"/>
                <w:szCs w:val="21"/>
                <w:highlight w:val="none"/>
                <w:lang w:val="zh-CN"/>
              </w:rPr>
              <w:t>（北京时间）前提交响应文件。</w:t>
            </w:r>
          </w:p>
        </w:tc>
      </w:tr>
    </w:tbl>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项目编号：</w:t>
      </w:r>
      <w:r>
        <w:rPr>
          <w:rFonts w:hint="eastAsia" w:ascii="宋体" w:hAnsi="宋体" w:eastAsia="宋体" w:cs="宋体"/>
          <w:bCs/>
          <w:sz w:val="21"/>
          <w:szCs w:val="21"/>
          <w:highlight w:val="none"/>
          <w:lang w:val="zh-CN"/>
        </w:rPr>
        <w:t>JM-2023-07-00543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lang w:val="zh-CN"/>
        </w:rPr>
        <w:t>2023BCXM</w:t>
      </w:r>
      <w:r>
        <w:rPr>
          <w:rFonts w:hint="eastAsia" w:ascii="宋体" w:hAnsi="宋体" w:eastAsia="宋体" w:cs="宋体"/>
          <w:bCs/>
          <w:sz w:val="21"/>
          <w:szCs w:val="21"/>
          <w:highlight w:val="none"/>
          <w:lang w:val="en-US" w:eastAsia="zh-CN"/>
        </w:rPr>
        <w:t>0701）</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项目名称：2023年长春市绿化管理中心口袋公园建设完善工程；</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采购方式：</w:t>
      </w:r>
      <w:r>
        <w:rPr>
          <w:rFonts w:hint="eastAsia" w:ascii="宋体" w:hAnsi="宋体" w:eastAsia="宋体" w:cs="宋体"/>
          <w:bCs/>
          <w:sz w:val="21"/>
          <w:szCs w:val="21"/>
          <w:highlight w:val="none"/>
        </w:rPr>
        <w:fldChar w:fldCharType="begin"/>
      </w:r>
      <w:r>
        <w:rPr>
          <w:rFonts w:hint="eastAsia" w:ascii="宋体" w:hAnsi="宋体" w:eastAsia="宋体" w:cs="宋体"/>
          <w:bCs/>
          <w:sz w:val="21"/>
          <w:szCs w:val="21"/>
          <w:highlight w:val="none"/>
        </w:rPr>
        <w:instrText xml:space="preserve"> eq \o\ac(</w:instrText>
      </w:r>
      <w:r>
        <w:rPr>
          <w:rFonts w:hint="eastAsia" w:ascii="宋体" w:hAnsi="宋体" w:eastAsia="宋体" w:cs="宋体"/>
          <w:bCs/>
          <w:position w:val="-4"/>
          <w:sz w:val="31"/>
          <w:szCs w:val="21"/>
          <w:highlight w:val="none"/>
        </w:rPr>
        <w:instrText xml:space="preserve">□</w:instrText>
      </w:r>
      <w:r>
        <w:rPr>
          <w:rFonts w:hint="eastAsia" w:ascii="宋体" w:hAnsi="宋体" w:eastAsia="宋体" w:cs="宋体"/>
          <w:bCs/>
          <w:position w:val="0"/>
          <w:sz w:val="21"/>
          <w:szCs w:val="21"/>
          <w:highlight w:val="none"/>
        </w:rPr>
        <w:instrText xml:space="preserve">,√)</w:instrText>
      </w:r>
      <w:r>
        <w:rPr>
          <w:rFonts w:hint="eastAsia" w:ascii="宋体" w:hAnsi="宋体" w:eastAsia="宋体" w:cs="宋体"/>
          <w:bCs/>
          <w:sz w:val="21"/>
          <w:szCs w:val="21"/>
          <w:highlight w:val="none"/>
        </w:rPr>
        <w:fldChar w:fldCharType="end"/>
      </w:r>
      <w:r>
        <w:rPr>
          <w:rFonts w:hint="eastAsia" w:ascii="宋体" w:hAnsi="宋体" w:eastAsia="宋体" w:cs="宋体"/>
          <w:bCs/>
          <w:sz w:val="21"/>
          <w:szCs w:val="21"/>
          <w:highlight w:val="none"/>
        </w:rPr>
        <w:t>竞争性磋商；</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预算金额：2569426.00元</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其中包含暂列金241000.00元）</w:t>
      </w:r>
      <w:r>
        <w:rPr>
          <w:rFonts w:hint="eastAsia" w:ascii="宋体" w:hAnsi="宋体" w:eastAsia="宋体" w:cs="宋体"/>
          <w:bCs/>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最高限价：2569426.00元</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其中包含暂列金241000.00元）</w:t>
      </w:r>
      <w:r>
        <w:rPr>
          <w:rFonts w:hint="eastAsia" w:ascii="宋体" w:hAnsi="宋体" w:eastAsia="宋体" w:cs="宋体"/>
          <w:bCs/>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施工范围：</w:t>
      </w:r>
      <w:r>
        <w:rPr>
          <w:rFonts w:hint="eastAsia" w:ascii="宋体" w:hAnsi="宋体" w:eastAsia="宋体" w:cs="宋体"/>
          <w:bCs/>
          <w:sz w:val="21"/>
          <w:szCs w:val="21"/>
          <w:highlight w:val="none"/>
          <w:lang w:val="en-US" w:eastAsia="zh-CN"/>
        </w:rPr>
        <w:t>本项目</w:t>
      </w:r>
      <w:r>
        <w:rPr>
          <w:rFonts w:hint="eastAsia" w:ascii="宋体" w:hAnsi="宋体" w:cs="宋体"/>
          <w:szCs w:val="24"/>
          <w:highlight w:val="none"/>
        </w:rPr>
        <w:t>包含：市政工程、绿化工程、景观工程及亮化工程</w:t>
      </w:r>
      <w:r>
        <w:rPr>
          <w:rFonts w:hint="eastAsia" w:ascii="宋体" w:hAnsi="宋体" w:cs="宋体"/>
          <w:szCs w:val="24"/>
          <w:highlight w:val="none"/>
          <w:lang w:eastAsia="zh-CN"/>
        </w:rPr>
        <w:t>，</w:t>
      </w:r>
      <w:r>
        <w:rPr>
          <w:rFonts w:hint="eastAsia" w:ascii="宋体" w:hAnsi="宋体" w:cs="宋体"/>
          <w:szCs w:val="24"/>
          <w:highlight w:val="none"/>
        </w:rPr>
        <w:t>详见</w:t>
      </w:r>
      <w:r>
        <w:rPr>
          <w:rFonts w:hint="eastAsia" w:ascii="宋体" w:hAnsi="宋体" w:cs="宋体"/>
          <w:bCs/>
          <w:sz w:val="21"/>
          <w:szCs w:val="21"/>
          <w:highlight w:val="none"/>
          <w:lang w:val="en-US" w:eastAsia="zh-CN"/>
        </w:rPr>
        <w:t>本项目工程量清单及图纸</w:t>
      </w:r>
      <w:r>
        <w:rPr>
          <w:rFonts w:hint="eastAsia" w:ascii="宋体" w:hAnsi="宋体" w:eastAsia="宋体" w:cs="宋体"/>
          <w:bCs/>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施工工期：</w:t>
      </w:r>
      <w:r>
        <w:rPr>
          <w:rFonts w:hint="eastAsia" w:ascii="宋体" w:hAnsi="宋体" w:cs="宋体"/>
          <w:szCs w:val="24"/>
          <w:highlight w:val="none"/>
        </w:rPr>
        <w:t>合同签订后</w:t>
      </w:r>
      <w:r>
        <w:rPr>
          <w:rFonts w:hint="eastAsia" w:ascii="宋体" w:hAnsi="宋体" w:cs="宋体"/>
          <w:szCs w:val="24"/>
          <w:highlight w:val="none"/>
          <w:lang w:val="en-US" w:eastAsia="zh-CN"/>
        </w:rPr>
        <w:t>45</w:t>
      </w:r>
      <w:r>
        <w:rPr>
          <w:rFonts w:hint="eastAsia" w:ascii="宋体" w:hAnsi="宋体" w:cs="宋体"/>
          <w:szCs w:val="24"/>
          <w:highlight w:val="none"/>
        </w:rPr>
        <w:t>日历天内完成</w:t>
      </w:r>
      <w:r>
        <w:rPr>
          <w:rFonts w:hint="eastAsia" w:ascii="宋体" w:hAnsi="宋体" w:eastAsia="宋体" w:cs="宋体"/>
          <w:bCs/>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质量标准：符合国家现行工程施工质量验收规范标准的合格工程；</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本项目不接受联合体。</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w:t>
      </w:r>
      <w:r>
        <w:rPr>
          <w:rFonts w:hint="eastAsia" w:ascii="宋体" w:hAnsi="宋体" w:eastAsia="宋体" w:cs="宋体"/>
          <w:b/>
          <w:sz w:val="21"/>
          <w:szCs w:val="21"/>
          <w:highlight w:val="none"/>
        </w:rPr>
        <w:t>申请人的</w:t>
      </w:r>
      <w:r>
        <w:rPr>
          <w:rFonts w:hint="eastAsia" w:ascii="宋体" w:hAnsi="宋体" w:eastAsia="宋体" w:cs="宋体"/>
          <w:b/>
          <w:sz w:val="21"/>
          <w:szCs w:val="21"/>
          <w:highlight w:val="none"/>
          <w:lang w:val="zh-CN"/>
        </w:rPr>
        <w:t>资格要求</w:t>
      </w:r>
    </w:p>
    <w:p>
      <w:pPr>
        <w:keepNext w:val="0"/>
        <w:keepLines w:val="0"/>
        <w:pageBreakBefore w:val="0"/>
        <w:widowControl w:val="0"/>
        <w:kinsoku/>
        <w:wordWrap/>
        <w:overflowPunct/>
        <w:topLinePunct w:val="0"/>
        <w:bidi w:val="0"/>
        <w:snapToGrid w:val="0"/>
        <w:spacing w:line="30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pPr>
        <w:keepNext w:val="0"/>
        <w:keepLines w:val="0"/>
        <w:pageBreakBefore w:val="0"/>
        <w:widowControl w:val="0"/>
        <w:kinsoku/>
        <w:wordWrap/>
        <w:overflowPunct/>
        <w:topLinePunct w:val="0"/>
        <w:bidi w:val="0"/>
        <w:snapToGrid w:val="0"/>
        <w:spacing w:line="30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2.落实政府采购政策需满足的资格要求：本项目专门面向中小企业；</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（1）供应商在中华人民共和国境内注册并仍有效存续，要求供应商具有独立法人或其他组织资格和合法经营资格，具备有效的营业执照；</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应商具备建设行政主管部门核发的市政公用工程施工总承包叁级及以上资质，具有有效期内的安全生产许可证，并在人员、设备、资金等方面具有相应的施工能力。其中，供应商拟派项目经理须具备市政公用工程专业二级及以上注册建造师执业资格，具备有效的安全生产考核合格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且无其他在建工程</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（3）供应商近三年（2020年、2021年、2022年）财务状况良好，具有审计资格的会计师事务所或审计机构出具的财务审计报告（2022年以后新成立无财务审计报告的，提供财务状况良好承诺书）；</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（4）供应商须提供近六个月内（任意一个月）有依法缴纳税收和社会保障资金的良好记录；</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不接受被政府列入取消投标资格期间的企业或个人参加投标。参加政府采购活动前3年内在经营活动中没有重大违法记录；</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外省供应商在我省承揽项目应执行吉林省关于外省入吉备案相关规定，入吉企业相关信息在“吉林省建筑市场监管公共服务平台”上公布后，方可在我省从事建筑活动；详见吉林省相关的法律法规文件办理企业信息登记，登记后方可参与投标；</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）单位负责人为同一人或者存在控股、管理关系的不同单位，不得参加同一标段磋商会议或者未划分标段的同一项目磋商会议。违反这两款规定的，相关响应文件</w:t>
      </w:r>
      <w:r>
        <w:rPr>
          <w:rFonts w:hint="eastAsia" w:ascii="宋体" w:hAnsi="宋体" w:eastAsia="宋体" w:cs="宋体"/>
          <w:sz w:val="21"/>
          <w:szCs w:val="21"/>
          <w:highlight w:val="none"/>
          <w:lang w:val="zh-CN"/>
        </w:rPr>
        <w:t>均无效。</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三、获取采购文件</w:t>
      </w:r>
    </w:p>
    <w:p>
      <w:pPr>
        <w:keepNext w:val="0"/>
        <w:keepLines w:val="0"/>
        <w:pageBreakBefore w:val="0"/>
        <w:widowControl w:val="0"/>
        <w:kinsoku/>
        <w:wordWrap/>
        <w:overflowPunct/>
        <w:topLinePunct w:val="0"/>
        <w:bidi w:val="0"/>
        <w:snapToGrid w:val="0"/>
        <w:spacing w:line="300" w:lineRule="auto"/>
        <w:ind w:firstLine="54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eastAsia="zh-Hans"/>
        </w:rPr>
        <w:t>时间：202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Hans"/>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Hans"/>
        </w:rPr>
        <w:t>月</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eastAsia="zh-Hans"/>
        </w:rPr>
        <w:t>日至202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Hans"/>
        </w:rPr>
        <w:t>年</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Hans"/>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Hans"/>
        </w:rPr>
        <w:t>日，每天上午8:00至下午16:00（北京时间，法定节假日除外）；</w:t>
      </w:r>
    </w:p>
    <w:p>
      <w:pPr>
        <w:keepNext w:val="0"/>
        <w:keepLines w:val="0"/>
        <w:pageBreakBefore w:val="0"/>
        <w:widowControl w:val="0"/>
        <w:kinsoku/>
        <w:wordWrap/>
        <w:overflowPunct/>
        <w:topLinePunct w:val="0"/>
        <w:bidi w:val="0"/>
        <w:snapToGrid w:val="0"/>
        <w:spacing w:line="300" w:lineRule="auto"/>
        <w:ind w:firstLine="54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地点：政府采购云平台（网址：http://www.zcygov.cn）；</w:t>
      </w:r>
    </w:p>
    <w:p>
      <w:pPr>
        <w:keepNext w:val="0"/>
        <w:keepLines w:val="0"/>
        <w:pageBreakBefore w:val="0"/>
        <w:widowControl w:val="0"/>
        <w:kinsoku/>
        <w:wordWrap/>
        <w:overflowPunct/>
        <w:topLinePunct w:val="0"/>
        <w:bidi w:val="0"/>
        <w:snapToGrid w:val="0"/>
        <w:spacing w:line="300" w:lineRule="auto"/>
        <w:ind w:firstLine="5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r>
        <w:rPr>
          <w:rFonts w:hint="eastAsia" w:ascii="宋体" w:hAnsi="宋体" w:eastAsia="宋体" w:cs="宋体"/>
          <w:sz w:val="21"/>
          <w:szCs w:val="21"/>
          <w:highlight w:val="none"/>
          <w:lang w:eastAsia="zh-Hans"/>
        </w:rPr>
        <w:t>；</w:t>
      </w:r>
    </w:p>
    <w:p>
      <w:pPr>
        <w:keepNext w:val="0"/>
        <w:keepLines w:val="0"/>
        <w:pageBreakBefore w:val="0"/>
        <w:widowControl w:val="0"/>
        <w:kinsoku/>
        <w:wordWrap/>
        <w:overflowPunct/>
        <w:topLinePunct w:val="0"/>
        <w:bidi w:val="0"/>
        <w:snapToGrid w:val="0"/>
        <w:spacing w:line="300" w:lineRule="auto"/>
        <w:ind w:firstLine="540"/>
        <w:jc w:val="left"/>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t>售价：0元。</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四、响应文件提交</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截止时间：2023年</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val="zh-CN"/>
        </w:rPr>
        <w:t>月</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lang w:val="zh-CN"/>
        </w:rPr>
        <w:t>日</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lang w:val="zh-CN"/>
        </w:rPr>
        <w:t>时00分（北京时间）；</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地点：</w:t>
      </w:r>
      <w:r>
        <w:rPr>
          <w:rFonts w:hint="eastAsia" w:ascii="宋体" w:hAnsi="宋体" w:eastAsia="宋体" w:cs="宋体"/>
          <w:bCs/>
          <w:sz w:val="21"/>
          <w:szCs w:val="21"/>
          <w:highlight w:val="none"/>
          <w:lang w:val="en-US"/>
        </w:rPr>
        <w:t>长春市东北亚国际金融中心（人民大街与谊民路交汇东行100米）3号楼1楼</w:t>
      </w:r>
      <w:r>
        <w:rPr>
          <w:rFonts w:hint="eastAsia" w:ascii="宋体" w:hAnsi="宋体" w:cs="宋体"/>
          <w:bCs/>
          <w:sz w:val="21"/>
          <w:szCs w:val="21"/>
          <w:highlight w:val="none"/>
          <w:lang w:val="en-US" w:eastAsia="zh-CN"/>
        </w:rPr>
        <w:t>第3开标室</w:t>
      </w:r>
      <w:r>
        <w:rPr>
          <w:rFonts w:hint="eastAsia" w:ascii="宋体" w:hAnsi="宋体" w:eastAsia="宋体" w:cs="宋体"/>
          <w:bCs/>
          <w:sz w:val="21"/>
          <w:szCs w:val="21"/>
          <w:highlight w:val="none"/>
          <w:lang w:val="en-US"/>
        </w:rPr>
        <w:t>（仅开放东门、从东门进入）</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五、开启</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时间：</w:t>
      </w:r>
      <w:r>
        <w:rPr>
          <w:rFonts w:hint="eastAsia" w:ascii="宋体" w:hAnsi="宋体" w:eastAsia="宋体" w:cs="宋体"/>
          <w:bCs/>
          <w:sz w:val="21"/>
          <w:szCs w:val="21"/>
          <w:highlight w:val="none"/>
          <w:lang w:val="zh-CN"/>
        </w:rPr>
        <w:t>2023年</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val="zh-CN"/>
        </w:rPr>
        <w:t>月</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lang w:val="zh-CN"/>
        </w:rPr>
        <w:t>日</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lang w:val="zh-CN"/>
        </w:rPr>
        <w:t>时00分（北京时间）；</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地点：</w:t>
      </w:r>
      <w:r>
        <w:rPr>
          <w:rFonts w:hint="eastAsia" w:ascii="宋体" w:hAnsi="宋体" w:eastAsia="宋体" w:cs="宋体"/>
          <w:bCs/>
          <w:sz w:val="21"/>
          <w:szCs w:val="21"/>
          <w:highlight w:val="none"/>
          <w:lang w:val="en-US"/>
        </w:rPr>
        <w:t>长春市东北亚国际金融中心（人民大街与谊民路交汇东行100米）3号楼1楼</w:t>
      </w:r>
      <w:r>
        <w:rPr>
          <w:rFonts w:hint="eastAsia" w:ascii="宋体" w:hAnsi="宋体" w:cs="宋体"/>
          <w:bCs/>
          <w:sz w:val="21"/>
          <w:szCs w:val="21"/>
          <w:highlight w:val="none"/>
          <w:lang w:val="en-US" w:eastAsia="zh-CN"/>
        </w:rPr>
        <w:t>第3开标室</w:t>
      </w:r>
      <w:r>
        <w:rPr>
          <w:rFonts w:hint="eastAsia" w:ascii="宋体" w:hAnsi="宋体" w:eastAsia="宋体" w:cs="宋体"/>
          <w:bCs/>
          <w:sz w:val="21"/>
          <w:szCs w:val="21"/>
          <w:highlight w:val="none"/>
          <w:lang w:val="en-US"/>
        </w:rPr>
        <w:t>（仅开放东门、从东门进入）</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六、公告期限</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自本公告发布之日起5个工作日。</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七、其他补充事宜</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竞争性磋商公告发布媒介：中国政府采购网、吉林省公共资源交易公共服务平台、长春市公共资源交易网。</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八、凡对本次采购提出询问，请按以下方式联系</w:t>
      </w:r>
    </w:p>
    <w:p>
      <w:pPr>
        <w:keepNext w:val="0"/>
        <w:keepLines w:val="0"/>
        <w:pageBreakBefore w:val="0"/>
        <w:widowControl w:val="0"/>
        <w:kinsoku/>
        <w:wordWrap/>
        <w:overflowPunct/>
        <w:topLinePunct w:val="0"/>
        <w:bidi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val="0"/>
        <w:kinsoku/>
        <w:wordWrap/>
        <w:overflowPunct/>
        <w:topLinePunct w:val="0"/>
        <w:bidi w:val="0"/>
        <w:spacing w:line="300" w:lineRule="auto"/>
        <w:ind w:firstLine="630" w:firstLineChars="300"/>
        <w:rPr>
          <w:rFonts w:hint="eastAsia" w:ascii="宋体" w:hAnsi="宋体" w:eastAsia="宋体" w:cs="宋体"/>
          <w:color w:val="auto"/>
          <w:sz w:val="21"/>
          <w:szCs w:val="21"/>
          <w:highlight w:val="none"/>
        </w:rPr>
      </w:pPr>
      <w:bookmarkStart w:id="28" w:name="_Toc28359009"/>
      <w:bookmarkStart w:id="29" w:name="_Toc28359086"/>
      <w:r>
        <w:rPr>
          <w:rFonts w:hint="eastAsia" w:ascii="宋体" w:hAnsi="宋体" w:eastAsia="宋体" w:cs="宋体"/>
          <w:color w:val="auto"/>
          <w:sz w:val="21"/>
          <w:szCs w:val="21"/>
          <w:highlight w:val="none"/>
        </w:rPr>
        <w:t>名称：长春市绿化管理中心</w:t>
      </w:r>
    </w:p>
    <w:p>
      <w:pPr>
        <w:keepNext w:val="0"/>
        <w:keepLines w:val="0"/>
        <w:pageBreakBefore w:val="0"/>
        <w:widowControl w:val="0"/>
        <w:kinsoku/>
        <w:wordWrap/>
        <w:overflowPunct/>
        <w:topLinePunct w:val="0"/>
        <w:bidi w:val="0"/>
        <w:spacing w:line="30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地址：长春市西安大路4268号</w:t>
      </w:r>
    </w:p>
    <w:p>
      <w:pPr>
        <w:keepNext w:val="0"/>
        <w:keepLines w:val="0"/>
        <w:pageBreakBefore w:val="0"/>
        <w:widowControl w:val="0"/>
        <w:kinsoku/>
        <w:wordWrap/>
        <w:overflowPunct/>
        <w:topLinePunct w:val="0"/>
        <w:bidi w:val="0"/>
        <w:spacing w:line="30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联系方式：0431-87960806（郭阳）</w:t>
      </w:r>
    </w:p>
    <w:p>
      <w:pPr>
        <w:keepNext w:val="0"/>
        <w:keepLines w:val="0"/>
        <w:pageBreakBefore w:val="0"/>
        <w:widowControl w:val="0"/>
        <w:kinsoku/>
        <w:wordWrap/>
        <w:overflowPunct/>
        <w:topLinePunct w:val="0"/>
        <w:bidi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28"/>
      <w:bookmarkEnd w:id="29"/>
    </w:p>
    <w:p>
      <w:pPr>
        <w:keepNext w:val="0"/>
        <w:keepLines w:val="0"/>
        <w:pageBreakBefore w:val="0"/>
        <w:widowControl w:val="0"/>
        <w:kinsoku/>
        <w:wordWrap/>
        <w:overflowPunct/>
        <w:topLinePunct w:val="0"/>
        <w:bidi w:val="0"/>
        <w:spacing w:line="300" w:lineRule="auto"/>
        <w:ind w:firstLine="630" w:firstLineChars="300"/>
        <w:rPr>
          <w:rFonts w:hint="eastAsia" w:ascii="宋体" w:hAnsi="宋体" w:eastAsia="宋体" w:cs="宋体"/>
          <w:color w:val="auto"/>
          <w:sz w:val="21"/>
          <w:szCs w:val="21"/>
          <w:highlight w:val="none"/>
        </w:rPr>
      </w:pPr>
      <w:bookmarkStart w:id="30" w:name="_Toc28359087"/>
      <w:bookmarkStart w:id="31" w:name="_Toc28359010"/>
      <w:r>
        <w:rPr>
          <w:rFonts w:hint="eastAsia" w:ascii="宋体" w:hAnsi="宋体" w:eastAsia="宋体" w:cs="宋体"/>
          <w:color w:val="auto"/>
          <w:sz w:val="21"/>
          <w:szCs w:val="21"/>
          <w:highlight w:val="none"/>
        </w:rPr>
        <w:t>名称：吉林省百诚项目管理有限公司</w:t>
      </w:r>
    </w:p>
    <w:p>
      <w:pPr>
        <w:keepNext w:val="0"/>
        <w:keepLines w:val="0"/>
        <w:pageBreakBefore w:val="0"/>
        <w:widowControl w:val="0"/>
        <w:kinsoku/>
        <w:wordWrap/>
        <w:overflowPunct/>
        <w:topLinePunct w:val="0"/>
        <w:bidi w:val="0"/>
        <w:spacing w:line="30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zh-CN"/>
        </w:rPr>
        <w:t>长春市南关区前进大街与金宇大路交汇八一水韵城F区S1栋</w:t>
      </w:r>
    </w:p>
    <w:p>
      <w:pPr>
        <w:keepNext w:val="0"/>
        <w:keepLines w:val="0"/>
        <w:pageBreakBefore w:val="0"/>
        <w:widowControl w:val="0"/>
        <w:kinsoku/>
        <w:wordWrap/>
        <w:overflowPunct/>
        <w:topLinePunct w:val="0"/>
        <w:bidi w:val="0"/>
        <w:spacing w:line="30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zh-CN"/>
        </w:rPr>
        <w:t>0431-89888678（姜涛）</w:t>
      </w:r>
    </w:p>
    <w:p>
      <w:pPr>
        <w:keepNext w:val="0"/>
        <w:keepLines w:val="0"/>
        <w:pageBreakBefore w:val="0"/>
        <w:widowControl w:val="0"/>
        <w:kinsoku/>
        <w:wordWrap/>
        <w:overflowPunct/>
        <w:topLinePunct w:val="0"/>
        <w:bidi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bookmarkEnd w:id="30"/>
      <w:bookmarkEnd w:id="31"/>
    </w:p>
    <w:p>
      <w:pPr>
        <w:keepNext w:val="0"/>
        <w:keepLines w:val="0"/>
        <w:pageBreakBefore w:val="0"/>
        <w:widowControl w:val="0"/>
        <w:kinsoku/>
        <w:wordWrap/>
        <w:overflowPunct/>
        <w:topLinePunct w:val="0"/>
        <w:bidi w:val="0"/>
        <w:spacing w:line="300" w:lineRule="auto"/>
        <w:ind w:firstLine="630" w:firstLineChars="3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项目联系人：</w:t>
      </w:r>
      <w:r>
        <w:rPr>
          <w:rFonts w:hint="eastAsia" w:ascii="宋体" w:hAnsi="宋体" w:eastAsia="宋体" w:cs="宋体"/>
          <w:color w:val="auto"/>
          <w:kern w:val="2"/>
          <w:sz w:val="21"/>
          <w:szCs w:val="21"/>
          <w:highlight w:val="none"/>
          <w:lang w:val="zh-CN" w:eastAsia="zh-CN" w:bidi="ar-SA"/>
        </w:rPr>
        <w:t>姜涛</w:t>
      </w:r>
    </w:p>
    <w:p>
      <w:pPr>
        <w:keepNext w:val="0"/>
        <w:keepLines w:val="0"/>
        <w:pageBreakBefore w:val="0"/>
        <w:widowControl w:val="0"/>
        <w:kinsoku/>
        <w:wordWrap/>
        <w:overflowPunct/>
        <w:topLinePunct w:val="0"/>
        <w:bidi w:val="0"/>
        <w:spacing w:line="300" w:lineRule="auto"/>
        <w:ind w:firstLine="630" w:firstLineChars="300"/>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zh-CN"/>
        </w:rPr>
        <w:t>0431-89888678</w:t>
      </w:r>
    </w:p>
    <w:p>
      <w:pPr>
        <w:autoSpaceDE w:val="0"/>
        <w:autoSpaceDN w:val="0"/>
        <w:adjustRightInd w:val="0"/>
        <w:snapToGrid w:val="0"/>
        <w:spacing w:line="360" w:lineRule="auto"/>
        <w:jc w:val="center"/>
        <w:rPr>
          <w:rFonts w:hint="eastAsia" w:ascii="宋体" w:hAnsi="宋体"/>
          <w:b/>
          <w:sz w:val="44"/>
          <w:szCs w:val="44"/>
          <w:highlight w:val="none"/>
        </w:rPr>
      </w:pPr>
      <w:r>
        <w:rPr>
          <w:rFonts w:hint="eastAsia" w:ascii="宋体" w:hAnsi="宋体"/>
          <w:b/>
          <w:sz w:val="44"/>
          <w:szCs w:val="44"/>
          <w:highlight w:val="none"/>
        </w:rPr>
        <w:br w:type="page"/>
      </w:r>
      <w:bookmarkStart w:id="32" w:name="_Toc132876913"/>
      <w:bookmarkStart w:id="33" w:name="_Toc132876835"/>
      <w:bookmarkStart w:id="34" w:name="_Toc132978673"/>
      <w:r>
        <w:rPr>
          <w:rFonts w:hint="eastAsia" w:ascii="宋体" w:hAnsi="宋体"/>
          <w:b/>
          <w:sz w:val="44"/>
          <w:szCs w:val="44"/>
          <w:highlight w:val="none"/>
        </w:rPr>
        <w:t>第二章 供应商须知</w:t>
      </w:r>
      <w:bookmarkEnd w:id="24"/>
      <w:bookmarkEnd w:id="25"/>
      <w:bookmarkEnd w:id="26"/>
      <w:bookmarkEnd w:id="27"/>
      <w:bookmarkEnd w:id="32"/>
      <w:bookmarkEnd w:id="33"/>
      <w:bookmarkEnd w:id="34"/>
    </w:p>
    <w:p>
      <w:pPr>
        <w:autoSpaceDE w:val="0"/>
        <w:autoSpaceDN w:val="0"/>
        <w:adjustRightInd w:val="0"/>
        <w:snapToGrid w:val="0"/>
        <w:spacing w:line="276"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（一）供应商须知前附表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004"/>
        <w:gridCol w:w="2354"/>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tblHeader/>
          <w:jc w:val="center"/>
        </w:trPr>
        <w:tc>
          <w:tcPr>
            <w:tcW w:w="504" w:type="pct"/>
            <w:noWrap w:val="0"/>
            <w:tcMar>
              <w:top w:w="0" w:type="dxa"/>
              <w:bottom w:w="0" w:type="dxa"/>
            </w:tcMar>
            <w:vAlign w:val="center"/>
          </w:tcPr>
          <w:p>
            <w:pPr>
              <w:tabs>
                <w:tab w:val="left" w:pos="0"/>
              </w:tabs>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条款号</w:t>
            </w:r>
          </w:p>
        </w:tc>
        <w:tc>
          <w:tcPr>
            <w:tcW w:w="1182" w:type="pct"/>
            <w:noWrap w:val="0"/>
            <w:tcMar>
              <w:top w:w="0" w:type="dxa"/>
              <w:bottom w:w="0" w:type="dxa"/>
            </w:tcMar>
            <w:vAlign w:val="center"/>
          </w:tcPr>
          <w:p>
            <w:pPr>
              <w:tabs>
                <w:tab w:val="left" w:pos="0"/>
              </w:tabs>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条款名称</w:t>
            </w:r>
          </w:p>
        </w:tc>
        <w:tc>
          <w:tcPr>
            <w:tcW w:w="3312" w:type="pct"/>
            <w:noWrap w:val="0"/>
            <w:tcMar>
              <w:top w:w="0" w:type="dxa"/>
              <w:bottom w:w="0" w:type="dxa"/>
            </w:tcMar>
            <w:vAlign w:val="center"/>
          </w:tcPr>
          <w:p>
            <w:pPr>
              <w:tabs>
                <w:tab w:val="left" w:pos="0"/>
              </w:tabs>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采购人</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名称：长春市绿化管理中心</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地址：长春市西安大路4268号</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联系方式：0431-87960806（郭阳）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采购代理机构</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名称：吉林省百诚项目管理有限公司</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地址：长春市南关区前进大街与金宇大路交汇八一水韵城F区S1栋</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联系方式：0431-89888678（姜涛）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项目编号及项目名称</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项目编号：</w:t>
            </w:r>
            <w:r>
              <w:rPr>
                <w:rFonts w:hint="eastAsia" w:ascii="宋体" w:hAnsi="宋体" w:eastAsia="宋体" w:cs="宋体"/>
                <w:bCs/>
                <w:sz w:val="21"/>
                <w:szCs w:val="21"/>
                <w:highlight w:val="none"/>
                <w:lang w:val="zh-CN"/>
              </w:rPr>
              <w:t>JM-2023-07-00543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lang w:val="zh-CN"/>
              </w:rPr>
              <w:t>2023BCXM</w:t>
            </w:r>
            <w:r>
              <w:rPr>
                <w:rFonts w:hint="eastAsia" w:ascii="宋体" w:hAnsi="宋体" w:eastAsia="宋体" w:cs="宋体"/>
                <w:bCs/>
                <w:sz w:val="21"/>
                <w:szCs w:val="21"/>
                <w:highlight w:val="none"/>
                <w:lang w:val="en-US" w:eastAsia="zh-CN"/>
              </w:rPr>
              <w:t>0701）</w:t>
            </w:r>
            <w:r>
              <w:rPr>
                <w:rFonts w:hint="eastAsia" w:ascii="宋体" w:hAnsi="宋体" w:eastAsia="宋体" w:cs="宋体"/>
                <w:b w:val="0"/>
                <w:bCs w:val="0"/>
                <w:sz w:val="21"/>
                <w:szCs w:val="21"/>
                <w:highlight w:val="none"/>
              </w:rPr>
              <w:t>；</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项目名称：</w:t>
            </w:r>
            <w:r>
              <w:rPr>
                <w:rFonts w:hint="eastAsia" w:ascii="宋体" w:hAnsi="宋体" w:eastAsia="宋体" w:cs="宋体"/>
                <w:b w:val="0"/>
                <w:bCs w:val="0"/>
                <w:sz w:val="21"/>
                <w:szCs w:val="21"/>
                <w:highlight w:val="none"/>
                <w:lang w:eastAsia="zh-CN"/>
              </w:rPr>
              <w:t>2023年长春市绿化管理中心口袋公园建设完善工程</w:t>
            </w:r>
            <w:r>
              <w:rPr>
                <w:rFonts w:hint="eastAsia" w:ascii="宋体" w:hAnsi="宋体" w:eastAsia="宋体" w:cs="宋体"/>
                <w:b w:val="0"/>
                <w:bCs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资金来源</w:t>
            </w:r>
            <w:r>
              <w:rPr>
                <w:rFonts w:hint="eastAsia" w:ascii="宋体" w:hAnsi="宋体" w:eastAsia="宋体" w:cs="宋体"/>
                <w:b w:val="0"/>
                <w:bCs w:val="0"/>
                <w:sz w:val="21"/>
                <w:szCs w:val="21"/>
                <w:highlight w:val="none"/>
                <w:lang w:eastAsia="zh-Hans"/>
              </w:rPr>
              <w:t>及</w:t>
            </w:r>
            <w:r>
              <w:rPr>
                <w:rFonts w:hint="eastAsia" w:ascii="宋体" w:hAnsi="宋体" w:eastAsia="宋体" w:cs="宋体"/>
                <w:b w:val="0"/>
                <w:bCs w:val="0"/>
                <w:sz w:val="21"/>
                <w:szCs w:val="21"/>
                <w:highlight w:val="none"/>
              </w:rPr>
              <w:t>出资比例</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城建维护费用</w:t>
            </w:r>
            <w:r>
              <w:rPr>
                <w:rFonts w:hint="eastAsia" w:ascii="宋体" w:hAnsi="宋体" w:eastAsia="宋体" w:cs="宋体"/>
                <w:b w:val="0"/>
                <w:bCs w:val="0"/>
                <w:sz w:val="21"/>
                <w:szCs w:val="21"/>
                <w:highlight w:val="none"/>
                <w:lang w:val="zh-CN"/>
              </w:rPr>
              <w:t xml:space="preserve">  </w:t>
            </w:r>
            <w:r>
              <w:rPr>
                <w:rFonts w:hint="eastAsia" w:ascii="宋体" w:hAnsi="宋体" w:eastAsia="宋体" w:cs="宋体"/>
                <w:b w:val="0"/>
                <w:bCs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资金落实情况</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工程地点</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吉林大路梧桐园、邻里园，华新街与谊民路交汇，景阳大路十一高。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施工范围</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2023年长春市绿化管理中心口袋公园建设完善工程</w:t>
            </w:r>
            <w:r>
              <w:rPr>
                <w:rFonts w:hint="eastAsia" w:ascii="宋体" w:hAnsi="宋体" w:eastAsia="宋体" w:cs="宋体"/>
                <w:b w:val="0"/>
                <w:bCs w:val="0"/>
                <w:sz w:val="21"/>
                <w:szCs w:val="21"/>
                <w:highlight w:val="none"/>
              </w:rPr>
              <w:t>包含：园林绿化工程、路灯工程等施工项目，详见施工图纸及招标工程量清单；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施工工期</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合同签订后</w:t>
            </w:r>
            <w:r>
              <w:rPr>
                <w:rFonts w:hint="eastAsia" w:ascii="宋体" w:hAnsi="宋体" w:eastAsia="宋体" w:cs="宋体"/>
                <w:b w:val="0"/>
                <w:bCs w:val="0"/>
                <w:sz w:val="21"/>
                <w:szCs w:val="21"/>
                <w:highlight w:val="none"/>
                <w:lang w:val="en-US" w:eastAsia="zh-CN"/>
              </w:rPr>
              <w:t>45</w:t>
            </w:r>
            <w:r>
              <w:rPr>
                <w:rFonts w:hint="eastAsia" w:ascii="宋体" w:hAnsi="宋体" w:eastAsia="宋体" w:cs="宋体"/>
                <w:b w:val="0"/>
                <w:bCs w:val="0"/>
                <w:sz w:val="21"/>
                <w:szCs w:val="21"/>
                <w:highlight w:val="none"/>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质量标准</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符合国家现行工程施工质量验收规范标准的合格工程；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供应商资格要求</w:t>
            </w:r>
          </w:p>
        </w:tc>
        <w:tc>
          <w:tcPr>
            <w:tcW w:w="3312" w:type="pct"/>
            <w:noWrap w:val="0"/>
            <w:tcMar>
              <w:top w:w="0" w:type="dxa"/>
              <w:bottom w:w="0" w:type="dxa"/>
            </w:tcMar>
            <w:vAlign w:val="center"/>
          </w:tcPr>
          <w:p>
            <w:pPr>
              <w:keepNext w:val="0"/>
              <w:keepLines w:val="0"/>
              <w:pageBreakBefore w:val="0"/>
              <w:widowControl w:val="0"/>
              <w:kinsoku/>
              <w:wordWrap/>
              <w:overflowPunct/>
              <w:topLinePunct w:val="0"/>
              <w:bidi w:val="0"/>
              <w:snapToGrid w:val="0"/>
              <w:spacing w:line="30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pPr>
              <w:keepNext w:val="0"/>
              <w:keepLines w:val="0"/>
              <w:pageBreakBefore w:val="0"/>
              <w:widowControl w:val="0"/>
              <w:kinsoku/>
              <w:wordWrap/>
              <w:overflowPunct/>
              <w:topLinePunct w:val="0"/>
              <w:bidi w:val="0"/>
              <w:snapToGrid w:val="0"/>
              <w:spacing w:line="30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2.落实政府采购政策需满足的资格要求：本项目专门面向中小企业；</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（1）供应商在中华人民共和国境内注册并仍有效存续，要求供应商具有独立法人或其他组织资格和合法经营资格，具备有效的营业执照；</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应商具备建设行政主管部门核发的市政公用工程施工总承包叁级及以上资质，具有有效期内的安全生产许可证，并在人员、设备、资金等方面具有相应的施工能力。其中，供应商拟派项目经理须具备市政公用工程专业二级及以上注册建造师执业资格，具备有效的安全生产考核合格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且无其他在建工程</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（3）供应商近三年（2020年、2021年、2022年）财务状况良好，具有审计资格的会计师事务所或审计机构出具的财务审计报告（2022年以后新成立无财务审计报告的，提供财务状况良好承诺书）；</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（4）供应商须提供近六个月内（任意一个月）有依法缴纳税收和社会保障资金的良好记录；</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不接受被政府列入取消投标资格期间的企业或个人参加投标。参加政府采购活动前3年内在经营活动中没有重大违法记录；</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外省供应商在我省承揽项目应执行吉林省关于外省入吉备案相关规定，入吉企业相关信息在“吉林省建筑市场监管公共服务平台”上公布后，方可在我省从事建筑活动；详见吉林省相关的法律法规文件办理企业信息登记，登记后方可参与投标；</w:t>
            </w:r>
          </w:p>
          <w:p>
            <w:pPr>
              <w:keepNext w:val="0"/>
              <w:keepLines w:val="0"/>
              <w:pageBreakBefore w:val="0"/>
              <w:widowControl w:val="0"/>
              <w:kinsoku/>
              <w:wordWrap/>
              <w:overflowPunct/>
              <w:topLinePunct w:val="0"/>
              <w:bidi w:val="0"/>
              <w:snapToGrid w:val="0"/>
              <w:spacing w:line="30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）单位负责人为同一人或者存在控股、管理关系的不同单位，不得参加同一标段磋商会议或者未划分标段的同一项目磋商会议。违反这两款规定的，相关响应文件</w:t>
            </w:r>
            <w:r>
              <w:rPr>
                <w:rFonts w:hint="eastAsia" w:ascii="宋体" w:hAnsi="宋体" w:eastAsia="宋体" w:cs="宋体"/>
                <w:sz w:val="21"/>
                <w:szCs w:val="21"/>
                <w:highlight w:val="none"/>
                <w:lang w:val="zh-CN"/>
              </w:rPr>
              <w:t>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是否接受联合体投标</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踏勘现场</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不组织，自行勘踏现场，费用自理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磋商预备会</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供应商提出问题的截止时间</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采购人书面澄清或修改的时间</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分包</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偏离</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构成响应文件的其他材料</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采购人发出的答疑、补遗、澄清、修改等文件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供应商要求澄清磋商文件的截止时间</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响应文件递交截止时间前5日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响应文件递交截止时间</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2023年</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10</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时00分</w:t>
            </w:r>
            <w:r>
              <w:rPr>
                <w:rFonts w:hint="eastAsia" w:ascii="宋体" w:hAnsi="宋体" w:eastAsia="宋体" w:cs="宋体"/>
                <w:b w:val="0"/>
                <w:bCs w:val="0"/>
                <w:sz w:val="21"/>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供应商确认收到响应文件澄清的时间</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供应商确认收到响应文件修改时间</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构成响应文件的其他材料</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磋商文件及评标办法要求的所有资料。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响应有效期</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投标截止之日起90天（日历天）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磋商保证金</w:t>
            </w:r>
          </w:p>
        </w:tc>
        <w:tc>
          <w:tcPr>
            <w:tcW w:w="3312" w:type="pct"/>
            <w:noWrap w:val="0"/>
            <w:tcMar>
              <w:top w:w="0" w:type="dxa"/>
              <w:bottom w:w="0" w:type="dxa"/>
            </w:tcMar>
            <w:vAlign w:val="center"/>
          </w:tcPr>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执行长财采购[2021]695号文件，</w:t>
            </w:r>
            <w:r>
              <w:rPr>
                <w:rFonts w:hint="eastAsia" w:ascii="宋体" w:hAnsi="宋体" w:eastAsia="宋体" w:cs="宋体"/>
                <w:b/>
                <w:bCs/>
                <w:highlight w:val="none"/>
                <w:lang w:eastAsia="zh-CN"/>
              </w:rPr>
              <w:t>信誉良好的供应商无须递交本项目的投标保证金</w:t>
            </w:r>
            <w:r>
              <w:rPr>
                <w:rFonts w:hint="eastAsia" w:ascii="宋体" w:hAnsi="宋体" w:eastAsia="宋体" w:cs="宋体"/>
                <w:highlight w:val="none"/>
                <w:lang w:eastAsia="zh-CN"/>
              </w:rPr>
              <w:t>。满足《中华人民共和国政府采购法》第二十二条有关规定，</w:t>
            </w:r>
            <w:r>
              <w:rPr>
                <w:rFonts w:hint="eastAsia" w:ascii="宋体" w:hAnsi="宋体" w:eastAsia="宋体" w:cs="宋体"/>
                <w:highlight w:val="none"/>
                <w:lang w:val="en-US" w:eastAsia="zh-CN"/>
              </w:rPr>
              <w:t>但</w:t>
            </w:r>
            <w:r>
              <w:rPr>
                <w:rFonts w:hint="eastAsia" w:ascii="宋体" w:hAnsi="宋体" w:eastAsia="宋体" w:cs="宋体"/>
                <w:highlight w:val="none"/>
                <w:lang w:eastAsia="zh-CN"/>
              </w:rPr>
              <w:t>经“信用中国”网站查询存在行政处罚信息的供应商，</w:t>
            </w:r>
            <w:r>
              <w:rPr>
                <w:rFonts w:hint="eastAsia" w:ascii="宋体" w:hAnsi="宋体" w:eastAsia="宋体" w:cs="宋体"/>
                <w:highlight w:val="none"/>
                <w:lang w:val="en-US" w:eastAsia="zh-CN"/>
              </w:rPr>
              <w:t>须按下列要求递交</w:t>
            </w:r>
            <w:r>
              <w:rPr>
                <w:rFonts w:hint="eastAsia" w:ascii="宋体" w:hAnsi="宋体" w:eastAsia="宋体" w:cs="宋体"/>
                <w:highlight w:val="none"/>
                <w:lang w:eastAsia="zh-CN"/>
              </w:rPr>
              <w:t>投标保证金。</w:t>
            </w:r>
          </w:p>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投标保证金的形式：行出具的现金支票、保兑支票、银行汇票及银行、专业担保公司、保险公司出具的保函等合法形式，以现金或支票形式提交的投标保证金应当从投标单位的基本账户转出。</w:t>
            </w:r>
          </w:p>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投标保证金的金额：</w:t>
            </w:r>
            <w:r>
              <w:rPr>
                <w:rFonts w:hint="eastAsia" w:ascii="宋体" w:hAnsi="宋体" w:cs="宋体"/>
                <w:highlight w:val="none"/>
                <w:lang w:val="en-US" w:eastAsia="zh-CN"/>
              </w:rPr>
              <w:t>5万</w:t>
            </w:r>
            <w:r>
              <w:rPr>
                <w:rFonts w:hint="eastAsia" w:ascii="宋体" w:hAnsi="宋体" w:eastAsia="宋体" w:cs="宋体"/>
                <w:highlight w:val="none"/>
                <w:lang w:eastAsia="zh-CN"/>
              </w:rPr>
              <w:t>元</w:t>
            </w:r>
          </w:p>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投标保证金递交时间：投标人应于</w:t>
            </w:r>
            <w:r>
              <w:rPr>
                <w:rFonts w:hint="eastAsia" w:ascii="宋体" w:hAnsi="宋体" w:cs="宋体"/>
                <w:highlight w:val="none"/>
                <w:lang w:val="en-US" w:eastAsia="zh-CN"/>
              </w:rPr>
              <w:t>2023</w:t>
            </w:r>
            <w:r>
              <w:rPr>
                <w:rFonts w:hint="eastAsia" w:ascii="宋体" w:hAnsi="宋体" w:eastAsia="宋体" w:cs="宋体"/>
                <w:highlight w:val="none"/>
                <w:lang w:eastAsia="zh-CN"/>
              </w:rPr>
              <w:t>年</w:t>
            </w:r>
            <w:r>
              <w:rPr>
                <w:rFonts w:hint="eastAsia" w:ascii="宋体" w:hAnsi="宋体" w:cs="宋体"/>
                <w:highlight w:val="none"/>
                <w:lang w:val="en-US" w:eastAsia="zh-CN"/>
              </w:rPr>
              <w:t>8</w:t>
            </w:r>
            <w:r>
              <w:rPr>
                <w:rFonts w:hint="eastAsia" w:ascii="宋体" w:hAnsi="宋体" w:eastAsia="宋体" w:cs="宋体"/>
                <w:highlight w:val="none"/>
                <w:lang w:eastAsia="zh-CN"/>
              </w:rPr>
              <w:t>月</w:t>
            </w:r>
            <w:r>
              <w:rPr>
                <w:rFonts w:hint="eastAsia" w:ascii="宋体" w:hAnsi="宋体" w:cs="宋体"/>
                <w:highlight w:val="none"/>
                <w:lang w:val="en-US" w:eastAsia="zh-CN"/>
              </w:rPr>
              <w:t>10</w:t>
            </w:r>
            <w:r>
              <w:rPr>
                <w:rFonts w:hint="eastAsia" w:ascii="宋体" w:hAnsi="宋体" w:eastAsia="宋体" w:cs="宋体"/>
                <w:highlight w:val="none"/>
                <w:lang w:eastAsia="zh-CN"/>
              </w:rPr>
              <w:t>日</w:t>
            </w:r>
            <w:r>
              <w:rPr>
                <w:rFonts w:hint="eastAsia" w:ascii="宋体" w:hAnsi="宋体" w:cs="宋体"/>
                <w:highlight w:val="none"/>
                <w:lang w:val="en-US" w:eastAsia="zh-CN"/>
              </w:rPr>
              <w:t>9</w:t>
            </w:r>
            <w:r>
              <w:rPr>
                <w:rFonts w:hint="eastAsia" w:ascii="宋体" w:hAnsi="宋体" w:eastAsia="宋体" w:cs="宋体"/>
                <w:highlight w:val="none"/>
                <w:lang w:eastAsia="zh-CN"/>
              </w:rPr>
              <w:t>时</w:t>
            </w:r>
            <w:r>
              <w:rPr>
                <w:rFonts w:hint="eastAsia" w:ascii="宋体" w:hAnsi="宋体" w:cs="宋体"/>
                <w:highlight w:val="none"/>
                <w:lang w:val="en-US" w:eastAsia="zh-CN"/>
              </w:rPr>
              <w:t>0</w:t>
            </w:r>
            <w:r>
              <w:rPr>
                <w:rFonts w:hint="eastAsia" w:ascii="宋体" w:hAnsi="宋体" w:eastAsia="宋体" w:cs="宋体"/>
                <w:highlight w:val="none"/>
                <w:lang w:eastAsia="zh-CN"/>
              </w:rPr>
              <w:t>0分前提交，以到账为准。如开标前一天遇有公休日或法定节假日,应在公休日、法定节假日前一天交付到账。</w:t>
            </w:r>
          </w:p>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收款人全称：吉林省百诚项目管理有限公司</w:t>
            </w:r>
          </w:p>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开户银行：长春农村商业银行股份有限公司湖西路支行</w:t>
            </w:r>
          </w:p>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账号：0710717011015200017438</w:t>
            </w:r>
          </w:p>
          <w:p>
            <w:pPr>
              <w:keepNext w:val="0"/>
              <w:keepLines w:val="0"/>
              <w:pageBreakBefore w:val="0"/>
              <w:kinsoku/>
              <w:wordWrap/>
              <w:topLinePunct w:val="0"/>
              <w:bidi w:val="0"/>
              <w:snapToGrid w:val="0"/>
              <w:spacing w:line="300" w:lineRule="auto"/>
              <w:ind w:right="0"/>
              <w:rPr>
                <w:rFonts w:hint="eastAsia" w:ascii="宋体" w:hAnsi="宋体" w:eastAsia="宋体" w:cs="宋体"/>
                <w:highlight w:val="none"/>
                <w:lang w:eastAsia="zh-CN"/>
              </w:rPr>
            </w:pPr>
            <w:r>
              <w:rPr>
                <w:rFonts w:hint="eastAsia" w:ascii="宋体" w:hAnsi="宋体" w:eastAsia="宋体" w:cs="宋体"/>
                <w:highlight w:val="none"/>
                <w:lang w:eastAsia="zh-CN"/>
              </w:rPr>
              <w:t>注：投标保证金是投标文件的组成部分，未按要求提交的，视为放弃投标，招标人将不接受其投标文件。投标人应在银行进账单或电汇凭证上明确用途、投标项目名称、联系人及电话，以便核对查实。投标人以保函形式提交投标保证金的，将复印件证明材料装入到投标文件中。</w:t>
            </w:r>
          </w:p>
          <w:p>
            <w:pPr>
              <w:keepNext w:val="0"/>
              <w:keepLines w:val="0"/>
              <w:pageBreakBefore w:val="0"/>
              <w:kinsoku/>
              <w:wordWrap/>
              <w:topLinePunct w:val="0"/>
              <w:bidi w:val="0"/>
              <w:snapToGrid w:val="0"/>
              <w:spacing w:line="300" w:lineRule="auto"/>
              <w:ind w:right="0" w:rightChars="0"/>
              <w:rPr>
                <w:rFonts w:hint="eastAsia" w:ascii="宋体" w:hAnsi="宋体" w:eastAsia="宋体" w:cs="宋体"/>
                <w:b w:val="0"/>
                <w:bCs w:val="0"/>
                <w:sz w:val="21"/>
                <w:szCs w:val="21"/>
                <w:highlight w:val="none"/>
              </w:rPr>
            </w:pPr>
            <w:r>
              <w:rPr>
                <w:rFonts w:hint="eastAsia" w:ascii="宋体" w:hAnsi="宋体" w:eastAsia="宋体" w:cs="宋体"/>
                <w:highlight w:val="none"/>
                <w:lang w:eastAsia="zh-CN"/>
              </w:rPr>
              <w:t>各单位交款后须将交款底单扫描件发送至招标公司邮箱baichengjilin@163.com以便核查。投标书内附基本账户开户许可证及投报保证金转款凭证复印件。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近年财务状况的年份要求</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近三年（2020年、2021年、2022年）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snapToGrid w:val="0"/>
              <w:spacing w:before="48" w:beforeLines="20" w:after="48" w:afterLines="2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近年完成的类似项目的年份要求</w:t>
            </w:r>
          </w:p>
        </w:tc>
        <w:tc>
          <w:tcPr>
            <w:tcW w:w="3312" w:type="pct"/>
            <w:noWrap w:val="0"/>
            <w:tcMar>
              <w:top w:w="0" w:type="dxa"/>
              <w:bottom w:w="0" w:type="dxa"/>
            </w:tcMar>
            <w:vAlign w:val="center"/>
          </w:tcPr>
          <w:p>
            <w:pPr>
              <w:snapToGrid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近三年（2020年-至今）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近年发生的诉讼及仲裁情况的年份要求</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近三年（2020年-至今）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是否允许递交备选磋商方案</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签字或盖章要求</w:t>
            </w:r>
          </w:p>
        </w:tc>
        <w:tc>
          <w:tcPr>
            <w:tcW w:w="3312" w:type="pct"/>
            <w:noWrap w:val="0"/>
            <w:tcMar>
              <w:top w:w="0" w:type="dxa"/>
              <w:bottom w:w="0" w:type="dxa"/>
            </w:tcMar>
            <w:vAlign w:val="center"/>
          </w:tcPr>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响应文件封面、响应函等需要盖章、签字处均应加盖供应商公章并经法定代表人或授权代理人签字或盖章,满足“第八章 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响应文件数量</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正本1份，副本3份，电子版2份（以U盘形式），首次磋商报价表1份</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电子版文件与文本文件不一致时，以文本文件为准；正本文件与副本文件不一致时，以正本文件为准。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解密方式</w:t>
            </w:r>
          </w:p>
        </w:tc>
        <w:tc>
          <w:tcPr>
            <w:tcW w:w="3312" w:type="pct"/>
            <w:noWrap w:val="0"/>
            <w:tcMar>
              <w:top w:w="0" w:type="dxa"/>
              <w:bottom w:w="0" w:type="dxa"/>
            </w:tcMar>
            <w:vAlign w:val="center"/>
          </w:tcPr>
          <w:p>
            <w:pPr>
              <w:tabs>
                <w:tab w:val="left" w:pos="0"/>
              </w:tabs>
              <w:snapToGrid w:val="0"/>
              <w:spacing w:before="48" w:beforeLines="20" w:after="48" w:afterLines="2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本项目采用全流程电子化招投标，开标方式为远程开标，供应商委托代理人在开标现场递交电子版（U盘）、纸质版响应文件的同时须在提交响应文件截止时间前通过政府采购云平台（网址：http://www.zcygov.cn）递交电子响应文件，并按照现场工作人员通知使用CA锁进行响应文件远程解密。</w:t>
            </w:r>
          </w:p>
          <w:p>
            <w:pPr>
              <w:tabs>
                <w:tab w:val="left" w:pos="0"/>
              </w:tabs>
              <w:snapToGrid w:val="0"/>
              <w:spacing w:before="48" w:beforeLines="20" w:after="48" w:afterLines="2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电子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提交响应文件截止时间前通过网络将电子响应文件上传至“政采云”平台（http：//www.zcygov.cn），供应商在“政采云”平台（http：//www.zcygov.cn）提交电子响应文件时，请填写参加采购活动经办人联系方式。</w:t>
            </w:r>
          </w:p>
          <w:p>
            <w:pPr>
              <w:tabs>
                <w:tab w:val="left" w:pos="0"/>
              </w:tabs>
              <w:snapToGrid w:val="0"/>
              <w:spacing w:before="48" w:beforeLines="20" w:after="48" w:afterLines="2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p>
          <w:p>
            <w:pPr>
              <w:tabs>
                <w:tab w:val="left" w:pos="0"/>
              </w:tabs>
              <w:snapToGrid w:val="0"/>
              <w:spacing w:before="48" w:beforeLines="20" w:after="48" w:afterLines="2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装订要求</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响应文件的装订要装齐、牢固，统一页码，采用胶装方式装订。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封套上写明</w:t>
            </w:r>
          </w:p>
        </w:tc>
        <w:tc>
          <w:tcPr>
            <w:tcW w:w="3312" w:type="pct"/>
            <w:noWrap w:val="0"/>
            <w:tcMar>
              <w:top w:w="0" w:type="dxa"/>
              <w:bottom w:w="0" w:type="dxa"/>
            </w:tcMar>
            <w:vAlign w:val="center"/>
          </w:tcPr>
          <w:p>
            <w:pPr>
              <w:tabs>
                <w:tab w:val="left" w:pos="0"/>
              </w:tabs>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密封内容：</w:t>
            </w:r>
            <w:r>
              <w:rPr>
                <w:rFonts w:hint="eastAsia" w:ascii="宋体" w:hAnsi="宋体" w:eastAsia="宋体" w:cs="宋体"/>
                <w:b w:val="0"/>
                <w:bCs w:val="0"/>
                <w:sz w:val="21"/>
                <w:szCs w:val="21"/>
                <w:highlight w:val="none"/>
                <w:u w:val="single"/>
              </w:rPr>
              <w:t xml:space="preserve">                                    </w:t>
            </w:r>
          </w:p>
          <w:p>
            <w:pPr>
              <w:widowControl/>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项目名称：</w:t>
            </w:r>
            <w:r>
              <w:rPr>
                <w:rFonts w:hint="eastAsia" w:ascii="宋体" w:hAnsi="宋体" w:eastAsia="宋体" w:cs="宋体"/>
                <w:b w:val="0"/>
                <w:bCs w:val="0"/>
                <w:sz w:val="21"/>
                <w:szCs w:val="21"/>
                <w:highlight w:val="none"/>
                <w:u w:val="single"/>
              </w:rPr>
              <w:t xml:space="preserve">                                    </w:t>
            </w:r>
          </w:p>
          <w:p>
            <w:pPr>
              <w:widowControl/>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sz w:val="21"/>
                <w:szCs w:val="21"/>
                <w:highlight w:val="none"/>
                <w:u w:val="single"/>
              </w:rPr>
              <w:t xml:space="preserve">                                    </w:t>
            </w:r>
          </w:p>
          <w:p>
            <w:pPr>
              <w:tabs>
                <w:tab w:val="left" w:pos="0"/>
              </w:tabs>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采购人名称：</w:t>
            </w:r>
            <w:r>
              <w:rPr>
                <w:rFonts w:hint="eastAsia" w:ascii="宋体" w:hAnsi="宋体" w:eastAsia="宋体" w:cs="宋体"/>
                <w:b w:val="0"/>
                <w:bCs w:val="0"/>
                <w:sz w:val="21"/>
                <w:szCs w:val="21"/>
                <w:highlight w:val="none"/>
                <w:u w:val="single"/>
              </w:rPr>
              <w:t xml:space="preserve">                                  </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u w:val="single"/>
              </w:rPr>
              <w:t xml:space="preserve">                           （项目名称）</w:t>
            </w:r>
            <w:r>
              <w:rPr>
                <w:rFonts w:hint="eastAsia" w:ascii="宋体" w:hAnsi="宋体" w:eastAsia="宋体" w:cs="宋体"/>
                <w:b w:val="0"/>
                <w:bCs w:val="0"/>
                <w:sz w:val="21"/>
                <w:szCs w:val="21"/>
                <w:highlight w:val="none"/>
              </w:rPr>
              <w:t>响应文件</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时</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分前不得开启</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供应商名称：</w:t>
            </w:r>
            <w:r>
              <w:rPr>
                <w:rFonts w:hint="eastAsia" w:ascii="宋体" w:hAnsi="宋体" w:eastAsia="宋体" w:cs="宋体"/>
                <w:b w:val="0"/>
                <w:bCs w:val="0"/>
                <w:sz w:val="21"/>
                <w:szCs w:val="21"/>
                <w:highlight w:val="none"/>
                <w:u w:val="single"/>
              </w:rPr>
              <w:t xml:space="preserve">                          （全称）</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联系人：</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联系电话：</w:t>
            </w:r>
            <w:r>
              <w:rPr>
                <w:rFonts w:hint="eastAsia" w:ascii="宋体" w:hAnsi="宋体" w:eastAsia="宋体" w:cs="宋体"/>
                <w:b w:val="0"/>
                <w:bCs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递交响应文件地点</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Cs/>
                <w:sz w:val="21"/>
                <w:szCs w:val="21"/>
                <w:highlight w:val="none"/>
                <w:lang w:val="en-US"/>
              </w:rPr>
              <w:t>长春市东北亚国际金融中心（人民大街与谊民路交汇东行100米）3号楼1楼</w:t>
            </w:r>
            <w:r>
              <w:rPr>
                <w:rFonts w:hint="eastAsia" w:ascii="宋体" w:hAnsi="宋体" w:cs="宋体"/>
                <w:bCs/>
                <w:sz w:val="21"/>
                <w:szCs w:val="21"/>
                <w:highlight w:val="none"/>
                <w:lang w:val="en-US" w:eastAsia="zh-CN"/>
              </w:rPr>
              <w:t>第3开标室</w:t>
            </w:r>
            <w:r>
              <w:rPr>
                <w:rFonts w:hint="eastAsia" w:ascii="宋体" w:hAnsi="宋体" w:eastAsia="宋体" w:cs="宋体"/>
                <w:bCs/>
                <w:sz w:val="21"/>
                <w:szCs w:val="21"/>
                <w:highlight w:val="none"/>
                <w:lang w:val="en-US"/>
              </w:rPr>
              <w:t>（仅开放东门、从东门进入）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是否退还响应文件</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磋商会议时间和地点</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磋商时间：同响应文件递交截止时间</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磋商地点：</w:t>
            </w:r>
            <w:r>
              <w:rPr>
                <w:rFonts w:hint="eastAsia" w:ascii="宋体" w:hAnsi="宋体" w:eastAsia="宋体" w:cs="宋体"/>
                <w:b w:val="0"/>
                <w:bCs w:val="0"/>
                <w:sz w:val="21"/>
                <w:szCs w:val="21"/>
                <w:highlight w:val="none"/>
                <w:lang w:val="zh-CN"/>
              </w:rPr>
              <w:t>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磋商会议程序（如有）</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（1）供应商递交响应文件；</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（2）由供应商代表检查响应文件的递交、密封情况；</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（3）磋商小组进行初步评审；</w:t>
            </w:r>
          </w:p>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（4）通过初步评审的供应商逐一到工作人员指定地点与磋商小组进行磋商，并进行第二轮报价，随后进行详细评审。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竞争性磋商小组的组建</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磋商小组委员会构成：由相关技术、经济等方面的专家，共3人组成；</w:t>
            </w:r>
          </w:p>
          <w:p>
            <w:pPr>
              <w:tabs>
                <w:tab w:val="left" w:pos="0"/>
              </w:tabs>
              <w:snapToGrid w:val="0"/>
              <w:spacing w:before="48" w:beforeLines="20" w:after="48" w:afterLines="2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磋商小组专家确定方式：由依法组建的</w:t>
            </w:r>
            <w:r>
              <w:rPr>
                <w:rFonts w:hint="eastAsia" w:ascii="宋体" w:hAnsi="宋体" w:eastAsia="宋体" w:cs="宋体"/>
                <w:b w:val="0"/>
                <w:bCs w:val="0"/>
                <w:color w:val="000000"/>
                <w:sz w:val="21"/>
                <w:szCs w:val="21"/>
                <w:highlight w:val="none"/>
                <w:lang w:val="zh-CN"/>
              </w:rPr>
              <w:t>评标专家管理系统中随机抽取。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是否授权磋商小组确定中标人</w:t>
            </w:r>
          </w:p>
        </w:tc>
        <w:tc>
          <w:tcPr>
            <w:tcW w:w="3312" w:type="pct"/>
            <w:noWrap w:val="0"/>
            <w:tcMar>
              <w:top w:w="0" w:type="dxa"/>
              <w:bottom w:w="0" w:type="dxa"/>
            </w:tcMar>
            <w:vAlign w:val="top"/>
          </w:tcPr>
          <w:p>
            <w:pPr>
              <w:widowControl/>
              <w:ind w:right="-92" w:rightChars="-44"/>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否，由磋商小组对供应商综合评定打分，按得分由高到低依次推荐三名成交供应商。</w:t>
            </w:r>
          </w:p>
          <w:p>
            <w:pPr>
              <w:widowControl/>
              <w:ind w:right="-92" w:rightChars="-44"/>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预算金额（最高限价）</w:t>
            </w:r>
          </w:p>
        </w:tc>
        <w:tc>
          <w:tcPr>
            <w:tcW w:w="3312" w:type="pct"/>
            <w:noWrap w:val="0"/>
            <w:tcMar>
              <w:top w:w="0" w:type="dxa"/>
              <w:bottom w:w="0" w:type="dxa"/>
            </w:tcMar>
            <w:vAlign w:val="center"/>
          </w:tcPr>
          <w:p>
            <w:pPr>
              <w:tabs>
                <w:tab w:val="left" w:pos="0"/>
              </w:tabs>
              <w:snapToGrid w:val="0"/>
              <w:spacing w:before="120" w:beforeLines="50" w:after="120" w:afterLines="5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2569426.00元</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其中包含暂列金241000.00元）</w:t>
            </w:r>
          </w:p>
          <w:p>
            <w:pPr>
              <w:tabs>
                <w:tab w:val="left" w:pos="0"/>
              </w:tabs>
              <w:snapToGrid w:val="0"/>
              <w:spacing w:before="120" w:beforeLines="50" w:after="120" w:afterLines="5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用竞争性磋商方式进行采购，成交结果公告发布当日，成交供应商将与最后磋商报价一致的“工程量清单”装订成册（正本1份，副本3份，U盘形式电子版2份），加盖供应商公章，及加盖注册造价师执业章并签字，送达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代理服务费</w:t>
            </w:r>
          </w:p>
        </w:tc>
        <w:tc>
          <w:tcPr>
            <w:tcW w:w="3312" w:type="pct"/>
            <w:noWrap w:val="0"/>
            <w:tcMar>
              <w:top w:w="0" w:type="dxa"/>
              <w:bottom w:w="0" w:type="dxa"/>
            </w:tcMar>
            <w:vAlign w:val="center"/>
          </w:tcPr>
          <w:p>
            <w:pPr>
              <w:tabs>
                <w:tab w:val="left" w:pos="0"/>
              </w:tabs>
              <w:snapToGrid w:val="0"/>
              <w:spacing w:before="48" w:beforeLines="20" w:after="48" w:afterLines="20"/>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参照招标代理服务费计费执行计价格【2002】1980号文件的费率标准，执行国家发展计划委员会计价格【2015】299号文件。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质保期</w:t>
            </w:r>
          </w:p>
        </w:tc>
        <w:tc>
          <w:tcPr>
            <w:tcW w:w="3312" w:type="pct"/>
            <w:noWrap w:val="0"/>
            <w:tcMar>
              <w:top w:w="0" w:type="dxa"/>
              <w:bottom w:w="0" w:type="dxa"/>
            </w:tcMar>
            <w:vAlign w:val="center"/>
          </w:tcPr>
          <w:p>
            <w:pPr>
              <w:tabs>
                <w:tab w:val="left" w:pos="0"/>
              </w:tabs>
              <w:snapToGrid w:val="0"/>
              <w:spacing w:before="48" w:beforeLines="20" w:after="48" w:afterLines="2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付款方式</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签订合同后支付5%工程款作为预付款，工程全部完工并验收合格后支付进度款的80%并扣除预付款，竣工验收合格后、按照财审值一次性付清尾款。预留工程款的3%作为质保金，质保期满交接结束后一次性支付。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履约保证金</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质量保证金</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预留工程款的3%作为质保金，质保期满交接结束后一次性支付。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评标办法</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15"/>
                <w:sz w:val="21"/>
                <w:szCs w:val="21"/>
                <w:highlight w:val="none"/>
              </w:rPr>
              <w:t>工程计价方式</w:t>
            </w:r>
          </w:p>
        </w:tc>
        <w:tc>
          <w:tcPr>
            <w:tcW w:w="3312" w:type="pct"/>
            <w:noWrap w:val="0"/>
            <w:tcMar>
              <w:top w:w="0" w:type="dxa"/>
              <w:bottom w:w="0" w:type="dxa"/>
            </w:tcMar>
            <w:vAlign w:val="center"/>
          </w:tcPr>
          <w:p>
            <w:pPr>
              <w:spacing w:line="276" w:lineRule="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15"/>
                <w:sz w:val="21"/>
                <w:szCs w:val="21"/>
                <w:highlight w:val="none"/>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项目所属行业</w:t>
            </w:r>
          </w:p>
        </w:tc>
        <w:tc>
          <w:tcPr>
            <w:tcW w:w="3312" w:type="pct"/>
            <w:noWrap w:val="0"/>
            <w:tcMar>
              <w:top w:w="0" w:type="dxa"/>
              <w:bottom w:w="0" w:type="dxa"/>
            </w:tcMar>
            <w:vAlign w:val="center"/>
          </w:tcPr>
          <w:p>
            <w:pPr>
              <w:tabs>
                <w:tab w:val="left" w:pos="0"/>
              </w:tabs>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同类或类似工程业绩</w:t>
            </w:r>
          </w:p>
        </w:tc>
        <w:tc>
          <w:tcPr>
            <w:tcW w:w="3312" w:type="pct"/>
            <w:noWrap w:val="0"/>
            <w:tcMar>
              <w:top w:w="0" w:type="dxa"/>
              <w:bottom w:w="0" w:type="dxa"/>
            </w:tcMar>
            <w:vAlign w:val="center"/>
          </w:tcPr>
          <w:p>
            <w:pPr>
              <w:tabs>
                <w:tab w:val="left" w:pos="0"/>
              </w:tabs>
              <w:snapToGrid w:val="0"/>
              <w:spacing w:before="120" w:beforeLines="50" w:after="120" w:afterLines="5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有效业绩：是指工程性质或工程规模与本工程类似，或者结构形式和施工工艺等方面与本工程类似的项目，且工程完成时间符合磋商文件要求（具体详见评标办法）。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小型、微型政策文件</w:t>
            </w:r>
          </w:p>
          <w:p>
            <w:pPr>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（如采用）</w:t>
            </w:r>
          </w:p>
        </w:tc>
        <w:tc>
          <w:tcPr>
            <w:tcW w:w="3312" w:type="pct"/>
            <w:noWrap w:val="0"/>
            <w:tcMar>
              <w:top w:w="0" w:type="dxa"/>
              <w:bottom w:w="0" w:type="dxa"/>
            </w:tcMar>
            <w:vAlign w:val="top"/>
          </w:tcPr>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依据文件：</w:t>
            </w:r>
          </w:p>
          <w:p>
            <w:pPr>
              <w:snapToGrid w:val="0"/>
              <w:spacing w:before="48" w:beforeLines="20" w:after="48" w:afterLines="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关于进一步加大政府采购支持中小企业力度的通知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财库</w:t>
            </w:r>
            <w:r>
              <w:rPr>
                <w:rFonts w:hint="eastAsia" w:ascii="宋体" w:hAnsi="宋体" w:eastAsia="宋体" w:cs="宋体"/>
                <w:b w:val="0"/>
                <w:bCs w:val="0"/>
                <w:sz w:val="21"/>
                <w:szCs w:val="21"/>
                <w:highlight w:val="none"/>
              </w:rPr>
              <w:t>〔202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19</w:t>
            </w:r>
            <w:r>
              <w:rPr>
                <w:rFonts w:hint="eastAsia" w:ascii="宋体" w:hAnsi="宋体" w:eastAsia="宋体" w:cs="宋体"/>
                <w:b w:val="0"/>
                <w:bCs w:val="0"/>
                <w:sz w:val="21"/>
                <w:szCs w:val="21"/>
                <w:highlight w:val="none"/>
              </w:rPr>
              <w:t>号</w:t>
            </w:r>
            <w:r>
              <w:rPr>
                <w:rFonts w:hint="eastAsia" w:ascii="宋体" w:hAnsi="宋体" w:eastAsia="宋体" w:cs="宋体"/>
                <w:b w:val="0"/>
                <w:bCs w:val="0"/>
                <w:sz w:val="21"/>
                <w:szCs w:val="21"/>
                <w:highlight w:val="none"/>
                <w:lang w:eastAsia="zh-CN"/>
              </w:rPr>
              <w:t>）；</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《政府采购促进中小企业发展管理办法》（财库〔2020〕46号）；</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《关于政府采购支持监狱企业发展有关问题的通知》(财库〔2014〕68号)；</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《关于促进残疾人就业政府采购政策的通知》（财库〔2017〕141号)等相关文件。</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（1）根据财政部、司法部关于政府采购支持监狱企业发展有关问题的通知(财库〔2014〕68号）规定在政府采购活动中，监狱企业视同小型、微型企业，并提供相关证明文件。</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监狱企业参加采购活动的提供由省级以上监狱管理局、戒毒管理局(含新疆生产建设兵团)出具的属于监狱企业的证明文件，不再提供《中小微企业声明函》。</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根据《财政部、民政部、中国残疾人联合会关于促进残疾人就业政府采购政策的通知》（财库〔2017〕141号），残疾人福利性单位参与政府采购活动，均视同小型、微型企业，评审中享受同小型、微型企业相同的价格扣除。</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残疾人福利性单位属于小型、微型企业的，不重复享受政策，应当提供《残疾人福利性单位声明函》及相关行政主管部门认定说明。</w:t>
            </w:r>
          </w:p>
          <w:p>
            <w:pPr>
              <w:snapToGrid w:val="0"/>
              <w:spacing w:before="48" w:beforeLines="20" w:after="48" w:afterLines="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中小企业认定标准《关于印发中小企业划型标准规定的通知》（工信部联企业〔2011〕300号）。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同义词语</w:t>
            </w:r>
          </w:p>
        </w:tc>
        <w:tc>
          <w:tcPr>
            <w:tcW w:w="3312" w:type="pct"/>
            <w:noWrap w:val="0"/>
            <w:tcMar>
              <w:top w:w="0" w:type="dxa"/>
              <w:bottom w:w="0" w:type="dxa"/>
            </w:tcMar>
            <w:vAlign w:val="center"/>
          </w:tcPr>
          <w:p>
            <w:pPr>
              <w:rPr>
                <w:rFonts w:hint="eastAsia" w:ascii="宋体" w:hAnsi="宋体" w:eastAsia="宋体" w:cs="宋体"/>
                <w:b w:val="0"/>
                <w:bCs w:val="0"/>
                <w:sz w:val="21"/>
                <w:szCs w:val="21"/>
                <w:highlight w:val="none"/>
              </w:rPr>
            </w:pPr>
            <w:r>
              <w:rPr>
                <w:rFonts w:hint="eastAsia" w:ascii="宋体" w:hAnsi="宋体" w:eastAsia="宋体" w:cs="宋体"/>
                <w:b w:val="0"/>
                <w:bCs w:val="0"/>
                <w:kern w:val="18"/>
                <w:sz w:val="21"/>
                <w:szCs w:val="21"/>
                <w:highlight w:val="none"/>
              </w:rPr>
              <w:t>构成竞争性磋商文件（以下简称“磋商文件”）组成部分的“合同条款”、“采购需求及相关技术要求”等章节中出现的措辞“发包人”和“承包人”，在采购投标阶段应当分别按“采购人”和“供应商”进行理解。“采购文件”应按照“</w:t>
            </w:r>
            <w:r>
              <w:rPr>
                <w:rFonts w:hint="eastAsia" w:ascii="宋体" w:hAnsi="宋体" w:eastAsia="宋体" w:cs="宋体"/>
                <w:b w:val="0"/>
                <w:bCs w:val="0"/>
                <w:sz w:val="21"/>
                <w:szCs w:val="21"/>
                <w:highlight w:val="none"/>
              </w:rPr>
              <w:t>磋商文件</w:t>
            </w:r>
            <w:r>
              <w:rPr>
                <w:rFonts w:hint="eastAsia" w:ascii="宋体" w:hAnsi="宋体" w:eastAsia="宋体" w:cs="宋体"/>
                <w:b w:val="0"/>
                <w:bCs w:val="0"/>
                <w:kern w:val="18"/>
                <w:sz w:val="21"/>
                <w:szCs w:val="21"/>
                <w:highlight w:val="none"/>
              </w:rPr>
              <w:t>”进行理解</w:t>
            </w:r>
            <w:r>
              <w:rPr>
                <w:rFonts w:hint="eastAsia" w:ascii="宋体" w:hAnsi="宋体" w:eastAsia="宋体" w:cs="宋体"/>
                <w:b w:val="0"/>
                <w:bCs w:val="0"/>
                <w:sz w:val="21"/>
                <w:szCs w:val="21"/>
                <w:highlight w:val="none"/>
              </w:rPr>
              <w:t>。</w:t>
            </w:r>
            <w:r>
              <w:rPr>
                <w:rFonts w:hint="eastAsia" w:ascii="宋体" w:hAnsi="宋体" w:eastAsia="宋体" w:cs="宋体"/>
                <w:b w:val="0"/>
                <w:bCs w:val="0"/>
                <w:kern w:val="18"/>
                <w:sz w:val="21"/>
                <w:szCs w:val="21"/>
                <w:highlight w:val="none"/>
              </w:rPr>
              <w:t>“供应商”应按照“投标人”进行理解</w:t>
            </w:r>
            <w:r>
              <w:rPr>
                <w:rFonts w:hint="eastAsia" w:ascii="宋体" w:hAnsi="宋体" w:eastAsia="宋体" w:cs="宋体"/>
                <w:b w:val="0"/>
                <w:bCs w:val="0"/>
                <w:sz w:val="21"/>
                <w:szCs w:val="21"/>
                <w:highlight w:val="none"/>
              </w:rPr>
              <w:t>。</w:t>
            </w:r>
            <w:r>
              <w:rPr>
                <w:rFonts w:hint="eastAsia" w:ascii="宋体" w:hAnsi="宋体" w:eastAsia="宋体" w:cs="宋体"/>
                <w:b w:val="0"/>
                <w:bCs w:val="0"/>
                <w:kern w:val="18"/>
                <w:sz w:val="21"/>
                <w:szCs w:val="21"/>
                <w:highlight w:val="none"/>
              </w:rPr>
              <w:t>“投标保证金”应按照“磋商保证金”进行理解</w:t>
            </w:r>
            <w:r>
              <w:rPr>
                <w:rFonts w:hint="eastAsia" w:ascii="宋体" w:hAnsi="宋体" w:eastAsia="宋体" w:cs="宋体"/>
                <w:b w:val="0"/>
                <w:bCs w:val="0"/>
                <w:sz w:val="21"/>
                <w:szCs w:val="21"/>
                <w:highlight w:val="none"/>
              </w:rPr>
              <w:t>。其他未理解的词语，由采购人或采购代理机构负责解释。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4" w:type="pct"/>
            <w:noWrap w:val="0"/>
            <w:tcMar>
              <w:top w:w="0" w:type="dxa"/>
              <w:bottom w:w="0" w:type="dxa"/>
            </w:tcMar>
            <w:vAlign w:val="center"/>
          </w:tcPr>
          <w:p>
            <w:pPr>
              <w:numPr>
                <w:ilvl w:val="0"/>
                <w:numId w:val="1"/>
              </w:numPr>
              <w:tabs>
                <w:tab w:val="left" w:pos="0"/>
              </w:tabs>
              <w:snapToGrid w:val="0"/>
              <w:spacing w:before="120" w:beforeLines="50" w:after="120" w:afterLines="50"/>
              <w:jc w:val="center"/>
              <w:rPr>
                <w:rFonts w:hint="eastAsia" w:ascii="宋体" w:hAnsi="宋体" w:eastAsia="宋体" w:cs="宋体"/>
                <w:b w:val="0"/>
                <w:bCs w:val="0"/>
                <w:sz w:val="21"/>
                <w:szCs w:val="21"/>
                <w:highlight w:val="none"/>
              </w:rPr>
            </w:pPr>
          </w:p>
        </w:tc>
        <w:tc>
          <w:tcPr>
            <w:tcW w:w="1182" w:type="pct"/>
            <w:noWrap w:val="0"/>
            <w:tcMar>
              <w:top w:w="0" w:type="dxa"/>
              <w:bottom w:w="0" w:type="dxa"/>
            </w:tcMar>
            <w:vAlign w:val="center"/>
          </w:tcPr>
          <w:p>
            <w:pPr>
              <w:snapToGrid w:val="0"/>
              <w:spacing w:before="120" w:beforeLines="50" w:after="120" w:afterLines="5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解释权</w:t>
            </w:r>
          </w:p>
        </w:tc>
        <w:tc>
          <w:tcPr>
            <w:tcW w:w="3312" w:type="pct"/>
            <w:noWrap w:val="0"/>
            <w:tcMar>
              <w:top w:w="0" w:type="dxa"/>
              <w:bottom w:w="0" w:type="dxa"/>
            </w:tcMar>
            <w:vAlign w:val="center"/>
          </w:tcPr>
          <w:p>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采购投标阶段的规定，按采购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0" w:hRule="atLeast"/>
          <w:jc w:val="center"/>
        </w:trPr>
        <w:tc>
          <w:tcPr>
            <w:tcW w:w="5000" w:type="pct"/>
            <w:gridSpan w:val="3"/>
            <w:noWrap w:val="0"/>
            <w:tcMar>
              <w:top w:w="0" w:type="dxa"/>
              <w:bottom w:w="0" w:type="dxa"/>
            </w:tcMar>
            <w:vAlign w:val="center"/>
          </w:tcPr>
          <w:p>
            <w:pPr>
              <w:snapToGrid w:val="0"/>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注：本项目竞争性磋商公告与供应商须知前附表内容有不符处，以本项目供应商须知前附表内容为准。</w:t>
            </w:r>
          </w:p>
        </w:tc>
      </w:tr>
    </w:tbl>
    <w:p>
      <w:pPr>
        <w:autoSpaceDE w:val="0"/>
        <w:autoSpaceDN w:val="0"/>
        <w:adjustRightInd w:val="0"/>
        <w:snapToGrid w:val="0"/>
        <w:spacing w:line="276" w:lineRule="auto"/>
        <w:jc w:val="center"/>
        <w:rPr>
          <w:rFonts w:hint="eastAsia"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（二）供应商须知</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第一部分  磋商程序</w:t>
      </w:r>
    </w:p>
    <w:p>
      <w:pPr>
        <w:spacing w:line="360" w:lineRule="auto"/>
        <w:rPr>
          <w:rFonts w:hint="eastAsia" w:ascii="宋体" w:hAnsi="宋体" w:cs="宋体"/>
          <w:b/>
          <w:szCs w:val="21"/>
          <w:highlight w:val="none"/>
        </w:rPr>
      </w:pPr>
      <w:r>
        <w:rPr>
          <w:rFonts w:hint="eastAsia" w:ascii="宋体" w:hAnsi="宋体" w:cs="宋体"/>
          <w:b/>
          <w:szCs w:val="21"/>
          <w:highlight w:val="none"/>
        </w:rPr>
        <w:t>1.采购方式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本项目采用竞争性磋商的方式，采购人及其委托代理机构采用以国家法律规定的方式确定参加磋商的供应商。</w:t>
      </w:r>
    </w:p>
    <w:p>
      <w:pPr>
        <w:spacing w:line="360" w:lineRule="auto"/>
        <w:rPr>
          <w:rFonts w:hint="eastAsia" w:ascii="宋体" w:hAnsi="宋体" w:cs="宋体"/>
          <w:b/>
          <w:szCs w:val="21"/>
          <w:highlight w:val="none"/>
        </w:rPr>
      </w:pPr>
      <w:r>
        <w:rPr>
          <w:rFonts w:hint="eastAsia" w:ascii="宋体" w:hAnsi="宋体" w:cs="宋体"/>
          <w:b/>
          <w:szCs w:val="21"/>
          <w:highlight w:val="none"/>
        </w:rPr>
        <w:t>2.磋商程序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2.1在规定的时间内由供应商将磋商响应文件提交给采购代理机构，由竞争性磋商小组对磋商响应文件进行评审。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2.2就商务、技术及价格进行磋商，经过竞争性磋商小组的评审确定最终成交供应商。</w:t>
      </w:r>
    </w:p>
    <w:p>
      <w:pPr>
        <w:spacing w:line="360" w:lineRule="auto"/>
        <w:rPr>
          <w:rFonts w:hint="eastAsia" w:ascii="宋体" w:hAnsi="宋体" w:cs="宋体"/>
          <w:b/>
          <w:szCs w:val="21"/>
          <w:highlight w:val="none"/>
        </w:rPr>
      </w:pPr>
      <w:r>
        <w:rPr>
          <w:rFonts w:hint="eastAsia" w:ascii="宋体" w:hAnsi="宋体" w:cs="宋体"/>
          <w:b/>
          <w:szCs w:val="21"/>
          <w:highlight w:val="none"/>
        </w:rPr>
        <w:t>3.合格供应商的条件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3.1具有本项目实施能力，符合、承认并承诺履行本磋商文件各项规定的国内供应商均可参加。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3.2合格的供应商资格条件详见供应商须知前附表。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3.3合格的供应商应遵守有关的国家法律、法规和条例，同时具备《</w:t>
      </w:r>
      <w:r>
        <w:rPr>
          <w:rFonts w:hint="eastAsia" w:ascii="宋体" w:hAnsi="宋体" w:cs="宋体"/>
          <w:bCs/>
          <w:szCs w:val="21"/>
          <w:highlight w:val="none"/>
        </w:rPr>
        <w:t>中华人民共和国政府采购法</w:t>
      </w:r>
      <w:r>
        <w:rPr>
          <w:rFonts w:hint="eastAsia" w:ascii="宋体" w:hAnsi="宋体" w:cs="宋体"/>
          <w:szCs w:val="21"/>
          <w:highlight w:val="none"/>
        </w:rPr>
        <w:t>》和本文件中规定的条件（详见</w:t>
      </w:r>
      <w:r>
        <w:rPr>
          <w:rFonts w:ascii="宋体" w:hAnsi="宋体" w:cs="宋体"/>
          <w:szCs w:val="21"/>
          <w:highlight w:val="none"/>
        </w:rPr>
        <w:t>供应商</w:t>
      </w:r>
      <w:r>
        <w:rPr>
          <w:rFonts w:hint="eastAsia" w:ascii="宋体" w:hAnsi="宋体" w:cs="宋体"/>
          <w:szCs w:val="21"/>
          <w:highlight w:val="none"/>
        </w:rPr>
        <w:t>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（1）具有独立承担民事责任的能力（含各种所有制结构）；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（2）具有良好的商业信誉和健全的财务会计制度；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（3）具有履行合同所必需的设备和专业技术能力；</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（4）参加此项招标活动前三年内，在经营活动中没有重大违法记录；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3.4与采购人存在利害关系可能影响竞争性磋商公正性的法人、其他组织或者个人，不得参加磋商会议。单位负责人为同一人或者存在控股、管理关系的不同单位，不得参加同一标段/标包磋商会议或者未划分标段/标包的同一磋商项目磋商会议。违反这两款规定的，相关响应文件均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3.5如供应商代表不是法定代表人，须持有《法定代表人授权委托书》（按磋商文件格式填写）。</w:t>
      </w:r>
    </w:p>
    <w:p>
      <w:pPr>
        <w:spacing w:line="360" w:lineRule="auto"/>
        <w:rPr>
          <w:rFonts w:hint="eastAsia" w:ascii="宋体" w:hAnsi="宋体" w:cs="宋体"/>
          <w:b/>
          <w:szCs w:val="21"/>
          <w:highlight w:val="none"/>
        </w:rPr>
      </w:pPr>
      <w:r>
        <w:rPr>
          <w:rFonts w:hint="eastAsia" w:ascii="宋体" w:hAnsi="宋体" w:cs="宋体"/>
          <w:b/>
          <w:szCs w:val="21"/>
          <w:highlight w:val="none"/>
        </w:rPr>
        <w:t>4.磋商费用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供应商应承担所有与准备和参加磋商有关的费用，采购代理机构和采购人在任何情况下均无义务和责任承担这些费用。</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第二部分  磋商文件</w:t>
      </w:r>
    </w:p>
    <w:p>
      <w:pPr>
        <w:spacing w:line="360" w:lineRule="auto"/>
        <w:rPr>
          <w:rFonts w:hint="eastAsia" w:ascii="宋体" w:hAnsi="宋体" w:cs="宋体"/>
          <w:b/>
          <w:szCs w:val="21"/>
          <w:highlight w:val="none"/>
        </w:rPr>
      </w:pPr>
      <w:r>
        <w:rPr>
          <w:rFonts w:hint="eastAsia" w:ascii="宋体" w:hAnsi="宋体" w:cs="宋体"/>
          <w:b/>
          <w:szCs w:val="21"/>
          <w:highlight w:val="none"/>
        </w:rPr>
        <w:t>1.供应商注意事项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应认真阅读磋商文件所有的事项、格式、条款和技术规格等。如供应商没有按照磋商文件要求提交全部资料，或者磋商相应文件没有对磋商文件在各方面都作出实质性响应是供应商的风险，并可能导致其报价被拒绝。</w:t>
      </w:r>
    </w:p>
    <w:p>
      <w:pPr>
        <w:snapToGrid w:val="0"/>
        <w:spacing w:line="360" w:lineRule="auto"/>
        <w:rPr>
          <w:rFonts w:ascii="宋体" w:hAnsi="宋体" w:cs="宋体"/>
          <w:b/>
          <w:szCs w:val="21"/>
          <w:highlight w:val="none"/>
        </w:rPr>
      </w:pPr>
      <w:r>
        <w:rPr>
          <w:rFonts w:hint="eastAsia" w:ascii="宋体" w:hAnsi="宋体" w:cs="宋体"/>
          <w:b/>
          <w:szCs w:val="21"/>
          <w:highlight w:val="none"/>
        </w:rPr>
        <w:t>2.磋商文件的组成</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磋商文件除以下内容外，采购人在采购期间发出的答疑纪要和其他补充修改函件，均是磋商文件的组成部分，对供应商起约束作用。磋商文件包括下列内容：</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（1）竞争性磋商公告</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（2）供应商须知</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（3）评标办法（综合评分法）</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（4）合同条款及格式</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（5）工程量清单</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（6）图纸</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（7）技术标准和要求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（8）响应文件格式</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对磋商文件所作的澄清、修改等其他材料构成磋商文件的组成部分。</w:t>
      </w:r>
    </w:p>
    <w:p>
      <w:pPr>
        <w:spacing w:line="360" w:lineRule="auto"/>
        <w:rPr>
          <w:rFonts w:hint="eastAsia" w:ascii="宋体" w:hAnsi="宋体" w:cs="宋体"/>
          <w:b/>
          <w:szCs w:val="21"/>
          <w:highlight w:val="none"/>
        </w:rPr>
      </w:pPr>
      <w:r>
        <w:rPr>
          <w:rFonts w:hint="eastAsia" w:ascii="宋体" w:hAnsi="宋体" w:cs="宋体"/>
          <w:b/>
          <w:szCs w:val="21"/>
          <w:highlight w:val="none"/>
        </w:rPr>
        <w:t>3.磋商文件的澄清及修改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3.1任何要求对磋商文件进行澄清的供应商，磋商截止时间前均应以平台及电话方式通知采购代理机构。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3.2磋商文件的澄清或修改时间及方式详见供应商须知前附表。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3.3为使供应商有足够的时间对磋商响应文件的修改部分进行研究，采购单位有权决定是否延长磋商截止期。</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第三部分  磋商响应文件的编制</w:t>
      </w:r>
    </w:p>
    <w:p>
      <w:pPr>
        <w:spacing w:line="360" w:lineRule="auto"/>
        <w:rPr>
          <w:rFonts w:hint="eastAsia" w:ascii="宋体" w:hAnsi="宋体" w:cs="宋体"/>
          <w:b/>
          <w:szCs w:val="21"/>
          <w:highlight w:val="none"/>
        </w:rPr>
      </w:pPr>
      <w:r>
        <w:rPr>
          <w:rFonts w:hint="eastAsia" w:ascii="宋体" w:hAnsi="宋体" w:cs="宋体"/>
          <w:b/>
          <w:szCs w:val="21"/>
          <w:highlight w:val="none"/>
        </w:rPr>
        <w:t>1.磋商范围及磋商相应文件中计量单位的使用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1.1供应商应按磋商文件的清单进行报价，不能将整个的内容拆开就其中一项或一部分进行报价。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1.2磋商响应文件中所使用的计量单位，除磋商文件中有特殊要求外，应采用中华人民共和国法定计量单位。</w:t>
      </w:r>
    </w:p>
    <w:p>
      <w:pPr>
        <w:spacing w:line="360" w:lineRule="auto"/>
        <w:rPr>
          <w:rFonts w:hint="eastAsia" w:ascii="宋体" w:hAnsi="宋体" w:cs="宋体"/>
          <w:b/>
          <w:szCs w:val="21"/>
          <w:highlight w:val="none"/>
        </w:rPr>
      </w:pPr>
      <w:r>
        <w:rPr>
          <w:rFonts w:hint="eastAsia" w:ascii="宋体" w:hAnsi="宋体" w:cs="宋体"/>
          <w:b/>
          <w:szCs w:val="21"/>
          <w:highlight w:val="none"/>
        </w:rPr>
        <w:t>2.磋商响应文件构成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供应商应完整的按磋商文件提供的磋商相应文件格式填写磋商响应文件，磋商响应文件应包括以下内容：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一、投标函及投标函附录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二、法定代表人身份证明书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三、授权委托书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四、首次磋商报价表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五、磋商保证金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六、施工组织设计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七、已标价工程量清单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八、项目管理机构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九、资格审查资料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十、其他材料</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供应商</w:t>
      </w:r>
      <w:r>
        <w:rPr>
          <w:rFonts w:hint="eastAsia" w:ascii="宋体" w:hAnsi="宋体" w:cs="宋体"/>
          <w:szCs w:val="21"/>
          <w:highlight w:val="none"/>
        </w:rPr>
        <w:t>认为其他需要的材料</w:t>
      </w:r>
    </w:p>
    <w:p>
      <w:pPr>
        <w:spacing w:line="360" w:lineRule="auto"/>
        <w:rPr>
          <w:rFonts w:hint="eastAsia" w:ascii="宋体" w:hAnsi="宋体" w:cs="宋体"/>
          <w:b/>
          <w:szCs w:val="21"/>
          <w:highlight w:val="none"/>
        </w:rPr>
      </w:pPr>
      <w:r>
        <w:rPr>
          <w:rFonts w:hint="eastAsia" w:ascii="宋体" w:hAnsi="宋体" w:cs="宋体"/>
          <w:b/>
          <w:szCs w:val="21"/>
          <w:highlight w:val="none"/>
        </w:rPr>
        <w:t>3.报价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3.1供应商应按采购人提供的“工程量清单”填写相应报价。</w:t>
      </w:r>
    </w:p>
    <w:p>
      <w:pPr>
        <w:spacing w:line="360" w:lineRule="auto"/>
        <w:rPr>
          <w:rFonts w:hint="eastAsia" w:ascii="宋体" w:hAnsi="宋体" w:cs="宋体"/>
          <w:b/>
          <w:szCs w:val="21"/>
          <w:highlight w:val="none"/>
        </w:rPr>
      </w:pPr>
      <w:r>
        <w:rPr>
          <w:rFonts w:hint="eastAsia" w:ascii="宋体" w:hAnsi="宋体" w:cs="宋体"/>
          <w:b/>
          <w:szCs w:val="21"/>
          <w:highlight w:val="none"/>
        </w:rPr>
        <w:t>4.保证金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4.1供应商应按供应商须知前附表要求的金额和方式进行递交，并作为其磋商响应文件的一部分。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4.2保证金是为了保护采购单位免遭因供应商的行为蒙受损失而要求的。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下列任何情况发生，保证金将被没收：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（1）在递交磋商响应文件之日后到有效期满前，供应商擅自退出竞争性采购的；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（2）成交供应商在规定的时间内不与采购人签订合同的；</w:t>
      </w:r>
    </w:p>
    <w:p>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4.3磋商保证金的递交形式详见供应商须知前附表。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4.4凡未按磋商文件要求提交保证金的，将被视为非响应性而予以拒绝。</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4.5成交供应商的保证金，在接到成交通知书并签订合同后无息退还成交供应商；未成交供应商的磋商保证金在公示结束后5个工作日内无息退还。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4.6办理保证金退还时需提供供应商开户许可证复印件并加盖单位公章，可将该复印件扫面后邮件发给采购代理公司的联系人。</w:t>
      </w:r>
    </w:p>
    <w:p>
      <w:pPr>
        <w:spacing w:line="360" w:lineRule="auto"/>
        <w:rPr>
          <w:rFonts w:hint="eastAsia" w:ascii="宋体" w:hAnsi="宋体" w:cs="宋体"/>
          <w:b/>
          <w:szCs w:val="21"/>
          <w:highlight w:val="none"/>
        </w:rPr>
      </w:pPr>
      <w:r>
        <w:rPr>
          <w:rFonts w:hint="eastAsia" w:ascii="宋体" w:hAnsi="宋体" w:cs="宋体"/>
          <w:b/>
          <w:szCs w:val="21"/>
          <w:highlight w:val="none"/>
        </w:rPr>
        <w:t>5.有效期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5.1供应商的磋商响应文件应在规定的递交磋商响应文件截止日后90天内保持有效，有效期不满足要求的磋商响应文件将被视为非实质性响应而予以拒绝。</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pPr>
        <w:spacing w:line="360" w:lineRule="auto"/>
        <w:rPr>
          <w:rFonts w:hint="eastAsia" w:ascii="宋体" w:hAnsi="宋体" w:cs="宋体"/>
          <w:b/>
          <w:szCs w:val="21"/>
          <w:highlight w:val="none"/>
        </w:rPr>
      </w:pPr>
      <w:r>
        <w:rPr>
          <w:rFonts w:hint="eastAsia" w:ascii="宋体" w:hAnsi="宋体" w:cs="宋体"/>
          <w:b/>
          <w:szCs w:val="21"/>
          <w:highlight w:val="none"/>
        </w:rPr>
        <w:t>6.磋商响应文件的签署及规定</w:t>
      </w:r>
    </w:p>
    <w:p>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6.1</w:t>
      </w:r>
      <w:r>
        <w:rPr>
          <w:rFonts w:hint="eastAsia" w:ascii="宋体" w:hAnsi="宋体" w:cs="宋体"/>
          <w:bCs/>
          <w:szCs w:val="21"/>
          <w:highlight w:val="none"/>
        </w:rPr>
        <w:t>供应商应准备响应文件份数</w:t>
      </w:r>
      <w:r>
        <w:rPr>
          <w:rFonts w:hint="eastAsia" w:ascii="宋体" w:hAnsi="宋体" w:cs="宋体"/>
          <w:szCs w:val="21"/>
          <w:highlight w:val="none"/>
        </w:rPr>
        <w:t>详见供应商须知前附表</w:t>
      </w:r>
      <w:r>
        <w:rPr>
          <w:rFonts w:hint="eastAsia" w:ascii="宋体" w:hAnsi="宋体" w:cs="宋体"/>
          <w:bCs/>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w:t>
      </w:r>
      <w:r>
        <w:rPr>
          <w:rFonts w:hint="eastAsia" w:ascii="宋体" w:hAnsi="宋体" w:cs="宋体"/>
          <w:bCs/>
          <w:szCs w:val="21"/>
          <w:highlight w:val="none"/>
        </w:rPr>
        <w:t>磋商响应文件的副本可以是正本的复印件</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6.3任何行间插字、涂改和增删，必须由磋商响应按文件签字人签字或盖章后才有效。</w:t>
      </w:r>
    </w:p>
    <w:p>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6.4磋商响应文件因字迹潦草或表达不清所引起的后果由供应商负责。</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第四部分  磋商响应文件的递交</w:t>
      </w:r>
    </w:p>
    <w:p>
      <w:pPr>
        <w:spacing w:line="360" w:lineRule="auto"/>
        <w:rPr>
          <w:rFonts w:hint="eastAsia" w:ascii="宋体" w:hAnsi="宋体" w:cs="宋体"/>
          <w:b/>
          <w:szCs w:val="21"/>
          <w:highlight w:val="none"/>
        </w:rPr>
      </w:pPr>
      <w:r>
        <w:rPr>
          <w:rFonts w:hint="eastAsia" w:ascii="宋体" w:hAnsi="宋体" w:cs="宋体"/>
          <w:b/>
          <w:szCs w:val="21"/>
          <w:highlight w:val="none"/>
        </w:rPr>
        <w:t>1.磋商响应文件的密封和标记</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递交磋商响应文件时，供应商应将磋商响应文件正本和所有的副本分开密封装在单独的标袋中，且在标袋正面标明“正本”“副本”字样，并在封套的封口处加盖供应商单位章。首次磋商报价表和电子文件分别单独装在信封中，密封后与磋商响应文件一并递交采购代理机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1.2如果供应商未按上述要求密封及加写标记，采购单位及代理机构将有权利拒收。</w:t>
      </w:r>
    </w:p>
    <w:p>
      <w:pPr>
        <w:spacing w:line="360" w:lineRule="auto"/>
        <w:rPr>
          <w:rFonts w:hint="eastAsia" w:ascii="宋体" w:hAnsi="宋体" w:cs="宋体"/>
          <w:b/>
          <w:szCs w:val="21"/>
          <w:highlight w:val="none"/>
        </w:rPr>
      </w:pPr>
      <w:r>
        <w:rPr>
          <w:rFonts w:hint="eastAsia" w:ascii="宋体" w:hAnsi="宋体" w:cs="宋体"/>
          <w:b/>
          <w:szCs w:val="21"/>
          <w:highlight w:val="none"/>
        </w:rPr>
        <w:t>2.截止期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2.1供应商应在磋商文件规定的截止日期和时间内，将磋商响应文件递交至磋商文件中规定的地址。</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2.2采购单位有权按本须知的规定，通过修改磋商文件延长磋商响应文件递交的截止日期。在此情况下，采购单位和供应商受截止期制约的所有权利和义务均应延长至新的截止期。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2.3采购代理机构将拒绝并原封退回在本须知规定的截止期后收到的任何磋商响应文件。</w:t>
      </w:r>
    </w:p>
    <w:p>
      <w:pPr>
        <w:spacing w:line="360" w:lineRule="auto"/>
        <w:rPr>
          <w:rFonts w:hint="eastAsia" w:ascii="宋体" w:hAnsi="宋体" w:cs="宋体"/>
          <w:b/>
          <w:szCs w:val="21"/>
          <w:highlight w:val="none"/>
        </w:rPr>
      </w:pPr>
      <w:r>
        <w:rPr>
          <w:rFonts w:hint="eastAsia" w:ascii="宋体" w:hAnsi="宋体" w:cs="宋体"/>
          <w:b/>
          <w:szCs w:val="21"/>
          <w:highlight w:val="none"/>
        </w:rPr>
        <w:t>3.磋商响应文件的修改与撤回</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3.1磋商响应文件递交以后，如果供应商提出书面修改或撤回要求，在磋商响应文件递交截止时间前送达磋商文件中规定的地点的，采购代理机构将予以接受。</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3.2供应商对磋商响应文件的修改或撤回通知应按本须知规定编制、密封、标记和发送。</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3.3在截止期之后，供应商不得对其磋商响应文件做任何修改。</w:t>
      </w:r>
    </w:p>
    <w:p>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3.4从截止期至供应商在磋商响应文件格式中确定的报价有效期之间，供应商不得撤回其磋商响应文件，否则其保证金将按照本须知的规定不予退回。</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第五部分  磋商响应文件的评审</w:t>
      </w:r>
    </w:p>
    <w:p>
      <w:pPr>
        <w:spacing w:line="360" w:lineRule="auto"/>
        <w:rPr>
          <w:rFonts w:hint="eastAsia" w:ascii="宋体" w:hAnsi="宋体" w:cs="宋体"/>
          <w:b/>
          <w:szCs w:val="21"/>
          <w:highlight w:val="none"/>
        </w:rPr>
      </w:pPr>
      <w:r>
        <w:rPr>
          <w:rFonts w:hint="eastAsia" w:ascii="宋体" w:hAnsi="宋体" w:cs="宋体"/>
          <w:b/>
          <w:szCs w:val="21"/>
          <w:highlight w:val="none"/>
        </w:rPr>
        <w:t>1.组建磋商小组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磋商小组根据招标内容的特点进行组建，并负责评审磋商工作。磋商小组的构成及抽取方式详见供应商须知前附表。</w:t>
      </w:r>
    </w:p>
    <w:p>
      <w:pPr>
        <w:spacing w:line="360" w:lineRule="auto"/>
        <w:rPr>
          <w:rFonts w:hint="eastAsia" w:ascii="宋体" w:hAnsi="宋体" w:cs="宋体"/>
          <w:b/>
          <w:szCs w:val="21"/>
          <w:highlight w:val="none"/>
        </w:rPr>
      </w:pPr>
      <w:r>
        <w:rPr>
          <w:rFonts w:hint="eastAsia" w:ascii="宋体" w:hAnsi="宋体" w:cs="宋体"/>
          <w:b/>
          <w:szCs w:val="21"/>
          <w:highlight w:val="none"/>
        </w:rPr>
        <w:t>2.磋商响应文件的初审与澄清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磋商响应文件的初审分为形式、资格性检查和响应性评审。形式、资格、响应性评审依据法律、法规和磋商文件的规定，对磋商响应文件中的资格证明、磋商保证金等进行审查，以确定供应商是否具备报价资格。评审标准详见《磋商评审细则》。</w:t>
      </w:r>
    </w:p>
    <w:p>
      <w:pPr>
        <w:spacing w:line="360" w:lineRule="auto"/>
        <w:rPr>
          <w:rFonts w:hint="eastAsia" w:ascii="宋体" w:hAnsi="宋体" w:cs="宋体"/>
          <w:b/>
          <w:szCs w:val="21"/>
          <w:highlight w:val="none"/>
        </w:rPr>
      </w:pPr>
      <w:r>
        <w:rPr>
          <w:rFonts w:hint="eastAsia" w:ascii="宋体" w:hAnsi="宋体" w:cs="宋体"/>
          <w:b/>
          <w:szCs w:val="21"/>
          <w:highlight w:val="none"/>
        </w:rPr>
        <w:t>3.磋商响应文件的澄清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3.2澄清文件将作为磋商响应文件内容的一部分。</w:t>
      </w:r>
    </w:p>
    <w:p>
      <w:pPr>
        <w:spacing w:line="360" w:lineRule="auto"/>
        <w:rPr>
          <w:rFonts w:hint="eastAsia" w:ascii="宋体" w:hAnsi="宋体" w:cs="宋体"/>
          <w:b/>
          <w:szCs w:val="21"/>
          <w:highlight w:val="none"/>
        </w:rPr>
      </w:pPr>
      <w:r>
        <w:rPr>
          <w:rFonts w:hint="eastAsia" w:ascii="宋体" w:hAnsi="宋体" w:cs="宋体"/>
          <w:b/>
          <w:szCs w:val="21"/>
          <w:highlight w:val="none"/>
        </w:rPr>
        <w:t>4.比较与评价</w:t>
      </w:r>
    </w:p>
    <w:p>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4.1经审查合格的磋商响应文件。</w:t>
      </w:r>
    </w:p>
    <w:p>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4.1.1磋商小组所有成员应当集中与单一供应商分别进行磋商，并给予所有参加磋商的供应商平等的磋商机会。在磋商过程中，磋商小组可以根据磋商文件和磋商情况实质性变动招标需求中的技术、服务要求以及合同草案条款，但不变动磋商文件中的其他内容。实质性变动的内容，须经采购人代表确认。</w:t>
      </w:r>
    </w:p>
    <w:p>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4.1.2对磋商文件作出的实质性变动是磋商文件的有效组成部分，磋商小组将及时以书面形式同时通知所有参加磋商的供应商。</w:t>
      </w:r>
    </w:p>
    <w:p>
      <w:pPr>
        <w:widowControl/>
        <w:spacing w:line="360" w:lineRule="auto"/>
        <w:ind w:firstLine="480"/>
        <w:rPr>
          <w:rFonts w:hint="eastAsia" w:ascii="宋体" w:hAnsi="宋体" w:cs="宋体"/>
          <w:szCs w:val="21"/>
          <w:highlight w:val="none"/>
        </w:rPr>
      </w:pPr>
      <w:r>
        <w:rPr>
          <w:rFonts w:hint="eastAsia" w:ascii="宋体" w:hAnsi="宋体" w:cs="宋体"/>
          <w:szCs w:val="21"/>
          <w:highlight w:val="none"/>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360" w:lineRule="auto"/>
        <w:ind w:firstLine="480"/>
        <w:rPr>
          <w:rFonts w:hint="eastAsia" w:ascii="宋体" w:hAnsi="宋体" w:cs="宋体"/>
          <w:szCs w:val="21"/>
          <w:highlight w:val="none"/>
        </w:rPr>
      </w:pPr>
      <w:r>
        <w:rPr>
          <w:rFonts w:hint="eastAsia" w:ascii="宋体" w:hAnsi="宋体" w:cs="宋体"/>
          <w:szCs w:val="21"/>
          <w:highlight w:val="none"/>
        </w:rPr>
        <w:t>4.1.4磋商结束后，磋商小组将要求所有实质性响应的供应商在规定时间内按递交响应文件先后顺序提交最后报价，提交最后报价的供应商不得少于2家。最后报价是供应商响应文件的有效组成部分。</w:t>
      </w:r>
    </w:p>
    <w:p>
      <w:pPr>
        <w:widowControl/>
        <w:spacing w:line="360" w:lineRule="auto"/>
        <w:ind w:firstLine="480"/>
        <w:rPr>
          <w:rFonts w:hint="eastAsia" w:ascii="宋体" w:hAnsi="宋体" w:cs="宋体"/>
          <w:szCs w:val="21"/>
          <w:highlight w:val="none"/>
        </w:rPr>
      </w:pPr>
      <w:r>
        <w:rPr>
          <w:rFonts w:hint="eastAsia" w:ascii="宋体" w:hAnsi="宋体" w:cs="宋体"/>
          <w:szCs w:val="21"/>
          <w:highlight w:val="none"/>
        </w:rPr>
        <w:t>4.1.5已提交响应文件的供应商，在提交最后报价之前，可以根据磋商情况退出磋商。采购人、采购代理机构将退还退出磋商的供应商的磋商保证金。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4.1.6经磋商确定最终招标需求和提交最后报价的供应商后，由磋商小组采用综合评分法对提交最后报价的供应商的响应文件和最后报价进行综合评分。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4.2评审严格按照磋商文件的要求和条件进行。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4.3本次评审将采用下列方法：详见评分标准。</w:t>
      </w:r>
    </w:p>
    <w:p>
      <w:pPr>
        <w:spacing w:line="360" w:lineRule="auto"/>
        <w:rPr>
          <w:rFonts w:hint="eastAsia" w:ascii="宋体" w:hAnsi="宋体" w:cs="宋体"/>
          <w:b/>
          <w:szCs w:val="21"/>
          <w:highlight w:val="none"/>
        </w:rPr>
      </w:pPr>
      <w:r>
        <w:rPr>
          <w:rFonts w:hint="eastAsia" w:ascii="宋体" w:hAnsi="宋体" w:cs="宋体"/>
          <w:b/>
          <w:szCs w:val="21"/>
          <w:highlight w:val="none"/>
        </w:rPr>
        <w:t>5.评审过程及保密原则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5.1磋商响应文件递交后，直接授予成交供应商合同止，凡与本次招标有关人员对属于审查、澄清、评价和比较报价的有关资料以及授标意向等，均不得向供应商或其他无关的人员透露。</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5.2在磋商评审期间，供应商试图影响招标单位和磋商小组的任何活动，将导致其报价被拒绝，并承担相应的法律责任。</w:t>
      </w:r>
    </w:p>
    <w:p>
      <w:pPr>
        <w:spacing w:line="360" w:lineRule="auto"/>
        <w:rPr>
          <w:rFonts w:hint="eastAsia" w:ascii="宋体" w:hAnsi="宋体" w:cs="宋体"/>
          <w:b/>
          <w:szCs w:val="21"/>
          <w:highlight w:val="none"/>
        </w:rPr>
      </w:pPr>
      <w:r>
        <w:rPr>
          <w:rFonts w:hint="eastAsia" w:ascii="宋体" w:hAnsi="宋体" w:cs="宋体"/>
          <w:b/>
          <w:szCs w:val="21"/>
          <w:highlight w:val="none"/>
        </w:rPr>
        <w:t>6.评分办法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6.1本项目采用综合评分法，评审标准详见附表《磋商评审细则》，评审时磋商小组将严格按照评审细则中的分值设置与评审因素进行量化打分。磋商文件中没有规定的评审标准不得作为评审依据。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6.2评审时，磋商小组各成员独立对每个有效响应的文件进行评价、打分，然后汇总每个供应商每项评分因素的得分。</w:t>
      </w:r>
    </w:p>
    <w:p>
      <w:pPr>
        <w:spacing w:line="360" w:lineRule="auto"/>
        <w:ind w:firstLine="420" w:firstLineChars="200"/>
        <w:rPr>
          <w:rFonts w:hint="eastAsia" w:ascii="宋体" w:hAnsi="宋体"/>
          <w:szCs w:val="24"/>
          <w:highlight w:val="none"/>
        </w:rPr>
      </w:pPr>
      <w:r>
        <w:rPr>
          <w:rFonts w:hint="eastAsia" w:ascii="宋体" w:hAnsi="宋体" w:cs="宋体"/>
          <w:szCs w:val="21"/>
          <w:highlight w:val="none"/>
        </w:rPr>
        <w:t>6.3</w:t>
      </w:r>
      <w:r>
        <w:rPr>
          <w:rFonts w:hint="eastAsia" w:ascii="宋体" w:hAnsi="宋体" w:cs="宋体"/>
          <w:bCs/>
          <w:szCs w:val="21"/>
          <w:highlight w:val="none"/>
        </w:rPr>
        <w:t>磋商小组完成评审后，应当向采购人提交书面评审报告。</w:t>
      </w:r>
    </w:p>
    <w:p>
      <w:pPr>
        <w:autoSpaceDE w:val="0"/>
        <w:autoSpaceDN w:val="0"/>
        <w:adjustRightInd w:val="0"/>
        <w:snapToGrid w:val="0"/>
        <w:spacing w:line="360" w:lineRule="auto"/>
        <w:jc w:val="center"/>
        <w:rPr>
          <w:rFonts w:hint="eastAsia" w:ascii="宋体" w:hAnsi="宋体"/>
          <w:b/>
          <w:sz w:val="44"/>
          <w:szCs w:val="44"/>
          <w:highlight w:val="none"/>
        </w:rPr>
      </w:pPr>
      <w:bookmarkStart w:id="35" w:name="_Toc8152"/>
      <w:bookmarkStart w:id="36" w:name="_Toc23186"/>
      <w:bookmarkStart w:id="37" w:name="_Toc13871"/>
      <w:bookmarkStart w:id="38" w:name="_Toc20786"/>
      <w:r>
        <w:rPr>
          <w:rFonts w:hint="eastAsia" w:ascii="宋体" w:hAnsi="宋体"/>
          <w:b/>
          <w:sz w:val="44"/>
          <w:szCs w:val="44"/>
          <w:highlight w:val="none"/>
        </w:rPr>
        <w:br w:type="page"/>
      </w:r>
      <w:bookmarkStart w:id="39" w:name="_Toc132978674"/>
      <w:bookmarkStart w:id="40" w:name="_Toc132876914"/>
      <w:bookmarkStart w:id="41" w:name="_Toc132888818"/>
      <w:bookmarkStart w:id="42" w:name="_Toc132876836"/>
      <w:r>
        <w:rPr>
          <w:rFonts w:hint="eastAsia" w:ascii="宋体" w:hAnsi="宋体"/>
          <w:b/>
          <w:sz w:val="44"/>
          <w:szCs w:val="44"/>
          <w:highlight w:val="none"/>
        </w:rPr>
        <w:t>第三章 评标办法</w:t>
      </w:r>
      <w:bookmarkEnd w:id="35"/>
      <w:bookmarkEnd w:id="36"/>
      <w:bookmarkEnd w:id="37"/>
      <w:bookmarkEnd w:id="38"/>
      <w:r>
        <w:rPr>
          <w:rFonts w:hint="eastAsia" w:ascii="宋体" w:hAnsi="宋体"/>
          <w:b/>
          <w:sz w:val="44"/>
          <w:szCs w:val="44"/>
          <w:highlight w:val="none"/>
        </w:rPr>
        <w:t>（综合评分法）</w:t>
      </w:r>
      <w:bookmarkEnd w:id="39"/>
      <w:bookmarkEnd w:id="40"/>
      <w:bookmarkEnd w:id="41"/>
      <w:bookmarkEnd w:id="42"/>
    </w:p>
    <w:p>
      <w:pPr>
        <w:autoSpaceDE w:val="0"/>
        <w:autoSpaceDN w:val="0"/>
        <w:adjustRightInd w:val="0"/>
        <w:snapToGrid w:val="0"/>
        <w:spacing w:line="360" w:lineRule="auto"/>
        <w:jc w:val="center"/>
        <w:rPr>
          <w:rFonts w:hint="eastAsia" w:ascii="宋体" w:hAnsi="宋体" w:cs="宋体"/>
          <w:b/>
          <w:bCs/>
          <w:sz w:val="32"/>
          <w:szCs w:val="32"/>
          <w:highlight w:val="none"/>
        </w:rPr>
      </w:pPr>
    </w:p>
    <w:p>
      <w:pPr>
        <w:autoSpaceDE w:val="0"/>
        <w:autoSpaceDN w:val="0"/>
        <w:adjustRightInd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磋商评审细则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按照国家相关部委的规定，遵循公开、公平、公正和诚实信用的原则，结合本项目的实际情况，制定评标办法。</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评审程序</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1.组成竞争性磋商小组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竞争性磋商小组（以下简称“磋商小组”）根据采购内容的特点进行组建，并负责评审磋商工作。磋商小组的构成及抽取方式详见供应商须知前附表。</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2.评审过程</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评审开始时，监督人首先向磋商小组及有关工作人员宣读在评审期间的纪律要求；随后，竞争性磋商小组对响应文件进行资格审查、符合性审查以确认投标的有效性，评审的结果分“合格”与“不合格”（评审不合格需注明不合格原因）。初步评审完成后进入详细评审，在详细评审过程中对评审赋分、确定中标人、提交评审报告等各阶段步骤进行现场监督；评审结束时，监督人对评审全过程做评审监督结论。</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3.评审程序</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评审本着客观公正、公平竞争、择优推荐、规范合法的原则进行。评审工作分为资格审查、符合性审查和详细评审三个步骤。</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（1）资格审查：磋商小组全体成员对各</w:t>
      </w:r>
      <w:r>
        <w:rPr>
          <w:rFonts w:ascii="宋体" w:hAnsi="宋体" w:cs="宋体"/>
          <w:szCs w:val="21"/>
          <w:highlight w:val="none"/>
        </w:rPr>
        <w:t>供应商</w:t>
      </w:r>
      <w:r>
        <w:rPr>
          <w:rFonts w:hint="eastAsia" w:ascii="宋体" w:hAnsi="宋体" w:cs="宋体"/>
          <w:szCs w:val="21"/>
          <w:highlight w:val="none"/>
        </w:rPr>
        <w:t>的响应文件进行资格审查，资格审查合格的</w:t>
      </w:r>
      <w:r>
        <w:rPr>
          <w:rFonts w:ascii="宋体" w:hAnsi="宋体" w:cs="宋体"/>
          <w:szCs w:val="21"/>
          <w:highlight w:val="none"/>
        </w:rPr>
        <w:t>供应商</w:t>
      </w:r>
      <w:r>
        <w:rPr>
          <w:rFonts w:hint="eastAsia" w:ascii="宋体" w:hAnsi="宋体" w:cs="宋体"/>
          <w:szCs w:val="21"/>
          <w:highlight w:val="none"/>
        </w:rPr>
        <w:t>方可进入符合性审查。</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（2）符合性审查：磋商小组全体成员对各</w:t>
      </w:r>
      <w:r>
        <w:rPr>
          <w:rFonts w:ascii="宋体" w:hAnsi="宋体" w:cs="宋体"/>
          <w:szCs w:val="21"/>
          <w:highlight w:val="none"/>
        </w:rPr>
        <w:t>供应商</w:t>
      </w:r>
      <w:r>
        <w:rPr>
          <w:rFonts w:hint="eastAsia" w:ascii="宋体" w:hAnsi="宋体" w:cs="宋体"/>
          <w:szCs w:val="21"/>
          <w:highlight w:val="none"/>
        </w:rPr>
        <w:t>的响应文件进行符合性审查，符合性审查合格的</w:t>
      </w:r>
      <w:r>
        <w:rPr>
          <w:rFonts w:ascii="宋体" w:hAnsi="宋体" w:cs="宋体"/>
          <w:szCs w:val="21"/>
          <w:highlight w:val="none"/>
        </w:rPr>
        <w:t>供应商</w:t>
      </w:r>
      <w:r>
        <w:rPr>
          <w:rFonts w:hint="eastAsia" w:ascii="宋体" w:hAnsi="宋体" w:cs="宋体"/>
          <w:szCs w:val="21"/>
          <w:highlight w:val="none"/>
        </w:rPr>
        <w:t>方可进入详细评审。</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（3）详细评审：详细评审采用综合评分法。磋商小组依据评审办法分别对各</w:t>
      </w:r>
      <w:r>
        <w:rPr>
          <w:rFonts w:ascii="宋体" w:hAnsi="宋体" w:cs="宋体"/>
          <w:szCs w:val="21"/>
          <w:highlight w:val="none"/>
        </w:rPr>
        <w:t>供应商</w:t>
      </w:r>
      <w:r>
        <w:rPr>
          <w:rFonts w:hint="eastAsia" w:ascii="宋体" w:hAnsi="宋体" w:cs="宋体"/>
          <w:szCs w:val="21"/>
          <w:highlight w:val="none"/>
        </w:rPr>
        <w:t>的响应文件进行评审、赋分。</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4.供应商报价</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磋商小组对供应商报价清单进行评审，发现下列情形之一的，应当否决其投标：</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（1）未按磋商文件及招标工程量清单提供的分部分项工程量清单逐项报价，减少或修改工程量清单项目、内容与数量的；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（2）投标报价中环境保护费、文明施工费、安全施工费、临时设施费、规费、税金等费用未按国家、省相关部门的规定标准计取，工程利润总额按零报价，暂列金额、暂估价未按</w:t>
      </w:r>
      <w:r>
        <w:rPr>
          <w:rFonts w:hint="eastAsia" w:ascii="宋体" w:hAnsi="宋体" w:cs="宋体"/>
          <w:szCs w:val="24"/>
          <w:highlight w:val="none"/>
        </w:rPr>
        <w:t>磋商文件</w:t>
      </w:r>
      <w:r>
        <w:rPr>
          <w:rFonts w:hint="eastAsia" w:ascii="宋体" w:hAnsi="宋体" w:cs="宋体"/>
          <w:szCs w:val="21"/>
          <w:highlight w:val="none"/>
        </w:rPr>
        <w:t>明确的金额报价的；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（3）措施费报价，与其施工方案或施工组织设计中的主要施工方法不对应的；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（4）对磋商小组的质询，供应商无法提供相应的证明材料的；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（5）磋商文件认为应当否决投标的其他情形。</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5.询标（必要时）</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竞争性磋商小组对响应文件需要澄清的问题，采用集体询标方式进行。</w:t>
      </w:r>
    </w:p>
    <w:p>
      <w:pPr>
        <w:spacing w:line="360" w:lineRule="auto"/>
        <w:jc w:val="left"/>
        <w:rPr>
          <w:rFonts w:hint="eastAsia" w:ascii="宋体" w:hAnsi="宋体" w:cs="宋体"/>
          <w:b/>
          <w:szCs w:val="21"/>
          <w:highlight w:val="none"/>
        </w:rPr>
      </w:pPr>
      <w:r>
        <w:rPr>
          <w:rFonts w:hint="eastAsia" w:ascii="宋体" w:hAnsi="宋体" w:cs="宋体"/>
          <w:b/>
          <w:szCs w:val="21"/>
          <w:highlight w:val="none"/>
        </w:rPr>
        <w:t>6.评审报告</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由磋商小组对供应商综合评定打分，按得分由高到低依次推荐三名成交供应商。评审得分相同的，按照最后报价由低到高的顺序推荐。评审得分且最后报价相同的，按照技术部分优劣顺序推荐。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p>
      <w:pPr>
        <w:spacing w:line="360" w:lineRule="auto"/>
        <w:ind w:firstLine="420" w:firstLineChars="200"/>
        <w:jc w:val="left"/>
        <w:rPr>
          <w:rFonts w:hint="eastAsia" w:ascii="宋体" w:hAnsi="宋体"/>
          <w:szCs w:val="24"/>
          <w:highlight w:val="none"/>
        </w:rPr>
      </w:pPr>
      <w:r>
        <w:rPr>
          <w:rFonts w:hint="eastAsia" w:ascii="宋体" w:hAnsi="宋体" w:cs="宋体"/>
          <w:szCs w:val="21"/>
          <w:highlight w:val="none"/>
        </w:rPr>
        <w:t>评审工作结束时，磋商小组将本项目综合评审结果向采购人提交书面“评审报告”，磋商小组对评审报告内容讨论通过后，在“评审报告”上签字，对评审结果予以确认。</w:t>
      </w:r>
    </w:p>
    <w:p>
      <w:pPr>
        <w:widowControl/>
        <w:tabs>
          <w:tab w:val="left" w:pos="1046"/>
        </w:tabs>
        <w:snapToGrid w:val="0"/>
        <w:spacing w:line="360" w:lineRule="auto"/>
        <w:jc w:val="center"/>
        <w:rPr>
          <w:rFonts w:ascii="宋体" w:hAnsi="宋体" w:cs="宋体"/>
          <w:b/>
          <w:kern w:val="0"/>
          <w:sz w:val="32"/>
          <w:szCs w:val="32"/>
          <w:highlight w:val="none"/>
        </w:rPr>
      </w:pPr>
      <w:r>
        <w:rPr>
          <w:rFonts w:ascii="宋体" w:hAnsi="宋体" w:cs="宋体"/>
          <w:b/>
          <w:bCs/>
          <w:sz w:val="32"/>
          <w:szCs w:val="32"/>
          <w:highlight w:val="none"/>
        </w:rPr>
        <w:br w:type="page"/>
      </w:r>
      <w:r>
        <w:rPr>
          <w:rFonts w:hint="eastAsia" w:ascii="宋体" w:hAnsi="宋体" w:cs="宋体"/>
          <w:b/>
          <w:kern w:val="0"/>
          <w:sz w:val="32"/>
          <w:szCs w:val="32"/>
          <w:highlight w:val="none"/>
        </w:rPr>
        <w:t>资格审查</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17" w:type="dxa"/>
            <w:noWrap w:val="0"/>
            <w:vAlign w:val="center"/>
          </w:tcPr>
          <w:p>
            <w:pPr>
              <w:autoSpaceDE w:val="0"/>
              <w:autoSpaceDN w:val="0"/>
              <w:adjustRightInd w:val="0"/>
              <w:snapToGrid w:val="0"/>
              <w:jc w:val="center"/>
              <w:rPr>
                <w:rFonts w:ascii="宋体" w:hAnsi="宋体"/>
                <w:b/>
                <w:kern w:val="0"/>
                <w:sz w:val="24"/>
                <w:szCs w:val="24"/>
                <w:highlight w:val="none"/>
              </w:rPr>
            </w:pPr>
            <w:r>
              <w:rPr>
                <w:rFonts w:hint="eastAsia" w:ascii="宋体" w:hAnsi="宋体"/>
                <w:b/>
                <w:kern w:val="0"/>
                <w:sz w:val="24"/>
                <w:szCs w:val="24"/>
                <w:highlight w:val="none"/>
              </w:rPr>
              <w:t>序号</w:t>
            </w:r>
          </w:p>
        </w:tc>
        <w:tc>
          <w:tcPr>
            <w:tcW w:w="2410" w:type="dxa"/>
            <w:noWrap w:val="0"/>
            <w:vAlign w:val="center"/>
          </w:tcPr>
          <w:p>
            <w:pPr>
              <w:autoSpaceDE w:val="0"/>
              <w:autoSpaceDN w:val="0"/>
              <w:adjustRightInd w:val="0"/>
              <w:snapToGrid w:val="0"/>
              <w:jc w:val="center"/>
              <w:rPr>
                <w:rFonts w:ascii="宋体" w:hAnsi="宋体"/>
                <w:b/>
                <w:kern w:val="0"/>
                <w:sz w:val="24"/>
                <w:szCs w:val="24"/>
                <w:highlight w:val="none"/>
              </w:rPr>
            </w:pPr>
            <w:r>
              <w:rPr>
                <w:rFonts w:hint="eastAsia" w:ascii="宋体" w:hAnsi="宋体" w:cs="宋体"/>
                <w:b/>
                <w:kern w:val="0"/>
                <w:szCs w:val="21"/>
                <w:highlight w:val="none"/>
              </w:rPr>
              <w:t>评审因素</w:t>
            </w:r>
          </w:p>
        </w:tc>
        <w:tc>
          <w:tcPr>
            <w:tcW w:w="6379" w:type="dxa"/>
            <w:noWrap w:val="0"/>
            <w:vAlign w:val="center"/>
          </w:tcPr>
          <w:p>
            <w:pPr>
              <w:autoSpaceDE w:val="0"/>
              <w:autoSpaceDN w:val="0"/>
              <w:adjustRightInd w:val="0"/>
              <w:snapToGrid w:val="0"/>
              <w:jc w:val="center"/>
              <w:rPr>
                <w:rFonts w:ascii="宋体" w:hAnsi="宋体"/>
                <w:b/>
                <w:kern w:val="0"/>
                <w:sz w:val="24"/>
                <w:szCs w:val="24"/>
                <w:highlight w:val="none"/>
              </w:rPr>
            </w:pPr>
            <w:r>
              <w:rPr>
                <w:rFonts w:hint="eastAsia" w:ascii="宋体" w:hAnsi="宋体" w:cs="宋体"/>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szCs w:val="24"/>
                <w:highlight w:val="none"/>
              </w:rPr>
            </w:pPr>
            <w:r>
              <w:rPr>
                <w:rFonts w:ascii="宋体" w:hAnsi="宋体"/>
                <w:szCs w:val="24"/>
                <w:highlight w:val="none"/>
              </w:rPr>
              <w:t>营业执照</w:t>
            </w:r>
          </w:p>
        </w:tc>
        <w:tc>
          <w:tcPr>
            <w:tcW w:w="6379" w:type="dxa"/>
            <w:noWrap w:val="0"/>
            <w:vAlign w:val="center"/>
          </w:tcPr>
          <w:p>
            <w:pPr>
              <w:snapToGrid w:val="0"/>
              <w:spacing w:line="270" w:lineRule="exact"/>
              <w:jc w:val="left"/>
              <w:rPr>
                <w:rFonts w:ascii="宋体" w:hAnsi="宋体"/>
                <w:szCs w:val="24"/>
                <w:highlight w:val="none"/>
              </w:rPr>
            </w:pPr>
            <w:r>
              <w:rPr>
                <w:rFonts w:hint="eastAsia" w:ascii="宋体" w:hAnsi="宋体"/>
                <w:szCs w:val="24"/>
                <w:highlight w:val="none"/>
              </w:rPr>
              <w:t>具备有效的营业执照，响应文件内附复印件加盖公章，提供原件。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cs="宋体"/>
                <w:bCs/>
                <w:szCs w:val="21"/>
                <w:highlight w:val="none"/>
                <w:lang w:val="zh-CN"/>
              </w:rPr>
            </w:pPr>
            <w:r>
              <w:rPr>
                <w:rFonts w:hint="eastAsia" w:ascii="宋体" w:hAnsi="宋体"/>
                <w:szCs w:val="21"/>
                <w:highlight w:val="none"/>
              </w:rPr>
              <w:t>安全生产许可证</w:t>
            </w:r>
          </w:p>
        </w:tc>
        <w:tc>
          <w:tcPr>
            <w:tcW w:w="6379" w:type="dxa"/>
            <w:noWrap w:val="0"/>
            <w:vAlign w:val="top"/>
          </w:tcPr>
          <w:p>
            <w:pPr>
              <w:snapToGrid w:val="0"/>
              <w:spacing w:line="260" w:lineRule="exact"/>
              <w:rPr>
                <w:rFonts w:hint="eastAsia" w:ascii="宋体" w:hAnsi="宋体"/>
                <w:szCs w:val="21"/>
                <w:highlight w:val="none"/>
              </w:rPr>
            </w:pPr>
            <w:r>
              <w:rPr>
                <w:rFonts w:hint="eastAsia" w:ascii="宋体" w:hAnsi="宋体" w:cs="宋体"/>
                <w:bCs/>
                <w:szCs w:val="21"/>
                <w:highlight w:val="none"/>
                <w:lang w:val="zh-CN"/>
              </w:rPr>
              <w:t>具备有效的安全生产许可证</w:t>
            </w:r>
            <w:r>
              <w:rPr>
                <w:rFonts w:hint="eastAsia" w:ascii="宋体" w:hAnsi="宋体"/>
                <w:szCs w:val="24"/>
                <w:highlight w:val="none"/>
              </w:rPr>
              <w:t>，响应文件内附复印件加盖公章，提供原件。</w:t>
            </w:r>
          </w:p>
          <w:p>
            <w:pPr>
              <w:snapToGrid w:val="0"/>
              <w:spacing w:line="260" w:lineRule="exact"/>
              <w:rPr>
                <w:rFonts w:ascii="宋体" w:hAnsi="宋体"/>
                <w:szCs w:val="21"/>
                <w:highlight w:val="none"/>
              </w:rPr>
            </w:pPr>
            <w:r>
              <w:rPr>
                <w:rFonts w:hint="eastAsia" w:ascii="宋体" w:hAnsi="宋体" w:cs="宋体"/>
                <w:bCs/>
                <w:szCs w:val="21"/>
                <w:highlight w:val="none"/>
                <w:lang w:val="zh-CN"/>
              </w:rPr>
              <w:t>启用电子证书的供应商</w:t>
            </w:r>
            <w:r>
              <w:rPr>
                <w:rFonts w:hint="eastAsia" w:ascii="宋体" w:hAnsi="宋体" w:cs="宋体"/>
                <w:bCs/>
                <w:szCs w:val="21"/>
                <w:highlight w:val="none"/>
              </w:rPr>
              <w:t>,</w:t>
            </w:r>
            <w:r>
              <w:rPr>
                <w:rFonts w:hint="eastAsia" w:ascii="宋体" w:hAnsi="宋体"/>
                <w:szCs w:val="24"/>
                <w:highlight w:val="none"/>
              </w:rPr>
              <w:t>响应文件</w:t>
            </w:r>
            <w:r>
              <w:rPr>
                <w:rFonts w:hint="eastAsia" w:ascii="宋体" w:hAnsi="宋体"/>
                <w:szCs w:val="21"/>
                <w:highlight w:val="none"/>
              </w:rPr>
              <w:t>内附电子证书的有效查询网址，信息真伪由评标专家登录其提供的有效网址或扫描二维码标识进行查询确认。</w:t>
            </w:r>
          </w:p>
          <w:p>
            <w:pPr>
              <w:snapToGrid w:val="0"/>
              <w:spacing w:line="260" w:lineRule="exact"/>
              <w:jc w:val="left"/>
              <w:rPr>
                <w:rFonts w:ascii="宋体" w:hAnsi="宋体" w:cs="宋体"/>
                <w:szCs w:val="21"/>
                <w:highlight w:val="none"/>
              </w:rPr>
            </w:pPr>
            <w:r>
              <w:rPr>
                <w:rFonts w:hint="eastAsia" w:ascii="宋体" w:hAnsi="宋体" w:cs="宋体"/>
                <w:bCs/>
                <w:szCs w:val="21"/>
                <w:highlight w:val="none"/>
              </w:rPr>
              <w:t>注：(1)吉林省内</w:t>
            </w:r>
            <w:r>
              <w:rPr>
                <w:rFonts w:hint="eastAsia" w:ascii="宋体" w:hAnsi="宋体" w:cs="宋体"/>
                <w:szCs w:val="21"/>
                <w:highlight w:val="none"/>
              </w:rPr>
              <w:t>供应商</w:t>
            </w:r>
            <w:r>
              <w:rPr>
                <w:rFonts w:hint="eastAsia" w:ascii="宋体" w:hAnsi="宋体" w:cs="宋体"/>
                <w:bCs/>
                <w:szCs w:val="21"/>
                <w:highlight w:val="none"/>
                <w:lang w:val="zh-CN"/>
              </w:rPr>
              <w:t>启用安全生产许可证电子证书的</w:t>
            </w:r>
            <w:r>
              <w:rPr>
                <w:rFonts w:hint="eastAsia" w:ascii="宋体" w:hAnsi="宋体" w:cs="宋体"/>
                <w:bCs/>
                <w:szCs w:val="21"/>
                <w:highlight w:val="none"/>
              </w:rPr>
              <w:t>，</w:t>
            </w:r>
            <w:r>
              <w:rPr>
                <w:rFonts w:hint="eastAsia" w:ascii="宋体" w:hAnsi="宋体"/>
                <w:szCs w:val="21"/>
                <w:highlight w:val="none"/>
              </w:rPr>
              <w:t>信息的真伪由</w:t>
            </w:r>
            <w:r>
              <w:rPr>
                <w:rFonts w:hint="eastAsia" w:ascii="宋体" w:hAnsi="宋体"/>
                <w:szCs w:val="21"/>
                <w:highlight w:val="none"/>
                <w:lang w:val="zh-CN"/>
              </w:rPr>
              <w:t>评标专家</w:t>
            </w:r>
            <w:r>
              <w:rPr>
                <w:rFonts w:hint="eastAsia" w:ascii="宋体" w:hAnsi="宋体"/>
                <w:szCs w:val="21"/>
                <w:highlight w:val="none"/>
              </w:rPr>
              <w:t>通过登录</w:t>
            </w:r>
            <w:r>
              <w:rPr>
                <w:rFonts w:hint="eastAsia" w:ascii="宋体" w:hAnsi="宋体" w:cs="宋体"/>
                <w:bCs/>
                <w:szCs w:val="21"/>
                <w:highlight w:val="none"/>
              </w:rPr>
              <w:t>“</w:t>
            </w:r>
            <w:r>
              <w:rPr>
                <w:rFonts w:hint="eastAsia" w:ascii="宋体" w:hAnsi="宋体" w:cs="宋体"/>
                <w:bCs/>
                <w:szCs w:val="21"/>
                <w:highlight w:val="none"/>
                <w:lang w:val="zh-CN"/>
              </w:rPr>
              <w:t>吉林省建筑市场监管公共服务平台</w:t>
            </w:r>
            <w:r>
              <w:rPr>
                <w:rFonts w:hint="eastAsia" w:ascii="宋体" w:hAnsi="宋体" w:cs="宋体"/>
                <w:bCs/>
                <w:szCs w:val="21"/>
                <w:highlight w:val="none"/>
              </w:rPr>
              <w:t>”</w:t>
            </w:r>
            <w:r>
              <w:rPr>
                <w:rFonts w:hint="eastAsia" w:ascii="宋体" w:hAnsi="宋体" w:cs="宋体"/>
                <w:bCs/>
                <w:szCs w:val="21"/>
                <w:highlight w:val="none"/>
                <w:lang w:val="zh-CN"/>
              </w:rPr>
              <w:t>进入</w:t>
            </w:r>
            <w:r>
              <w:rPr>
                <w:rFonts w:hint="eastAsia" w:ascii="宋体" w:hAnsi="宋体" w:cs="宋体"/>
                <w:bCs/>
                <w:szCs w:val="21"/>
                <w:highlight w:val="none"/>
              </w:rPr>
              <w:t>“</w:t>
            </w:r>
            <w:r>
              <w:rPr>
                <w:rFonts w:hint="eastAsia" w:ascii="宋体" w:hAnsi="宋体" w:cs="宋体"/>
                <w:bCs/>
                <w:szCs w:val="21"/>
                <w:highlight w:val="none"/>
                <w:lang w:val="zh-CN"/>
              </w:rPr>
              <w:t>安全生产许可证管理</w:t>
            </w:r>
            <w:r>
              <w:rPr>
                <w:rFonts w:hint="eastAsia" w:ascii="宋体" w:hAnsi="宋体" w:cs="宋体"/>
                <w:bCs/>
                <w:szCs w:val="21"/>
                <w:highlight w:val="none"/>
              </w:rPr>
              <w:t>”</w:t>
            </w:r>
            <w:r>
              <w:rPr>
                <w:rFonts w:hint="eastAsia" w:ascii="宋体" w:hAnsi="宋体" w:cs="宋体"/>
                <w:bCs/>
                <w:szCs w:val="21"/>
                <w:highlight w:val="none"/>
                <w:lang w:val="zh-CN"/>
              </w:rPr>
              <w:t>子系统</w:t>
            </w:r>
            <w:r>
              <w:rPr>
                <w:rFonts w:hint="eastAsia" w:ascii="宋体" w:hAnsi="宋体" w:cs="宋体"/>
                <w:bCs/>
                <w:szCs w:val="21"/>
                <w:highlight w:val="none"/>
              </w:rPr>
              <w:t>-</w:t>
            </w:r>
            <w:r>
              <w:rPr>
                <w:rFonts w:hint="eastAsia" w:ascii="宋体" w:hAnsi="宋体" w:cs="宋体"/>
                <w:bCs/>
                <w:szCs w:val="21"/>
                <w:highlight w:val="none"/>
                <w:lang w:val="zh-CN"/>
              </w:rPr>
              <w:t>证书查询</w:t>
            </w:r>
            <w:r>
              <w:rPr>
                <w:rFonts w:hint="eastAsia" w:ascii="宋体" w:hAnsi="宋体" w:cs="宋体"/>
                <w:bCs/>
                <w:szCs w:val="21"/>
                <w:highlight w:val="none"/>
              </w:rPr>
              <w:t>(http://cxpt.jlsjsxxw.com/AqscxkzDefault.aspx)</w:t>
            </w:r>
            <w:r>
              <w:rPr>
                <w:rFonts w:hint="eastAsia" w:ascii="宋体" w:hAnsi="宋体" w:cs="宋体"/>
                <w:bCs/>
                <w:szCs w:val="21"/>
                <w:highlight w:val="none"/>
                <w:lang w:val="zh-CN"/>
              </w:rPr>
              <w:t>或</w:t>
            </w:r>
            <w:r>
              <w:rPr>
                <w:rFonts w:hint="eastAsia" w:ascii="宋体" w:hAnsi="宋体"/>
                <w:szCs w:val="21"/>
                <w:highlight w:val="none"/>
              </w:rPr>
              <w:t>扫描二维码标识进行查询确认。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cs="宋体"/>
                <w:bCs/>
                <w:szCs w:val="21"/>
                <w:highlight w:val="none"/>
                <w:lang w:val="zh-CN"/>
              </w:rPr>
            </w:pPr>
            <w:r>
              <w:rPr>
                <w:rFonts w:ascii="宋体" w:hAnsi="宋体"/>
                <w:szCs w:val="21"/>
                <w:highlight w:val="none"/>
              </w:rPr>
              <w:t>资质等级</w:t>
            </w:r>
          </w:p>
        </w:tc>
        <w:tc>
          <w:tcPr>
            <w:tcW w:w="6379" w:type="dxa"/>
            <w:noWrap w:val="0"/>
            <w:vAlign w:val="center"/>
          </w:tcPr>
          <w:p>
            <w:pPr>
              <w:snapToGrid w:val="0"/>
              <w:spacing w:line="260" w:lineRule="exact"/>
              <w:rPr>
                <w:rFonts w:ascii="宋体" w:hAnsi="宋体"/>
                <w:b/>
                <w:szCs w:val="24"/>
                <w:highlight w:val="none"/>
              </w:rPr>
            </w:pPr>
            <w:r>
              <w:rPr>
                <w:rFonts w:hint="eastAsia" w:ascii="宋体" w:hAnsi="宋体"/>
                <w:szCs w:val="21"/>
                <w:highlight w:val="none"/>
                <w:lang w:val="zh-CN"/>
              </w:rPr>
              <w:t>具备建设行政主管部门核发的市政公用工程施工总承包叁级及以上资质</w:t>
            </w:r>
            <w:r>
              <w:rPr>
                <w:rFonts w:hint="eastAsia" w:ascii="宋体" w:hAnsi="宋体"/>
                <w:szCs w:val="21"/>
                <w:highlight w:val="none"/>
              </w:rPr>
              <w:t>，</w:t>
            </w:r>
            <w:r>
              <w:rPr>
                <w:rFonts w:hint="eastAsia" w:ascii="宋体" w:hAnsi="宋体"/>
                <w:szCs w:val="24"/>
                <w:highlight w:val="none"/>
              </w:rPr>
              <w:t>响应文件内附复印件加盖公章，提供原件。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szCs w:val="21"/>
                <w:highlight w:val="none"/>
              </w:rPr>
            </w:pPr>
            <w:r>
              <w:rPr>
                <w:rFonts w:ascii="宋体" w:hAnsi="宋体"/>
                <w:szCs w:val="21"/>
                <w:highlight w:val="none"/>
              </w:rPr>
              <w:t>项目经理</w:t>
            </w:r>
          </w:p>
        </w:tc>
        <w:tc>
          <w:tcPr>
            <w:tcW w:w="6379" w:type="dxa"/>
            <w:noWrap w:val="0"/>
            <w:vAlign w:val="center"/>
          </w:tcPr>
          <w:p>
            <w:pPr>
              <w:snapToGrid w:val="0"/>
              <w:spacing w:line="260" w:lineRule="exact"/>
              <w:rPr>
                <w:rFonts w:ascii="宋体" w:hAnsi="宋体" w:cs="宋体"/>
                <w:bCs/>
                <w:szCs w:val="21"/>
                <w:highlight w:val="none"/>
                <w:lang w:val="zh-CN"/>
              </w:rPr>
            </w:pPr>
            <w:r>
              <w:rPr>
                <w:rFonts w:hint="eastAsia" w:ascii="宋体" w:hAnsi="宋体"/>
                <w:szCs w:val="21"/>
                <w:highlight w:val="none"/>
              </w:rPr>
              <w:t>项目经理须具备市政公用工程专业二级及以上注册建造师执业资格，具备有效的安全生产考核合格证书，应无在建工程（响应文件内附注册建造师证书、有效期内的项目负责人安全生产考核合格证书、项目经理无在建工程承诺书），响应文件内附复印件加盖公章，提供原件。</w:t>
            </w:r>
          </w:p>
          <w:p>
            <w:pPr>
              <w:snapToGrid w:val="0"/>
              <w:spacing w:line="260" w:lineRule="exact"/>
              <w:rPr>
                <w:rFonts w:ascii="宋体" w:hAnsi="宋体" w:cs="宋体"/>
                <w:bCs/>
                <w:szCs w:val="21"/>
                <w:highlight w:val="none"/>
                <w:lang w:val="zh-CN"/>
              </w:rPr>
            </w:pPr>
            <w:r>
              <w:rPr>
                <w:rFonts w:hint="eastAsia" w:ascii="宋体" w:hAnsi="宋体" w:cs="宋体"/>
                <w:bCs/>
                <w:szCs w:val="21"/>
                <w:highlight w:val="none"/>
                <w:lang w:val="zh-CN"/>
              </w:rPr>
              <w:t>启用电子证书的供应商，响应文件内附电子证书的有效查询网址，信息真伪由评标专家登录其提供的有效网址或扫描二维码标识进行查询确认。</w:t>
            </w:r>
          </w:p>
          <w:p>
            <w:pPr>
              <w:jc w:val="left"/>
              <w:rPr>
                <w:rFonts w:hint="eastAsia" w:ascii="宋体" w:hAnsi="宋体"/>
                <w:b/>
                <w:szCs w:val="24"/>
                <w:highlight w:val="none"/>
              </w:rPr>
            </w:pPr>
            <w:r>
              <w:rPr>
                <w:rFonts w:hint="eastAsia" w:ascii="宋体" w:hAnsi="宋体" w:cs="宋体"/>
                <w:bCs/>
                <w:szCs w:val="21"/>
                <w:highlight w:val="none"/>
                <w:lang w:val="zh-CN"/>
              </w:rPr>
              <w:t>注：（1）吉林省内</w:t>
            </w:r>
            <w:r>
              <w:rPr>
                <w:rFonts w:hint="eastAsia" w:ascii="宋体" w:hAnsi="宋体" w:cs="宋体"/>
                <w:szCs w:val="21"/>
                <w:highlight w:val="none"/>
              </w:rPr>
              <w:t>供应商</w:t>
            </w:r>
            <w:r>
              <w:rPr>
                <w:rFonts w:hint="eastAsia" w:ascii="宋体" w:hAnsi="宋体" w:cs="宋体"/>
                <w:bCs/>
                <w:szCs w:val="21"/>
                <w:highlight w:val="none"/>
                <w:lang w:val="zh-CN"/>
              </w:rPr>
              <w:t>启用安全生产考核合格证电子证书的，信息的真伪由评标专家通过登录“吉林省建设工程安管人员管理系统”–证书查询（http://jy.jlsjsxxw.com:8071）或扫描二维码标识进行查询确认。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szCs w:val="21"/>
                <w:highlight w:val="none"/>
              </w:rPr>
            </w:pPr>
            <w:r>
              <w:rPr>
                <w:rFonts w:hint="eastAsia" w:ascii="宋体" w:hAnsi="宋体"/>
                <w:szCs w:val="21"/>
                <w:highlight w:val="none"/>
              </w:rPr>
              <w:t>项目管理机构</w:t>
            </w:r>
          </w:p>
        </w:tc>
        <w:tc>
          <w:tcPr>
            <w:tcW w:w="6379" w:type="dxa"/>
            <w:noWrap w:val="0"/>
            <w:vAlign w:val="center"/>
          </w:tcPr>
          <w:p>
            <w:pPr>
              <w:snapToGrid w:val="0"/>
              <w:spacing w:line="260" w:lineRule="exact"/>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项目经理</w:t>
            </w:r>
            <w:r>
              <w:rPr>
                <w:rFonts w:hint="eastAsia" w:ascii="宋体" w:hAnsi="宋体"/>
                <w:szCs w:val="21"/>
                <w:highlight w:val="none"/>
              </w:rPr>
              <w:t>1人：具备市政公用工程专业二级及以上注册建造师执业资格，具备有效的安全生产考核合格证书，应无在建工程。</w:t>
            </w:r>
          </w:p>
          <w:p>
            <w:pPr>
              <w:snapToGrid w:val="0"/>
              <w:spacing w:line="260" w:lineRule="exact"/>
              <w:rPr>
                <w:rFonts w:hint="eastAsia" w:ascii="宋体" w:hAnsi="宋体"/>
                <w:b/>
                <w:szCs w:val="24"/>
                <w:highlight w:val="none"/>
              </w:rPr>
            </w:pPr>
            <w:r>
              <w:rPr>
                <w:rFonts w:hint="eastAsia" w:ascii="宋体" w:hAnsi="宋体"/>
                <w:szCs w:val="21"/>
                <w:highlight w:val="none"/>
              </w:rPr>
              <w:t>（2）技术负责人1人：具备市政公用工程相关专业中级及以上职称证书；</w:t>
            </w:r>
          </w:p>
          <w:p>
            <w:pPr>
              <w:snapToGrid w:val="0"/>
              <w:spacing w:line="260" w:lineRule="exact"/>
              <w:rPr>
                <w:rFonts w:hint="eastAsia" w:ascii="宋体" w:hAnsi="宋体"/>
                <w:szCs w:val="21"/>
                <w:highlight w:val="none"/>
              </w:rPr>
            </w:pPr>
            <w:r>
              <w:rPr>
                <w:rFonts w:hint="eastAsia" w:ascii="宋体" w:hAnsi="宋体"/>
                <w:szCs w:val="21"/>
                <w:highlight w:val="none"/>
              </w:rPr>
              <w:t>（3）施工员1人：具备岗位证书；</w:t>
            </w:r>
          </w:p>
          <w:p>
            <w:pPr>
              <w:snapToGrid w:val="0"/>
              <w:spacing w:line="260" w:lineRule="exact"/>
              <w:rPr>
                <w:rFonts w:hint="eastAsia" w:ascii="宋体" w:hAnsi="宋体"/>
                <w:szCs w:val="21"/>
                <w:highlight w:val="none"/>
              </w:rPr>
            </w:pPr>
            <w:r>
              <w:rPr>
                <w:rFonts w:hint="eastAsia" w:ascii="宋体" w:hAnsi="宋体"/>
                <w:szCs w:val="21"/>
                <w:highlight w:val="none"/>
              </w:rPr>
              <w:t>（4）安全员1人：具备安全生产考核合格证书</w:t>
            </w:r>
            <w:r>
              <w:rPr>
                <w:rFonts w:hint="eastAsia" w:ascii="宋体" w:hAnsi="宋体" w:cs="宋体"/>
                <w:kern w:val="0"/>
                <w:szCs w:val="21"/>
                <w:highlight w:val="none"/>
              </w:rPr>
              <w:t>；</w:t>
            </w:r>
          </w:p>
          <w:p>
            <w:pPr>
              <w:snapToGrid w:val="0"/>
              <w:spacing w:line="260" w:lineRule="exact"/>
              <w:rPr>
                <w:rFonts w:hint="eastAsia" w:ascii="宋体" w:hAnsi="宋体"/>
                <w:szCs w:val="21"/>
                <w:highlight w:val="none"/>
              </w:rPr>
            </w:pPr>
            <w:r>
              <w:rPr>
                <w:rFonts w:hint="eastAsia" w:ascii="宋体" w:hAnsi="宋体"/>
                <w:szCs w:val="21"/>
                <w:highlight w:val="none"/>
              </w:rPr>
              <w:t>（5）质量员1人：具备岗位证书；</w:t>
            </w:r>
          </w:p>
          <w:p>
            <w:pPr>
              <w:snapToGrid w:val="0"/>
              <w:spacing w:line="260" w:lineRule="exact"/>
              <w:rPr>
                <w:rFonts w:hint="eastAsia" w:ascii="宋体" w:hAnsi="宋体"/>
                <w:szCs w:val="21"/>
                <w:highlight w:val="none"/>
              </w:rPr>
            </w:pPr>
            <w:r>
              <w:rPr>
                <w:rFonts w:hint="eastAsia" w:ascii="宋体" w:hAnsi="宋体"/>
                <w:szCs w:val="21"/>
                <w:highlight w:val="none"/>
              </w:rPr>
              <w:t>项目管理机构</w:t>
            </w:r>
            <w:r>
              <w:rPr>
                <w:rFonts w:ascii="宋体" w:hAnsi="宋体"/>
                <w:szCs w:val="21"/>
                <w:highlight w:val="none"/>
              </w:rPr>
              <w:t>所有人员</w:t>
            </w:r>
            <w:r>
              <w:rPr>
                <w:rFonts w:hint="eastAsia" w:ascii="宋体" w:hAnsi="宋体"/>
                <w:szCs w:val="21"/>
                <w:highlight w:val="none"/>
              </w:rPr>
              <w:t>信息应与“吉林省建筑市场监管公共服务平台”登记内容相一致，提供全部项目管理机构人员平台信息截图。项目管理机构人员一人一职，人员不得重复。</w:t>
            </w:r>
          </w:p>
          <w:p>
            <w:pPr>
              <w:snapToGrid w:val="0"/>
              <w:spacing w:line="260" w:lineRule="exact"/>
              <w:rPr>
                <w:rFonts w:hint="eastAsia" w:ascii="宋体" w:hAnsi="宋体"/>
                <w:szCs w:val="21"/>
                <w:highlight w:val="none"/>
              </w:rPr>
            </w:pPr>
            <w:r>
              <w:rPr>
                <w:rFonts w:hint="eastAsia" w:ascii="宋体" w:hAnsi="宋体"/>
                <w:szCs w:val="21"/>
                <w:highlight w:val="none"/>
              </w:rPr>
              <w:t>响应文件内附注册证书复印件、或</w:t>
            </w:r>
            <w:r>
              <w:rPr>
                <w:rFonts w:hint="eastAsia" w:ascii="宋体" w:hAnsi="宋体" w:cs="楷体"/>
                <w:szCs w:val="24"/>
                <w:highlight w:val="none"/>
              </w:rPr>
              <w:t>职称证书</w:t>
            </w:r>
            <w:r>
              <w:rPr>
                <w:rFonts w:hint="eastAsia" w:ascii="宋体" w:hAnsi="宋体"/>
                <w:szCs w:val="21"/>
                <w:highlight w:val="none"/>
              </w:rPr>
              <w:t>复印件、或</w:t>
            </w:r>
            <w:r>
              <w:rPr>
                <w:rFonts w:hint="eastAsia" w:ascii="宋体" w:hAnsi="宋体" w:cs="楷体"/>
                <w:szCs w:val="24"/>
                <w:highlight w:val="none"/>
              </w:rPr>
              <w:t>岗位证书</w:t>
            </w:r>
            <w:r>
              <w:rPr>
                <w:rFonts w:hint="eastAsia" w:ascii="宋体" w:hAnsi="宋体"/>
                <w:szCs w:val="21"/>
                <w:highlight w:val="none"/>
              </w:rPr>
              <w:t>复印件、或安全生产考核合格证书复印件、相关人员无在建承诺书、社会养老保险证明（近半年及以上缴纳社会保险凭证，缴纳社会保险凭证要求自获取文件月份前半年及以上）、“吉林省建筑市场监管公共服务平台”信息截图均加盖投标单位公章，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财务状况</w:t>
            </w:r>
          </w:p>
        </w:tc>
        <w:tc>
          <w:tcPr>
            <w:tcW w:w="6379" w:type="dxa"/>
            <w:noWrap w:val="0"/>
            <w:vAlign w:val="center"/>
          </w:tcPr>
          <w:p>
            <w:pPr>
              <w:snapToGrid w:val="0"/>
              <w:spacing w:line="270" w:lineRule="exact"/>
              <w:jc w:val="left"/>
              <w:rPr>
                <w:rFonts w:hint="eastAsia" w:ascii="宋体" w:hAnsi="宋体" w:cs="宋体"/>
                <w:bCs/>
                <w:kern w:val="0"/>
                <w:szCs w:val="21"/>
                <w:highlight w:val="none"/>
              </w:rPr>
            </w:pPr>
            <w:r>
              <w:rPr>
                <w:rFonts w:hint="eastAsia" w:ascii="宋体" w:hAnsi="宋体"/>
                <w:szCs w:val="24"/>
                <w:highlight w:val="none"/>
              </w:rPr>
              <w:t>供应商近三年（2020年、2021年、2022年）财务状况良好，具有审计资格的会计师事务所或审计机构出具的财务审计报告（2022年以后新成立无财务审计报告的，提供</w:t>
            </w:r>
            <w:r>
              <w:rPr>
                <w:rFonts w:ascii="宋体" w:hAnsi="宋体" w:cs="宋体"/>
                <w:szCs w:val="21"/>
                <w:highlight w:val="none"/>
              </w:rPr>
              <w:t>财务状况良好承诺</w:t>
            </w:r>
            <w:r>
              <w:rPr>
                <w:rFonts w:hint="eastAsia" w:ascii="宋体" w:hAnsi="宋体" w:cs="宋体"/>
                <w:szCs w:val="21"/>
                <w:highlight w:val="none"/>
              </w:rPr>
              <w:t>书</w:t>
            </w:r>
            <w:r>
              <w:rPr>
                <w:rFonts w:hint="eastAsia" w:ascii="宋体" w:hAnsi="宋体"/>
                <w:szCs w:val="24"/>
                <w:highlight w:val="none"/>
              </w:rPr>
              <w:t>），响应文件内附复印件加盖公章，提供原件。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依法纳税证明和社会保障金证明</w:t>
            </w:r>
          </w:p>
        </w:tc>
        <w:tc>
          <w:tcPr>
            <w:tcW w:w="6379" w:type="dxa"/>
            <w:noWrap w:val="0"/>
            <w:vAlign w:val="center"/>
          </w:tcPr>
          <w:p>
            <w:pPr>
              <w:snapToGrid w:val="0"/>
              <w:spacing w:line="270" w:lineRule="exact"/>
              <w:jc w:val="left"/>
              <w:rPr>
                <w:rFonts w:hint="eastAsia" w:ascii="宋体" w:hAnsi="宋体"/>
                <w:szCs w:val="24"/>
                <w:highlight w:val="none"/>
              </w:rPr>
            </w:pPr>
            <w:r>
              <w:rPr>
                <w:rFonts w:ascii="宋体" w:hAnsi="宋体" w:cs="宋体"/>
                <w:szCs w:val="21"/>
                <w:highlight w:val="none"/>
              </w:rPr>
              <w:t>供应商须提供近六个月内（任意一个月）有依法缴纳税收和社会保障资金的良好记录</w:t>
            </w:r>
            <w:r>
              <w:rPr>
                <w:rFonts w:hint="eastAsia" w:ascii="宋体" w:hAnsi="宋体"/>
                <w:szCs w:val="24"/>
                <w:highlight w:val="none"/>
              </w:rPr>
              <w:t>，响应文件内附复印件加盖公章，提供原件。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信誉要求</w:t>
            </w:r>
          </w:p>
        </w:tc>
        <w:tc>
          <w:tcPr>
            <w:tcW w:w="6379" w:type="dxa"/>
            <w:noWrap w:val="0"/>
            <w:vAlign w:val="center"/>
          </w:tcPr>
          <w:p>
            <w:pPr>
              <w:snapToGrid w:val="0"/>
              <w:spacing w:line="270" w:lineRule="exact"/>
              <w:jc w:val="left"/>
              <w:rPr>
                <w:rFonts w:hint="eastAsia" w:ascii="宋体" w:hAnsi="宋体" w:cs="宋体"/>
                <w:szCs w:val="21"/>
                <w:highlight w:val="none"/>
              </w:rPr>
            </w:pPr>
            <w:r>
              <w:rPr>
                <w:rFonts w:hint="eastAsia" w:ascii="宋体" w:hAnsi="宋体" w:cs="宋体"/>
                <w:szCs w:val="21"/>
                <w:highlight w:val="none"/>
              </w:rPr>
              <w:t>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不接受被政府列入取消投标资格期间的企业或个人参加投标。参加政府采购活动前3年内在经营活动中没有重大违法记录。</w:t>
            </w:r>
          </w:p>
          <w:p>
            <w:pPr>
              <w:snapToGrid w:val="0"/>
              <w:spacing w:line="270" w:lineRule="exact"/>
              <w:jc w:val="left"/>
              <w:rPr>
                <w:rFonts w:ascii="宋体" w:hAnsi="宋体"/>
                <w:szCs w:val="24"/>
                <w:highlight w:val="none"/>
              </w:rPr>
            </w:pPr>
            <w:r>
              <w:rPr>
                <w:rFonts w:hint="eastAsia" w:ascii="宋体" w:hAnsi="宋体"/>
                <w:szCs w:val="21"/>
                <w:highlight w:val="none"/>
              </w:rPr>
              <w:t>响应文件内附信誉良好承诺书加盖供应商公章，并由法定代表人或其授权委托代理人签字。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szCs w:val="24"/>
                <w:highlight w:val="none"/>
              </w:rPr>
            </w:pPr>
            <w:r>
              <w:rPr>
                <w:rFonts w:hint="eastAsia" w:ascii="宋体" w:hAnsi="宋体"/>
                <w:szCs w:val="24"/>
                <w:highlight w:val="none"/>
              </w:rPr>
              <w:t>法定代表人</w:t>
            </w:r>
            <w:r>
              <w:rPr>
                <w:rFonts w:ascii="宋体" w:hAnsi="宋体"/>
                <w:szCs w:val="24"/>
                <w:highlight w:val="none"/>
              </w:rPr>
              <w:t>授权委托书</w:t>
            </w:r>
          </w:p>
        </w:tc>
        <w:tc>
          <w:tcPr>
            <w:tcW w:w="6379" w:type="dxa"/>
            <w:noWrap w:val="0"/>
            <w:vAlign w:val="center"/>
          </w:tcPr>
          <w:p>
            <w:pPr>
              <w:snapToGrid w:val="0"/>
              <w:spacing w:line="270" w:lineRule="exact"/>
              <w:jc w:val="left"/>
              <w:rPr>
                <w:rFonts w:ascii="宋体" w:hAnsi="宋体"/>
                <w:szCs w:val="24"/>
                <w:highlight w:val="none"/>
              </w:rPr>
            </w:pPr>
            <w:r>
              <w:rPr>
                <w:rFonts w:hint="eastAsia" w:ascii="宋体" w:hAnsi="宋体"/>
                <w:szCs w:val="24"/>
                <w:highlight w:val="none"/>
              </w:rPr>
              <w:t>响应文件内附法定代表人</w:t>
            </w:r>
            <w:r>
              <w:rPr>
                <w:rFonts w:ascii="宋体" w:hAnsi="宋体"/>
                <w:szCs w:val="24"/>
                <w:highlight w:val="none"/>
              </w:rPr>
              <w:t>授权委托书及被授权人身份证复印件加盖公章</w:t>
            </w:r>
            <w:r>
              <w:rPr>
                <w:rFonts w:hint="eastAsia" w:ascii="宋体" w:hAnsi="宋体"/>
                <w:szCs w:val="24"/>
                <w:highlight w:val="none"/>
              </w:rPr>
              <w:t>，并由法定代表人及委托代理人签字。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2"/>
              </w:numPr>
              <w:autoSpaceDE w:val="0"/>
              <w:autoSpaceDN w:val="0"/>
              <w:adjustRightInd w:val="0"/>
              <w:snapToGrid w:val="0"/>
              <w:spacing w:before="120" w:beforeLines="50" w:after="120" w:afterLines="5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其他要求</w:t>
            </w:r>
          </w:p>
        </w:tc>
        <w:tc>
          <w:tcPr>
            <w:tcW w:w="6379" w:type="dxa"/>
            <w:noWrap w:val="0"/>
            <w:vAlign w:val="center"/>
          </w:tcPr>
          <w:p>
            <w:pPr>
              <w:snapToGrid w:val="0"/>
              <w:jc w:val="left"/>
              <w:rPr>
                <w:rFonts w:hint="eastAsia" w:ascii="宋体" w:hAnsi="宋体"/>
                <w:szCs w:val="24"/>
                <w:highlight w:val="none"/>
              </w:rPr>
            </w:pPr>
            <w:r>
              <w:rPr>
                <w:rFonts w:hint="eastAsia" w:ascii="宋体" w:hAnsi="宋体"/>
                <w:szCs w:val="24"/>
                <w:highlight w:val="none"/>
              </w:rPr>
              <w:t>外省供应商在我省承揽项目应执行吉林省关于外省入吉备案相关规定，入吉企业相关信息在“吉林省建筑市场监管公共服务平台”上公布后，方可在我省从事建筑活动；详见吉林省相关的法律法规文件办理企业信息登记，登记后方可参与投标。</w:t>
            </w:r>
          </w:p>
          <w:p>
            <w:pPr>
              <w:widowControl/>
              <w:snapToGrid w:val="0"/>
              <w:jc w:val="left"/>
              <w:outlineLvl w:val="0"/>
              <w:rPr>
                <w:rFonts w:hint="eastAsia" w:ascii="宋体" w:hAnsi="宋体" w:cs="Arial"/>
                <w:b/>
                <w:bCs/>
                <w:kern w:val="0"/>
                <w:sz w:val="44"/>
                <w:szCs w:val="32"/>
                <w:highlight w:val="none"/>
              </w:rPr>
            </w:pPr>
            <w:r>
              <w:rPr>
                <w:rFonts w:hint="eastAsia" w:ascii="宋体" w:hAnsi="宋体"/>
                <w:szCs w:val="24"/>
                <w:highlight w:val="none"/>
              </w:rPr>
              <w:t>提供网站截图，响应文件内附复印件加盖公章。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6" w:type="dxa"/>
            <w:gridSpan w:val="3"/>
            <w:noWrap w:val="0"/>
            <w:vAlign w:val="center"/>
          </w:tcPr>
          <w:p>
            <w:pPr>
              <w:autoSpaceDE w:val="0"/>
              <w:autoSpaceDN w:val="0"/>
              <w:adjustRightInd w:val="0"/>
              <w:snapToGrid w:val="0"/>
              <w:jc w:val="center"/>
              <w:rPr>
                <w:rFonts w:ascii="宋体" w:hAnsi="宋体" w:cs="宋体"/>
                <w:b/>
                <w:kern w:val="0"/>
                <w:szCs w:val="21"/>
                <w:highlight w:val="none"/>
              </w:rPr>
            </w:pPr>
            <w:r>
              <w:rPr>
                <w:rFonts w:ascii="宋体" w:hAnsi="宋体" w:cs="宋体"/>
                <w:b/>
                <w:kern w:val="0"/>
                <w:szCs w:val="21"/>
                <w:highlight w:val="none"/>
              </w:rPr>
              <w:t>评审结果</w:t>
            </w:r>
            <w:r>
              <w:rPr>
                <w:rFonts w:hint="eastAsia" w:ascii="宋体" w:hAnsi="宋体" w:cs="宋体"/>
                <w:b/>
                <w:kern w:val="0"/>
                <w:szCs w:val="21"/>
                <w:highlight w:val="none"/>
              </w:rPr>
              <w:t>（合格、不合格）</w:t>
            </w:r>
          </w:p>
        </w:tc>
      </w:tr>
    </w:tbl>
    <w:p>
      <w:pPr>
        <w:autoSpaceDE w:val="0"/>
        <w:autoSpaceDN w:val="0"/>
        <w:adjustRightInd w:val="0"/>
        <w:jc w:val="left"/>
        <w:rPr>
          <w:rFonts w:ascii="宋体" w:hAnsi="宋体"/>
          <w:kern w:val="0"/>
          <w:sz w:val="24"/>
          <w:szCs w:val="24"/>
          <w:highlight w:val="none"/>
        </w:rPr>
      </w:pPr>
    </w:p>
    <w:p>
      <w:pPr>
        <w:widowControl/>
        <w:tabs>
          <w:tab w:val="left" w:pos="1046"/>
        </w:tabs>
        <w:snapToGrid w:val="0"/>
        <w:spacing w:line="360" w:lineRule="auto"/>
        <w:jc w:val="center"/>
        <w:rPr>
          <w:rFonts w:ascii="宋体" w:hAnsi="宋体" w:cs="宋体"/>
          <w:b/>
          <w:kern w:val="0"/>
          <w:sz w:val="32"/>
          <w:szCs w:val="32"/>
          <w:highlight w:val="none"/>
        </w:rPr>
      </w:pPr>
      <w:r>
        <w:rPr>
          <w:rFonts w:ascii="宋体" w:hAnsi="宋体"/>
          <w:szCs w:val="24"/>
          <w:highlight w:val="none"/>
        </w:rPr>
        <w:br w:type="page"/>
      </w:r>
      <w:r>
        <w:rPr>
          <w:rFonts w:hint="eastAsia" w:ascii="宋体" w:hAnsi="宋体" w:cs="宋体"/>
          <w:b/>
          <w:kern w:val="0"/>
          <w:sz w:val="32"/>
          <w:szCs w:val="32"/>
          <w:highlight w:val="none"/>
        </w:rPr>
        <w:t>符合性审查</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pPr>
              <w:autoSpaceDE w:val="0"/>
              <w:autoSpaceDN w:val="0"/>
              <w:adjustRightInd w:val="0"/>
              <w:snapToGrid w:val="0"/>
              <w:jc w:val="center"/>
              <w:rPr>
                <w:rFonts w:ascii="宋体" w:hAnsi="宋体"/>
                <w:b/>
                <w:kern w:val="0"/>
                <w:sz w:val="24"/>
                <w:szCs w:val="24"/>
                <w:highlight w:val="none"/>
              </w:rPr>
            </w:pPr>
            <w:r>
              <w:rPr>
                <w:rFonts w:hint="eastAsia" w:ascii="宋体" w:hAnsi="宋体"/>
                <w:b/>
                <w:kern w:val="0"/>
                <w:sz w:val="24"/>
                <w:szCs w:val="24"/>
                <w:highlight w:val="none"/>
              </w:rPr>
              <w:t>序号</w:t>
            </w:r>
          </w:p>
        </w:tc>
        <w:tc>
          <w:tcPr>
            <w:tcW w:w="2410" w:type="dxa"/>
            <w:noWrap w:val="0"/>
            <w:vAlign w:val="center"/>
          </w:tcPr>
          <w:p>
            <w:pPr>
              <w:autoSpaceDE w:val="0"/>
              <w:autoSpaceDN w:val="0"/>
              <w:adjustRightInd w:val="0"/>
              <w:snapToGrid w:val="0"/>
              <w:jc w:val="center"/>
              <w:rPr>
                <w:rFonts w:ascii="宋体" w:hAnsi="宋体"/>
                <w:b/>
                <w:kern w:val="0"/>
                <w:sz w:val="24"/>
                <w:szCs w:val="24"/>
                <w:highlight w:val="none"/>
              </w:rPr>
            </w:pPr>
            <w:r>
              <w:rPr>
                <w:rFonts w:hint="eastAsia" w:ascii="宋体" w:hAnsi="宋体" w:cs="宋体"/>
                <w:b/>
                <w:kern w:val="0"/>
                <w:szCs w:val="21"/>
                <w:highlight w:val="none"/>
              </w:rPr>
              <w:t>评审因素</w:t>
            </w:r>
          </w:p>
        </w:tc>
        <w:tc>
          <w:tcPr>
            <w:tcW w:w="6379" w:type="dxa"/>
            <w:noWrap w:val="0"/>
            <w:vAlign w:val="center"/>
          </w:tcPr>
          <w:p>
            <w:pPr>
              <w:autoSpaceDE w:val="0"/>
              <w:autoSpaceDN w:val="0"/>
              <w:adjustRightInd w:val="0"/>
              <w:snapToGrid w:val="0"/>
              <w:jc w:val="center"/>
              <w:rPr>
                <w:rFonts w:ascii="宋体" w:hAnsi="宋体"/>
                <w:b/>
                <w:kern w:val="0"/>
                <w:sz w:val="24"/>
                <w:szCs w:val="24"/>
                <w:highlight w:val="none"/>
              </w:rPr>
            </w:pPr>
            <w:r>
              <w:rPr>
                <w:rFonts w:hint="eastAsia" w:ascii="宋体" w:hAnsi="宋体" w:cs="宋体"/>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供应商名称</w:t>
            </w:r>
          </w:p>
        </w:tc>
        <w:tc>
          <w:tcPr>
            <w:tcW w:w="6379" w:type="dxa"/>
            <w:noWrap w:val="0"/>
            <w:vAlign w:val="center"/>
          </w:tcPr>
          <w:p>
            <w:pPr>
              <w:snapToGrid w:val="0"/>
              <w:jc w:val="left"/>
              <w:rPr>
                <w:rFonts w:hint="eastAsia" w:ascii="宋体" w:hAnsi="宋体"/>
                <w:szCs w:val="24"/>
                <w:highlight w:val="none"/>
              </w:rPr>
            </w:pPr>
            <w:r>
              <w:rPr>
                <w:rFonts w:ascii="宋体" w:hAnsi="宋体"/>
                <w:szCs w:val="21"/>
                <w:highlight w:val="none"/>
              </w:rPr>
              <w:t>与营业执照、资质证书</w:t>
            </w:r>
            <w:r>
              <w:rPr>
                <w:rFonts w:hint="eastAsia" w:ascii="宋体" w:hAnsi="宋体"/>
                <w:szCs w:val="21"/>
                <w:highlight w:val="none"/>
              </w:rPr>
              <w:t>、安全生产许可证</w:t>
            </w:r>
            <w:r>
              <w:rPr>
                <w:rFonts w:ascii="宋体" w:hAnsi="宋体"/>
                <w:szCs w:val="21"/>
                <w:highlight w:val="none"/>
              </w:rPr>
              <w:t>一致</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投标函及投标函附录签字盖章</w:t>
            </w:r>
          </w:p>
        </w:tc>
        <w:tc>
          <w:tcPr>
            <w:tcW w:w="6379" w:type="dxa"/>
            <w:noWrap w:val="0"/>
            <w:vAlign w:val="center"/>
          </w:tcPr>
          <w:p>
            <w:pPr>
              <w:snapToGrid w:val="0"/>
              <w:jc w:val="left"/>
              <w:rPr>
                <w:rFonts w:hint="eastAsia" w:ascii="宋体" w:hAnsi="宋体"/>
                <w:szCs w:val="24"/>
                <w:highlight w:val="none"/>
              </w:rPr>
            </w:pPr>
            <w:r>
              <w:rPr>
                <w:rFonts w:hint="eastAsia" w:ascii="宋体" w:hAnsi="宋体"/>
                <w:szCs w:val="24"/>
                <w:highlight w:val="none"/>
              </w:rPr>
              <w:t>供应商加盖单位章并由印章并经</w:t>
            </w:r>
            <w:r>
              <w:rPr>
                <w:rFonts w:ascii="宋体" w:hAnsi="宋体"/>
                <w:kern w:val="0"/>
                <w:szCs w:val="21"/>
                <w:highlight w:val="none"/>
              </w:rPr>
              <w:t>法定代表人或其授权委托代理人</w:t>
            </w:r>
            <w:r>
              <w:rPr>
                <w:rFonts w:hint="eastAsia" w:ascii="宋体" w:hAnsi="宋体"/>
                <w:szCs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响应文件格式</w:t>
            </w:r>
          </w:p>
        </w:tc>
        <w:tc>
          <w:tcPr>
            <w:tcW w:w="6379" w:type="dxa"/>
            <w:noWrap w:val="0"/>
            <w:vAlign w:val="center"/>
          </w:tcPr>
          <w:p>
            <w:pPr>
              <w:snapToGrid w:val="0"/>
              <w:jc w:val="left"/>
              <w:rPr>
                <w:rFonts w:hint="eastAsia" w:ascii="宋体" w:hAnsi="宋体"/>
                <w:szCs w:val="24"/>
                <w:highlight w:val="none"/>
              </w:rPr>
            </w:pPr>
            <w:r>
              <w:rPr>
                <w:rFonts w:hint="eastAsia" w:ascii="宋体" w:hAnsi="宋体"/>
                <w:szCs w:val="24"/>
                <w:highlight w:val="none"/>
              </w:rPr>
              <w:t>符合第八章“响应文件格式”的要求。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cs="宋体"/>
                <w:bCs/>
                <w:szCs w:val="21"/>
                <w:highlight w:val="none"/>
                <w:lang w:val="zh-CN"/>
              </w:rPr>
            </w:pPr>
            <w:r>
              <w:rPr>
                <w:rFonts w:ascii="宋体" w:hAnsi="宋体"/>
                <w:szCs w:val="21"/>
                <w:highlight w:val="none"/>
              </w:rPr>
              <w:t>报价唯一</w:t>
            </w:r>
          </w:p>
        </w:tc>
        <w:tc>
          <w:tcPr>
            <w:tcW w:w="6379" w:type="dxa"/>
            <w:noWrap w:val="0"/>
            <w:vAlign w:val="center"/>
          </w:tcPr>
          <w:p>
            <w:pPr>
              <w:snapToGrid w:val="0"/>
              <w:rPr>
                <w:rFonts w:ascii="宋体" w:hAnsi="宋体" w:cs="宋体"/>
                <w:bCs/>
                <w:szCs w:val="21"/>
                <w:highlight w:val="none"/>
                <w:lang w:val="zh-CN"/>
              </w:rPr>
            </w:pPr>
            <w:r>
              <w:rPr>
                <w:rFonts w:ascii="宋体" w:hAnsi="宋体"/>
                <w:szCs w:val="21"/>
                <w:highlight w:val="none"/>
              </w:rPr>
              <w:t>只能有一个有效报价</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autoSpaceDE w:val="0"/>
              <w:autoSpaceDN w:val="0"/>
              <w:adjustRightInd w:val="0"/>
              <w:snapToGrid w:val="0"/>
              <w:spacing w:before="120" w:beforeLines="50" w:after="120" w:afterLines="50"/>
              <w:jc w:val="center"/>
              <w:rPr>
                <w:rFonts w:ascii="宋体" w:hAnsi="宋体"/>
                <w:szCs w:val="24"/>
                <w:highlight w:val="none"/>
              </w:rPr>
            </w:pPr>
            <w:r>
              <w:rPr>
                <w:rFonts w:hint="eastAsia" w:ascii="宋体" w:hAnsi="宋体"/>
                <w:szCs w:val="24"/>
                <w:highlight w:val="none"/>
              </w:rPr>
              <w:t>响应文件内容</w:t>
            </w:r>
          </w:p>
        </w:tc>
        <w:tc>
          <w:tcPr>
            <w:tcW w:w="6379" w:type="dxa"/>
            <w:noWrap w:val="0"/>
            <w:vAlign w:val="center"/>
          </w:tcPr>
          <w:p>
            <w:pPr>
              <w:autoSpaceDE w:val="0"/>
              <w:autoSpaceDN w:val="0"/>
              <w:adjustRightInd w:val="0"/>
              <w:snapToGrid w:val="0"/>
              <w:jc w:val="left"/>
              <w:rPr>
                <w:rFonts w:ascii="宋体" w:hAnsi="宋体"/>
                <w:szCs w:val="24"/>
                <w:highlight w:val="none"/>
              </w:rPr>
            </w:pPr>
            <w:r>
              <w:rPr>
                <w:rFonts w:hint="eastAsia" w:ascii="宋体" w:hAnsi="宋体"/>
                <w:szCs w:val="24"/>
                <w:highlight w:val="none"/>
              </w:rPr>
              <w:t>符合磋商文件要求及格式要求。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autoSpaceDE w:val="0"/>
              <w:autoSpaceDN w:val="0"/>
              <w:adjustRightInd w:val="0"/>
              <w:snapToGrid w:val="0"/>
              <w:spacing w:before="120" w:beforeLines="50" w:after="120" w:afterLines="50"/>
              <w:jc w:val="center"/>
              <w:rPr>
                <w:rFonts w:ascii="宋体" w:hAnsi="宋体"/>
                <w:szCs w:val="24"/>
                <w:highlight w:val="none"/>
              </w:rPr>
            </w:pPr>
            <w:r>
              <w:rPr>
                <w:rFonts w:hint="eastAsia" w:ascii="宋体" w:hAnsi="宋体"/>
                <w:szCs w:val="21"/>
                <w:highlight w:val="none"/>
              </w:rPr>
              <w:t>施工工期</w:t>
            </w:r>
          </w:p>
        </w:tc>
        <w:tc>
          <w:tcPr>
            <w:tcW w:w="6379" w:type="dxa"/>
            <w:noWrap w:val="0"/>
            <w:vAlign w:val="center"/>
          </w:tcPr>
          <w:p>
            <w:pPr>
              <w:autoSpaceDE w:val="0"/>
              <w:autoSpaceDN w:val="0"/>
              <w:adjustRightInd w:val="0"/>
              <w:snapToGrid w:val="0"/>
              <w:jc w:val="left"/>
              <w:rPr>
                <w:rFonts w:ascii="宋体" w:hAnsi="宋体"/>
                <w:szCs w:val="24"/>
                <w:highlight w:val="none"/>
              </w:rPr>
            </w:pPr>
            <w:r>
              <w:rPr>
                <w:rFonts w:hint="eastAsia" w:ascii="宋体" w:hAnsi="宋体" w:cs="宋体"/>
                <w:bCs/>
                <w:szCs w:val="21"/>
                <w:highlight w:val="none"/>
              </w:rPr>
              <w:t>合同签订后</w:t>
            </w:r>
            <w:r>
              <w:rPr>
                <w:rFonts w:hint="eastAsia" w:ascii="宋体" w:hAnsi="宋体" w:cs="宋体"/>
                <w:bCs/>
                <w:szCs w:val="21"/>
                <w:highlight w:val="none"/>
                <w:lang w:val="en-US" w:eastAsia="zh-CN"/>
              </w:rPr>
              <w:t>45</w:t>
            </w:r>
            <w:r>
              <w:rPr>
                <w:rFonts w:hint="eastAsia" w:ascii="宋体" w:hAnsi="宋体" w:cs="宋体"/>
                <w:bCs/>
                <w:szCs w:val="21"/>
                <w:highlight w:val="none"/>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szCs w:val="21"/>
                <w:highlight w:val="none"/>
              </w:rPr>
            </w:pPr>
            <w:r>
              <w:rPr>
                <w:rFonts w:hint="eastAsia" w:ascii="宋体" w:hAnsi="宋体"/>
                <w:szCs w:val="24"/>
                <w:highlight w:val="none"/>
              </w:rPr>
              <w:t>质量标准</w:t>
            </w:r>
          </w:p>
        </w:tc>
        <w:tc>
          <w:tcPr>
            <w:tcW w:w="6379" w:type="dxa"/>
            <w:noWrap w:val="0"/>
            <w:vAlign w:val="center"/>
          </w:tcPr>
          <w:p>
            <w:pPr>
              <w:autoSpaceDE w:val="0"/>
              <w:autoSpaceDN w:val="0"/>
              <w:adjustRightInd w:val="0"/>
              <w:snapToGrid w:val="0"/>
              <w:jc w:val="left"/>
              <w:rPr>
                <w:rFonts w:hint="eastAsia" w:ascii="宋体" w:hAnsi="宋体"/>
                <w:szCs w:val="24"/>
                <w:highlight w:val="none"/>
              </w:rPr>
            </w:pPr>
            <w:r>
              <w:rPr>
                <w:rFonts w:hint="eastAsia" w:ascii="宋体" w:hAnsi="宋体"/>
                <w:szCs w:val="24"/>
                <w:highlight w:val="none"/>
              </w:rPr>
              <w:t>符合国家现行工程施工质量验收规范标准的合格工程。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szCs w:val="21"/>
                <w:highlight w:val="none"/>
              </w:rPr>
            </w:pPr>
            <w:r>
              <w:rPr>
                <w:rFonts w:ascii="宋体" w:hAnsi="宋体"/>
                <w:szCs w:val="21"/>
                <w:highlight w:val="none"/>
              </w:rPr>
              <w:t>已标价工程量清单</w:t>
            </w:r>
          </w:p>
        </w:tc>
        <w:tc>
          <w:tcPr>
            <w:tcW w:w="6379" w:type="dxa"/>
            <w:noWrap w:val="0"/>
            <w:vAlign w:val="center"/>
          </w:tcPr>
          <w:p>
            <w:pPr>
              <w:snapToGrid w:val="0"/>
              <w:rPr>
                <w:rFonts w:ascii="宋体" w:hAnsi="宋体"/>
                <w:szCs w:val="21"/>
                <w:highlight w:val="none"/>
              </w:rPr>
            </w:pPr>
            <w:r>
              <w:rPr>
                <w:rFonts w:hint="eastAsia" w:ascii="宋体" w:hAnsi="宋体" w:cs="宋体"/>
                <w:bCs/>
                <w:szCs w:val="21"/>
                <w:highlight w:val="none"/>
              </w:rPr>
              <w:t>符合第五章“工程量清单”给出的范围及数量，供应商应按招标工程量清单填报价格。</w:t>
            </w:r>
            <w:r>
              <w:rPr>
                <w:rFonts w:hint="eastAsia" w:ascii="宋体" w:hAnsi="宋体" w:cs="宋体"/>
                <w:kern w:val="0"/>
                <w:szCs w:val="21"/>
                <w:highlight w:val="none"/>
              </w:rPr>
              <w:t>项目编码、项目名称、项目特征、计量单位、工程量必须与招标工程量清单</w:t>
            </w:r>
            <w:r>
              <w:rPr>
                <w:rFonts w:hint="eastAsia" w:ascii="宋体" w:hAnsi="宋体" w:cs="宋体"/>
                <w:bCs/>
                <w:szCs w:val="21"/>
                <w:highlight w:val="none"/>
                <w:lang w:val="zh-CN"/>
              </w:rPr>
              <w:t>一致，经</w:t>
            </w:r>
            <w:r>
              <w:rPr>
                <w:rFonts w:hint="eastAsia" w:ascii="宋体" w:hAnsi="宋体" w:cs="宋体"/>
                <w:bCs/>
                <w:szCs w:val="21"/>
                <w:highlight w:val="none"/>
              </w:rPr>
              <w:t>加盖注册造价师执业章并签字</w:t>
            </w:r>
            <w:r>
              <w:rPr>
                <w:rFonts w:hint="eastAsia" w:ascii="宋体" w:hAnsi="宋体" w:cs="宋体"/>
                <w:bCs/>
                <w:szCs w:val="21"/>
                <w:highlight w:val="none"/>
                <w:lang w:val="zh-CN"/>
              </w:rPr>
              <w:t>，</w:t>
            </w:r>
            <w:r>
              <w:rPr>
                <w:rFonts w:hint="eastAsia" w:ascii="宋体" w:hAnsi="宋体" w:cs="宋体"/>
                <w:szCs w:val="21"/>
                <w:highlight w:val="none"/>
                <w:lang w:val="zh-CN"/>
              </w:rPr>
              <w:t>并符合相关法律法规及磋商文件规定。</w:t>
            </w:r>
            <w:r>
              <w:rPr>
                <w:rFonts w:hint="eastAsia" w:ascii="宋体" w:hAnsi="宋体" w:cs="宋体"/>
                <w:bCs/>
                <w:szCs w:val="21"/>
                <w:highlight w:val="none"/>
              </w:rPr>
              <w:t>非本单位的造价师与</w:t>
            </w:r>
            <w:r>
              <w:rPr>
                <w:rFonts w:hint="eastAsia" w:ascii="宋体" w:hAnsi="宋体" w:cs="宋体"/>
                <w:bCs/>
                <w:kern w:val="0"/>
                <w:szCs w:val="21"/>
                <w:highlight w:val="none"/>
              </w:rPr>
              <w:t>供应商</w:t>
            </w:r>
            <w:r>
              <w:rPr>
                <w:rFonts w:hint="eastAsia" w:ascii="宋体" w:hAnsi="宋体" w:cs="宋体"/>
                <w:bCs/>
                <w:szCs w:val="21"/>
                <w:highlight w:val="none"/>
              </w:rPr>
              <w:t>签订的造价委托合同，响应文件内附复印件加盖公章（不同</w:t>
            </w:r>
            <w:r>
              <w:rPr>
                <w:rFonts w:hint="eastAsia" w:ascii="宋体" w:hAnsi="宋体" w:cs="宋体"/>
                <w:bCs/>
                <w:kern w:val="0"/>
                <w:szCs w:val="21"/>
                <w:highlight w:val="none"/>
              </w:rPr>
              <w:t>供应商</w:t>
            </w:r>
            <w:r>
              <w:rPr>
                <w:rFonts w:hint="eastAsia" w:ascii="宋体" w:hAnsi="宋体" w:cs="宋体"/>
                <w:bCs/>
                <w:szCs w:val="21"/>
                <w:highlight w:val="none"/>
              </w:rPr>
              <w:t>不得选择同一造价单位或同一造价师制作工程量清单）。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snapToGrid w:val="0"/>
              <w:spacing w:before="120" w:beforeLines="50" w:after="120" w:afterLines="50"/>
              <w:jc w:val="center"/>
              <w:rPr>
                <w:rFonts w:ascii="宋体" w:hAnsi="宋体"/>
                <w:szCs w:val="21"/>
                <w:highlight w:val="none"/>
              </w:rPr>
            </w:pPr>
            <w:r>
              <w:rPr>
                <w:rFonts w:hint="eastAsia" w:ascii="宋体" w:hAnsi="宋体"/>
                <w:szCs w:val="21"/>
                <w:highlight w:val="none"/>
              </w:rPr>
              <w:t>技术标准和要求</w:t>
            </w:r>
          </w:p>
        </w:tc>
        <w:tc>
          <w:tcPr>
            <w:tcW w:w="6379" w:type="dxa"/>
            <w:noWrap w:val="0"/>
            <w:vAlign w:val="center"/>
          </w:tcPr>
          <w:p>
            <w:pPr>
              <w:snapToGrid w:val="0"/>
              <w:rPr>
                <w:rFonts w:hint="eastAsia" w:ascii="宋体" w:hAnsi="宋体"/>
                <w:szCs w:val="21"/>
                <w:highlight w:val="none"/>
              </w:rPr>
            </w:pPr>
            <w:r>
              <w:rPr>
                <w:rFonts w:hint="eastAsia" w:ascii="宋体" w:hAnsi="宋体"/>
                <w:szCs w:val="21"/>
                <w:highlight w:val="none"/>
              </w:rPr>
              <w:t>符合第七章“技术标准和要求”规定。</w:t>
            </w:r>
          </w:p>
          <w:p>
            <w:pPr>
              <w:snapToGrid w:val="0"/>
              <w:rPr>
                <w:rFonts w:ascii="宋体" w:hAnsi="宋体"/>
                <w:b/>
                <w:szCs w:val="24"/>
                <w:highlight w:val="none"/>
              </w:rPr>
            </w:pPr>
            <w:r>
              <w:rPr>
                <w:rFonts w:hint="eastAsia" w:ascii="宋体" w:hAnsi="宋体"/>
                <w:szCs w:val="24"/>
                <w:highlight w:val="none"/>
              </w:rPr>
              <w:t>供应商应在响应文件中提供承诺函，承诺函格式自拟。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autoSpaceDE w:val="0"/>
              <w:autoSpaceDN w:val="0"/>
              <w:adjustRightInd w:val="0"/>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投标有效期</w:t>
            </w:r>
          </w:p>
        </w:tc>
        <w:tc>
          <w:tcPr>
            <w:tcW w:w="6379" w:type="dxa"/>
            <w:noWrap w:val="0"/>
            <w:vAlign w:val="center"/>
          </w:tcPr>
          <w:p>
            <w:pPr>
              <w:autoSpaceDE w:val="0"/>
              <w:autoSpaceDN w:val="0"/>
              <w:adjustRightInd w:val="0"/>
              <w:snapToGrid w:val="0"/>
              <w:rPr>
                <w:rFonts w:hint="eastAsia" w:ascii="宋体" w:hAnsi="宋体"/>
                <w:szCs w:val="24"/>
                <w:highlight w:val="none"/>
              </w:rPr>
            </w:pPr>
            <w:r>
              <w:rPr>
                <w:rFonts w:hint="eastAsia" w:ascii="宋体" w:hAnsi="宋体" w:cs="宋体"/>
                <w:szCs w:val="21"/>
                <w:highlight w:val="none"/>
              </w:rPr>
              <w:t>投标截止之日起90天（日历天）</w:t>
            </w:r>
            <w:r>
              <w:rPr>
                <w:rFonts w:hint="eastAsia" w:ascii="宋体" w:hAnsi="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10" w:type="dxa"/>
            <w:noWrap w:val="0"/>
            <w:vAlign w:val="center"/>
          </w:tcPr>
          <w:p>
            <w:pPr>
              <w:autoSpaceDE w:val="0"/>
              <w:autoSpaceDN w:val="0"/>
              <w:adjustRightInd w:val="0"/>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磋商保证金</w:t>
            </w:r>
          </w:p>
        </w:tc>
        <w:tc>
          <w:tcPr>
            <w:tcW w:w="6379" w:type="dxa"/>
            <w:noWrap w:val="0"/>
            <w:vAlign w:val="center"/>
          </w:tcPr>
          <w:p>
            <w:pPr>
              <w:autoSpaceDE w:val="0"/>
              <w:autoSpaceDN w:val="0"/>
              <w:adjustRightInd w:val="0"/>
              <w:snapToGrid w:val="0"/>
              <w:rPr>
                <w:rFonts w:hint="eastAsia" w:ascii="宋体" w:hAnsi="宋体"/>
                <w:szCs w:val="24"/>
                <w:highlight w:val="none"/>
              </w:rPr>
            </w:pPr>
            <w:r>
              <w:rPr>
                <w:rFonts w:hint="eastAsia" w:ascii="宋体" w:hAnsi="宋体"/>
                <w:szCs w:val="24"/>
                <w:highlight w:val="none"/>
              </w:rPr>
              <w:t>有，符合磋商文件要求。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numPr>
                <w:ilvl w:val="0"/>
                <w:numId w:val="3"/>
              </w:numPr>
              <w:autoSpaceDE w:val="0"/>
              <w:autoSpaceDN w:val="0"/>
              <w:adjustRightInd w:val="0"/>
              <w:snapToGrid w:val="0"/>
              <w:ind w:left="210" w:leftChars="100" w:firstLine="0"/>
              <w:jc w:val="center"/>
              <w:rPr>
                <w:rFonts w:ascii="宋体" w:hAnsi="宋体" w:cs="宋体"/>
                <w:kern w:val="0"/>
                <w:szCs w:val="21"/>
                <w:highlight w:val="none"/>
              </w:rPr>
            </w:pPr>
          </w:p>
        </w:tc>
        <w:tc>
          <w:tcPr>
            <w:tcW w:w="2410" w:type="dxa"/>
            <w:noWrap w:val="0"/>
            <w:vAlign w:val="center"/>
          </w:tcPr>
          <w:p>
            <w:pPr>
              <w:autoSpaceDE w:val="0"/>
              <w:autoSpaceDN w:val="0"/>
              <w:adjustRightInd w:val="0"/>
              <w:snapToGrid w:val="0"/>
              <w:spacing w:before="120" w:beforeLines="50" w:after="120" w:afterLines="50"/>
              <w:jc w:val="center"/>
              <w:rPr>
                <w:rFonts w:hint="eastAsia" w:ascii="宋体" w:hAnsi="宋体"/>
                <w:szCs w:val="24"/>
                <w:highlight w:val="none"/>
              </w:rPr>
            </w:pPr>
            <w:r>
              <w:rPr>
                <w:rFonts w:hint="eastAsia" w:ascii="宋体" w:hAnsi="宋体"/>
                <w:szCs w:val="24"/>
                <w:highlight w:val="none"/>
              </w:rPr>
              <w:t>磋商报价</w:t>
            </w:r>
          </w:p>
        </w:tc>
        <w:tc>
          <w:tcPr>
            <w:tcW w:w="6379" w:type="dxa"/>
            <w:noWrap w:val="0"/>
            <w:vAlign w:val="center"/>
          </w:tcPr>
          <w:p>
            <w:pPr>
              <w:autoSpaceDE w:val="0"/>
              <w:autoSpaceDN w:val="0"/>
              <w:adjustRightInd w:val="0"/>
              <w:snapToGrid w:val="0"/>
              <w:rPr>
                <w:rFonts w:hint="eastAsia" w:ascii="宋体" w:hAnsi="宋体"/>
                <w:szCs w:val="24"/>
                <w:highlight w:val="none"/>
              </w:rPr>
            </w:pPr>
            <w:r>
              <w:rPr>
                <w:rFonts w:hint="eastAsia" w:ascii="宋体" w:hAnsi="宋体"/>
                <w:szCs w:val="24"/>
                <w:highlight w:val="none"/>
              </w:rPr>
              <w:t>供应商的磋商报价低于成本视为无效磋商报价，供应商的磋商报价超过预算金额（最高限价）将被否决。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606" w:type="dxa"/>
            <w:gridSpan w:val="3"/>
            <w:noWrap w:val="0"/>
            <w:vAlign w:val="center"/>
          </w:tcPr>
          <w:p>
            <w:pPr>
              <w:autoSpaceDE w:val="0"/>
              <w:autoSpaceDN w:val="0"/>
              <w:adjustRightInd w:val="0"/>
              <w:snapToGrid w:val="0"/>
              <w:jc w:val="center"/>
              <w:rPr>
                <w:rFonts w:ascii="宋体" w:hAnsi="宋体" w:cs="宋体"/>
                <w:b/>
                <w:kern w:val="0"/>
                <w:szCs w:val="21"/>
                <w:highlight w:val="none"/>
              </w:rPr>
            </w:pPr>
            <w:r>
              <w:rPr>
                <w:rFonts w:ascii="宋体" w:hAnsi="宋体" w:cs="宋体"/>
                <w:b/>
                <w:kern w:val="0"/>
                <w:szCs w:val="21"/>
                <w:highlight w:val="none"/>
              </w:rPr>
              <w:t>评审结果</w:t>
            </w:r>
            <w:r>
              <w:rPr>
                <w:rFonts w:hint="eastAsia" w:ascii="宋体" w:hAnsi="宋体" w:cs="宋体"/>
                <w:b/>
                <w:kern w:val="0"/>
                <w:szCs w:val="21"/>
                <w:highlight w:val="none"/>
              </w:rPr>
              <w:t>（合格、不合格）</w:t>
            </w:r>
          </w:p>
        </w:tc>
      </w:tr>
    </w:tbl>
    <w:p>
      <w:pPr>
        <w:autoSpaceDE w:val="0"/>
        <w:autoSpaceDN w:val="0"/>
        <w:adjustRightInd w:val="0"/>
        <w:snapToGrid w:val="0"/>
        <w:spacing w:line="276" w:lineRule="auto"/>
        <w:jc w:val="center"/>
        <w:rPr>
          <w:rFonts w:hint="eastAsia" w:ascii="宋体" w:hAnsi="宋体" w:cs="宋体"/>
          <w:b/>
          <w:bCs/>
          <w:sz w:val="32"/>
          <w:szCs w:val="32"/>
          <w:highlight w:val="none"/>
        </w:rPr>
      </w:pPr>
    </w:p>
    <w:p>
      <w:pPr>
        <w:autoSpaceDE w:val="0"/>
        <w:autoSpaceDN w:val="0"/>
        <w:adjustRightInd w:val="0"/>
        <w:snapToGrid w:val="0"/>
        <w:spacing w:line="276" w:lineRule="auto"/>
        <w:jc w:val="center"/>
        <w:rPr>
          <w:rFonts w:hint="eastAsia" w:ascii="宋体" w:hAnsi="宋体" w:cs="宋体"/>
          <w:b/>
          <w:bCs/>
          <w:sz w:val="32"/>
          <w:szCs w:val="32"/>
          <w:highlight w:val="none"/>
        </w:rPr>
      </w:pPr>
      <w:r>
        <w:rPr>
          <w:rFonts w:ascii="宋体" w:hAnsi="宋体" w:cs="宋体"/>
          <w:b/>
          <w:bCs/>
          <w:sz w:val="32"/>
          <w:szCs w:val="32"/>
          <w:highlight w:val="none"/>
        </w:rPr>
        <w:t xml:space="preserve"> </w:t>
      </w:r>
      <w:r>
        <w:rPr>
          <w:rFonts w:ascii="宋体" w:hAnsi="宋体" w:cs="宋体"/>
          <w:b/>
          <w:bCs/>
          <w:sz w:val="32"/>
          <w:szCs w:val="32"/>
          <w:highlight w:val="none"/>
        </w:rPr>
        <w:br w:type="page"/>
      </w:r>
      <w:r>
        <w:rPr>
          <w:rFonts w:hint="eastAsia" w:ascii="宋体" w:hAnsi="宋体" w:cs="宋体"/>
          <w:b/>
          <w:bCs/>
          <w:sz w:val="32"/>
          <w:szCs w:val="32"/>
          <w:highlight w:val="none"/>
        </w:rPr>
        <w:t>详细评审</w:t>
      </w:r>
    </w:p>
    <w:tbl>
      <w:tblPr>
        <w:tblStyle w:val="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302"/>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
                <w:bCs/>
                <w:szCs w:val="21"/>
                <w:highlight w:val="none"/>
              </w:rPr>
            </w:pPr>
            <w:r>
              <w:rPr>
                <w:rFonts w:hint="eastAsia" w:ascii="宋体" w:hAnsi="宋体" w:cs="宋体"/>
                <w:b/>
                <w:szCs w:val="21"/>
                <w:highlight w:val="none"/>
                <w:lang w:val="zh-CN"/>
              </w:rPr>
              <w:t>评分项目</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
                <w:bCs/>
                <w:szCs w:val="21"/>
                <w:highlight w:val="none"/>
              </w:rPr>
            </w:pPr>
            <w:r>
              <w:rPr>
                <w:rFonts w:hint="eastAsia" w:ascii="宋体" w:hAnsi="宋体"/>
                <w:b/>
                <w:bCs/>
                <w:szCs w:val="21"/>
                <w:highlight w:val="none"/>
              </w:rPr>
              <w:t>评审因素</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bCs/>
                <w:szCs w:val="21"/>
                <w:highlight w:val="none"/>
              </w:rPr>
            </w:pPr>
            <w:r>
              <w:rPr>
                <w:rFonts w:hint="eastAsia" w:ascii="宋体" w:hAnsi="宋体"/>
                <w:b/>
                <w:bCs/>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restart"/>
            <w:tcBorders>
              <w:top w:val="single" w:color="auto" w:sz="4" w:space="0"/>
              <w:left w:val="single" w:color="auto" w:sz="4" w:space="0"/>
              <w:right w:val="single" w:color="auto" w:sz="4" w:space="0"/>
            </w:tcBorders>
            <w:noWrap w:val="0"/>
            <w:vAlign w:val="center"/>
          </w:tcPr>
          <w:p>
            <w:pPr>
              <w:snapToGrid w:val="0"/>
              <w:spacing w:before="120" w:beforeLines="50" w:after="120" w:afterLines="50"/>
              <w:jc w:val="center"/>
              <w:rPr>
                <w:rFonts w:ascii="宋体" w:hAnsi="宋体" w:cs="宋体"/>
                <w:color w:val="000000"/>
                <w:szCs w:val="21"/>
                <w:highlight w:val="none"/>
              </w:rPr>
            </w:pPr>
            <w:r>
              <w:rPr>
                <w:rFonts w:hint="eastAsia" w:ascii="宋体" w:hAnsi="宋体" w:cs="宋体"/>
                <w:color w:val="000000"/>
                <w:szCs w:val="21"/>
                <w:highlight w:val="none"/>
              </w:rPr>
              <w:t>商务部分评审</w:t>
            </w:r>
          </w:p>
          <w:p>
            <w:pPr>
              <w:widowControl/>
              <w:snapToGrid w:val="0"/>
              <w:spacing w:before="120" w:beforeLines="50" w:after="120" w:afterLines="50"/>
              <w:jc w:val="center"/>
              <w:rPr>
                <w:rFonts w:ascii="宋体" w:hAnsi="宋体"/>
                <w:szCs w:val="21"/>
                <w:highlight w:val="none"/>
              </w:rPr>
            </w:pPr>
            <w:r>
              <w:rPr>
                <w:rFonts w:hint="eastAsia" w:ascii="宋体" w:hAnsi="宋体" w:cs="宋体"/>
                <w:color w:val="000000"/>
                <w:szCs w:val="21"/>
                <w:highlight w:val="none"/>
              </w:rPr>
              <w:t>（50分）</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报价得分</w:t>
            </w:r>
          </w:p>
          <w:p>
            <w:pPr>
              <w:snapToGrid w:val="0"/>
              <w:jc w:val="center"/>
              <w:rPr>
                <w:rFonts w:ascii="宋体" w:hAnsi="宋体" w:cs="宋体"/>
                <w:color w:val="000000"/>
                <w:szCs w:val="21"/>
                <w:highlight w:val="none"/>
              </w:rPr>
            </w:pPr>
            <w:r>
              <w:rPr>
                <w:rFonts w:hint="eastAsia" w:ascii="宋体" w:hAnsi="宋体" w:cs="宋体"/>
                <w:color w:val="000000"/>
                <w:szCs w:val="21"/>
                <w:highlight w:val="none"/>
              </w:rPr>
              <w:t>（30分）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000000"/>
                <w:szCs w:val="21"/>
                <w:highlight w:val="none"/>
              </w:rPr>
            </w:pPr>
            <w:r>
              <w:rPr>
                <w:rFonts w:hint="eastAsia" w:ascii="宋体" w:hAnsi="宋体" w:cs="宋体"/>
                <w:color w:val="00000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snapToGrid w:val="0"/>
              <w:rPr>
                <w:rFonts w:ascii="宋体" w:hAnsi="宋体" w:cs="宋体"/>
                <w:color w:val="000000"/>
                <w:szCs w:val="21"/>
                <w:highlight w:val="none"/>
              </w:rPr>
            </w:pPr>
            <w:r>
              <w:rPr>
                <w:rFonts w:hint="eastAsia" w:ascii="宋体" w:hAnsi="宋体" w:cs="宋体"/>
                <w:color w:val="000000"/>
                <w:szCs w:val="21"/>
                <w:highlight w:val="none"/>
              </w:rPr>
              <w:t>磋商报价得分=（磋商基准价/最后磋商报价）×价格权值×100</w:t>
            </w:r>
          </w:p>
          <w:p>
            <w:pPr>
              <w:snapToGrid w:val="0"/>
              <w:rPr>
                <w:rFonts w:ascii="宋体" w:hAnsi="宋体"/>
                <w:b/>
                <w:color w:val="000000"/>
                <w:szCs w:val="24"/>
                <w:highlight w:val="none"/>
              </w:rPr>
            </w:pPr>
            <w:r>
              <w:rPr>
                <w:rFonts w:hint="eastAsia" w:ascii="宋体" w:hAnsi="宋体" w:cs="宋体"/>
                <w:color w:val="000000"/>
                <w:szCs w:val="21"/>
                <w:highlight w:val="none"/>
              </w:rPr>
              <w:t>计算结果保留小数点后两位，第三位四舍五入。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项目经理业绩</w:t>
            </w:r>
          </w:p>
          <w:p>
            <w:pPr>
              <w:snapToGrid w:val="0"/>
              <w:jc w:val="center"/>
              <w:rPr>
                <w:rFonts w:hint="eastAsia" w:ascii="宋体" w:hAnsi="宋体" w:cs="宋体"/>
                <w:szCs w:val="21"/>
                <w:highlight w:val="none"/>
              </w:rPr>
            </w:pPr>
            <w:r>
              <w:rPr>
                <w:rFonts w:hint="eastAsia" w:ascii="宋体" w:hAnsi="宋体" w:cs="宋体"/>
                <w:color w:val="000000"/>
                <w:szCs w:val="21"/>
                <w:highlight w:val="none"/>
              </w:rPr>
              <w:t>（4分）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outlineLvl w:val="0"/>
              <w:rPr>
                <w:rFonts w:hint="eastAsia" w:ascii="宋体" w:hAnsi="宋体" w:cs="Arial"/>
                <w:bCs/>
                <w:szCs w:val="24"/>
                <w:highlight w:val="none"/>
              </w:rPr>
            </w:pPr>
            <w:r>
              <w:rPr>
                <w:rFonts w:hint="eastAsia" w:ascii="宋体" w:hAnsi="宋体" w:cs="Arial"/>
                <w:bCs/>
                <w:szCs w:val="24"/>
                <w:highlight w:val="none"/>
              </w:rPr>
              <w:t>项目经理近三年（2020年-至今）具有与本项目同类或类似工程业绩，须体现项目经理姓名，每有一项得2分，满分4分（响应文件内附中标通知书或合同协议书或竣工验收报告复印件加盖公章，提供原件）。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项目管理机构配置</w:t>
            </w:r>
          </w:p>
          <w:p>
            <w:pPr>
              <w:snapToGrid w:val="0"/>
              <w:jc w:val="center"/>
              <w:rPr>
                <w:rFonts w:hint="eastAsia" w:ascii="宋体" w:hAnsi="宋体" w:cs="宋体"/>
                <w:szCs w:val="21"/>
                <w:highlight w:val="none"/>
              </w:rPr>
            </w:pPr>
            <w:r>
              <w:rPr>
                <w:rFonts w:hint="eastAsia" w:ascii="宋体" w:hAnsi="宋体" w:cs="宋体"/>
                <w:color w:val="000000"/>
                <w:szCs w:val="21"/>
                <w:highlight w:val="none"/>
              </w:rPr>
              <w:t>（10分）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Cs w:val="21"/>
                <w:highlight w:val="none"/>
              </w:rPr>
            </w:pPr>
            <w:r>
              <w:rPr>
                <w:rFonts w:hint="eastAsia" w:ascii="宋体" w:hAnsi="宋体" w:cs="宋体"/>
                <w:szCs w:val="21"/>
                <w:highlight w:val="none"/>
              </w:rPr>
              <w:t>项目管理机构中项目经理、技术负责人、施工员、安全员、质量员等配备满足招标文件强制性标准人员要求得0分，在满足强制性标准人员要求的基础上增加任意一人（员）加2分，满分10分。</w:t>
            </w:r>
          </w:p>
          <w:p>
            <w:pPr>
              <w:snapToGrid w:val="0"/>
              <w:rPr>
                <w:rFonts w:hint="eastAsia" w:ascii="宋体" w:hAnsi="宋体" w:cs="宋体"/>
                <w:szCs w:val="21"/>
                <w:highlight w:val="none"/>
              </w:rPr>
            </w:pPr>
            <w:r>
              <w:rPr>
                <w:rFonts w:hint="eastAsia" w:ascii="宋体" w:hAnsi="宋体" w:cs="宋体"/>
                <w:szCs w:val="21"/>
                <w:highlight w:val="none"/>
              </w:rPr>
              <w:t>响应文件内附注册证书复印件、或职称证书复印件、或岗位证书复印件、或安全生产考核合格证书复印件、社会养老保险证明（近半年及以上缴纳社会保险凭证，缴纳社会保险凭证要求自获取文件月份前半年及以上）、“吉林省建筑市场监管公共服务平台”信息截图均加盖投标单位公章，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优惠条件</w:t>
            </w:r>
          </w:p>
          <w:p>
            <w:pPr>
              <w:snapToGrid w:val="0"/>
              <w:jc w:val="center"/>
              <w:rPr>
                <w:rFonts w:ascii="宋体" w:hAnsi="宋体" w:cs="宋体"/>
                <w:color w:val="000000"/>
                <w:szCs w:val="21"/>
                <w:highlight w:val="none"/>
              </w:rPr>
            </w:pPr>
            <w:r>
              <w:rPr>
                <w:rFonts w:hint="eastAsia" w:ascii="宋体" w:hAnsi="宋体" w:cs="宋体"/>
                <w:color w:val="000000"/>
                <w:szCs w:val="21"/>
                <w:highlight w:val="none"/>
              </w:rPr>
              <w:t>（3分）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color w:val="000000"/>
                <w:szCs w:val="21"/>
                <w:highlight w:val="none"/>
              </w:rPr>
            </w:pPr>
            <w:r>
              <w:rPr>
                <w:rFonts w:hint="eastAsia" w:ascii="宋体" w:hAnsi="宋体" w:cs="宋体"/>
                <w:szCs w:val="21"/>
                <w:highlight w:val="none"/>
                <w:lang w:val="zh-CN"/>
              </w:rPr>
              <w:t>有采购人可接受的实质性优惠条件，每有一项实质性的优惠条件得1分，最多得</w:t>
            </w:r>
            <w:r>
              <w:rPr>
                <w:rFonts w:hint="eastAsia" w:ascii="宋体" w:hAnsi="宋体" w:cs="宋体"/>
                <w:szCs w:val="21"/>
                <w:highlight w:val="none"/>
              </w:rPr>
              <w:t>3</w:t>
            </w:r>
            <w:r>
              <w:rPr>
                <w:rFonts w:hint="eastAsia" w:ascii="宋体" w:hAnsi="宋体" w:cs="宋体"/>
                <w:szCs w:val="21"/>
                <w:highlight w:val="none"/>
                <w:lang w:val="zh-CN"/>
              </w:rPr>
              <w:t>分，没有不得分。响应文件内提供承诺书</w:t>
            </w:r>
            <w:r>
              <w:rPr>
                <w:rFonts w:hint="eastAsia" w:ascii="宋体" w:hAnsi="宋体" w:cs="宋体"/>
                <w:szCs w:val="21"/>
                <w:highlight w:val="none"/>
              </w:rPr>
              <w:t>并</w:t>
            </w:r>
            <w:r>
              <w:rPr>
                <w:rFonts w:hint="eastAsia" w:ascii="宋体" w:hAnsi="宋体" w:cs="宋体"/>
                <w:szCs w:val="21"/>
                <w:highlight w:val="none"/>
                <w:lang w:val="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bottom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Cs w:val="21"/>
                <w:highlight w:val="none"/>
              </w:rPr>
            </w:pPr>
            <w:r>
              <w:rPr>
                <w:rFonts w:hint="eastAsia" w:ascii="宋体" w:hAnsi="宋体" w:cs="宋体"/>
                <w:color w:val="000000"/>
                <w:szCs w:val="21"/>
                <w:highlight w:val="none"/>
              </w:rPr>
              <w:t>服务承诺</w:t>
            </w:r>
          </w:p>
          <w:p>
            <w:pPr>
              <w:snapToGrid w:val="0"/>
              <w:jc w:val="center"/>
              <w:rPr>
                <w:rFonts w:ascii="宋体" w:hAnsi="宋体" w:cs="宋体"/>
                <w:color w:val="000000"/>
                <w:szCs w:val="21"/>
                <w:highlight w:val="none"/>
              </w:rPr>
            </w:pPr>
            <w:r>
              <w:rPr>
                <w:rFonts w:hint="eastAsia" w:ascii="宋体" w:hAnsi="宋体" w:cs="宋体"/>
                <w:color w:val="000000"/>
                <w:szCs w:val="21"/>
                <w:highlight w:val="none"/>
              </w:rPr>
              <w:t>（3分）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szCs w:val="21"/>
                <w:highlight w:val="none"/>
                <w:lang w:val="zh-CN"/>
              </w:rPr>
            </w:pPr>
            <w:r>
              <w:rPr>
                <w:rFonts w:hint="eastAsia" w:ascii="宋体" w:hAnsi="宋体" w:cs="宋体"/>
                <w:szCs w:val="21"/>
                <w:highlight w:val="none"/>
                <w:lang w:val="zh-CN"/>
              </w:rPr>
              <w:t>有采购人可接受的实质性服务承诺，每有一项实质性的服务承诺得1分，最多得</w:t>
            </w:r>
            <w:r>
              <w:rPr>
                <w:rFonts w:hint="eastAsia" w:ascii="宋体" w:hAnsi="宋体" w:cs="宋体"/>
                <w:szCs w:val="21"/>
                <w:highlight w:val="none"/>
              </w:rPr>
              <w:t>3</w:t>
            </w:r>
            <w:r>
              <w:rPr>
                <w:rFonts w:hint="eastAsia" w:ascii="宋体" w:hAnsi="宋体" w:cs="宋体"/>
                <w:szCs w:val="21"/>
                <w:highlight w:val="none"/>
                <w:lang w:val="zh-CN"/>
              </w:rPr>
              <w:t>分，没有不得分。响应文件内提供承诺书</w:t>
            </w:r>
            <w:r>
              <w:rPr>
                <w:rFonts w:hint="eastAsia" w:ascii="宋体" w:hAnsi="宋体" w:cs="宋体"/>
                <w:szCs w:val="21"/>
                <w:highlight w:val="none"/>
              </w:rPr>
              <w:t>并</w:t>
            </w:r>
            <w:r>
              <w:rPr>
                <w:rFonts w:hint="eastAsia" w:ascii="宋体" w:hAnsi="宋体" w:cs="宋体"/>
                <w:szCs w:val="21"/>
                <w:highlight w:val="none"/>
                <w:lang w:val="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restart"/>
            <w:tcBorders>
              <w:top w:val="single" w:color="auto" w:sz="4" w:space="0"/>
              <w:left w:val="single" w:color="auto" w:sz="4" w:space="0"/>
              <w:right w:val="single" w:color="auto" w:sz="4" w:space="0"/>
            </w:tcBorders>
            <w:noWrap w:val="0"/>
            <w:vAlign w:val="center"/>
          </w:tcPr>
          <w:p>
            <w:pPr>
              <w:snapToGrid w:val="0"/>
              <w:spacing w:before="120" w:beforeLines="50" w:after="120" w:afterLines="50"/>
              <w:jc w:val="center"/>
              <w:rPr>
                <w:rFonts w:ascii="宋体" w:hAnsi="宋体" w:cs="宋体"/>
                <w:color w:val="000000"/>
                <w:szCs w:val="21"/>
                <w:highlight w:val="none"/>
              </w:rPr>
            </w:pPr>
            <w:r>
              <w:rPr>
                <w:rFonts w:hint="eastAsia" w:ascii="宋体" w:hAnsi="宋体" w:cs="宋体"/>
                <w:color w:val="000000"/>
                <w:szCs w:val="21"/>
                <w:highlight w:val="none"/>
              </w:rPr>
              <w:t>技术部分评审</w:t>
            </w:r>
          </w:p>
          <w:p>
            <w:pPr>
              <w:widowControl/>
              <w:snapToGrid w:val="0"/>
              <w:spacing w:before="120" w:beforeLines="50" w:after="120" w:afterLines="50"/>
              <w:jc w:val="center"/>
              <w:rPr>
                <w:rFonts w:ascii="宋体" w:hAnsi="宋体"/>
                <w:szCs w:val="21"/>
                <w:highlight w:val="none"/>
              </w:rPr>
            </w:pPr>
            <w:bookmarkStart w:id="43" w:name="_Toc6524"/>
            <w:bookmarkStart w:id="44" w:name="_Toc24130"/>
            <w:r>
              <w:rPr>
                <w:rFonts w:hint="eastAsia" w:ascii="宋体" w:hAnsi="宋体" w:cs="宋体"/>
                <w:color w:val="000000"/>
                <w:szCs w:val="21"/>
                <w:highlight w:val="none"/>
              </w:rPr>
              <w:t>(50分)</w:t>
            </w:r>
            <w:bookmarkEnd w:id="43"/>
            <w:bookmarkEnd w:id="44"/>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highlight w:val="none"/>
              </w:rPr>
            </w:pPr>
            <w:r>
              <w:rPr>
                <w:rFonts w:ascii="宋体" w:hAnsi="宋体"/>
                <w:szCs w:val="21"/>
                <w:highlight w:val="none"/>
              </w:rPr>
              <w:t>内容完整性和编制水平</w:t>
            </w:r>
          </w:p>
          <w:p>
            <w:pPr>
              <w:snapToGrid w:val="0"/>
              <w:jc w:val="center"/>
              <w:rPr>
                <w:rFonts w:ascii="宋体" w:hAnsi="宋体"/>
                <w:szCs w:val="21"/>
                <w:highlight w:val="none"/>
              </w:rPr>
            </w:pPr>
            <w:r>
              <w:rPr>
                <w:rFonts w:hint="eastAsia" w:ascii="宋体" w:hAnsi="宋体"/>
                <w:szCs w:val="21"/>
                <w:highlight w:val="none"/>
              </w:rPr>
              <w:t>（5分）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ascii="宋体" w:hAnsi="宋体"/>
                <w:szCs w:val="21"/>
                <w:highlight w:val="none"/>
              </w:rPr>
              <w:t>内容完整性和编制水平</w:t>
            </w:r>
            <w:r>
              <w:rPr>
                <w:rFonts w:hint="eastAsia" w:ascii="宋体" w:hAnsi="宋体"/>
                <w:szCs w:val="21"/>
                <w:highlight w:val="none"/>
              </w:rPr>
              <w:t>进行比较，内容完整、合理、可行；</w:t>
            </w:r>
            <w:r>
              <w:rPr>
                <w:rFonts w:hint="eastAsia" w:ascii="宋体" w:hAnsi="宋体" w:cs="宋体"/>
                <w:szCs w:val="21"/>
                <w:highlight w:val="none"/>
              </w:rPr>
              <w:t>优得</w:t>
            </w:r>
            <w:r>
              <w:rPr>
                <w:rFonts w:hint="eastAsia" w:ascii="宋体" w:hAnsi="宋体"/>
                <w:szCs w:val="21"/>
                <w:highlight w:val="none"/>
              </w:rPr>
              <w:t>5分</w:t>
            </w:r>
            <w:r>
              <w:rPr>
                <w:rFonts w:hint="eastAsia" w:ascii="宋体" w:hAnsi="宋体" w:cs="宋体"/>
                <w:szCs w:val="21"/>
                <w:highlight w:val="none"/>
              </w:rPr>
              <w:t>，良得3分，一般得</w:t>
            </w:r>
            <w:r>
              <w:rPr>
                <w:rFonts w:hint="eastAsia" w:ascii="宋体" w:hAnsi="宋体"/>
                <w:szCs w:val="21"/>
                <w:highlight w:val="none"/>
              </w:rPr>
              <w:t>1分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highlight w:val="none"/>
              </w:rPr>
            </w:pPr>
            <w:r>
              <w:rPr>
                <w:rFonts w:ascii="宋体" w:hAnsi="宋体"/>
                <w:szCs w:val="21"/>
                <w:highlight w:val="none"/>
              </w:rPr>
              <w:t>施工方案与技术措施</w:t>
            </w:r>
          </w:p>
          <w:p>
            <w:pPr>
              <w:snapToGrid w:val="0"/>
              <w:jc w:val="center"/>
              <w:rPr>
                <w:rFonts w:ascii="宋体" w:hAnsi="宋体"/>
                <w:szCs w:val="21"/>
                <w:highlight w:val="none"/>
              </w:rPr>
            </w:pPr>
            <w:r>
              <w:rPr>
                <w:rFonts w:hint="eastAsia" w:ascii="宋体" w:hAnsi="宋体"/>
                <w:szCs w:val="21"/>
                <w:highlight w:val="none"/>
              </w:rPr>
              <w:t>（5分）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ascii="宋体" w:hAnsi="宋体"/>
                <w:szCs w:val="21"/>
                <w:highlight w:val="none"/>
              </w:rPr>
              <w:t>施工方案与技术措施</w:t>
            </w:r>
            <w:r>
              <w:rPr>
                <w:rFonts w:hint="eastAsia" w:ascii="宋体" w:hAnsi="宋体"/>
                <w:szCs w:val="21"/>
                <w:highlight w:val="none"/>
              </w:rPr>
              <w:t>进行比较，内容完整、合理、可行；</w:t>
            </w:r>
            <w:r>
              <w:rPr>
                <w:rFonts w:hint="eastAsia" w:ascii="宋体" w:hAnsi="宋体" w:cs="宋体"/>
                <w:szCs w:val="21"/>
                <w:highlight w:val="none"/>
              </w:rPr>
              <w:t>优得5</w:t>
            </w:r>
            <w:r>
              <w:rPr>
                <w:rFonts w:hint="eastAsia" w:ascii="宋体" w:hAnsi="宋体"/>
                <w:szCs w:val="21"/>
                <w:highlight w:val="none"/>
              </w:rPr>
              <w:t>分</w:t>
            </w:r>
            <w:r>
              <w:rPr>
                <w:rFonts w:hint="eastAsia" w:ascii="宋体" w:hAnsi="宋体" w:cs="宋体"/>
                <w:szCs w:val="21"/>
                <w:highlight w:val="none"/>
              </w:rPr>
              <w:t>，良得3分，一般得</w:t>
            </w:r>
            <w:r>
              <w:rPr>
                <w:rFonts w:hint="eastAsia" w:ascii="宋体" w:hAnsi="宋体"/>
                <w:szCs w:val="21"/>
                <w:highlight w:val="none"/>
              </w:rPr>
              <w:t>1分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highlight w:val="none"/>
              </w:rPr>
            </w:pPr>
            <w:r>
              <w:rPr>
                <w:rFonts w:ascii="宋体" w:hAnsi="宋体"/>
                <w:szCs w:val="21"/>
                <w:highlight w:val="none"/>
              </w:rPr>
              <w:t>质量管理体系与措施</w:t>
            </w:r>
          </w:p>
          <w:p>
            <w:pPr>
              <w:snapToGrid w:val="0"/>
              <w:jc w:val="center"/>
              <w:rPr>
                <w:rFonts w:ascii="宋体" w:hAnsi="宋体"/>
                <w:szCs w:val="21"/>
                <w:highlight w:val="none"/>
              </w:rPr>
            </w:pPr>
            <w:r>
              <w:rPr>
                <w:rFonts w:hint="eastAsia" w:ascii="宋体" w:hAnsi="宋体"/>
                <w:szCs w:val="21"/>
                <w:highlight w:val="none"/>
              </w:rPr>
              <w:t>（5分）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质量管理体系与措施进行比较，内容完整、合理、可行；</w:t>
            </w:r>
            <w:r>
              <w:rPr>
                <w:rFonts w:hint="eastAsia" w:ascii="宋体" w:hAnsi="宋体" w:cs="宋体"/>
                <w:szCs w:val="21"/>
                <w:highlight w:val="none"/>
              </w:rPr>
              <w:t>优得5</w:t>
            </w:r>
            <w:r>
              <w:rPr>
                <w:rFonts w:hint="eastAsia" w:ascii="宋体" w:hAnsi="宋体"/>
                <w:szCs w:val="21"/>
                <w:highlight w:val="none"/>
              </w:rPr>
              <w:t>分</w:t>
            </w:r>
            <w:r>
              <w:rPr>
                <w:rFonts w:hint="eastAsia" w:ascii="宋体" w:hAnsi="宋体" w:cs="宋体"/>
                <w:szCs w:val="21"/>
                <w:highlight w:val="none"/>
              </w:rPr>
              <w:t>，良得3分，一般得</w:t>
            </w:r>
            <w:r>
              <w:rPr>
                <w:rFonts w:hint="eastAsia" w:ascii="宋体" w:hAnsi="宋体"/>
                <w:szCs w:val="21"/>
                <w:highlight w:val="none"/>
              </w:rPr>
              <w:t>1分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highlight w:val="none"/>
              </w:rPr>
            </w:pPr>
            <w:r>
              <w:rPr>
                <w:rFonts w:ascii="宋体" w:hAnsi="宋体"/>
                <w:szCs w:val="21"/>
                <w:highlight w:val="none"/>
              </w:rPr>
              <w:t>安全管理体系与措施</w:t>
            </w:r>
          </w:p>
          <w:p>
            <w:pPr>
              <w:snapToGrid w:val="0"/>
              <w:jc w:val="center"/>
              <w:rPr>
                <w:rFonts w:ascii="宋体" w:hAnsi="宋体"/>
                <w:szCs w:val="21"/>
                <w:highlight w:val="none"/>
              </w:rPr>
            </w:pPr>
            <w:r>
              <w:rPr>
                <w:rFonts w:hint="eastAsia" w:ascii="宋体" w:hAnsi="宋体"/>
                <w:szCs w:val="21"/>
                <w:highlight w:val="none"/>
              </w:rPr>
              <w:t>（5分）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安全管理体系与措施进行比较，内容完整、合理、可行；</w:t>
            </w:r>
            <w:r>
              <w:rPr>
                <w:rFonts w:hint="eastAsia" w:ascii="宋体" w:hAnsi="宋体" w:cs="宋体"/>
                <w:szCs w:val="21"/>
                <w:highlight w:val="none"/>
              </w:rPr>
              <w:t>优得5分，良得3分，一般得</w:t>
            </w:r>
            <w:r>
              <w:rPr>
                <w:rFonts w:hint="eastAsia" w:ascii="宋体" w:hAnsi="宋体"/>
                <w:szCs w:val="21"/>
                <w:highlight w:val="none"/>
              </w:rPr>
              <w:t>1分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highlight w:val="none"/>
              </w:rPr>
            </w:pPr>
            <w:r>
              <w:rPr>
                <w:rFonts w:hint="eastAsia" w:ascii="宋体" w:hAnsi="宋体"/>
                <w:szCs w:val="21"/>
                <w:highlight w:val="none"/>
              </w:rPr>
              <w:t>环境保护管理体系与措施（5分）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环境保护管理体系与措施进行比较，内容完整、合理、可行；</w:t>
            </w:r>
            <w:r>
              <w:rPr>
                <w:rFonts w:hint="eastAsia" w:ascii="宋体" w:hAnsi="宋体" w:cs="宋体"/>
                <w:szCs w:val="21"/>
                <w:highlight w:val="none"/>
              </w:rPr>
              <w:t>优得</w:t>
            </w:r>
            <w:r>
              <w:rPr>
                <w:rFonts w:hint="eastAsia" w:ascii="宋体" w:hAnsi="宋体"/>
                <w:szCs w:val="21"/>
                <w:highlight w:val="none"/>
              </w:rPr>
              <w:t>5分</w:t>
            </w:r>
            <w:r>
              <w:rPr>
                <w:rFonts w:hint="eastAsia" w:ascii="宋体" w:hAnsi="宋体" w:cs="宋体"/>
                <w:szCs w:val="21"/>
                <w:highlight w:val="none"/>
              </w:rPr>
              <w:t>，良得3分，一般得</w:t>
            </w:r>
            <w:r>
              <w:rPr>
                <w:rFonts w:hint="eastAsia" w:ascii="宋体" w:hAnsi="宋体"/>
                <w:szCs w:val="21"/>
                <w:highlight w:val="none"/>
              </w:rPr>
              <w:t>1分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highlight w:val="none"/>
              </w:rPr>
            </w:pPr>
            <w:r>
              <w:rPr>
                <w:rFonts w:ascii="宋体" w:hAnsi="宋体"/>
                <w:szCs w:val="21"/>
                <w:highlight w:val="none"/>
              </w:rPr>
              <w:t>工程进度计划与措施</w:t>
            </w:r>
          </w:p>
          <w:p>
            <w:pPr>
              <w:snapToGrid w:val="0"/>
              <w:jc w:val="center"/>
              <w:rPr>
                <w:rFonts w:ascii="宋体" w:hAnsi="宋体"/>
                <w:szCs w:val="21"/>
                <w:highlight w:val="none"/>
              </w:rPr>
            </w:pPr>
            <w:r>
              <w:rPr>
                <w:rFonts w:hint="eastAsia" w:ascii="宋体" w:hAnsi="宋体"/>
                <w:szCs w:val="21"/>
                <w:highlight w:val="none"/>
              </w:rPr>
              <w:t>（5分）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工程进度计划与措施进行比较，内容完整、合理、可行；</w:t>
            </w:r>
            <w:r>
              <w:rPr>
                <w:rFonts w:hint="eastAsia" w:ascii="宋体" w:hAnsi="宋体" w:cs="宋体"/>
                <w:szCs w:val="21"/>
                <w:highlight w:val="none"/>
              </w:rPr>
              <w:t>优得5</w:t>
            </w:r>
            <w:r>
              <w:rPr>
                <w:rFonts w:hint="eastAsia" w:ascii="宋体" w:hAnsi="宋体"/>
                <w:szCs w:val="21"/>
                <w:highlight w:val="none"/>
              </w:rPr>
              <w:t>分</w:t>
            </w:r>
            <w:r>
              <w:rPr>
                <w:rFonts w:hint="eastAsia" w:ascii="宋体" w:hAnsi="宋体" w:cs="宋体"/>
                <w:szCs w:val="21"/>
                <w:highlight w:val="none"/>
              </w:rPr>
              <w:t>，良得3分，一般得1</w:t>
            </w:r>
            <w:r>
              <w:rPr>
                <w:rFonts w:hint="eastAsia" w:ascii="宋体" w:hAnsi="宋体"/>
                <w:szCs w:val="21"/>
                <w:highlight w:val="none"/>
              </w:rPr>
              <w:t>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highlight w:val="none"/>
              </w:rPr>
            </w:pPr>
            <w:r>
              <w:rPr>
                <w:rFonts w:ascii="宋体" w:hAnsi="宋体"/>
                <w:szCs w:val="21"/>
                <w:highlight w:val="none"/>
              </w:rPr>
              <w:t>资源配备计划</w:t>
            </w:r>
          </w:p>
          <w:p>
            <w:pPr>
              <w:snapToGrid w:val="0"/>
              <w:jc w:val="center"/>
              <w:rPr>
                <w:rFonts w:ascii="宋体" w:hAnsi="宋体"/>
                <w:szCs w:val="21"/>
                <w:highlight w:val="none"/>
              </w:rPr>
            </w:pPr>
            <w:r>
              <w:rPr>
                <w:rFonts w:hint="eastAsia" w:ascii="宋体" w:hAnsi="宋体"/>
                <w:szCs w:val="21"/>
                <w:highlight w:val="none"/>
              </w:rPr>
              <w:t>（5分）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资源配备计划进行比较，内容完整、合理、可行；</w:t>
            </w:r>
            <w:r>
              <w:rPr>
                <w:rFonts w:hint="eastAsia" w:ascii="宋体" w:hAnsi="宋体" w:cs="宋体"/>
                <w:szCs w:val="21"/>
                <w:highlight w:val="none"/>
              </w:rPr>
              <w:t>优得5</w:t>
            </w:r>
            <w:r>
              <w:rPr>
                <w:rFonts w:hint="eastAsia" w:ascii="宋体" w:hAnsi="宋体"/>
                <w:szCs w:val="21"/>
                <w:highlight w:val="none"/>
              </w:rPr>
              <w:t>分</w:t>
            </w:r>
            <w:r>
              <w:rPr>
                <w:rFonts w:hint="eastAsia" w:ascii="宋体" w:hAnsi="宋体" w:cs="宋体"/>
                <w:szCs w:val="21"/>
                <w:highlight w:val="none"/>
              </w:rPr>
              <w:t>，良得3分，一般得1</w:t>
            </w:r>
            <w:r>
              <w:rPr>
                <w:rFonts w:hint="eastAsia" w:ascii="宋体" w:hAnsi="宋体"/>
                <w:szCs w:val="21"/>
                <w:highlight w:val="none"/>
              </w:rPr>
              <w:t>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宋体" w:hAnsi="宋体" w:cs="宋体"/>
                <w:szCs w:val="21"/>
                <w:highlight w:val="none"/>
              </w:rPr>
            </w:pPr>
            <w:r>
              <w:rPr>
                <w:rFonts w:hint="eastAsia" w:ascii="宋体" w:hAnsi="宋体" w:cs="宋体"/>
                <w:szCs w:val="21"/>
                <w:highlight w:val="none"/>
              </w:rPr>
              <w:t>成品保护和工程保修工作的管理措施和承诺</w:t>
            </w:r>
          </w:p>
          <w:p>
            <w:pPr>
              <w:autoSpaceDE w:val="0"/>
              <w:autoSpaceDN w:val="0"/>
              <w:snapToGrid w:val="0"/>
              <w:jc w:val="center"/>
              <w:rPr>
                <w:rFonts w:ascii="宋体" w:hAnsi="宋体"/>
                <w:szCs w:val="21"/>
                <w:highlight w:val="none"/>
              </w:rPr>
            </w:pPr>
            <w:r>
              <w:rPr>
                <w:rFonts w:hint="eastAsia" w:ascii="宋体" w:hAnsi="宋体"/>
                <w:szCs w:val="21"/>
                <w:highlight w:val="none"/>
              </w:rPr>
              <w:t>（3分）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成品保护和工程保修工作的管理措施和承诺进行比较，内容完整、合理、可行；</w:t>
            </w:r>
            <w:r>
              <w:rPr>
                <w:rFonts w:hint="eastAsia" w:ascii="宋体" w:hAnsi="宋体" w:cs="宋体"/>
                <w:szCs w:val="21"/>
                <w:highlight w:val="none"/>
              </w:rPr>
              <w:t>优得3</w:t>
            </w:r>
            <w:r>
              <w:rPr>
                <w:rFonts w:hint="eastAsia" w:ascii="宋体" w:hAnsi="宋体"/>
                <w:szCs w:val="21"/>
                <w:highlight w:val="none"/>
              </w:rPr>
              <w:t>分</w:t>
            </w:r>
            <w:r>
              <w:rPr>
                <w:rFonts w:hint="eastAsia" w:ascii="宋体" w:hAnsi="宋体" w:cs="宋体"/>
                <w:szCs w:val="21"/>
                <w:highlight w:val="none"/>
              </w:rPr>
              <w:t>，良得2分，一般得1</w:t>
            </w:r>
            <w:r>
              <w:rPr>
                <w:rFonts w:hint="eastAsia" w:ascii="宋体" w:hAnsi="宋体"/>
                <w:szCs w:val="21"/>
                <w:highlight w:val="none"/>
              </w:rPr>
              <w:t>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宋体" w:hAnsi="宋体"/>
                <w:szCs w:val="21"/>
                <w:highlight w:val="none"/>
              </w:rPr>
            </w:pPr>
            <w:r>
              <w:rPr>
                <w:rFonts w:hint="eastAsia" w:ascii="宋体" w:hAnsi="宋体" w:cs="宋体"/>
                <w:szCs w:val="21"/>
                <w:highlight w:val="none"/>
              </w:rPr>
              <w:t>紧急情况的处理措施、预案以及抵抗风险的措施</w:t>
            </w:r>
            <w:r>
              <w:rPr>
                <w:rFonts w:hint="eastAsia" w:ascii="宋体" w:hAnsi="宋体"/>
                <w:szCs w:val="21"/>
                <w:highlight w:val="none"/>
              </w:rPr>
              <w:t>（3分）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紧急情况的处理措施、预案以及抵抗风险的措施进行比较，内容完整、合理、可行；</w:t>
            </w:r>
            <w:r>
              <w:rPr>
                <w:rFonts w:hint="eastAsia" w:ascii="宋体" w:hAnsi="宋体" w:cs="宋体"/>
                <w:szCs w:val="21"/>
                <w:highlight w:val="none"/>
              </w:rPr>
              <w:t>优得3</w:t>
            </w:r>
            <w:r>
              <w:rPr>
                <w:rFonts w:hint="eastAsia" w:ascii="宋体" w:hAnsi="宋体"/>
                <w:szCs w:val="21"/>
                <w:highlight w:val="none"/>
              </w:rPr>
              <w:t>分</w:t>
            </w:r>
            <w:r>
              <w:rPr>
                <w:rFonts w:hint="eastAsia" w:ascii="宋体" w:hAnsi="宋体" w:cs="宋体"/>
                <w:szCs w:val="21"/>
                <w:highlight w:val="none"/>
              </w:rPr>
              <w:t>，良得2分，一般得1</w:t>
            </w:r>
            <w:r>
              <w:rPr>
                <w:rFonts w:hint="eastAsia" w:ascii="宋体" w:hAnsi="宋体"/>
                <w:szCs w:val="21"/>
                <w:highlight w:val="none"/>
              </w:rPr>
              <w:t>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宋体" w:hAnsi="宋体" w:cs="宋体"/>
                <w:bCs/>
                <w:szCs w:val="21"/>
                <w:highlight w:val="none"/>
                <w:lang w:val="zh-CN"/>
              </w:rPr>
            </w:pPr>
            <w:r>
              <w:rPr>
                <w:rFonts w:hint="eastAsia" w:ascii="宋体" w:hAnsi="宋体" w:cs="宋体"/>
                <w:bCs/>
                <w:szCs w:val="21"/>
                <w:highlight w:val="none"/>
                <w:lang w:val="zh-CN"/>
              </w:rPr>
              <w:t>施工现场平面图</w:t>
            </w:r>
          </w:p>
          <w:p>
            <w:pPr>
              <w:autoSpaceDE w:val="0"/>
              <w:autoSpaceDN w:val="0"/>
              <w:snapToGrid w:val="0"/>
              <w:jc w:val="center"/>
              <w:rPr>
                <w:rFonts w:ascii="宋体" w:hAnsi="宋体" w:cs="宋体"/>
                <w:szCs w:val="21"/>
                <w:highlight w:val="none"/>
              </w:rPr>
            </w:pPr>
            <w:r>
              <w:rPr>
                <w:rFonts w:hint="eastAsia" w:ascii="宋体" w:hAnsi="宋体"/>
                <w:szCs w:val="21"/>
                <w:highlight w:val="none"/>
              </w:rPr>
              <w:t>（3分）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施工现场平面图进行比较，内容完整、合理、可行；</w:t>
            </w:r>
            <w:r>
              <w:rPr>
                <w:rFonts w:hint="eastAsia" w:ascii="宋体" w:hAnsi="宋体" w:cs="宋体"/>
                <w:szCs w:val="21"/>
                <w:highlight w:val="none"/>
              </w:rPr>
              <w:t>优得3</w:t>
            </w:r>
            <w:r>
              <w:rPr>
                <w:rFonts w:hint="eastAsia" w:ascii="宋体" w:hAnsi="宋体"/>
                <w:szCs w:val="21"/>
                <w:highlight w:val="none"/>
              </w:rPr>
              <w:t>分</w:t>
            </w:r>
            <w:r>
              <w:rPr>
                <w:rFonts w:hint="eastAsia" w:ascii="宋体" w:hAnsi="宋体" w:cs="宋体"/>
                <w:szCs w:val="21"/>
                <w:highlight w:val="none"/>
              </w:rPr>
              <w:t>，良得2分，一般得1</w:t>
            </w:r>
            <w:r>
              <w:rPr>
                <w:rFonts w:hint="eastAsia" w:ascii="宋体" w:hAnsi="宋体"/>
                <w:szCs w:val="21"/>
                <w:highlight w:val="none"/>
              </w:rPr>
              <w:t>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ascii="宋体" w:hAnsi="宋体"/>
                <w:szCs w:val="21"/>
                <w:highlight w:val="none"/>
              </w:rPr>
            </w:pPr>
            <w:r>
              <w:rPr>
                <w:rFonts w:hint="eastAsia" w:ascii="宋体" w:hAnsi="宋体" w:cs="宋体"/>
                <w:bCs/>
                <w:szCs w:val="21"/>
                <w:highlight w:val="none"/>
                <w:lang w:val="zh-CN"/>
              </w:rPr>
              <w:t>施工进度计划横道图或网络图</w:t>
            </w:r>
            <w:r>
              <w:rPr>
                <w:rFonts w:hint="eastAsia" w:ascii="宋体" w:hAnsi="宋体"/>
                <w:szCs w:val="21"/>
                <w:highlight w:val="none"/>
              </w:rPr>
              <w:t>（3分）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hint="eastAsia" w:ascii="宋体" w:hAnsi="宋体"/>
                <w:szCs w:val="21"/>
                <w:highlight w:val="none"/>
              </w:rPr>
              <w:t>施工进度计划横道图或网络图进行比较，内容完整、合理、可行；</w:t>
            </w:r>
            <w:r>
              <w:rPr>
                <w:rFonts w:hint="eastAsia" w:ascii="宋体" w:hAnsi="宋体" w:cs="宋体"/>
                <w:szCs w:val="21"/>
                <w:highlight w:val="none"/>
              </w:rPr>
              <w:t>优得3</w:t>
            </w:r>
            <w:r>
              <w:rPr>
                <w:rFonts w:hint="eastAsia" w:ascii="宋体" w:hAnsi="宋体"/>
                <w:szCs w:val="21"/>
                <w:highlight w:val="none"/>
              </w:rPr>
              <w:t>分</w:t>
            </w:r>
            <w:r>
              <w:rPr>
                <w:rFonts w:hint="eastAsia" w:ascii="宋体" w:hAnsi="宋体" w:cs="宋体"/>
                <w:szCs w:val="21"/>
                <w:highlight w:val="none"/>
              </w:rPr>
              <w:t>，良得2分，一般得1</w:t>
            </w:r>
            <w:r>
              <w:rPr>
                <w:rFonts w:hint="eastAsia" w:ascii="宋体" w:hAnsi="宋体"/>
                <w:szCs w:val="21"/>
                <w:highlight w:val="none"/>
              </w:rPr>
              <w:t>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single" w:color="auto" w:sz="4" w:space="0"/>
              <w:bottom w:val="single" w:color="auto" w:sz="4" w:space="0"/>
              <w:right w:val="single" w:color="auto" w:sz="4" w:space="0"/>
            </w:tcBorders>
            <w:noWrap w:val="0"/>
            <w:vAlign w:val="center"/>
          </w:tcPr>
          <w:p>
            <w:pPr>
              <w:widowControl/>
              <w:snapToGrid w:val="0"/>
              <w:spacing w:before="120" w:beforeLines="50" w:after="120" w:afterLines="50"/>
              <w:jc w:val="center"/>
              <w:rPr>
                <w:rFonts w:ascii="宋体" w:hAnsi="宋体"/>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highlight w:val="none"/>
              </w:rPr>
            </w:pPr>
            <w:r>
              <w:rPr>
                <w:rFonts w:ascii="宋体" w:hAnsi="宋体"/>
                <w:szCs w:val="21"/>
                <w:highlight w:val="none"/>
              </w:rPr>
              <w:t>内容完整性和编制水平</w:t>
            </w:r>
          </w:p>
          <w:p>
            <w:pPr>
              <w:snapToGrid w:val="0"/>
              <w:jc w:val="center"/>
              <w:rPr>
                <w:rFonts w:ascii="宋体" w:hAnsi="宋体"/>
                <w:szCs w:val="21"/>
                <w:highlight w:val="none"/>
              </w:rPr>
            </w:pPr>
            <w:r>
              <w:rPr>
                <w:rFonts w:hint="eastAsia" w:ascii="宋体" w:hAnsi="宋体"/>
                <w:szCs w:val="21"/>
                <w:highlight w:val="none"/>
              </w:rPr>
              <w:t>（3分）</w:t>
            </w:r>
          </w:p>
        </w:tc>
        <w:tc>
          <w:tcPr>
            <w:tcW w:w="57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highlight w:val="none"/>
              </w:rPr>
            </w:pPr>
            <w:r>
              <w:rPr>
                <w:rFonts w:ascii="宋体" w:hAnsi="宋体"/>
                <w:szCs w:val="21"/>
                <w:highlight w:val="none"/>
              </w:rPr>
              <w:t>内容完整性和编制水平</w:t>
            </w:r>
            <w:r>
              <w:rPr>
                <w:rFonts w:hint="eastAsia" w:ascii="宋体" w:hAnsi="宋体"/>
                <w:szCs w:val="21"/>
                <w:highlight w:val="none"/>
              </w:rPr>
              <w:t>进行比较，内容完整、合理、可行；</w:t>
            </w:r>
            <w:r>
              <w:rPr>
                <w:rFonts w:hint="eastAsia" w:ascii="宋体" w:hAnsi="宋体" w:cs="宋体"/>
                <w:szCs w:val="21"/>
                <w:highlight w:val="none"/>
              </w:rPr>
              <w:t>优得</w:t>
            </w:r>
            <w:r>
              <w:rPr>
                <w:rFonts w:hint="eastAsia" w:ascii="宋体" w:hAnsi="宋体"/>
                <w:szCs w:val="21"/>
                <w:highlight w:val="none"/>
              </w:rPr>
              <w:t>3分</w:t>
            </w:r>
            <w:r>
              <w:rPr>
                <w:rFonts w:hint="eastAsia" w:ascii="宋体" w:hAnsi="宋体" w:cs="宋体"/>
                <w:szCs w:val="21"/>
                <w:highlight w:val="none"/>
              </w:rPr>
              <w:t>，良得2分，一般得</w:t>
            </w:r>
            <w:r>
              <w:rPr>
                <w:rFonts w:hint="eastAsia" w:ascii="宋体" w:hAnsi="宋体"/>
                <w:szCs w:val="21"/>
                <w:highlight w:val="none"/>
              </w:rPr>
              <w:t>1分</w:t>
            </w:r>
            <w:r>
              <w:rPr>
                <w:rFonts w:hint="eastAsia" w:ascii="宋体" w:hAnsi="宋体" w:cs="宋体"/>
                <w:szCs w:val="21"/>
                <w:highlight w:val="none"/>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1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s="宋体"/>
                <w:b/>
                <w:szCs w:val="21"/>
                <w:highlight w:val="none"/>
                <w:lang w:val="zh-CN"/>
              </w:rPr>
            </w:pPr>
            <w:r>
              <w:rPr>
                <w:rFonts w:hint="eastAsia" w:ascii="宋体" w:hAnsi="宋体" w:cs="宋体"/>
                <w:b/>
                <w:szCs w:val="21"/>
                <w:highlight w:val="none"/>
              </w:rPr>
              <w:t>合计（满分100分）</w:t>
            </w:r>
          </w:p>
        </w:tc>
      </w:tr>
    </w:tbl>
    <w:p>
      <w:pPr>
        <w:autoSpaceDE w:val="0"/>
        <w:autoSpaceDN w:val="0"/>
        <w:adjustRightInd w:val="0"/>
        <w:snapToGrid w:val="0"/>
        <w:spacing w:line="276" w:lineRule="auto"/>
        <w:jc w:val="center"/>
        <w:rPr>
          <w:rFonts w:hint="eastAsia" w:ascii="宋体" w:hAnsi="宋体" w:cs="宋体"/>
          <w:b/>
          <w:bCs/>
          <w:sz w:val="32"/>
          <w:szCs w:val="32"/>
          <w:highlight w:val="none"/>
        </w:rPr>
      </w:pPr>
    </w:p>
    <w:p>
      <w:pPr>
        <w:autoSpaceDE w:val="0"/>
        <w:autoSpaceDN w:val="0"/>
        <w:adjustRightInd w:val="0"/>
        <w:snapToGrid w:val="0"/>
        <w:spacing w:line="20" w:lineRule="exact"/>
        <w:jc w:val="left"/>
        <w:rPr>
          <w:rFonts w:hint="eastAsia" w:ascii="宋体" w:hAnsi="宋体" w:cs="宋体"/>
          <w:b/>
          <w:kern w:val="0"/>
          <w:sz w:val="24"/>
          <w:szCs w:val="24"/>
          <w:highlight w:val="none"/>
        </w:rPr>
      </w:pPr>
    </w:p>
    <w:p>
      <w:pPr>
        <w:autoSpaceDE w:val="0"/>
        <w:autoSpaceDN w:val="0"/>
        <w:adjustRightInd w:val="0"/>
        <w:snapToGrid w:val="0"/>
        <w:spacing w:line="276" w:lineRule="auto"/>
        <w:jc w:val="center"/>
        <w:rPr>
          <w:rFonts w:ascii="宋体" w:hAnsi="宋体" w:cs="宋体"/>
          <w:b/>
          <w:bCs/>
          <w:sz w:val="32"/>
          <w:szCs w:val="32"/>
          <w:highlight w:val="none"/>
        </w:rPr>
      </w:pPr>
      <w:bookmarkStart w:id="45" w:name="_Toc24819"/>
      <w:bookmarkStart w:id="46" w:name="_Toc30054"/>
      <w:bookmarkStart w:id="47" w:name="_Toc1590"/>
      <w:bookmarkStart w:id="48" w:name="_Toc5608"/>
      <w:r>
        <w:rPr>
          <w:rFonts w:ascii="宋体" w:hAnsi="宋体" w:cs="宋体"/>
          <w:b/>
          <w:bCs/>
          <w:sz w:val="44"/>
          <w:szCs w:val="44"/>
          <w:highlight w:val="none"/>
        </w:rPr>
        <w:br w:type="page"/>
      </w:r>
      <w:r>
        <w:rPr>
          <w:rFonts w:hint="eastAsia" w:ascii="宋体" w:hAnsi="宋体" w:cs="宋体"/>
          <w:b/>
          <w:bCs/>
          <w:sz w:val="32"/>
          <w:szCs w:val="32"/>
          <w:highlight w:val="none"/>
        </w:rPr>
        <w:t>关于印发《政府采购促进中小企业发展管理办法》的通知</w:t>
      </w:r>
    </w:p>
    <w:p>
      <w:pPr>
        <w:autoSpaceDE w:val="0"/>
        <w:autoSpaceDN w:val="0"/>
        <w:adjustRightInd w:val="0"/>
        <w:snapToGrid w:val="0"/>
        <w:spacing w:line="276" w:lineRule="auto"/>
        <w:jc w:val="center"/>
        <w:rPr>
          <w:rFonts w:ascii="宋体" w:hAnsi="宋体" w:cs="宋体"/>
          <w:b/>
          <w:bCs/>
          <w:sz w:val="32"/>
          <w:szCs w:val="32"/>
          <w:highlight w:val="none"/>
        </w:rPr>
      </w:pPr>
      <w:r>
        <w:rPr>
          <w:rFonts w:hint="eastAsia" w:ascii="宋体" w:hAnsi="宋体" w:cs="宋体"/>
          <w:b/>
          <w:bCs/>
          <w:sz w:val="32"/>
          <w:szCs w:val="32"/>
          <w:highlight w:val="none"/>
        </w:rPr>
        <w:t>财库〔</w:t>
      </w:r>
      <w:r>
        <w:rPr>
          <w:rFonts w:ascii="宋体" w:hAnsi="宋体" w:cs="宋体"/>
          <w:b/>
          <w:bCs/>
          <w:sz w:val="32"/>
          <w:szCs w:val="32"/>
          <w:highlight w:val="none"/>
        </w:rPr>
        <w:t>2020〕46号</w:t>
      </w:r>
    </w:p>
    <w:p>
      <w:pPr>
        <w:spacing w:line="480" w:lineRule="auto"/>
        <w:jc w:val="center"/>
        <w:outlineLvl w:val="1"/>
        <w:rPr>
          <w:rFonts w:ascii="宋体" w:hAnsi="宋体"/>
          <w:szCs w:val="24"/>
          <w:highlight w:val="none"/>
        </w:rPr>
      </w:pPr>
    </w:p>
    <w:p>
      <w:pPr>
        <w:spacing w:line="480" w:lineRule="auto"/>
        <w:ind w:firstLine="420" w:firstLineChars="200"/>
        <w:jc w:val="left"/>
        <w:outlineLvl w:val="1"/>
        <w:rPr>
          <w:rFonts w:ascii="宋体" w:hAnsi="宋体"/>
          <w:szCs w:val="24"/>
          <w:highlight w:val="none"/>
        </w:rPr>
      </w:pPr>
      <w:r>
        <w:rPr>
          <w:rFonts w:hint="eastAsia" w:ascii="宋体" w:hAnsi="宋体"/>
          <w:szCs w:val="24"/>
          <w:highlight w:val="none"/>
        </w:rPr>
        <w:t>各中央预算单位办公厅（室），各省、自治区、直辖市、计划单列市财政厅（局）、工业和信息化主管部门，新疆生产建设兵团财政局、工业和信息化主管部门：</w:t>
      </w:r>
    </w:p>
    <w:p>
      <w:pPr>
        <w:spacing w:line="480" w:lineRule="auto"/>
        <w:jc w:val="center"/>
        <w:outlineLvl w:val="1"/>
        <w:rPr>
          <w:rFonts w:ascii="宋体" w:hAnsi="宋体"/>
          <w:szCs w:val="24"/>
          <w:highlight w:val="none"/>
        </w:rPr>
      </w:pPr>
    </w:p>
    <w:p>
      <w:pPr>
        <w:spacing w:line="480" w:lineRule="auto"/>
        <w:ind w:firstLine="420" w:firstLineChars="200"/>
        <w:jc w:val="left"/>
        <w:outlineLvl w:val="1"/>
        <w:rPr>
          <w:rFonts w:ascii="宋体" w:hAnsi="宋体"/>
          <w:szCs w:val="24"/>
          <w:highlight w:val="none"/>
        </w:rPr>
      </w:pPr>
      <w:r>
        <w:rPr>
          <w:rFonts w:hint="eastAsia" w:ascii="宋体" w:hAnsi="宋体"/>
          <w:szCs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480" w:lineRule="auto"/>
        <w:jc w:val="center"/>
        <w:outlineLvl w:val="1"/>
        <w:rPr>
          <w:rFonts w:ascii="宋体" w:hAnsi="宋体"/>
          <w:szCs w:val="24"/>
          <w:highlight w:val="none"/>
        </w:rPr>
      </w:pPr>
    </w:p>
    <w:p>
      <w:pPr>
        <w:spacing w:line="480" w:lineRule="auto"/>
        <w:ind w:firstLine="420" w:firstLineChars="200"/>
        <w:jc w:val="left"/>
        <w:outlineLvl w:val="1"/>
        <w:rPr>
          <w:rFonts w:ascii="宋体" w:hAnsi="宋体"/>
          <w:szCs w:val="24"/>
          <w:highlight w:val="none"/>
        </w:rPr>
      </w:pPr>
      <w:r>
        <w:rPr>
          <w:rFonts w:hint="eastAsia" w:ascii="宋体" w:hAnsi="宋体"/>
          <w:szCs w:val="24"/>
          <w:highlight w:val="none"/>
        </w:rPr>
        <w:t>附件：政府采购促进中小企业发展管理办法</w:t>
      </w:r>
    </w:p>
    <w:p>
      <w:pPr>
        <w:spacing w:line="480" w:lineRule="auto"/>
        <w:jc w:val="center"/>
        <w:outlineLvl w:val="1"/>
        <w:rPr>
          <w:rFonts w:ascii="宋体" w:hAnsi="宋体"/>
          <w:szCs w:val="24"/>
          <w:highlight w:val="none"/>
        </w:rPr>
      </w:pPr>
    </w:p>
    <w:p>
      <w:pPr>
        <w:spacing w:line="480" w:lineRule="auto"/>
        <w:jc w:val="right"/>
        <w:outlineLvl w:val="1"/>
        <w:rPr>
          <w:rFonts w:ascii="宋体" w:hAnsi="宋体"/>
          <w:szCs w:val="24"/>
          <w:highlight w:val="none"/>
        </w:rPr>
      </w:pPr>
      <w:r>
        <w:rPr>
          <w:rFonts w:hint="eastAsia" w:ascii="宋体" w:hAnsi="宋体"/>
          <w:szCs w:val="24"/>
          <w:highlight w:val="none"/>
        </w:rPr>
        <w:t>财</w:t>
      </w:r>
      <w:r>
        <w:rPr>
          <w:rFonts w:ascii="宋体" w:hAnsi="宋体"/>
          <w:szCs w:val="24"/>
          <w:highlight w:val="none"/>
        </w:rPr>
        <w:t xml:space="preserve">  政  部</w:t>
      </w:r>
    </w:p>
    <w:p>
      <w:pPr>
        <w:spacing w:line="480" w:lineRule="auto"/>
        <w:jc w:val="right"/>
        <w:outlineLvl w:val="1"/>
        <w:rPr>
          <w:rFonts w:ascii="宋体" w:hAnsi="宋体"/>
          <w:szCs w:val="24"/>
          <w:highlight w:val="none"/>
        </w:rPr>
      </w:pPr>
      <w:r>
        <w:rPr>
          <w:rFonts w:hint="eastAsia" w:ascii="宋体" w:hAnsi="宋体"/>
          <w:szCs w:val="24"/>
          <w:highlight w:val="none"/>
        </w:rPr>
        <w:t>工业和信息化部</w:t>
      </w:r>
    </w:p>
    <w:p>
      <w:pPr>
        <w:spacing w:line="480" w:lineRule="auto"/>
        <w:jc w:val="right"/>
        <w:outlineLvl w:val="1"/>
        <w:rPr>
          <w:rFonts w:hint="eastAsia" w:ascii="宋体" w:hAnsi="宋体"/>
          <w:szCs w:val="24"/>
          <w:highlight w:val="none"/>
        </w:rPr>
      </w:pPr>
      <w:r>
        <w:rPr>
          <w:rFonts w:ascii="宋体" w:hAnsi="宋体"/>
          <w:szCs w:val="24"/>
          <w:highlight w:val="none"/>
        </w:rPr>
        <w:t>2020年12月18日</w:t>
      </w:r>
    </w:p>
    <w:p>
      <w:pPr>
        <w:spacing w:line="360" w:lineRule="auto"/>
        <w:jc w:val="left"/>
        <w:outlineLvl w:val="1"/>
        <w:rPr>
          <w:rFonts w:hint="eastAsia" w:ascii="宋体" w:hAnsi="宋体"/>
          <w:szCs w:val="24"/>
          <w:highlight w:val="none"/>
        </w:rPr>
      </w:pPr>
    </w:p>
    <w:p>
      <w:pPr>
        <w:autoSpaceDE w:val="0"/>
        <w:autoSpaceDN w:val="0"/>
        <w:adjustRightInd w:val="0"/>
        <w:snapToGrid w:val="0"/>
        <w:spacing w:line="276" w:lineRule="auto"/>
        <w:jc w:val="center"/>
        <w:rPr>
          <w:rFonts w:ascii="宋体" w:hAnsi="宋体" w:cs="宋体"/>
          <w:b/>
          <w:bCs/>
          <w:sz w:val="32"/>
          <w:szCs w:val="32"/>
          <w:highlight w:val="none"/>
        </w:rPr>
      </w:pPr>
      <w:r>
        <w:rPr>
          <w:rFonts w:ascii="宋体" w:hAnsi="宋体" w:cs="宋体"/>
          <w:b/>
          <w:bCs/>
          <w:sz w:val="32"/>
          <w:szCs w:val="32"/>
          <w:highlight w:val="none"/>
        </w:rPr>
        <w:br w:type="page"/>
      </w:r>
      <w:r>
        <w:rPr>
          <w:rFonts w:hint="eastAsia" w:ascii="宋体" w:hAnsi="宋体" w:cs="宋体"/>
          <w:b/>
          <w:bCs/>
          <w:sz w:val="32"/>
          <w:szCs w:val="32"/>
          <w:highlight w:val="none"/>
        </w:rPr>
        <w:t>政府采购促进中小企业发展管理办法</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第一条</w:t>
      </w:r>
      <w:r>
        <w:rPr>
          <w:rFonts w:ascii="宋体" w:hAnsi="宋体"/>
          <w:szCs w:val="24"/>
          <w:highlight w:val="none"/>
        </w:rPr>
        <w:t xml:space="preserve"> 为了发挥政府采购的政策功能，促进中小企业健康发展，根据《中华人民共和国政府采购法》、《中华人民共和国中小企业促进法》等有关法律法规，制定本办法。</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第二条</w:t>
      </w:r>
      <w:r>
        <w:rPr>
          <w:rFonts w:ascii="宋体" w:hAnsi="宋体"/>
          <w:szCs w:val="24"/>
          <w:highlight w:val="none"/>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第三条</w:t>
      </w:r>
      <w:r>
        <w:rPr>
          <w:rFonts w:ascii="宋体" w:hAnsi="宋体"/>
          <w:szCs w:val="24"/>
          <w:highlight w:val="none"/>
        </w:rPr>
        <w:t xml:space="preserve"> 采购人在政府采购活动中应当通过加强采购需求管理，落实预留采购份额、价格评审优惠、优先采购等措施，提高中小企业在政府采购中的份额，支持中小企业发展。</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第四条</w:t>
      </w:r>
      <w:r>
        <w:rPr>
          <w:rFonts w:ascii="宋体" w:hAnsi="宋体"/>
          <w:szCs w:val="24"/>
          <w:highlight w:val="none"/>
        </w:rPr>
        <w:t xml:space="preserve"> 在政府采购活动中，供应商提供的货物、工程或者服务符合下列情形的，享受本办法规定的中小企业扶持政策：</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（一）在货物采购项目中，货物由中小企业制造，即货物由中小企业生产且使用该中小企业商号或者注册商标；</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（二）在工程采购项目中，工程由中小企业承建，即工程施工单位为中小企业；</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（三）在服务采购项目中，服务由中小企业承接，即提2供服务的人员为中小企业依照《中华人民共和国劳动合同法》订立劳动合同的从业人员。</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在货物采购项目中，供应商提供的货物既有中小企业制造货物，也有大型企业制造货物的，不享受本办法规定的中小企业扶持</w:t>
      </w:r>
      <w:r>
        <w:rPr>
          <w:rFonts w:hint="eastAsia" w:ascii="宋体" w:hAnsi="宋体"/>
          <w:szCs w:val="24"/>
          <w:highlight w:val="none"/>
        </w:rPr>
        <w:t>政策。</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第五条</w:t>
      </w:r>
      <w:r>
        <w:rPr>
          <w:rFonts w:ascii="宋体" w:hAnsi="宋体"/>
          <w:szCs w:val="24"/>
          <w:highlight w:val="none"/>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第六条</w:t>
      </w:r>
      <w:r>
        <w:rPr>
          <w:rFonts w:ascii="宋体" w:hAnsi="宋体"/>
          <w:szCs w:val="24"/>
          <w:highlight w:val="none"/>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符合下列情形之一的，可不专门面向中小企业预留采购份额：</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（一）法律法规和国家有关政策明确规定优先或者应当面向事业单位、社会组织等非企业主体采购的；</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（二）因确需使用不可替代的专利、专有技术，基础设施限制，或者提供特定公共服务等原因，只能从中小企业之外的供应商处采购的；</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（三）按照本办法规定预留采购份额无法确</w:t>
      </w:r>
      <w:r>
        <w:rPr>
          <w:rFonts w:hint="eastAsia" w:ascii="宋体" w:hAnsi="宋体"/>
          <w:szCs w:val="24"/>
          <w:highlight w:val="none"/>
        </w:rPr>
        <w:t>保充分供应、充分竞争，或者存在可能影响政府采购目标实现的情形；</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（四）框架协议采购项目；</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（五）省级以上人民政府财政部门规定的其他情形。</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除上述情形外，其他均为适宜由中小企业提供的情形。</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第七条</w:t>
      </w:r>
      <w:r>
        <w:rPr>
          <w:rFonts w:ascii="宋体" w:hAnsi="宋体"/>
          <w:szCs w:val="24"/>
          <w:highlight w:val="none"/>
        </w:rPr>
        <w:t xml:space="preserve"> 采购限额标准以上，200万元以下的货物和服务采购项目、400万元以下的工程采购项目，适宜由中小企业提供的，采购人应当专门面向中小企业采购。</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第八条</w:t>
      </w:r>
      <w:r>
        <w:rPr>
          <w:rFonts w:ascii="宋体" w:hAnsi="宋体"/>
          <w:szCs w:val="24"/>
          <w:highlight w:val="none"/>
        </w:rPr>
        <w:t xml:space="preserve"> 超过200万元的货物和服务采购项目、超过400万元的工程采购项目中适宜由中小企业提供的，预留该部分采购项目预算总额的30%以上专门面向中小企业采购，其中预留给小微企业的比例不低于 60%。预留份额通过下列措施进行：</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（一）将采购项目整体或者设置采购包专门面向中小企业采购；</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（二）要求供应商以联合体形式参加采购活动，且联合体中中小企业承担的部分达到一定比例；</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（三）要求获得采购合同的供应商将采购项目中的一定比例分包给一家或者多家中小企业。</w:t>
      </w:r>
    </w:p>
    <w:p>
      <w:pPr>
        <w:snapToGrid w:val="0"/>
        <w:spacing w:line="360" w:lineRule="auto"/>
        <w:ind w:firstLine="420" w:firstLineChars="200"/>
        <w:jc w:val="left"/>
        <w:outlineLvl w:val="1"/>
        <w:rPr>
          <w:rFonts w:ascii="宋体" w:hAnsi="宋体"/>
          <w:szCs w:val="24"/>
          <w:highlight w:val="none"/>
        </w:rPr>
      </w:pPr>
      <w:r>
        <w:rPr>
          <w:rFonts w:ascii="宋体" w:hAnsi="宋体"/>
          <w:szCs w:val="24"/>
          <w:highlight w:val="none"/>
        </w:rPr>
        <w:t>组成联合体或者接受分包合同的中小企业与联合体内其他企业、分包企</w:t>
      </w:r>
      <w:r>
        <w:rPr>
          <w:rFonts w:hint="eastAsia" w:ascii="宋体" w:hAnsi="宋体"/>
          <w:szCs w:val="24"/>
          <w:highlight w:val="none"/>
        </w:rPr>
        <w:t>业之间不得存在直接控股、管理关系。</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第九条</w:t>
      </w:r>
      <w:r>
        <w:rPr>
          <w:rFonts w:ascii="宋体" w:hAnsi="宋体"/>
          <w:szCs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接受大中型企业与小微企业组成联合体或者允许大中型企业向一家或者多家小微企业分包的采购项目，对于联合协议或</w:t>
      </w:r>
      <w:r>
        <w:rPr>
          <w:rFonts w:hint="eastAsia" w:ascii="宋体" w:hAnsi="宋体"/>
          <w:szCs w:val="24"/>
          <w:highlight w:val="none"/>
        </w:rPr>
        <w:t>者分包意向协议约定小微企业的合同份额占到合同总金额</w:t>
      </w:r>
      <w:r>
        <w:rPr>
          <w:rFonts w:ascii="宋体" w:hAnsi="宋体"/>
          <w:szCs w:val="24"/>
          <w:highlight w:val="none"/>
        </w:rPr>
        <w:t>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napToGrid w:val="0"/>
        <w:spacing w:line="360" w:lineRule="auto"/>
        <w:ind w:firstLine="420" w:firstLineChars="200"/>
        <w:jc w:val="left"/>
        <w:outlineLvl w:val="1"/>
        <w:rPr>
          <w:rFonts w:ascii="宋体" w:hAnsi="宋体"/>
          <w:szCs w:val="24"/>
          <w:highlight w:val="none"/>
        </w:rPr>
      </w:pPr>
      <w:r>
        <w:rPr>
          <w:rFonts w:ascii="宋体" w:hAnsi="宋体"/>
          <w:szCs w:val="24"/>
          <w:highlight w:val="none"/>
        </w:rPr>
        <w:t>价格扣除比例或者价格分加分比例对小型企业和</w:t>
      </w:r>
      <w:r>
        <w:rPr>
          <w:rFonts w:hint="eastAsia" w:ascii="宋体" w:hAnsi="宋体"/>
          <w:szCs w:val="24"/>
          <w:highlight w:val="none"/>
        </w:rPr>
        <w:t>微型企业同等对待，不作区分。具体采购项目的价格扣除比例或者价格分加分比例，由采购人根据采购标的相关行业平均利润率、市场竞争状况等，在本办法规定的幅度内确定。</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第十条</w:t>
      </w:r>
      <w:r>
        <w:rPr>
          <w:rFonts w:ascii="宋体" w:hAnsi="宋体"/>
          <w:szCs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第十一条</w:t>
      </w:r>
      <w:r>
        <w:rPr>
          <w:rFonts w:ascii="宋体" w:hAnsi="宋体"/>
          <w:szCs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第十二条</w:t>
      </w:r>
      <w:r>
        <w:rPr>
          <w:rFonts w:ascii="宋体" w:hAnsi="宋体"/>
          <w:szCs w:val="24"/>
          <w:highlight w:val="none"/>
        </w:rPr>
        <w:t xml:space="preserve"> 采购项目涉及中小企业采购的，采购文件应当明确以下内容：</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（一）预留份额的采购项目或者采购包，明确该项目或相关采购包专门面向中小企业采购，以及相关标的及预算金额；</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（二）要求以联合体形式参加或者合同分包的，明确联合协议或者分包意向协议中中小企业合同金额应当达到的比例，并作为供应商资格条件；</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（三）非预留份额的采购项目或者采购包，明确有关价格扣除比例或者价格分加分比例；</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（四）规定依据本办法规定享受扶持政策获得政府采购合同的，小微企业不得将合同分包给大中型企业，中型企业不得将合同分包给大型企业；</w:t>
      </w:r>
    </w:p>
    <w:p>
      <w:pPr>
        <w:snapToGrid w:val="0"/>
        <w:spacing w:line="360" w:lineRule="auto"/>
        <w:ind w:firstLine="420" w:firstLineChars="200"/>
        <w:jc w:val="left"/>
        <w:outlineLvl w:val="1"/>
        <w:rPr>
          <w:rFonts w:hint="eastAsia" w:ascii="宋体" w:hAnsi="宋体"/>
          <w:szCs w:val="24"/>
          <w:highlight w:val="none"/>
        </w:rPr>
      </w:pPr>
      <w:r>
        <w:rPr>
          <w:rFonts w:ascii="宋体" w:hAnsi="宋体"/>
          <w:szCs w:val="24"/>
          <w:highlight w:val="none"/>
        </w:rPr>
        <w:t>（五）采购人认</w:t>
      </w:r>
      <w:r>
        <w:rPr>
          <w:rFonts w:hint="eastAsia" w:ascii="宋体" w:hAnsi="宋体"/>
          <w:szCs w:val="24"/>
          <w:highlight w:val="none"/>
        </w:rPr>
        <w:t>为具备相关条件的，明确对中小企业在资金支付期限、预付款比例等方面的优惠措施；</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（六）明确采购标的对应的中小企业划分标准所属行业；</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（七）法律法规和省级以上人民政府财政部门规定的其他事项。</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第十三条</w:t>
      </w:r>
      <w:r>
        <w:rPr>
          <w:rFonts w:ascii="宋体" w:hAnsi="宋体"/>
          <w:szCs w:val="24"/>
          <w:highlight w:val="none"/>
        </w:rPr>
        <w:t xml:space="preserve"> 中标、成交供应商享受本办法规定的中小企业扶持政策的，采购人、采购代理机构应当随中标、成交结果公开中标、成交供应商的《中小企业声明函》。</w:t>
      </w:r>
    </w:p>
    <w:p>
      <w:pPr>
        <w:snapToGrid w:val="0"/>
        <w:spacing w:line="360" w:lineRule="auto"/>
        <w:ind w:firstLine="420" w:firstLineChars="200"/>
        <w:jc w:val="left"/>
        <w:outlineLvl w:val="1"/>
        <w:rPr>
          <w:rFonts w:ascii="宋体" w:hAnsi="宋体"/>
          <w:szCs w:val="24"/>
          <w:highlight w:val="none"/>
        </w:rPr>
      </w:pPr>
      <w:r>
        <w:rPr>
          <w:rFonts w:ascii="宋体" w:hAnsi="宋体"/>
          <w:szCs w:val="24"/>
          <w:highlight w:val="none"/>
        </w:rPr>
        <w:t>适用招标投标法的政府采购工程建设项目，应当在公示中标候选人时公开中标候选人的《中小企业声明函》。</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第十四条</w:t>
      </w:r>
      <w:r>
        <w:rPr>
          <w:rFonts w:ascii="宋体" w:hAnsi="宋体"/>
          <w:szCs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第十五条</w:t>
      </w:r>
      <w:r>
        <w:rPr>
          <w:rFonts w:ascii="宋体" w:hAnsi="宋体"/>
          <w:szCs w:val="24"/>
          <w:highlight w:val="none"/>
        </w:rPr>
        <w:t xml:space="preserve"> 鼓励各地区、各部门在采购活动中允许中小企业引入信用担保手段，为中小企业在投标（响应）保证、履约保证等方面提供专业化服务。鼓励中小企业依法合规通过政府采购合同融资。</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第十六条</w:t>
      </w:r>
      <w:r>
        <w:rPr>
          <w:rFonts w:ascii="宋体" w:hAnsi="宋体"/>
          <w:szCs w:val="24"/>
          <w:highlight w:val="none"/>
        </w:rPr>
        <w:t xml:space="preserve"> 政府采购监督检查、投诉处理及政府采购行政处罚中对中小企业的认定，由货物制造商或者工程、服务供应商注册登记所在地的县级以上人民政府中小企业主管部门负责。</w:t>
      </w:r>
    </w:p>
    <w:p>
      <w:pPr>
        <w:snapToGrid w:val="0"/>
        <w:spacing w:line="360" w:lineRule="auto"/>
        <w:ind w:firstLine="420" w:firstLineChars="200"/>
        <w:jc w:val="left"/>
        <w:outlineLvl w:val="1"/>
        <w:rPr>
          <w:rFonts w:ascii="宋体" w:hAnsi="宋体"/>
          <w:szCs w:val="24"/>
          <w:highlight w:val="none"/>
        </w:rPr>
      </w:pPr>
      <w:r>
        <w:rPr>
          <w:rFonts w:ascii="宋体" w:hAnsi="宋体"/>
          <w:szCs w:val="24"/>
          <w:highlight w:val="none"/>
        </w:rPr>
        <w:t>中小企业主管部门应当在收到财政部门或者有关招标投标行政监督部门关于协助开展中小企业认定函后10个工作日内做出书面答复。</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第十七条</w:t>
      </w:r>
      <w:r>
        <w:rPr>
          <w:rFonts w:ascii="宋体" w:hAnsi="宋体"/>
          <w:szCs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第十八条</w:t>
      </w:r>
      <w:r>
        <w:rPr>
          <w:rFonts w:ascii="宋体" w:hAnsi="宋体"/>
          <w:szCs w:val="24"/>
          <w:highlight w:val="none"/>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第十九条</w:t>
      </w:r>
      <w:r>
        <w:rPr>
          <w:rFonts w:ascii="宋体" w:hAnsi="宋体"/>
          <w:szCs w:val="24"/>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第二十条</w:t>
      </w:r>
      <w:r>
        <w:rPr>
          <w:rFonts w:ascii="宋体" w:hAnsi="宋体"/>
          <w:szCs w:val="24"/>
          <w:highlight w:val="none"/>
        </w:rPr>
        <w:t xml:space="preserve"> 供应商按照本办法规定提供声明函内容不实的，属于提供虚假材料谋取中标、成交，依照《中华人民共和国政府采购法》等国家有关规定追究相应责任。</w:t>
      </w:r>
    </w:p>
    <w:p>
      <w:pPr>
        <w:snapToGrid w:val="0"/>
        <w:spacing w:line="360" w:lineRule="auto"/>
        <w:ind w:firstLine="420" w:firstLineChars="200"/>
        <w:jc w:val="left"/>
        <w:outlineLvl w:val="1"/>
        <w:rPr>
          <w:rFonts w:ascii="宋体" w:hAnsi="宋体"/>
          <w:szCs w:val="24"/>
          <w:highlight w:val="none"/>
        </w:rPr>
      </w:pPr>
      <w:r>
        <w:rPr>
          <w:rFonts w:ascii="宋体" w:hAnsi="宋体"/>
          <w:szCs w:val="24"/>
          <w:highlight w:val="none"/>
        </w:rPr>
        <w:t>适用招标投标法的政府采购工程建设项目，</w:t>
      </w:r>
      <w:r>
        <w:rPr>
          <w:rFonts w:hint="eastAsia" w:ascii="宋体" w:hAnsi="宋体"/>
          <w:szCs w:val="24"/>
          <w:highlight w:val="none"/>
        </w:rPr>
        <w:t>供应商</w:t>
      </w:r>
      <w:r>
        <w:rPr>
          <w:rFonts w:ascii="宋体" w:hAnsi="宋体"/>
          <w:szCs w:val="24"/>
          <w:highlight w:val="none"/>
        </w:rPr>
        <w:t>按照本办法规定提供声明函内容不实的，属于弄虚作假骗取中标，依照《中华人民共和国招标投标法》等国家有关规定追究相应责任。</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第二十一条</w:t>
      </w:r>
      <w:r>
        <w:rPr>
          <w:rFonts w:ascii="宋体" w:hAnsi="宋体"/>
          <w:szCs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第二十二条</w:t>
      </w:r>
      <w:r>
        <w:rPr>
          <w:rFonts w:ascii="宋体" w:hAnsi="宋体"/>
          <w:szCs w:val="24"/>
          <w:highlight w:val="none"/>
        </w:rPr>
        <w:t xml:space="preserve"> 对外援助项目、国家相关资格或者资质管理制度另有规定的项目，不适用本办法。</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第二十三条</w:t>
      </w:r>
      <w:r>
        <w:rPr>
          <w:rFonts w:ascii="宋体" w:hAnsi="宋体"/>
          <w:szCs w:val="24"/>
          <w:highlight w:val="none"/>
        </w:rPr>
        <w:t xml:space="preserve"> 关于视同中小企业的其他主体的政府采购扶持政策，由财政部会同有关部门另行规定。</w:t>
      </w:r>
    </w:p>
    <w:p>
      <w:pPr>
        <w:snapToGrid w:val="0"/>
        <w:spacing w:line="360" w:lineRule="auto"/>
        <w:ind w:firstLine="420" w:firstLineChars="200"/>
        <w:jc w:val="left"/>
        <w:outlineLvl w:val="1"/>
        <w:rPr>
          <w:rFonts w:ascii="宋体" w:hAnsi="宋体"/>
          <w:szCs w:val="24"/>
          <w:highlight w:val="none"/>
        </w:rPr>
      </w:pPr>
      <w:r>
        <w:rPr>
          <w:rFonts w:hint="eastAsia" w:ascii="宋体" w:hAnsi="宋体"/>
          <w:szCs w:val="24"/>
          <w:highlight w:val="none"/>
        </w:rPr>
        <w:t>第二十四条</w:t>
      </w:r>
      <w:r>
        <w:rPr>
          <w:rFonts w:ascii="宋体" w:hAnsi="宋体"/>
          <w:szCs w:val="24"/>
          <w:highlight w:val="none"/>
        </w:rPr>
        <w:t xml:space="preserve"> 省级财政部门可以会同中小企业主管部门根据本办法的规定制定具体实施办法。</w:t>
      </w:r>
    </w:p>
    <w:p>
      <w:pPr>
        <w:snapToGrid w:val="0"/>
        <w:spacing w:line="360" w:lineRule="auto"/>
        <w:ind w:firstLine="420" w:firstLineChars="200"/>
        <w:jc w:val="left"/>
        <w:outlineLvl w:val="1"/>
        <w:rPr>
          <w:rFonts w:hint="eastAsia" w:ascii="宋体" w:hAnsi="宋体"/>
          <w:szCs w:val="24"/>
          <w:highlight w:val="none"/>
        </w:rPr>
      </w:pPr>
      <w:r>
        <w:rPr>
          <w:rFonts w:hint="eastAsia" w:ascii="宋体" w:hAnsi="宋体"/>
          <w:szCs w:val="24"/>
          <w:highlight w:val="none"/>
        </w:rPr>
        <w:t>第二十五条</w:t>
      </w:r>
      <w:r>
        <w:rPr>
          <w:rFonts w:ascii="宋体" w:hAnsi="宋体"/>
          <w:szCs w:val="24"/>
          <w:highlight w:val="none"/>
        </w:rPr>
        <w:t xml:space="preserve"> 本办法自2021年1月1日起施行。《财政部工业和信息化部关于印发〈政府采购促进中小企业发展暂行办法〉的通知》（财库﹝2011﹞181号）同时废止。</w:t>
      </w:r>
    </w:p>
    <w:p>
      <w:pPr>
        <w:widowControl/>
        <w:spacing w:before="240" w:after="60"/>
        <w:jc w:val="center"/>
        <w:outlineLvl w:val="0"/>
        <w:rPr>
          <w:rFonts w:hint="eastAsia" w:ascii="宋体" w:hAnsi="宋体" w:cs="Arial"/>
          <w:bCs/>
          <w:szCs w:val="24"/>
          <w:highlight w:val="none"/>
        </w:rPr>
      </w:pPr>
    </w:p>
    <w:p>
      <w:pPr>
        <w:spacing w:line="360" w:lineRule="auto"/>
        <w:rPr>
          <w:rFonts w:ascii="宋体" w:hAnsi="宋体"/>
          <w:sz w:val="28"/>
          <w:szCs w:val="28"/>
          <w:highlight w:val="none"/>
        </w:rPr>
      </w:pPr>
      <w:r>
        <w:rPr>
          <w:rFonts w:ascii="宋体" w:hAnsi="宋体"/>
          <w:szCs w:val="24"/>
          <w:highlight w:val="none"/>
        </w:rPr>
        <w:br w:type="page"/>
      </w:r>
      <w:r>
        <w:rPr>
          <w:rFonts w:hint="eastAsia" w:ascii="宋体" w:hAnsi="宋体"/>
          <w:sz w:val="28"/>
          <w:szCs w:val="28"/>
          <w:highlight w:val="none"/>
        </w:rPr>
        <w:t>附</w:t>
      </w:r>
      <w:r>
        <w:rPr>
          <w:rFonts w:ascii="宋体" w:hAnsi="宋体"/>
          <w:sz w:val="28"/>
          <w:szCs w:val="28"/>
          <w:highlight w:val="none"/>
        </w:rPr>
        <w:t>1</w:t>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highlight w:val="none"/>
        </w:rPr>
      </w:pPr>
      <w:r>
        <w:rPr>
          <w:highlight w:val="none"/>
        </w:rPr>
        <w:t>中小企业声明函（工程、服务）</w:t>
      </w:r>
    </w:p>
    <w:p>
      <w:pPr>
        <w:pStyle w:val="5"/>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964" w:firstLineChars="200"/>
        <w:textAlignment w:val="auto"/>
        <w:rPr>
          <w:rFonts w:ascii="宋体"/>
          <w:b/>
          <w:sz w:val="48"/>
          <w:highlight w:val="none"/>
        </w:rPr>
      </w:pP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u w:val="single"/>
        </w:rPr>
        <w:t>（标的名称）</w:t>
      </w:r>
      <w:r>
        <w:rPr>
          <w:rFonts w:hint="eastAsia" w:ascii="宋体" w:hAnsi="宋体" w:eastAsia="宋体" w:cs="宋体"/>
          <w:sz w:val="32"/>
          <w:szCs w:val="32"/>
          <w:highlight w:val="none"/>
        </w:rPr>
        <w:t>，属于</w:t>
      </w:r>
      <w:r>
        <w:rPr>
          <w:rFonts w:hint="eastAsia" w:ascii="宋体" w:hAnsi="宋体" w:eastAsia="宋体" w:cs="宋体"/>
          <w:sz w:val="32"/>
          <w:szCs w:val="32"/>
          <w:highlight w:val="none"/>
          <w:u w:val="single"/>
        </w:rPr>
        <w:t>（采购文件中明确的所属行业）</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承建（承接）</w:t>
      </w:r>
      <w:r>
        <w:rPr>
          <w:rFonts w:hint="eastAsia" w:ascii="宋体" w:hAnsi="宋体" w:eastAsia="宋体" w:cs="宋体"/>
          <w:sz w:val="32"/>
          <w:szCs w:val="32"/>
          <w:highlight w:val="none"/>
        </w:rPr>
        <w:t>企业为</w:t>
      </w:r>
      <w:r>
        <w:rPr>
          <w:rFonts w:hint="eastAsia" w:ascii="宋体" w:hAnsi="宋体" w:eastAsia="宋体" w:cs="宋体"/>
          <w:sz w:val="32"/>
          <w:szCs w:val="32"/>
          <w:highlight w:val="none"/>
          <w:u w:val="single"/>
        </w:rPr>
        <w:t>（企业名称）</w:t>
      </w:r>
      <w:r>
        <w:rPr>
          <w:rFonts w:hint="eastAsia" w:ascii="宋体" w:hAnsi="宋体" w:eastAsia="宋体" w:cs="宋体"/>
          <w:sz w:val="32"/>
          <w:szCs w:val="32"/>
          <w:highlight w:val="none"/>
        </w:rPr>
        <w:t>，从业人员</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人，营业收入为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万元，资产总额为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万</w:t>
      </w:r>
      <w:r>
        <w:rPr>
          <w:rFonts w:hint="eastAsia" w:ascii="宋体" w:hAnsi="宋体" w:eastAsia="宋体" w:cs="宋体"/>
          <w:sz w:val="32"/>
          <w:highlight w:val="none"/>
        </w:rPr>
        <w:t>元</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"_bookmark1" </w:instrText>
      </w:r>
      <w:r>
        <w:rPr>
          <w:rFonts w:hint="eastAsia" w:ascii="宋体" w:hAnsi="宋体" w:eastAsia="宋体" w:cs="宋体"/>
          <w:highlight w:val="none"/>
        </w:rPr>
        <w:fldChar w:fldCharType="separate"/>
      </w:r>
      <w:r>
        <w:rPr>
          <w:rFonts w:hint="eastAsia" w:ascii="宋体" w:hAnsi="宋体" w:eastAsia="宋体" w:cs="宋体"/>
          <w:position w:val="16"/>
          <w:sz w:val="16"/>
          <w:highlight w:val="none"/>
        </w:rPr>
        <w:t>1</w:t>
      </w:r>
      <w:r>
        <w:rPr>
          <w:rFonts w:hint="eastAsia" w:ascii="宋体" w:hAnsi="宋体" w:eastAsia="宋体" w:cs="宋体"/>
          <w:position w:val="16"/>
          <w:sz w:val="16"/>
          <w:highlight w:val="none"/>
        </w:rPr>
        <w:fldChar w:fldCharType="end"/>
      </w:r>
      <w:r>
        <w:rPr>
          <w:rFonts w:hint="eastAsia" w:ascii="宋体" w:hAnsi="宋体" w:eastAsia="宋体" w:cs="宋体"/>
          <w:sz w:val="32"/>
          <w:szCs w:val="32"/>
          <w:highlight w:val="none"/>
        </w:rPr>
        <w:t>，属于</w:t>
      </w:r>
      <w:r>
        <w:rPr>
          <w:rFonts w:hint="eastAsia" w:ascii="宋体" w:hAnsi="宋体" w:eastAsia="宋体" w:cs="宋体"/>
          <w:sz w:val="32"/>
          <w:szCs w:val="32"/>
          <w:highlight w:val="none"/>
          <w:u w:val="single"/>
        </w:rPr>
        <w:t>（中型企业、小型企业、微型企业）</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u w:val="single"/>
        </w:rPr>
        <w:t>（标的名称）</w:t>
      </w:r>
      <w:r>
        <w:rPr>
          <w:rFonts w:hint="eastAsia" w:ascii="宋体" w:hAnsi="宋体" w:eastAsia="宋体" w:cs="宋体"/>
          <w:sz w:val="32"/>
          <w:szCs w:val="32"/>
          <w:highlight w:val="none"/>
        </w:rPr>
        <w:t>，属于</w:t>
      </w:r>
      <w:r>
        <w:rPr>
          <w:rFonts w:hint="eastAsia" w:ascii="宋体" w:hAnsi="宋体" w:eastAsia="宋体" w:cs="宋体"/>
          <w:sz w:val="32"/>
          <w:szCs w:val="32"/>
          <w:highlight w:val="none"/>
          <w:u w:val="single"/>
        </w:rPr>
        <w:t>（采购文件中明确的所属行业）</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承建（承接）</w:t>
      </w:r>
      <w:r>
        <w:rPr>
          <w:rFonts w:hint="eastAsia" w:ascii="宋体" w:hAnsi="宋体" w:eastAsia="宋体" w:cs="宋体"/>
          <w:sz w:val="32"/>
          <w:szCs w:val="32"/>
          <w:highlight w:val="none"/>
        </w:rPr>
        <w:t>企业为</w:t>
      </w:r>
      <w:r>
        <w:rPr>
          <w:rFonts w:hint="eastAsia" w:ascii="宋体" w:hAnsi="宋体" w:eastAsia="宋体" w:cs="宋体"/>
          <w:sz w:val="32"/>
          <w:szCs w:val="32"/>
          <w:highlight w:val="none"/>
          <w:u w:val="single"/>
        </w:rPr>
        <w:t>（企业名称）</w:t>
      </w:r>
      <w:r>
        <w:rPr>
          <w:rFonts w:hint="eastAsia" w:ascii="宋体" w:hAnsi="宋体" w:eastAsia="宋体" w:cs="宋体"/>
          <w:sz w:val="32"/>
          <w:szCs w:val="32"/>
          <w:highlight w:val="none"/>
        </w:rPr>
        <w:t>，从业人员</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人，营业收入为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万元，资产总额为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万元，属于</w:t>
      </w:r>
      <w:r>
        <w:rPr>
          <w:rFonts w:hint="eastAsia" w:ascii="宋体" w:hAnsi="宋体" w:eastAsia="宋体" w:cs="宋体"/>
          <w:sz w:val="32"/>
          <w:szCs w:val="32"/>
          <w:highlight w:val="none"/>
          <w:u w:val="single"/>
        </w:rPr>
        <w:t>（中型企业、小型企业、微型企业）</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企业名称（盖章）：日期：</w:t>
      </w:r>
    </w:p>
    <w:p>
      <w:pPr>
        <w:autoSpaceDE w:val="0"/>
        <w:autoSpaceDN w:val="0"/>
        <w:adjustRightInd w:val="0"/>
        <w:snapToGrid w:val="0"/>
        <w:spacing w:line="276" w:lineRule="auto"/>
        <w:jc w:val="center"/>
        <w:rPr>
          <w:rFonts w:hint="eastAsia" w:ascii="宋体" w:hAnsi="宋体" w:cs="宋体"/>
          <w:b/>
          <w:bCs/>
          <w:sz w:val="32"/>
          <w:szCs w:val="32"/>
          <w:highlight w:val="none"/>
        </w:rPr>
      </w:pPr>
      <w:r>
        <w:rPr>
          <w:rFonts w:ascii="宋体" w:hAnsi="宋体" w:cs="宋体"/>
          <w:b/>
          <w:bCs/>
          <w:sz w:val="32"/>
          <w:szCs w:val="32"/>
          <w:highlight w:val="none"/>
        </w:rPr>
        <w:br w:type="page"/>
      </w:r>
      <w:r>
        <w:rPr>
          <w:rFonts w:hint="eastAsia" w:ascii="宋体" w:hAnsi="宋体" w:cs="宋体"/>
          <w:b/>
          <w:bCs/>
          <w:sz w:val="32"/>
          <w:szCs w:val="32"/>
          <w:highlight w:val="none"/>
        </w:rPr>
        <w:t>关于进一步加大政府采购支持中小企业力度的通知</w:t>
      </w:r>
    </w:p>
    <w:p>
      <w:pPr>
        <w:autoSpaceDE w:val="0"/>
        <w:autoSpaceDN w:val="0"/>
        <w:adjustRightInd w:val="0"/>
        <w:snapToGrid w:val="0"/>
        <w:spacing w:line="276" w:lineRule="auto"/>
        <w:jc w:val="center"/>
        <w:rPr>
          <w:rFonts w:hint="eastAsia" w:ascii="宋体" w:hAnsi="宋体" w:cs="宋体"/>
          <w:b/>
          <w:bCs/>
          <w:szCs w:val="21"/>
          <w:highlight w:val="none"/>
        </w:rPr>
      </w:pPr>
      <w:r>
        <w:rPr>
          <w:rFonts w:hint="eastAsia" w:ascii="宋体" w:hAnsi="宋体" w:cs="宋体"/>
          <w:b/>
          <w:bCs/>
          <w:sz w:val="32"/>
          <w:szCs w:val="32"/>
          <w:highlight w:val="none"/>
        </w:rPr>
        <w:t>财库〔2022〕19号</w:t>
      </w:r>
    </w:p>
    <w:p>
      <w:pPr>
        <w:widowControl/>
        <w:spacing w:line="360" w:lineRule="auto"/>
        <w:jc w:val="left"/>
        <w:textAlignment w:val="baseline"/>
        <w:rPr>
          <w:rFonts w:hint="eastAsia" w:ascii="宋体" w:hAnsi="宋体"/>
          <w:szCs w:val="21"/>
          <w:highlight w:val="none"/>
        </w:rPr>
      </w:pPr>
    </w:p>
    <w:p>
      <w:pPr>
        <w:widowControl/>
        <w:spacing w:line="360" w:lineRule="auto"/>
        <w:jc w:val="left"/>
        <w:textAlignment w:val="baseline"/>
        <w:rPr>
          <w:rFonts w:hint="eastAsia" w:ascii="宋体" w:hAnsi="宋体"/>
          <w:szCs w:val="21"/>
          <w:highlight w:val="none"/>
        </w:rPr>
      </w:pPr>
      <w:r>
        <w:rPr>
          <w:rFonts w:hint="eastAsia" w:ascii="宋体" w:hAnsi="宋体"/>
          <w:szCs w:val="21"/>
          <w:highlight w:val="none"/>
        </w:rPr>
        <w:t>各中央预算单位，各省、自治区、直辖市、计划单列市财政厅（局），新疆生产建设兵团财政局：</w:t>
      </w:r>
    </w:p>
    <w:p>
      <w:pPr>
        <w:widowControl/>
        <w:spacing w:line="360" w:lineRule="auto"/>
        <w:jc w:val="left"/>
        <w:textAlignment w:val="baseline"/>
        <w:rPr>
          <w:rFonts w:hint="eastAsia" w:ascii="宋体" w:hAnsi="宋体"/>
          <w:szCs w:val="21"/>
          <w:highlight w:val="none"/>
        </w:rPr>
      </w:pPr>
    </w:p>
    <w:p>
      <w:pPr>
        <w:widowControl/>
        <w:spacing w:line="360" w:lineRule="auto"/>
        <w:ind w:firstLine="420" w:firstLineChars="200"/>
        <w:jc w:val="left"/>
        <w:textAlignment w:val="baseline"/>
        <w:rPr>
          <w:rFonts w:hint="eastAsia" w:ascii="宋体" w:hAnsi="宋体"/>
          <w:szCs w:val="21"/>
          <w:highlight w:val="none"/>
        </w:rPr>
      </w:pPr>
      <w:r>
        <w:rPr>
          <w:rFonts w:hint="eastAsia" w:ascii="宋体" w:hAnsi="宋体"/>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pacing w:line="360" w:lineRule="auto"/>
        <w:ind w:firstLine="420" w:firstLineChars="200"/>
        <w:jc w:val="left"/>
        <w:textAlignment w:val="baseline"/>
        <w:rPr>
          <w:rFonts w:hint="eastAsia" w:ascii="宋体" w:hAnsi="宋体"/>
          <w:szCs w:val="21"/>
          <w:highlight w:val="none"/>
        </w:rPr>
      </w:pPr>
      <w:r>
        <w:rPr>
          <w:rFonts w:hint="eastAsia" w:ascii="宋体" w:hAnsi="宋体"/>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pacing w:line="360" w:lineRule="auto"/>
        <w:ind w:firstLine="420" w:firstLineChars="200"/>
        <w:jc w:val="left"/>
        <w:textAlignment w:val="baseline"/>
        <w:rPr>
          <w:rFonts w:hint="eastAsia" w:ascii="宋体" w:hAnsi="宋体"/>
          <w:szCs w:val="21"/>
          <w:highlight w:val="none"/>
        </w:rPr>
      </w:pPr>
      <w:r>
        <w:rPr>
          <w:rFonts w:hint="eastAsia" w:ascii="宋体" w:hAnsi="宋体"/>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widowControl/>
        <w:spacing w:line="360" w:lineRule="auto"/>
        <w:ind w:firstLine="420" w:firstLineChars="200"/>
        <w:jc w:val="left"/>
        <w:textAlignment w:val="baseline"/>
        <w:rPr>
          <w:rFonts w:hint="eastAsia" w:ascii="宋体" w:hAnsi="宋体"/>
          <w:szCs w:val="21"/>
          <w:highlight w:val="none"/>
        </w:rPr>
      </w:pPr>
      <w:r>
        <w:rPr>
          <w:rFonts w:hint="eastAsia" w:ascii="宋体" w:hAnsi="宋体"/>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pacing w:line="360" w:lineRule="auto"/>
        <w:ind w:firstLine="420" w:firstLineChars="200"/>
        <w:jc w:val="left"/>
        <w:textAlignment w:val="baseline"/>
        <w:rPr>
          <w:rFonts w:hint="eastAsia" w:ascii="宋体" w:hAnsi="宋体"/>
          <w:szCs w:val="21"/>
          <w:highlight w:val="none"/>
        </w:rPr>
      </w:pPr>
      <w:r>
        <w:rPr>
          <w:rFonts w:hint="eastAsia" w:ascii="宋体" w:hAnsi="宋体"/>
          <w:szCs w:val="21"/>
          <w:highlight w:val="none"/>
        </w:rPr>
        <w:t>四、认真做好组织实施。各地区、各部门应当加强组织领导，明确工作责任，细化执行要求，强化监督检查，确保国务院部署落实到位，对通知执行中出现的问题要及时向财政部报告。</w:t>
      </w:r>
    </w:p>
    <w:p>
      <w:pPr>
        <w:widowControl/>
        <w:spacing w:line="360" w:lineRule="auto"/>
        <w:ind w:firstLine="420" w:firstLineChars="200"/>
        <w:jc w:val="left"/>
        <w:textAlignment w:val="baseline"/>
        <w:rPr>
          <w:rFonts w:hint="eastAsia" w:ascii="宋体" w:hAnsi="宋体"/>
          <w:szCs w:val="21"/>
          <w:highlight w:val="none"/>
        </w:rPr>
      </w:pPr>
      <w:r>
        <w:rPr>
          <w:rFonts w:hint="eastAsia" w:ascii="宋体" w:hAnsi="宋体"/>
          <w:szCs w:val="21"/>
          <w:highlight w:val="none"/>
        </w:rPr>
        <w:t>本通知自2022年7月1日起执行。</w:t>
      </w:r>
    </w:p>
    <w:p>
      <w:pPr>
        <w:widowControl/>
        <w:spacing w:line="360" w:lineRule="auto"/>
        <w:jc w:val="right"/>
        <w:textAlignment w:val="baseline"/>
        <w:rPr>
          <w:rFonts w:hint="eastAsia" w:ascii="宋体" w:hAnsi="宋体"/>
          <w:szCs w:val="21"/>
          <w:highlight w:val="none"/>
        </w:rPr>
      </w:pPr>
      <w:r>
        <w:rPr>
          <w:rFonts w:hint="eastAsia" w:ascii="宋体" w:hAnsi="宋体"/>
          <w:szCs w:val="21"/>
          <w:highlight w:val="none"/>
        </w:rPr>
        <w:t>财  政  部</w:t>
      </w:r>
    </w:p>
    <w:p>
      <w:pPr>
        <w:widowControl/>
        <w:spacing w:line="360" w:lineRule="auto"/>
        <w:jc w:val="right"/>
        <w:textAlignment w:val="baseline"/>
        <w:rPr>
          <w:rFonts w:ascii="宋体" w:hAnsi="宋体"/>
          <w:szCs w:val="21"/>
          <w:highlight w:val="none"/>
        </w:rPr>
      </w:pPr>
      <w:r>
        <w:rPr>
          <w:rFonts w:hint="eastAsia" w:ascii="宋体" w:hAnsi="宋体"/>
          <w:szCs w:val="21"/>
          <w:highlight w:val="none"/>
        </w:rPr>
        <w:t>2022年5月30日</w:t>
      </w:r>
    </w:p>
    <w:p>
      <w:pPr>
        <w:pStyle w:val="10"/>
        <w:rPr>
          <w:rFonts w:hint="eastAsia"/>
          <w:highlight w:val="none"/>
        </w:rPr>
      </w:pPr>
      <w:r>
        <w:rPr>
          <w:szCs w:val="21"/>
          <w:highlight w:val="none"/>
        </w:rPr>
        <w:br w:type="page"/>
      </w:r>
      <w:bookmarkStart w:id="49" w:name="_Toc108603075"/>
      <w:r>
        <w:rPr>
          <w:rFonts w:hint="eastAsia"/>
          <w:highlight w:val="none"/>
        </w:rPr>
        <w:t>关于印发中小企业划型标准规定的通知</w:t>
      </w:r>
    </w:p>
    <w:p>
      <w:pPr>
        <w:autoSpaceDE w:val="0"/>
        <w:autoSpaceDN w:val="0"/>
        <w:adjustRightInd w:val="0"/>
        <w:snapToGrid w:val="0"/>
        <w:spacing w:line="276" w:lineRule="auto"/>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（工信部联企业〔2011〕300号）</w:t>
      </w:r>
      <w:bookmarkEnd w:id="49"/>
    </w:p>
    <w:p>
      <w:pPr>
        <w:widowControl/>
        <w:spacing w:line="360" w:lineRule="auto"/>
        <w:jc w:val="left"/>
        <w:textAlignment w:val="baseline"/>
        <w:rPr>
          <w:rFonts w:hint="eastAsia" w:ascii="宋体" w:hAnsi="宋体"/>
          <w:szCs w:val="21"/>
          <w:highlight w:val="none"/>
        </w:rPr>
      </w:pPr>
    </w:p>
    <w:p>
      <w:pPr>
        <w:widowControl/>
        <w:spacing w:line="360" w:lineRule="auto"/>
        <w:jc w:val="left"/>
        <w:textAlignment w:val="baseline"/>
        <w:rPr>
          <w:rFonts w:hint="eastAsia" w:ascii="宋体" w:hAnsi="宋体"/>
          <w:szCs w:val="21"/>
          <w:highlight w:val="none"/>
        </w:rPr>
      </w:pPr>
      <w:r>
        <w:rPr>
          <w:rFonts w:hint="eastAsia" w:ascii="宋体" w:hAnsi="宋体"/>
          <w:szCs w:val="21"/>
          <w:highlight w:val="none"/>
        </w:rPr>
        <w:t>各省、自治区、直辖市人民政府，国务院各部委、各直属机构及有关单位：</w:t>
      </w:r>
    </w:p>
    <w:p>
      <w:pPr>
        <w:widowControl/>
        <w:spacing w:line="360" w:lineRule="auto"/>
        <w:ind w:firstLine="411" w:firstLineChars="196"/>
        <w:jc w:val="left"/>
        <w:textAlignment w:val="baseline"/>
        <w:rPr>
          <w:rFonts w:hint="eastAsia" w:ascii="宋体" w:hAnsi="宋体"/>
          <w:szCs w:val="21"/>
          <w:highlight w:val="none"/>
        </w:rPr>
      </w:pPr>
      <w:r>
        <w:rPr>
          <w:rFonts w:hint="eastAsia" w:ascii="宋体" w:hAnsi="宋体"/>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pacing w:line="360" w:lineRule="auto"/>
        <w:ind w:firstLine="411" w:firstLineChars="196"/>
        <w:jc w:val="left"/>
        <w:textAlignment w:val="baseline"/>
        <w:rPr>
          <w:rFonts w:hint="eastAsia" w:ascii="宋体" w:hAnsi="宋体"/>
          <w:szCs w:val="21"/>
          <w:highlight w:val="none"/>
        </w:rPr>
      </w:pPr>
    </w:p>
    <w:p>
      <w:pPr>
        <w:widowControl/>
        <w:spacing w:line="360" w:lineRule="auto"/>
        <w:ind w:firstLine="411" w:firstLineChars="196"/>
        <w:jc w:val="right"/>
        <w:textAlignment w:val="baseline"/>
        <w:rPr>
          <w:rFonts w:hint="eastAsia" w:ascii="宋体" w:hAnsi="宋体"/>
          <w:szCs w:val="21"/>
          <w:highlight w:val="none"/>
        </w:rPr>
      </w:pPr>
      <w:r>
        <w:rPr>
          <w:rFonts w:hint="eastAsia" w:ascii="宋体" w:hAnsi="宋体"/>
          <w:szCs w:val="21"/>
          <w:highlight w:val="none"/>
        </w:rPr>
        <w:t>工业和信息化部</w:t>
      </w:r>
    </w:p>
    <w:p>
      <w:pPr>
        <w:widowControl/>
        <w:spacing w:line="360" w:lineRule="auto"/>
        <w:ind w:firstLine="411" w:firstLineChars="196"/>
        <w:jc w:val="right"/>
        <w:textAlignment w:val="baseline"/>
        <w:rPr>
          <w:rFonts w:hint="eastAsia" w:ascii="宋体" w:hAnsi="宋体"/>
          <w:szCs w:val="21"/>
          <w:highlight w:val="none"/>
        </w:rPr>
      </w:pPr>
      <w:r>
        <w:rPr>
          <w:rFonts w:hint="eastAsia" w:ascii="宋体" w:hAnsi="宋体"/>
          <w:szCs w:val="21"/>
          <w:highlight w:val="none"/>
        </w:rPr>
        <w:t>国家统计局</w:t>
      </w:r>
    </w:p>
    <w:p>
      <w:pPr>
        <w:widowControl/>
        <w:spacing w:line="360" w:lineRule="auto"/>
        <w:ind w:firstLine="411" w:firstLineChars="196"/>
        <w:jc w:val="right"/>
        <w:textAlignment w:val="baseline"/>
        <w:rPr>
          <w:rFonts w:hint="eastAsia" w:ascii="宋体" w:hAnsi="宋体"/>
          <w:szCs w:val="21"/>
          <w:highlight w:val="none"/>
        </w:rPr>
      </w:pPr>
      <w:r>
        <w:rPr>
          <w:rFonts w:hint="eastAsia" w:ascii="宋体" w:hAnsi="宋体"/>
          <w:szCs w:val="21"/>
          <w:highlight w:val="none"/>
        </w:rPr>
        <w:t>国家发展和改革委员会</w:t>
      </w:r>
    </w:p>
    <w:p>
      <w:pPr>
        <w:widowControl/>
        <w:spacing w:line="360" w:lineRule="auto"/>
        <w:ind w:firstLine="411" w:firstLineChars="196"/>
        <w:jc w:val="right"/>
        <w:textAlignment w:val="baseline"/>
        <w:rPr>
          <w:rFonts w:hint="eastAsia" w:ascii="宋体" w:hAnsi="宋体"/>
          <w:szCs w:val="21"/>
          <w:highlight w:val="none"/>
        </w:rPr>
      </w:pPr>
      <w:r>
        <w:rPr>
          <w:rFonts w:hint="eastAsia" w:ascii="宋体" w:hAnsi="宋体"/>
          <w:szCs w:val="21"/>
          <w:highlight w:val="none"/>
        </w:rPr>
        <w:t>财政部</w:t>
      </w:r>
    </w:p>
    <w:p>
      <w:pPr>
        <w:widowControl/>
        <w:spacing w:line="360" w:lineRule="auto"/>
        <w:ind w:firstLine="411" w:firstLineChars="196"/>
        <w:jc w:val="right"/>
        <w:textAlignment w:val="baseline"/>
        <w:rPr>
          <w:rFonts w:hint="eastAsia" w:ascii="宋体" w:hAnsi="宋体"/>
          <w:szCs w:val="21"/>
          <w:highlight w:val="none"/>
        </w:rPr>
      </w:pPr>
      <w:r>
        <w:rPr>
          <w:rFonts w:hint="eastAsia" w:ascii="宋体" w:hAnsi="宋体"/>
          <w:szCs w:val="21"/>
          <w:highlight w:val="none"/>
        </w:rPr>
        <w:t>二○一一年六月十八日</w:t>
      </w:r>
    </w:p>
    <w:p>
      <w:pPr>
        <w:widowControl/>
        <w:spacing w:line="360" w:lineRule="auto"/>
        <w:jc w:val="right"/>
        <w:textAlignment w:val="baseline"/>
        <w:rPr>
          <w:rFonts w:hint="eastAsia" w:ascii="宋体" w:hAnsi="宋体"/>
          <w:szCs w:val="21"/>
          <w:highlight w:val="none"/>
        </w:rPr>
      </w:pPr>
    </w:p>
    <w:p>
      <w:pPr>
        <w:autoSpaceDE w:val="0"/>
        <w:autoSpaceDN w:val="0"/>
        <w:adjustRightInd w:val="0"/>
        <w:snapToGrid w:val="0"/>
        <w:spacing w:line="276" w:lineRule="auto"/>
        <w:jc w:val="center"/>
        <w:rPr>
          <w:rFonts w:ascii="宋体" w:hAnsi="宋体" w:cs="宋体"/>
          <w:b/>
          <w:bCs/>
          <w:sz w:val="32"/>
          <w:szCs w:val="32"/>
          <w:highlight w:val="none"/>
        </w:rPr>
      </w:pPr>
      <w:r>
        <w:rPr>
          <w:rFonts w:ascii="宋体" w:hAnsi="宋体" w:cs="宋体"/>
          <w:b/>
          <w:bCs/>
          <w:sz w:val="32"/>
          <w:szCs w:val="32"/>
          <w:highlight w:val="none"/>
        </w:rPr>
        <w:br w:type="page"/>
      </w:r>
      <w:r>
        <w:rPr>
          <w:rFonts w:ascii="宋体" w:hAnsi="宋体" w:cs="宋体"/>
          <w:b/>
          <w:bCs/>
          <w:sz w:val="32"/>
          <w:szCs w:val="32"/>
          <w:highlight w:val="none"/>
        </w:rPr>
        <w:t>中小企业划型标准规定</w:t>
      </w:r>
    </w:p>
    <w:p>
      <w:pPr>
        <w:snapToGrid w:val="0"/>
        <w:spacing w:line="380" w:lineRule="exact"/>
        <w:jc w:val="center"/>
        <w:rPr>
          <w:rFonts w:ascii="宋体" w:hAnsi="宋体"/>
          <w:szCs w:val="24"/>
          <w:highlight w:val="none"/>
        </w:rPr>
      </w:pPr>
    </w:p>
    <w:p>
      <w:pPr>
        <w:snapToGrid w:val="0"/>
        <w:spacing w:line="380" w:lineRule="exact"/>
        <w:ind w:firstLine="420" w:firstLineChars="200"/>
        <w:rPr>
          <w:rFonts w:ascii="宋体" w:hAnsi="宋体"/>
          <w:szCs w:val="24"/>
          <w:highlight w:val="none"/>
        </w:rPr>
      </w:pPr>
      <w:r>
        <w:rPr>
          <w:rFonts w:ascii="宋体" w:hAnsi="宋体"/>
          <w:szCs w:val="24"/>
          <w:highlight w:val="none"/>
        </w:rPr>
        <w:t>一、根据《中华人民共和国中小企业促进法》和《国务院关于进一步促进中小企业发展的若干意见》(国发〔2009〕36号)，制定本规定。</w:t>
      </w:r>
    </w:p>
    <w:p>
      <w:pPr>
        <w:snapToGrid w:val="0"/>
        <w:spacing w:line="380" w:lineRule="exact"/>
        <w:ind w:firstLine="420" w:firstLineChars="200"/>
        <w:rPr>
          <w:rFonts w:ascii="宋体" w:hAnsi="宋体"/>
          <w:szCs w:val="24"/>
          <w:highlight w:val="none"/>
        </w:rPr>
      </w:pPr>
      <w:r>
        <w:rPr>
          <w:rFonts w:ascii="宋体" w:hAnsi="宋体"/>
          <w:szCs w:val="24"/>
          <w:highlight w:val="none"/>
        </w:rPr>
        <w:t>二、中小企业划分为中型、小型、微型三种类型，具体标准根据企业从业人员、营业收入、资产总额等指标，结合行业特点制定。</w:t>
      </w:r>
    </w:p>
    <w:p>
      <w:pPr>
        <w:snapToGrid w:val="0"/>
        <w:spacing w:line="380" w:lineRule="exact"/>
        <w:ind w:firstLine="420" w:firstLineChars="200"/>
        <w:rPr>
          <w:rFonts w:ascii="宋体" w:hAnsi="宋体"/>
          <w:szCs w:val="24"/>
          <w:highlight w:val="none"/>
        </w:rPr>
      </w:pPr>
      <w:r>
        <w:rPr>
          <w:rFonts w:ascii="宋体" w:hAnsi="宋体"/>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napToGrid w:val="0"/>
        <w:spacing w:line="380" w:lineRule="exact"/>
        <w:ind w:firstLine="420" w:firstLineChars="200"/>
        <w:rPr>
          <w:rFonts w:ascii="宋体" w:hAnsi="宋体"/>
          <w:szCs w:val="24"/>
          <w:highlight w:val="none"/>
        </w:rPr>
      </w:pPr>
      <w:r>
        <w:rPr>
          <w:rFonts w:ascii="宋体" w:hAnsi="宋体"/>
          <w:szCs w:val="24"/>
          <w:highlight w:val="none"/>
        </w:rPr>
        <w:t>四、各行业划型标准为：</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（一）农、林、牧、渔业。营业收入20000万元以下的为中小微型企业。其中，营业收入500万元及以上的为中型企业，营业收入50万元及以上的为小型企业，营业收入50万元以下的为微型企业。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（十六）其他未列明行业。从业人员300人以下的为中小微型企业。其中，从业人员100人及以上的为中型企业；从业人员10人及以上的为小型企业；从业人员10人以下的为微型企业。</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五、企业类型的划分以统计部门的统计数据为依据。</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六、本规定适用于在中华人民共和国境内依法设立的各类所有制和各种组织形式的企业。个体工商户和本规定以外的行业，参照本规定进行划型。</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napToGrid w:val="0"/>
        <w:spacing w:line="380" w:lineRule="exact"/>
        <w:ind w:firstLine="420" w:firstLineChars="200"/>
        <w:rPr>
          <w:rFonts w:hint="eastAsia" w:ascii="宋体" w:hAnsi="宋体"/>
          <w:szCs w:val="24"/>
          <w:highlight w:val="none"/>
        </w:rPr>
      </w:pPr>
      <w:r>
        <w:rPr>
          <w:rFonts w:ascii="宋体" w:hAnsi="宋体"/>
          <w:szCs w:val="24"/>
          <w:highlight w:val="none"/>
        </w:rPr>
        <w:t>八、本规定由工业和信息化部、国家统计局会同有关部门根据《国民经济行业分类》修订情况和企业发展变化情况适时修订。</w:t>
      </w:r>
    </w:p>
    <w:p>
      <w:pPr>
        <w:snapToGrid w:val="0"/>
        <w:spacing w:line="380" w:lineRule="exact"/>
        <w:ind w:firstLine="420" w:firstLineChars="200"/>
        <w:rPr>
          <w:rFonts w:ascii="宋体" w:hAnsi="宋体"/>
          <w:szCs w:val="24"/>
          <w:highlight w:val="none"/>
        </w:rPr>
      </w:pPr>
      <w:r>
        <w:rPr>
          <w:rFonts w:ascii="宋体" w:hAnsi="宋体"/>
          <w:szCs w:val="24"/>
          <w:highlight w:val="none"/>
        </w:rPr>
        <w:t>九、本规定由工业和信息化部、国家统计局会同有关部门负责解释。</w:t>
      </w:r>
    </w:p>
    <w:p>
      <w:pPr>
        <w:overflowPunct w:val="0"/>
        <w:autoSpaceDE w:val="0"/>
        <w:autoSpaceDN w:val="0"/>
        <w:adjustRightInd w:val="0"/>
        <w:snapToGrid w:val="0"/>
        <w:spacing w:line="380" w:lineRule="exact"/>
        <w:ind w:firstLine="420" w:firstLineChars="200"/>
        <w:textAlignment w:val="baseline"/>
        <w:rPr>
          <w:rFonts w:hint="eastAsia" w:ascii="宋体" w:hAnsi="宋体"/>
          <w:sz w:val="24"/>
          <w:szCs w:val="24"/>
          <w:highlight w:val="none"/>
        </w:rPr>
      </w:pPr>
      <w:r>
        <w:rPr>
          <w:rFonts w:ascii="宋体" w:hAnsi="宋体"/>
          <w:szCs w:val="24"/>
          <w:highlight w:val="none"/>
        </w:rPr>
        <w:t>十、本规定自发布之日起执行，原国家经贸委、原国家计委、财政部和国家统计局2003年颁布的《中小企业标准暂行规定》同时废止。</w:t>
      </w:r>
    </w:p>
    <w:p>
      <w:pPr>
        <w:autoSpaceDE w:val="0"/>
        <w:autoSpaceDN w:val="0"/>
        <w:adjustRightInd w:val="0"/>
        <w:snapToGrid w:val="0"/>
        <w:spacing w:line="360" w:lineRule="auto"/>
        <w:jc w:val="center"/>
        <w:rPr>
          <w:rFonts w:hint="eastAsia" w:ascii="宋体" w:hAnsi="宋体"/>
          <w:b/>
          <w:sz w:val="44"/>
          <w:szCs w:val="44"/>
          <w:highlight w:val="none"/>
        </w:rPr>
      </w:pPr>
      <w:r>
        <w:rPr>
          <w:rFonts w:ascii="宋体" w:hAnsi="宋体"/>
          <w:b/>
          <w:sz w:val="44"/>
          <w:szCs w:val="44"/>
          <w:highlight w:val="none"/>
        </w:rPr>
        <w:br w:type="page"/>
      </w:r>
      <w:bookmarkStart w:id="50" w:name="_Toc132978675"/>
      <w:bookmarkStart w:id="51" w:name="_Toc132876837"/>
      <w:bookmarkStart w:id="52" w:name="_Toc132888819"/>
      <w:bookmarkStart w:id="53" w:name="_Toc132876915"/>
      <w:r>
        <w:rPr>
          <w:rFonts w:hint="eastAsia" w:ascii="宋体" w:hAnsi="宋体"/>
          <w:b/>
          <w:sz w:val="44"/>
          <w:szCs w:val="44"/>
          <w:highlight w:val="none"/>
        </w:rPr>
        <w:t>第四章 合同条款及格式</w:t>
      </w:r>
      <w:bookmarkEnd w:id="45"/>
      <w:bookmarkEnd w:id="46"/>
      <w:bookmarkEnd w:id="47"/>
      <w:bookmarkEnd w:id="48"/>
      <w:bookmarkEnd w:id="50"/>
      <w:bookmarkEnd w:id="51"/>
      <w:bookmarkEnd w:id="52"/>
      <w:bookmarkEnd w:id="53"/>
    </w:p>
    <w:p>
      <w:pPr>
        <w:spacing w:line="360" w:lineRule="auto"/>
        <w:jc w:val="center"/>
        <w:rPr>
          <w:rFonts w:hint="eastAsia" w:ascii="宋体" w:hAnsi="宋体"/>
          <w:sz w:val="28"/>
          <w:szCs w:val="28"/>
          <w:highlight w:val="none"/>
        </w:rPr>
      </w:pPr>
    </w:p>
    <w:p>
      <w:pPr>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中标供应商应当参照《建设工程施工合同（示范文本）》（GF-2017-0201）与采购人签订合同，以最后签订版本为准。</w:t>
      </w:r>
    </w:p>
    <w:p>
      <w:pPr>
        <w:autoSpaceDE w:val="0"/>
        <w:autoSpaceDN w:val="0"/>
        <w:adjustRightInd w:val="0"/>
        <w:snapToGrid w:val="0"/>
        <w:spacing w:line="360" w:lineRule="auto"/>
        <w:jc w:val="center"/>
        <w:rPr>
          <w:rFonts w:hint="eastAsia" w:ascii="宋体" w:hAnsi="宋体"/>
          <w:b/>
          <w:sz w:val="44"/>
          <w:szCs w:val="44"/>
          <w:highlight w:val="none"/>
        </w:rPr>
      </w:pPr>
      <w:r>
        <w:rPr>
          <w:rFonts w:ascii="宋体" w:hAnsi="宋体"/>
          <w:b/>
          <w:sz w:val="44"/>
          <w:szCs w:val="44"/>
          <w:highlight w:val="none"/>
        </w:rPr>
        <w:br w:type="page"/>
      </w:r>
      <w:bookmarkStart w:id="54" w:name="_Toc132978676"/>
      <w:r>
        <w:rPr>
          <w:rFonts w:hint="eastAsia" w:ascii="宋体" w:hAnsi="宋体"/>
          <w:b/>
          <w:sz w:val="44"/>
          <w:szCs w:val="44"/>
          <w:highlight w:val="none"/>
        </w:rPr>
        <w:t>第五章</w:t>
      </w:r>
      <w:r>
        <w:rPr>
          <w:rFonts w:ascii="宋体" w:hAnsi="宋体"/>
          <w:b/>
          <w:sz w:val="44"/>
          <w:szCs w:val="44"/>
          <w:highlight w:val="none"/>
        </w:rPr>
        <w:t xml:space="preserve"> </w:t>
      </w:r>
      <w:r>
        <w:rPr>
          <w:rFonts w:hint="eastAsia" w:ascii="宋体" w:hAnsi="宋体"/>
          <w:b/>
          <w:sz w:val="44"/>
          <w:szCs w:val="44"/>
          <w:highlight w:val="none"/>
        </w:rPr>
        <w:t>工程量清单</w:t>
      </w:r>
      <w:bookmarkEnd w:id="54"/>
    </w:p>
    <w:p>
      <w:pPr>
        <w:spacing w:line="360" w:lineRule="auto"/>
        <w:ind w:firstLine="560" w:firstLineChars="200"/>
        <w:jc w:val="left"/>
        <w:rPr>
          <w:rFonts w:hint="eastAsia" w:ascii="宋体" w:hAnsi="宋体"/>
          <w:sz w:val="28"/>
          <w:szCs w:val="28"/>
          <w:highlight w:val="none"/>
        </w:rPr>
      </w:pPr>
    </w:p>
    <w:p>
      <w:pPr>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（1）本工程量清单系按分部分项工程提供；</w:t>
      </w:r>
    </w:p>
    <w:p>
      <w:pPr>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（2）本工程量清单是依据国家规定编制的，工程量清单为磋商文件的组成部分，一经中标且签订合同，即成为合同的组成部分；</w:t>
      </w:r>
    </w:p>
    <w:p>
      <w:pPr>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（3）本工程量清单由采购人提供，作为供应商计算投标报价的基础；</w:t>
      </w:r>
    </w:p>
    <w:p>
      <w:pPr>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（4）计价文件的编制，应采用以主流的计价软件为编制基础导入电子评标计价软件的方式生成响应文件电子档，中标后应向建设单位预算主管部门递交所有版本的投标计价电子版文件；</w:t>
      </w:r>
    </w:p>
    <w:p>
      <w:pPr>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（5）其他未尽事项执行工程量清单计价规范的规定；</w:t>
      </w:r>
    </w:p>
    <w:p>
      <w:pPr>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（6）清单文件格式以电子版清单为准；</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（7）工程量清单（另册）。</w:t>
      </w:r>
    </w:p>
    <w:p>
      <w:pPr>
        <w:rPr>
          <w:rFonts w:hint="eastAsia" w:ascii="宋体" w:hAnsi="宋体"/>
          <w:b/>
          <w:szCs w:val="24"/>
          <w:highlight w:val="none"/>
        </w:rPr>
      </w:pPr>
    </w:p>
    <w:p>
      <w:pPr>
        <w:autoSpaceDE w:val="0"/>
        <w:autoSpaceDN w:val="0"/>
        <w:adjustRightInd w:val="0"/>
        <w:snapToGrid w:val="0"/>
        <w:spacing w:line="360" w:lineRule="auto"/>
        <w:jc w:val="center"/>
        <w:rPr>
          <w:rFonts w:hint="eastAsia" w:ascii="宋体" w:hAnsi="宋体"/>
          <w:b/>
          <w:sz w:val="44"/>
          <w:szCs w:val="44"/>
          <w:highlight w:val="none"/>
        </w:rPr>
      </w:pPr>
      <w:r>
        <w:rPr>
          <w:rFonts w:ascii="宋体" w:hAnsi="宋体"/>
          <w:b/>
          <w:sz w:val="44"/>
          <w:szCs w:val="44"/>
          <w:highlight w:val="none"/>
        </w:rPr>
        <w:br w:type="page"/>
      </w:r>
      <w:bookmarkStart w:id="55" w:name="_Toc132978677"/>
      <w:r>
        <w:rPr>
          <w:rFonts w:hint="eastAsia" w:ascii="宋体" w:hAnsi="宋体"/>
          <w:b/>
          <w:sz w:val="44"/>
          <w:szCs w:val="44"/>
          <w:highlight w:val="none"/>
        </w:rPr>
        <w:t>第六章</w:t>
      </w:r>
      <w:r>
        <w:rPr>
          <w:rFonts w:ascii="宋体" w:hAnsi="宋体"/>
          <w:b/>
          <w:sz w:val="44"/>
          <w:szCs w:val="44"/>
          <w:highlight w:val="none"/>
        </w:rPr>
        <w:t xml:space="preserve"> </w:t>
      </w:r>
      <w:r>
        <w:rPr>
          <w:rFonts w:hint="eastAsia" w:ascii="宋体" w:hAnsi="宋体"/>
          <w:b/>
          <w:sz w:val="44"/>
          <w:szCs w:val="44"/>
          <w:highlight w:val="none"/>
        </w:rPr>
        <w:t>图纸</w:t>
      </w:r>
      <w:bookmarkEnd w:id="55"/>
    </w:p>
    <w:p>
      <w:pPr>
        <w:autoSpaceDE w:val="0"/>
        <w:autoSpaceDN w:val="0"/>
        <w:adjustRightInd w:val="0"/>
        <w:snapToGrid w:val="0"/>
        <w:spacing w:line="276" w:lineRule="auto"/>
        <w:jc w:val="center"/>
        <w:rPr>
          <w:rFonts w:hint="eastAsia" w:ascii="宋体" w:hAnsi="宋体"/>
          <w:sz w:val="28"/>
          <w:szCs w:val="28"/>
          <w:highlight w:val="none"/>
        </w:rPr>
      </w:pPr>
    </w:p>
    <w:p>
      <w:pPr>
        <w:autoSpaceDE w:val="0"/>
        <w:autoSpaceDN w:val="0"/>
        <w:adjustRightInd w:val="0"/>
        <w:snapToGrid w:val="0"/>
        <w:spacing w:line="276" w:lineRule="auto"/>
        <w:jc w:val="center"/>
        <w:rPr>
          <w:rFonts w:hint="eastAsia" w:ascii="宋体" w:hAnsi="宋体"/>
          <w:sz w:val="28"/>
          <w:szCs w:val="28"/>
          <w:highlight w:val="none"/>
        </w:rPr>
      </w:pPr>
      <w:r>
        <w:rPr>
          <w:rFonts w:hint="eastAsia" w:ascii="宋体" w:hAnsi="宋体"/>
          <w:sz w:val="28"/>
          <w:szCs w:val="28"/>
          <w:highlight w:val="none"/>
        </w:rPr>
        <w:t>另册</w:t>
      </w:r>
    </w:p>
    <w:p>
      <w:pPr>
        <w:autoSpaceDE w:val="0"/>
        <w:autoSpaceDN w:val="0"/>
        <w:adjustRightInd w:val="0"/>
        <w:snapToGrid w:val="0"/>
        <w:spacing w:line="360" w:lineRule="auto"/>
        <w:jc w:val="center"/>
        <w:rPr>
          <w:rFonts w:hint="eastAsia" w:ascii="宋体" w:hAnsi="宋体"/>
          <w:b/>
          <w:sz w:val="44"/>
          <w:szCs w:val="44"/>
          <w:highlight w:val="none"/>
          <w:lang w:val="zh-CN"/>
        </w:rPr>
      </w:pPr>
      <w:r>
        <w:rPr>
          <w:rFonts w:ascii="宋体" w:hAnsi="宋体"/>
          <w:b/>
          <w:sz w:val="44"/>
          <w:szCs w:val="44"/>
          <w:highlight w:val="none"/>
        </w:rPr>
        <w:br w:type="page"/>
      </w:r>
      <w:bookmarkStart w:id="56" w:name="_Toc132876838"/>
      <w:bookmarkStart w:id="57" w:name="_Toc132876916"/>
      <w:bookmarkStart w:id="58" w:name="_Toc132978678"/>
      <w:r>
        <w:rPr>
          <w:rFonts w:hint="eastAsia" w:ascii="宋体" w:hAnsi="宋体"/>
          <w:b/>
          <w:sz w:val="44"/>
          <w:szCs w:val="44"/>
          <w:highlight w:val="none"/>
        </w:rPr>
        <w:t xml:space="preserve">第七章 </w:t>
      </w:r>
      <w:r>
        <w:rPr>
          <w:rFonts w:hint="eastAsia" w:ascii="宋体" w:hAnsi="宋体"/>
          <w:b/>
          <w:sz w:val="44"/>
          <w:szCs w:val="44"/>
          <w:highlight w:val="none"/>
          <w:lang w:eastAsia="zh-Hans"/>
        </w:rPr>
        <w:t>技术标准和要求</w:t>
      </w:r>
      <w:bookmarkEnd w:id="56"/>
      <w:bookmarkEnd w:id="57"/>
      <w:bookmarkEnd w:id="58"/>
    </w:p>
    <w:p>
      <w:pPr>
        <w:autoSpaceDE w:val="0"/>
        <w:autoSpaceDN w:val="0"/>
        <w:adjustRightInd w:val="0"/>
        <w:snapToGrid w:val="0"/>
        <w:spacing w:line="276" w:lineRule="auto"/>
        <w:jc w:val="center"/>
        <w:rPr>
          <w:rFonts w:hint="eastAsia" w:ascii="宋体" w:hAnsi="宋体"/>
          <w:sz w:val="28"/>
          <w:szCs w:val="28"/>
          <w:highlight w:val="none"/>
        </w:rPr>
      </w:pPr>
    </w:p>
    <w:p>
      <w:pPr>
        <w:autoSpaceDE w:val="0"/>
        <w:autoSpaceDN w:val="0"/>
        <w:adjustRightInd w:val="0"/>
        <w:snapToGrid w:val="0"/>
        <w:spacing w:line="276" w:lineRule="auto"/>
        <w:jc w:val="center"/>
        <w:rPr>
          <w:rFonts w:hint="eastAsia" w:ascii="宋体" w:hAnsi="宋体"/>
          <w:sz w:val="28"/>
          <w:szCs w:val="28"/>
          <w:highlight w:val="none"/>
        </w:rPr>
      </w:pPr>
      <w:r>
        <w:rPr>
          <w:rFonts w:hint="eastAsia" w:ascii="宋体" w:hAnsi="宋体"/>
          <w:sz w:val="28"/>
          <w:szCs w:val="28"/>
          <w:highlight w:val="none"/>
        </w:rPr>
        <w:t>符合国家现行工程施工质量验收规范标准的合格工程</w:t>
      </w:r>
    </w:p>
    <w:p>
      <w:pPr>
        <w:autoSpaceDE w:val="0"/>
        <w:autoSpaceDN w:val="0"/>
        <w:adjustRightInd w:val="0"/>
        <w:snapToGrid w:val="0"/>
        <w:spacing w:line="360" w:lineRule="auto"/>
        <w:jc w:val="center"/>
        <w:rPr>
          <w:rFonts w:hint="eastAsia" w:ascii="宋体" w:hAnsi="宋体"/>
          <w:b/>
          <w:sz w:val="44"/>
          <w:szCs w:val="44"/>
          <w:highlight w:val="none"/>
        </w:rPr>
      </w:pPr>
      <w:r>
        <w:rPr>
          <w:rFonts w:ascii="宋体" w:hAnsi="宋体" w:cs="宋体"/>
          <w:b/>
          <w:sz w:val="44"/>
          <w:szCs w:val="21"/>
          <w:highlight w:val="none"/>
        </w:rPr>
        <w:br w:type="page"/>
      </w:r>
      <w:bookmarkStart w:id="59" w:name="_Toc14818"/>
      <w:bookmarkStart w:id="60" w:name="_Toc1953"/>
      <w:bookmarkStart w:id="61" w:name="_Toc132876917"/>
      <w:bookmarkStart w:id="62" w:name="_Toc132876839"/>
      <w:bookmarkStart w:id="63" w:name="_Toc28729"/>
      <w:bookmarkStart w:id="64" w:name="_Toc12796"/>
      <w:bookmarkStart w:id="65" w:name="_Toc132978679"/>
      <w:r>
        <w:rPr>
          <w:rFonts w:hint="eastAsia" w:ascii="宋体" w:hAnsi="宋体"/>
          <w:b/>
          <w:sz w:val="44"/>
          <w:szCs w:val="44"/>
          <w:highlight w:val="none"/>
        </w:rPr>
        <w:t>第八章 响应文件格式</w:t>
      </w:r>
      <w:bookmarkEnd w:id="59"/>
      <w:bookmarkEnd w:id="60"/>
      <w:bookmarkEnd w:id="61"/>
      <w:bookmarkEnd w:id="62"/>
      <w:bookmarkEnd w:id="63"/>
      <w:bookmarkEnd w:id="64"/>
      <w:bookmarkEnd w:id="65"/>
    </w:p>
    <w:p>
      <w:pPr>
        <w:spacing w:after="120" w:line="700" w:lineRule="exact"/>
        <w:jc w:val="center"/>
        <w:rPr>
          <w:rFonts w:ascii="宋体" w:hAnsi="宋体"/>
          <w:b/>
          <w:sz w:val="28"/>
          <w:szCs w:val="28"/>
          <w:highlight w:val="none"/>
          <w:u w:val="single"/>
        </w:rPr>
      </w:pPr>
    </w:p>
    <w:p>
      <w:pPr>
        <w:spacing w:after="120" w:line="700" w:lineRule="exact"/>
        <w:jc w:val="center"/>
        <w:rPr>
          <w:rFonts w:ascii="宋体" w:hAnsi="宋体"/>
          <w:b/>
          <w:sz w:val="28"/>
          <w:szCs w:val="28"/>
          <w:highlight w:val="none"/>
          <w:u w:val="single"/>
        </w:rPr>
      </w:pPr>
    </w:p>
    <w:p>
      <w:pPr>
        <w:spacing w:after="120" w:line="700" w:lineRule="exact"/>
        <w:jc w:val="center"/>
        <w:rPr>
          <w:rFonts w:ascii="宋体" w:hAnsi="宋体"/>
          <w:b/>
          <w:sz w:val="32"/>
          <w:szCs w:val="32"/>
          <w:highlight w:val="none"/>
        </w:rPr>
      </w:pPr>
      <w:r>
        <w:rPr>
          <w:rFonts w:hint="eastAsia" w:ascii="宋体" w:hAnsi="宋体"/>
          <w:b/>
          <w:sz w:val="32"/>
          <w:szCs w:val="32"/>
          <w:highlight w:val="none"/>
          <w:u w:val="single"/>
        </w:rPr>
        <w:t xml:space="preserve">                          </w:t>
      </w:r>
      <w:r>
        <w:rPr>
          <w:rFonts w:ascii="宋体" w:hAnsi="宋体"/>
          <w:b/>
          <w:sz w:val="32"/>
          <w:szCs w:val="32"/>
          <w:highlight w:val="none"/>
          <w:u w:val="single"/>
        </w:rPr>
        <w:t>(项目名称)</w:t>
      </w:r>
    </w:p>
    <w:p>
      <w:pPr>
        <w:spacing w:after="120" w:line="700" w:lineRule="exact"/>
        <w:jc w:val="center"/>
        <w:rPr>
          <w:rFonts w:ascii="宋体" w:hAnsi="宋体"/>
          <w:szCs w:val="21"/>
          <w:highlight w:val="none"/>
        </w:rPr>
      </w:pPr>
    </w:p>
    <w:p>
      <w:pPr>
        <w:spacing w:after="120" w:line="700" w:lineRule="exact"/>
        <w:jc w:val="center"/>
        <w:rPr>
          <w:rFonts w:ascii="宋体" w:hAnsi="宋体"/>
          <w:szCs w:val="21"/>
          <w:highlight w:val="none"/>
        </w:rPr>
      </w:pPr>
    </w:p>
    <w:p>
      <w:pPr>
        <w:spacing w:after="120"/>
        <w:jc w:val="center"/>
        <w:rPr>
          <w:rFonts w:ascii="宋体" w:hAnsi="宋体"/>
          <w:b/>
          <w:sz w:val="72"/>
          <w:szCs w:val="72"/>
          <w:highlight w:val="none"/>
        </w:rPr>
      </w:pPr>
      <w:r>
        <w:rPr>
          <w:rFonts w:hint="eastAsia" w:ascii="宋体" w:hAnsi="宋体"/>
          <w:b/>
          <w:sz w:val="72"/>
          <w:szCs w:val="72"/>
          <w:highlight w:val="none"/>
        </w:rPr>
        <w:t>响应</w:t>
      </w:r>
      <w:r>
        <w:rPr>
          <w:rFonts w:ascii="宋体" w:hAnsi="宋体"/>
          <w:b/>
          <w:sz w:val="72"/>
          <w:szCs w:val="72"/>
          <w:highlight w:val="none"/>
        </w:rPr>
        <w:t>文件</w:t>
      </w:r>
    </w:p>
    <w:p>
      <w:pPr>
        <w:spacing w:after="120" w:line="440" w:lineRule="exact"/>
        <w:jc w:val="center"/>
        <w:rPr>
          <w:rFonts w:ascii="宋体" w:hAnsi="宋体"/>
          <w:sz w:val="24"/>
          <w:szCs w:val="24"/>
          <w:highlight w:val="none"/>
        </w:rPr>
      </w:pPr>
    </w:p>
    <w:p>
      <w:pPr>
        <w:spacing w:after="120" w:line="440" w:lineRule="exact"/>
        <w:jc w:val="center"/>
        <w:rPr>
          <w:rFonts w:ascii="宋体" w:hAnsi="宋体"/>
          <w:b/>
          <w:sz w:val="30"/>
          <w:szCs w:val="30"/>
          <w:highlight w:val="none"/>
        </w:rPr>
      </w:pPr>
      <w:r>
        <w:rPr>
          <w:rFonts w:ascii="宋体" w:hAnsi="宋体"/>
          <w:b/>
          <w:sz w:val="30"/>
          <w:szCs w:val="30"/>
          <w:highlight w:val="none"/>
        </w:rPr>
        <w:t>项目编号：</w:t>
      </w:r>
    </w:p>
    <w:p>
      <w:pPr>
        <w:spacing w:after="120" w:line="440" w:lineRule="exact"/>
        <w:jc w:val="center"/>
        <w:rPr>
          <w:rFonts w:ascii="宋体" w:hAnsi="宋体"/>
          <w:szCs w:val="21"/>
          <w:highlight w:val="none"/>
        </w:rPr>
      </w:pPr>
    </w:p>
    <w:p>
      <w:pPr>
        <w:spacing w:after="120"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widowControl/>
        <w:spacing w:before="240" w:after="60"/>
        <w:jc w:val="center"/>
        <w:outlineLvl w:val="0"/>
        <w:rPr>
          <w:rFonts w:ascii="宋体" w:hAnsi="宋体" w:cs="Arial"/>
          <w:b/>
          <w:bCs/>
          <w:kern w:val="0"/>
          <w:sz w:val="44"/>
          <w:szCs w:val="32"/>
          <w:highlight w:val="none"/>
        </w:rPr>
      </w:pPr>
    </w:p>
    <w:p>
      <w:pPr>
        <w:spacing w:line="440" w:lineRule="exact"/>
        <w:jc w:val="center"/>
        <w:rPr>
          <w:rFonts w:ascii="宋体" w:hAnsi="宋体"/>
          <w:b/>
          <w:sz w:val="28"/>
          <w:szCs w:val="28"/>
          <w:highlight w:val="none"/>
        </w:rPr>
      </w:pPr>
      <w:r>
        <w:rPr>
          <w:rFonts w:ascii="宋体" w:hAnsi="宋体"/>
          <w:b/>
          <w:sz w:val="28"/>
          <w:szCs w:val="28"/>
          <w:highlight w:val="none"/>
        </w:rPr>
        <w:t>供应商名称：</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ascii="宋体" w:hAnsi="宋体"/>
          <w:b/>
          <w:sz w:val="28"/>
          <w:szCs w:val="28"/>
          <w:highlight w:val="none"/>
        </w:rPr>
        <w:t>(盖章)</w:t>
      </w:r>
    </w:p>
    <w:p>
      <w:pPr>
        <w:spacing w:line="440" w:lineRule="exact"/>
        <w:jc w:val="center"/>
        <w:rPr>
          <w:rFonts w:ascii="宋体" w:hAnsi="宋体"/>
          <w:b/>
          <w:sz w:val="28"/>
          <w:szCs w:val="28"/>
          <w:highlight w:val="none"/>
          <w:u w:val="single"/>
        </w:rPr>
      </w:pPr>
    </w:p>
    <w:p>
      <w:pPr>
        <w:spacing w:line="440" w:lineRule="exact"/>
        <w:jc w:val="center"/>
        <w:rPr>
          <w:rFonts w:ascii="宋体" w:hAnsi="宋体"/>
          <w:b/>
          <w:sz w:val="28"/>
          <w:szCs w:val="28"/>
          <w:highlight w:val="none"/>
          <w:u w:val="single"/>
        </w:rPr>
      </w:pPr>
      <w:r>
        <w:rPr>
          <w:rFonts w:ascii="宋体" w:hAnsi="宋体"/>
          <w:b/>
          <w:sz w:val="28"/>
          <w:szCs w:val="28"/>
          <w:highlight w:val="none"/>
        </w:rPr>
        <w:t>法定代表人或其授权委托代理人：</w:t>
      </w:r>
      <w:r>
        <w:rPr>
          <w:rFonts w:ascii="宋体" w:hAnsi="宋体"/>
          <w:b/>
          <w:sz w:val="28"/>
          <w:szCs w:val="28"/>
          <w:highlight w:val="none"/>
          <w:u w:val="single"/>
        </w:rPr>
        <w:t xml:space="preserve">              </w:t>
      </w:r>
      <w:r>
        <w:rPr>
          <w:rFonts w:ascii="宋体" w:hAnsi="宋体"/>
          <w:b/>
          <w:sz w:val="28"/>
          <w:szCs w:val="28"/>
          <w:highlight w:val="none"/>
        </w:rPr>
        <w:t>(签字</w:t>
      </w:r>
      <w:r>
        <w:rPr>
          <w:rFonts w:hint="eastAsia" w:ascii="宋体" w:hAnsi="宋体"/>
          <w:b/>
          <w:sz w:val="28"/>
          <w:szCs w:val="28"/>
          <w:highlight w:val="none"/>
        </w:rPr>
        <w:t>或</w:t>
      </w:r>
      <w:r>
        <w:rPr>
          <w:rFonts w:ascii="宋体" w:hAnsi="宋体"/>
          <w:b/>
          <w:sz w:val="28"/>
          <w:szCs w:val="28"/>
          <w:highlight w:val="none"/>
        </w:rPr>
        <w:t>盖章)</w:t>
      </w:r>
    </w:p>
    <w:p>
      <w:pPr>
        <w:spacing w:line="440" w:lineRule="exact"/>
        <w:jc w:val="center"/>
        <w:rPr>
          <w:rFonts w:ascii="宋体" w:hAnsi="宋体"/>
          <w:b/>
          <w:sz w:val="30"/>
          <w:szCs w:val="30"/>
          <w:highlight w:val="none"/>
        </w:rPr>
      </w:pPr>
    </w:p>
    <w:p>
      <w:pPr>
        <w:spacing w:line="440" w:lineRule="exact"/>
        <w:jc w:val="center"/>
        <w:rPr>
          <w:rFonts w:ascii="宋体" w:hAnsi="宋体"/>
          <w:b/>
          <w:sz w:val="28"/>
          <w:szCs w:val="28"/>
          <w:highlight w:val="none"/>
        </w:rPr>
      </w:pPr>
      <w:r>
        <w:rPr>
          <w:rFonts w:ascii="宋体" w:hAnsi="宋体"/>
          <w:b/>
          <w:sz w:val="28"/>
          <w:szCs w:val="28"/>
          <w:highlight w:val="none"/>
        </w:rPr>
        <w:t>年    月    日</w:t>
      </w:r>
    </w:p>
    <w:p>
      <w:pPr>
        <w:spacing w:line="440" w:lineRule="exact"/>
        <w:jc w:val="center"/>
        <w:rPr>
          <w:rFonts w:ascii="宋体" w:hAnsi="宋体"/>
          <w:szCs w:val="21"/>
          <w:highlight w:val="none"/>
        </w:rPr>
      </w:pPr>
    </w:p>
    <w:p>
      <w:pPr>
        <w:spacing w:line="480" w:lineRule="auto"/>
        <w:jc w:val="center"/>
        <w:rPr>
          <w:rFonts w:ascii="宋体" w:hAnsi="宋体"/>
          <w:sz w:val="24"/>
          <w:szCs w:val="24"/>
          <w:highlight w:val="none"/>
        </w:rPr>
      </w:pPr>
      <w:r>
        <w:rPr>
          <w:rFonts w:ascii="宋体" w:hAnsi="宋体"/>
          <w:sz w:val="24"/>
          <w:szCs w:val="24"/>
          <w:highlight w:val="none"/>
        </w:rPr>
        <w:br w:type="page"/>
      </w:r>
    </w:p>
    <w:p>
      <w:pPr>
        <w:spacing w:line="480" w:lineRule="auto"/>
        <w:jc w:val="center"/>
        <w:rPr>
          <w:rFonts w:ascii="宋体" w:hAnsi="宋体"/>
          <w:b/>
          <w:sz w:val="32"/>
          <w:szCs w:val="32"/>
          <w:highlight w:val="none"/>
        </w:rPr>
      </w:pPr>
      <w:r>
        <w:rPr>
          <w:rFonts w:ascii="宋体" w:hAnsi="宋体"/>
          <w:b/>
          <w:sz w:val="32"/>
          <w:szCs w:val="32"/>
          <w:highlight w:val="none"/>
        </w:rPr>
        <w:t>目  录</w:t>
      </w:r>
    </w:p>
    <w:p>
      <w:pPr>
        <w:spacing w:line="480" w:lineRule="auto"/>
        <w:jc w:val="center"/>
        <w:rPr>
          <w:rFonts w:ascii="宋体" w:hAnsi="宋体"/>
          <w:kern w:val="0"/>
          <w:sz w:val="24"/>
          <w:szCs w:val="24"/>
          <w:highlight w:val="none"/>
        </w:rPr>
      </w:pP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ascii="宋体" w:hAnsi="宋体" w:cs="宋体"/>
          <w:bCs/>
          <w:sz w:val="28"/>
          <w:szCs w:val="28"/>
          <w:highlight w:val="none"/>
        </w:rPr>
        <w:t>一、</w:t>
      </w:r>
      <w:r>
        <w:rPr>
          <w:rFonts w:hint="eastAsia" w:ascii="宋体" w:hAnsi="宋体" w:cs="宋体"/>
          <w:bCs/>
          <w:sz w:val="28"/>
          <w:szCs w:val="28"/>
          <w:highlight w:val="none"/>
        </w:rPr>
        <w:t>投标函及投标函附录</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二、法定代表人身份证明书</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三、授权委托书</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四、首次磋商报价表</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五、磋商保证金</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六、施工组织设计</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七、已标价工程量清单</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八、项目管理机构</w:t>
      </w:r>
    </w:p>
    <w:p>
      <w:pPr>
        <w:autoSpaceDE w:val="0"/>
        <w:autoSpaceDN w:val="0"/>
        <w:adjustRightInd w:val="0"/>
        <w:snapToGrid w:val="0"/>
        <w:spacing w:line="480" w:lineRule="auto"/>
        <w:ind w:firstLine="1120" w:firstLineChars="400"/>
        <w:jc w:val="left"/>
        <w:rPr>
          <w:rFonts w:ascii="宋体" w:hAnsi="宋体" w:cs="宋体"/>
          <w:bCs/>
          <w:sz w:val="28"/>
          <w:szCs w:val="28"/>
          <w:highlight w:val="none"/>
        </w:rPr>
      </w:pPr>
      <w:r>
        <w:rPr>
          <w:rFonts w:hint="eastAsia" w:ascii="宋体" w:hAnsi="宋体" w:cs="宋体"/>
          <w:bCs/>
          <w:sz w:val="28"/>
          <w:szCs w:val="28"/>
          <w:highlight w:val="none"/>
        </w:rPr>
        <w:t>九、资格审查资料</w:t>
      </w:r>
    </w:p>
    <w:p>
      <w:pPr>
        <w:autoSpaceDE w:val="0"/>
        <w:autoSpaceDN w:val="0"/>
        <w:adjustRightInd w:val="0"/>
        <w:spacing w:line="480" w:lineRule="auto"/>
        <w:ind w:firstLine="1120" w:firstLineChars="400"/>
        <w:jc w:val="left"/>
        <w:rPr>
          <w:rFonts w:ascii="宋体" w:hAnsi="宋体" w:cs="宋体"/>
          <w:bCs/>
          <w:sz w:val="28"/>
          <w:szCs w:val="28"/>
          <w:highlight w:val="none"/>
          <w:lang w:val="zh-CN"/>
        </w:rPr>
      </w:pPr>
      <w:r>
        <w:rPr>
          <w:rFonts w:hint="eastAsia" w:ascii="宋体" w:hAnsi="宋体" w:cs="宋体"/>
          <w:bCs/>
          <w:sz w:val="28"/>
          <w:szCs w:val="28"/>
          <w:highlight w:val="none"/>
        </w:rPr>
        <w:t>十、其他材料</w:t>
      </w:r>
    </w:p>
    <w:p>
      <w:pPr>
        <w:spacing w:line="480" w:lineRule="auto"/>
        <w:ind w:firstLine="480" w:firstLineChars="200"/>
        <w:rPr>
          <w:rFonts w:ascii="宋体" w:hAnsi="宋体"/>
          <w:kern w:val="0"/>
          <w:sz w:val="24"/>
          <w:szCs w:val="24"/>
          <w:highlight w:val="none"/>
        </w:rPr>
      </w:pPr>
    </w:p>
    <w:p>
      <w:pPr>
        <w:autoSpaceDE w:val="0"/>
        <w:autoSpaceDN w:val="0"/>
        <w:adjustRightInd w:val="0"/>
        <w:snapToGrid w:val="0"/>
        <w:spacing w:line="276" w:lineRule="auto"/>
        <w:jc w:val="center"/>
        <w:rPr>
          <w:rFonts w:hint="eastAsia" w:ascii="宋体" w:hAnsi="宋体" w:cs="宋体"/>
          <w:b/>
          <w:bCs/>
          <w:sz w:val="32"/>
          <w:szCs w:val="32"/>
          <w:highlight w:val="none"/>
        </w:rPr>
      </w:pPr>
      <w:r>
        <w:rPr>
          <w:rFonts w:ascii="宋体" w:hAnsi="宋体" w:cs="宋体"/>
          <w:b/>
          <w:bCs/>
          <w:sz w:val="24"/>
          <w:szCs w:val="32"/>
          <w:highlight w:val="none"/>
        </w:rPr>
        <w:br w:type="page"/>
      </w:r>
      <w:r>
        <w:rPr>
          <w:rFonts w:ascii="宋体" w:hAnsi="宋体" w:cs="宋体"/>
          <w:b/>
          <w:bCs/>
          <w:sz w:val="32"/>
          <w:szCs w:val="32"/>
          <w:highlight w:val="none"/>
        </w:rPr>
        <w:t>一、</w:t>
      </w:r>
      <w:r>
        <w:rPr>
          <w:rFonts w:hint="eastAsia" w:ascii="宋体" w:hAnsi="宋体" w:cs="宋体"/>
          <w:b/>
          <w:bCs/>
          <w:sz w:val="32"/>
          <w:szCs w:val="32"/>
          <w:highlight w:val="none"/>
        </w:rPr>
        <w:t>投标函及投标函附录</w:t>
      </w:r>
    </w:p>
    <w:p>
      <w:pPr>
        <w:keepNext/>
        <w:keepLines/>
        <w:spacing w:before="48" w:beforeLines="20" w:after="48" w:afterLines="20" w:line="415" w:lineRule="auto"/>
        <w:outlineLvl w:val="2"/>
        <w:rPr>
          <w:rFonts w:hint="eastAsia" w:ascii="宋体" w:hAnsi="宋体"/>
          <w:b/>
          <w:bCs/>
          <w:sz w:val="28"/>
          <w:szCs w:val="32"/>
          <w:highlight w:val="none"/>
        </w:rPr>
      </w:pPr>
      <w:r>
        <w:rPr>
          <w:rFonts w:hint="eastAsia" w:ascii="宋体" w:hAnsi="宋体"/>
          <w:b/>
          <w:bCs/>
          <w:sz w:val="28"/>
          <w:szCs w:val="32"/>
          <w:highlight w:val="none"/>
        </w:rPr>
        <w:t>(一)投标函</w:t>
      </w:r>
    </w:p>
    <w:p>
      <w:pPr>
        <w:spacing w:line="460" w:lineRule="exac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（采购人名称）：</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1.我方已仔细研究了</w:t>
      </w:r>
      <w:r>
        <w:rPr>
          <w:rFonts w:hint="eastAsia" w:ascii="宋体" w:hAnsi="宋体"/>
          <w:szCs w:val="21"/>
          <w:highlight w:val="none"/>
          <w:u w:val="single"/>
        </w:rPr>
        <w:t xml:space="preserve">                </w:t>
      </w:r>
      <w:r>
        <w:rPr>
          <w:rFonts w:hint="eastAsia" w:ascii="宋体" w:hAnsi="宋体"/>
          <w:szCs w:val="21"/>
          <w:highlight w:val="none"/>
        </w:rPr>
        <w:t>（项目名称）磋商文件的全部内容，我方兹以：</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元</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RMB￥：</w:t>
      </w:r>
      <w:r>
        <w:rPr>
          <w:rFonts w:hint="eastAsia" w:ascii="宋体" w:hAnsi="宋体"/>
          <w:szCs w:val="21"/>
          <w:highlight w:val="none"/>
          <w:u w:val="single"/>
        </w:rPr>
        <w:t xml:space="preserve">                                                 </w:t>
      </w:r>
      <w:r>
        <w:rPr>
          <w:rFonts w:hint="eastAsia" w:ascii="宋体" w:hAnsi="宋体"/>
          <w:szCs w:val="21"/>
          <w:highlight w:val="none"/>
        </w:rPr>
        <w:t>元</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的价格和按合同约定有权得到的其它金额，并严格按照合同约定实施。</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安全文明施工费RMB￥：</w:t>
      </w:r>
      <w:r>
        <w:rPr>
          <w:rFonts w:hint="eastAsia" w:ascii="宋体" w:hAnsi="宋体"/>
          <w:szCs w:val="21"/>
          <w:highlight w:val="none"/>
          <w:u w:val="single"/>
        </w:rPr>
        <w:t xml:space="preserve">                                  </w:t>
      </w:r>
      <w:r>
        <w:rPr>
          <w:rFonts w:hint="eastAsia" w:ascii="宋体" w:hAnsi="宋体"/>
          <w:szCs w:val="21"/>
          <w:highlight w:val="none"/>
        </w:rPr>
        <w:t>元</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暂列金额（不包括计日工部分）RMB￥：</w:t>
      </w:r>
      <w:r>
        <w:rPr>
          <w:rFonts w:hint="eastAsia" w:ascii="宋体" w:hAnsi="宋体"/>
          <w:szCs w:val="21"/>
          <w:highlight w:val="none"/>
          <w:u w:val="single"/>
        </w:rPr>
        <w:t xml:space="preserve">                    </w:t>
      </w:r>
      <w:r>
        <w:rPr>
          <w:rFonts w:hint="eastAsia" w:ascii="宋体" w:hAnsi="宋体"/>
          <w:szCs w:val="21"/>
          <w:highlight w:val="none"/>
        </w:rPr>
        <w:t>元</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专业工程暂估价RMB￥：</w:t>
      </w:r>
      <w:r>
        <w:rPr>
          <w:rFonts w:hint="eastAsia" w:ascii="宋体" w:hAnsi="宋体"/>
          <w:szCs w:val="21"/>
          <w:highlight w:val="none"/>
          <w:u w:val="single"/>
        </w:rPr>
        <w:t xml:space="preserve">                                  </w:t>
      </w:r>
      <w:r>
        <w:rPr>
          <w:rFonts w:hint="eastAsia" w:ascii="宋体" w:hAnsi="宋体"/>
          <w:szCs w:val="21"/>
          <w:highlight w:val="none"/>
        </w:rPr>
        <w:t>元</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2.我方承诺在投标有效期内不修改、撤销响应文件。</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3.随同本投标函提交磋商保证金一份，金额为人民币(大写)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元）。</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4.如我方中标：</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（1）我方承诺在收到中标通知书后，在中标通知书规定的期限内与你方签订合同。</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（2）随同本投标函递交的投标函附录属于合同文件的组成部分。</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（3）我方承诺按照磋商文件规定向你方递交履约担保。</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（4）我方承诺在合同约定的期限内完成并移交全部合同工程。</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5.我方在此声明，所递交的响应文件及有关资料内容完整、真实和准确。</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u w:val="single"/>
        </w:rPr>
        <w:t xml:space="preserve">               </w:t>
      </w:r>
      <w:r>
        <w:rPr>
          <w:rFonts w:hint="eastAsia" w:ascii="宋体" w:hAnsi="宋体"/>
          <w:szCs w:val="21"/>
          <w:highlight w:val="none"/>
        </w:rPr>
        <w:t>（其他补充说明）。</w:t>
      </w:r>
    </w:p>
    <w:p>
      <w:pPr>
        <w:spacing w:line="460" w:lineRule="exact"/>
        <w:ind w:firstLine="420" w:firstLineChars="200"/>
        <w:rPr>
          <w:rFonts w:hint="eastAsia" w:ascii="宋体" w:hAnsi="宋体"/>
          <w:szCs w:val="21"/>
          <w:highlight w:val="none"/>
        </w:rPr>
      </w:pPr>
    </w:p>
    <w:p>
      <w:pPr>
        <w:spacing w:line="460" w:lineRule="exact"/>
        <w:ind w:firstLine="420" w:firstLineChars="200"/>
        <w:rPr>
          <w:rFonts w:hint="eastAsia"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网址：</w:t>
      </w:r>
      <w:r>
        <w:rPr>
          <w:rFonts w:hint="eastAsia" w:ascii="宋体" w:hAnsi="宋体"/>
          <w:szCs w:val="21"/>
          <w:highlight w:val="none"/>
          <w:u w:val="single"/>
        </w:rPr>
        <w:t xml:space="preserve">                                            </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传真：</w:t>
      </w:r>
      <w:r>
        <w:rPr>
          <w:rFonts w:hint="eastAsia" w:ascii="宋体" w:hAnsi="宋体"/>
          <w:szCs w:val="21"/>
          <w:highlight w:val="none"/>
          <w:u w:val="single"/>
        </w:rPr>
        <w:t xml:space="preserve">                                            </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 xml:space="preserve">                                        </w:t>
      </w:r>
    </w:p>
    <w:p>
      <w:pPr>
        <w:spacing w:line="460" w:lineRule="exact"/>
        <w:ind w:firstLine="420" w:firstLineChars="200"/>
        <w:rPr>
          <w:rFonts w:ascii="宋体" w:hAnsi="宋体"/>
          <w:szCs w:val="21"/>
          <w:highlight w:val="none"/>
          <w:u w:val="single"/>
        </w:rPr>
      </w:pPr>
      <w:r>
        <w:rPr>
          <w:rFonts w:hint="eastAsia" w:ascii="宋体" w:hAnsi="宋体"/>
          <w:szCs w:val="21"/>
          <w:highlight w:val="none"/>
        </w:rPr>
        <w:t>日 期：</w:t>
      </w:r>
      <w:r>
        <w:rPr>
          <w:rFonts w:hint="eastAsia" w:ascii="宋体" w:hAnsi="宋体"/>
          <w:szCs w:val="21"/>
          <w:highlight w:val="none"/>
          <w:u w:val="single"/>
        </w:rPr>
        <w:t xml:space="preserve">                                           </w:t>
      </w:r>
    </w:p>
    <w:p>
      <w:pPr>
        <w:keepNext/>
        <w:keepLines/>
        <w:spacing w:before="48" w:beforeLines="20" w:after="48" w:afterLines="20" w:line="415" w:lineRule="auto"/>
        <w:outlineLvl w:val="2"/>
        <w:rPr>
          <w:rFonts w:ascii="宋体" w:hAnsi="宋体"/>
          <w:szCs w:val="21"/>
          <w:highlight w:val="none"/>
        </w:rPr>
      </w:pPr>
      <w:r>
        <w:rPr>
          <w:rFonts w:ascii="宋体" w:hAnsi="宋体"/>
          <w:szCs w:val="21"/>
          <w:highlight w:val="none"/>
          <w:u w:val="single"/>
        </w:rPr>
        <w:br w:type="page"/>
      </w:r>
      <w:r>
        <w:rPr>
          <w:rFonts w:hint="eastAsia" w:ascii="宋体" w:hAnsi="宋体"/>
          <w:b/>
          <w:bCs/>
          <w:sz w:val="28"/>
          <w:szCs w:val="32"/>
          <w:highlight w:val="none"/>
        </w:rPr>
        <w:t>(二)投标函附录</w:t>
      </w:r>
    </w:p>
    <w:tbl>
      <w:tblPr>
        <w:tblStyle w:val="7"/>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8"/>
        <w:gridCol w:w="1796"/>
        <w:gridCol w:w="5744"/>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t>序号</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t>条款名称</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t>约定内容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ascii="宋体" w:hAnsi="宋体" w:cs="宋体"/>
                <w:bCs/>
                <w:color w:val="000000"/>
                <w:szCs w:val="21"/>
                <w:highlight w:val="none"/>
                <w:lang w:val="zh-CN"/>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
                <w:bCs/>
                <w:color w:val="000000"/>
                <w:szCs w:val="21"/>
                <w:highlight w:val="none"/>
                <w:lang w:val="zh-CN"/>
              </w:rPr>
            </w:pPr>
            <w:r>
              <w:rPr>
                <w:rFonts w:hint="eastAsia" w:ascii="宋体" w:hAnsi="宋体" w:cs="宋体"/>
                <w:bCs/>
                <w:color w:val="000000"/>
                <w:szCs w:val="21"/>
                <w:highlight w:val="none"/>
                <w:lang w:val="zh-CN"/>
              </w:rPr>
              <w:t>项目经理</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r>
              <w:rPr>
                <w:rFonts w:hint="eastAsia" w:ascii="宋体" w:hAnsi="宋体" w:cs="宋体"/>
                <w:bCs/>
                <w:color w:val="000000"/>
                <w:szCs w:val="21"/>
                <w:highlight w:val="none"/>
                <w:lang w:val="zh-CN"/>
              </w:rPr>
              <w:t>姓名：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ascii="宋体" w:hAnsi="宋体" w:cs="宋体"/>
                <w:bCs/>
                <w:color w:val="000000"/>
                <w:szCs w:val="21"/>
                <w:highlight w:val="none"/>
                <w:lang w:val="zh-CN"/>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
                <w:bCs/>
                <w:color w:val="000000"/>
                <w:szCs w:val="21"/>
                <w:highlight w:val="none"/>
                <w:lang w:val="zh-CN"/>
              </w:rPr>
            </w:pPr>
            <w:r>
              <w:rPr>
                <w:rFonts w:hint="eastAsia" w:ascii="宋体" w:hAnsi="宋体" w:cs="宋体"/>
                <w:bCs/>
                <w:color w:val="000000"/>
                <w:szCs w:val="21"/>
                <w:highlight w:val="none"/>
                <w:lang w:val="zh-CN"/>
              </w:rPr>
              <w:t>施工工期</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30" w:lineRule="exact"/>
              <w:rPr>
                <w:rFonts w:hint="eastAsia" w:ascii="宋体" w:hAnsi="宋体"/>
                <w:bCs/>
                <w:snapToGrid w:val="0"/>
                <w:color w:val="000000"/>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s="宋体"/>
                <w:bCs/>
                <w:color w:val="000000"/>
                <w:szCs w:val="21"/>
                <w:highlight w:val="none"/>
                <w:lang w:val="zh-CN"/>
              </w:rPr>
            </w:pPr>
            <w:r>
              <w:rPr>
                <w:rFonts w:hint="eastAsia" w:ascii="宋体" w:hAnsi="宋体" w:cs="宋体"/>
                <w:bCs/>
                <w:szCs w:val="21"/>
                <w:highlight w:val="none"/>
              </w:rPr>
              <w:t>质量标准</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hint="eastAsia" w:ascii="宋体" w:hAnsi="宋体" w:cs="宋体"/>
                <w:bCs/>
                <w:color w:val="000000"/>
                <w:szCs w:val="21"/>
                <w:highlight w:val="none"/>
                <w:lang w:val="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
                <w:bCs/>
                <w:color w:val="000000"/>
                <w:szCs w:val="21"/>
                <w:highlight w:val="none"/>
                <w:lang w:val="zh-CN"/>
              </w:rPr>
            </w:pPr>
            <w:r>
              <w:rPr>
                <w:rFonts w:hint="eastAsia" w:ascii="宋体" w:hAnsi="宋体" w:cs="宋体"/>
                <w:bCs/>
                <w:color w:val="000000"/>
                <w:szCs w:val="21"/>
                <w:highlight w:val="none"/>
                <w:lang w:val="zh-CN"/>
              </w:rPr>
              <w:t>缺陷责任期</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r>
              <w:rPr>
                <w:rFonts w:hint="eastAsia" w:ascii="宋体" w:hAnsi="宋体" w:cs="宋体"/>
                <w:bCs/>
                <w:color w:val="000000"/>
                <w:szCs w:val="21"/>
                <w:highlight w:val="none"/>
                <w:lang w:val="zh-CN"/>
              </w:rPr>
              <w:t>执行合同条款。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napToGrid w:val="0"/>
              <w:jc w:val="center"/>
              <w:rPr>
                <w:rFonts w:hint="eastAsia" w:ascii="宋体" w:hAnsi="宋体" w:cs="宋体"/>
                <w:szCs w:val="24"/>
                <w:highlight w:val="none"/>
              </w:rPr>
            </w:pPr>
            <w:r>
              <w:rPr>
                <w:rFonts w:hint="eastAsia" w:ascii="宋体" w:hAnsi="宋体" w:cs="宋体"/>
                <w:szCs w:val="24"/>
                <w:highlight w:val="none"/>
              </w:rPr>
              <w:t>付款方式</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napToGrid w:val="0"/>
              <w:rPr>
                <w:rFonts w:hint="eastAsia" w:ascii="宋体" w:hAnsi="宋体" w:cs="宋体"/>
                <w:szCs w:val="24"/>
                <w:highlight w:val="none"/>
              </w:rPr>
            </w:pPr>
            <w:r>
              <w:rPr>
                <w:rFonts w:hint="eastAsia" w:ascii="宋体" w:hAnsi="宋体" w:cs="宋体"/>
                <w:szCs w:val="24"/>
                <w:highlight w:val="none"/>
              </w:rPr>
              <w:t>合同中约定。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napToGrid w:val="0"/>
              <w:jc w:val="center"/>
              <w:rPr>
                <w:rFonts w:ascii="宋体" w:hAnsi="宋体" w:cs="宋体"/>
                <w:szCs w:val="24"/>
                <w:highlight w:val="none"/>
              </w:rPr>
            </w:pPr>
            <w:r>
              <w:rPr>
                <w:rFonts w:hint="eastAsia" w:ascii="宋体" w:hAnsi="宋体" w:cs="宋体"/>
                <w:szCs w:val="24"/>
                <w:highlight w:val="none"/>
              </w:rPr>
              <w:t>履约保证金</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napToGrid w:val="0"/>
              <w:rPr>
                <w:rFonts w:ascii="宋体" w:hAnsi="宋体"/>
                <w:b/>
                <w:szCs w:val="24"/>
                <w:highlight w:val="none"/>
              </w:rPr>
            </w:pPr>
            <w:r>
              <w:rPr>
                <w:rFonts w:hint="eastAsia" w:ascii="宋体" w:hAnsi="宋体" w:cs="宋体"/>
                <w:szCs w:val="24"/>
                <w:highlight w:val="none"/>
              </w:rPr>
              <w:t>合同中约定。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tabs>
                <w:tab w:val="left" w:pos="0"/>
              </w:tabs>
              <w:snapToGrid w:val="0"/>
              <w:jc w:val="center"/>
              <w:rPr>
                <w:rFonts w:hint="eastAsia" w:ascii="宋体" w:hAnsi="宋体" w:cs="宋体"/>
                <w:szCs w:val="24"/>
                <w:highlight w:val="none"/>
              </w:rPr>
            </w:pPr>
            <w:r>
              <w:rPr>
                <w:rFonts w:hint="eastAsia" w:ascii="宋体" w:hAnsi="宋体" w:cs="宋体"/>
                <w:szCs w:val="24"/>
                <w:highlight w:val="none"/>
              </w:rPr>
              <w:t>质量保证金</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napToGrid w:val="0"/>
              <w:rPr>
                <w:rFonts w:hint="eastAsia" w:ascii="宋体" w:hAnsi="宋体" w:cs="宋体"/>
                <w:szCs w:val="24"/>
                <w:highlight w:val="none"/>
              </w:rPr>
            </w:pPr>
            <w:r>
              <w:rPr>
                <w:rFonts w:hint="eastAsia" w:ascii="宋体" w:hAnsi="宋体" w:cs="宋体"/>
                <w:szCs w:val="24"/>
                <w:highlight w:val="none"/>
              </w:rPr>
              <w:t>合同中约定。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szCs w:val="24"/>
                <w:highlight w:val="none"/>
              </w:rPr>
            </w:pPr>
            <w:r>
              <w:rPr>
                <w:rFonts w:hint="eastAsia" w:ascii="宋体" w:hAnsi="宋体" w:cs="宋体"/>
                <w:szCs w:val="24"/>
                <w:highlight w:val="none"/>
              </w:rPr>
              <w:t>工程保险</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szCs w:val="24"/>
                <w:highlight w:val="none"/>
              </w:rPr>
            </w:pPr>
            <w:r>
              <w:rPr>
                <w:rFonts w:hint="eastAsia" w:ascii="宋体" w:hAnsi="宋体" w:cs="宋体"/>
                <w:szCs w:val="24"/>
                <w:highlight w:val="none"/>
              </w:rPr>
              <w:t>乙方负责办理自身、第三方人身伤害及财产险，按国家现行保险条例投保。</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trPr>
        <w:tc>
          <w:tcPr>
            <w:tcW w:w="818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备注：供应商应当在响应磋商文件中规定的实质性要求和条件的基础上，可做出其他有利于采购人的承诺。此类承诺可在本表格后另附表格进行补充说明。</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b/>
                <w:bCs/>
                <w:color w:val="000000"/>
                <w:szCs w:val="21"/>
                <w:highlight w:val="none"/>
                <w:lang w:val="zh-CN"/>
              </w:rPr>
            </w:pPr>
          </w:p>
        </w:tc>
      </w:tr>
    </w:tbl>
    <w:p>
      <w:pPr>
        <w:spacing w:line="480" w:lineRule="exact"/>
        <w:ind w:firstLine="420" w:firstLineChars="200"/>
        <w:rPr>
          <w:rFonts w:hint="eastAsia" w:ascii="宋体" w:hAnsi="宋体"/>
          <w:szCs w:val="21"/>
          <w:highlight w:val="none"/>
        </w:rPr>
      </w:pPr>
    </w:p>
    <w:p>
      <w:pPr>
        <w:autoSpaceDE w:val="0"/>
        <w:autoSpaceDN w:val="0"/>
        <w:adjustRightInd w:val="0"/>
        <w:snapToGrid w:val="0"/>
        <w:spacing w:line="276" w:lineRule="auto"/>
        <w:jc w:val="center"/>
        <w:rPr>
          <w:rFonts w:ascii="宋体" w:hAnsi="宋体" w:cs="宋体"/>
          <w:b/>
          <w:bCs/>
          <w:sz w:val="28"/>
          <w:szCs w:val="28"/>
          <w:highlight w:val="none"/>
        </w:rPr>
      </w:pPr>
      <w:r>
        <w:rPr>
          <w:rFonts w:ascii="宋体" w:hAnsi="宋体" w:cs="宋体"/>
          <w:b/>
          <w:bCs/>
          <w:sz w:val="32"/>
          <w:szCs w:val="21"/>
          <w:highlight w:val="none"/>
        </w:rPr>
        <w:br w:type="page"/>
      </w:r>
      <w:r>
        <w:rPr>
          <w:rFonts w:ascii="宋体" w:hAnsi="宋体" w:cs="宋体"/>
          <w:b/>
          <w:bCs/>
          <w:sz w:val="32"/>
          <w:szCs w:val="32"/>
          <w:highlight w:val="none"/>
        </w:rPr>
        <w:t>二、法定代表人身份证明</w:t>
      </w:r>
      <w:r>
        <w:rPr>
          <w:rFonts w:hint="eastAsia" w:ascii="宋体" w:hAnsi="宋体" w:cs="宋体"/>
          <w:b/>
          <w:bCs/>
          <w:sz w:val="32"/>
          <w:szCs w:val="32"/>
          <w:highlight w:val="none"/>
        </w:rPr>
        <w:t>书</w:t>
      </w:r>
    </w:p>
    <w:p>
      <w:pPr>
        <w:autoSpaceDE w:val="0"/>
        <w:autoSpaceDN w:val="0"/>
        <w:adjustRightInd w:val="0"/>
        <w:spacing w:line="600" w:lineRule="exact"/>
        <w:ind w:left="718" w:leftChars="342"/>
        <w:jc w:val="left"/>
        <w:rPr>
          <w:rFonts w:hint="eastAsia" w:ascii="宋体" w:hAnsi="宋体"/>
          <w:kern w:val="0"/>
          <w:szCs w:val="21"/>
          <w:highlight w:val="none"/>
        </w:rPr>
      </w:pPr>
    </w:p>
    <w:p>
      <w:pPr>
        <w:autoSpaceDE w:val="0"/>
        <w:autoSpaceDN w:val="0"/>
        <w:adjustRightInd w:val="0"/>
        <w:spacing w:line="600" w:lineRule="exact"/>
        <w:ind w:left="718" w:leftChars="342"/>
        <w:jc w:val="left"/>
        <w:rPr>
          <w:rFonts w:ascii="宋体" w:hAnsi="宋体"/>
          <w:kern w:val="0"/>
          <w:szCs w:val="21"/>
          <w:highlight w:val="none"/>
          <w:u w:val="single"/>
        </w:rPr>
      </w:pPr>
      <w:r>
        <w:rPr>
          <w:rFonts w:ascii="宋体" w:hAnsi="宋体"/>
          <w:kern w:val="0"/>
          <w:szCs w:val="21"/>
          <w:highlight w:val="none"/>
        </w:rPr>
        <w:t>供应商名称：</w:t>
      </w:r>
      <w:r>
        <w:rPr>
          <w:rFonts w:ascii="宋体" w:hAnsi="宋体"/>
          <w:kern w:val="0"/>
          <w:szCs w:val="21"/>
          <w:highlight w:val="none"/>
          <w:u w:val="single"/>
        </w:rPr>
        <w:t xml:space="preserve">                                </w:t>
      </w:r>
    </w:p>
    <w:p>
      <w:pPr>
        <w:autoSpaceDE w:val="0"/>
        <w:autoSpaceDN w:val="0"/>
        <w:adjustRightInd w:val="0"/>
        <w:spacing w:line="600" w:lineRule="exact"/>
        <w:ind w:left="718" w:leftChars="342"/>
        <w:jc w:val="left"/>
        <w:rPr>
          <w:rFonts w:ascii="宋体" w:hAnsi="宋体"/>
          <w:kern w:val="0"/>
          <w:szCs w:val="21"/>
          <w:highlight w:val="none"/>
          <w:u w:val="single"/>
        </w:rPr>
      </w:pPr>
      <w:r>
        <w:rPr>
          <w:rFonts w:ascii="宋体" w:hAnsi="宋体"/>
          <w:kern w:val="0"/>
          <w:szCs w:val="21"/>
          <w:highlight w:val="none"/>
        </w:rPr>
        <w:t>单位性质：</w:t>
      </w:r>
      <w:r>
        <w:rPr>
          <w:rFonts w:ascii="宋体" w:hAnsi="宋体"/>
          <w:kern w:val="0"/>
          <w:szCs w:val="21"/>
          <w:highlight w:val="none"/>
          <w:u w:val="single"/>
        </w:rPr>
        <w:t xml:space="preserve">                                  </w:t>
      </w:r>
    </w:p>
    <w:p>
      <w:pPr>
        <w:autoSpaceDE w:val="0"/>
        <w:autoSpaceDN w:val="0"/>
        <w:adjustRightInd w:val="0"/>
        <w:spacing w:line="600" w:lineRule="exact"/>
        <w:ind w:left="718" w:leftChars="342"/>
        <w:jc w:val="left"/>
        <w:rPr>
          <w:rFonts w:ascii="宋体" w:hAnsi="宋体"/>
          <w:kern w:val="0"/>
          <w:szCs w:val="21"/>
          <w:highlight w:val="none"/>
          <w:u w:val="single"/>
        </w:rPr>
      </w:pPr>
      <w:r>
        <w:rPr>
          <w:rFonts w:ascii="宋体" w:hAnsi="宋体"/>
          <w:kern w:val="0"/>
          <w:szCs w:val="21"/>
          <w:highlight w:val="none"/>
        </w:rPr>
        <w:t>地址：</w:t>
      </w:r>
      <w:r>
        <w:rPr>
          <w:rFonts w:ascii="宋体" w:hAnsi="宋体"/>
          <w:kern w:val="0"/>
          <w:szCs w:val="21"/>
          <w:highlight w:val="none"/>
          <w:u w:val="single"/>
        </w:rPr>
        <w:t xml:space="preserve">                                      </w:t>
      </w:r>
    </w:p>
    <w:p>
      <w:pPr>
        <w:autoSpaceDE w:val="0"/>
        <w:autoSpaceDN w:val="0"/>
        <w:adjustRightInd w:val="0"/>
        <w:spacing w:line="600" w:lineRule="exact"/>
        <w:ind w:left="718" w:leftChars="342"/>
        <w:jc w:val="left"/>
        <w:rPr>
          <w:rFonts w:ascii="宋体" w:hAnsi="宋体"/>
          <w:kern w:val="0"/>
          <w:szCs w:val="21"/>
          <w:highlight w:val="none"/>
        </w:rPr>
      </w:pPr>
      <w:r>
        <w:rPr>
          <w:rFonts w:ascii="宋体" w:hAnsi="宋体"/>
          <w:kern w:val="0"/>
          <w:szCs w:val="21"/>
          <w:highlight w:val="none"/>
        </w:rPr>
        <w:t>成立时间：</w:t>
      </w:r>
      <w:r>
        <w:rPr>
          <w:rFonts w:ascii="宋体" w:hAnsi="宋体"/>
          <w:kern w:val="0"/>
          <w:szCs w:val="21"/>
          <w:highlight w:val="none"/>
          <w:u w:val="single"/>
        </w:rPr>
        <w:t xml:space="preserve">             </w:t>
      </w:r>
      <w:r>
        <w:rPr>
          <w:rFonts w:ascii="宋体" w:hAnsi="宋体"/>
          <w:kern w:val="0"/>
          <w:szCs w:val="21"/>
          <w:highlight w:val="none"/>
        </w:rPr>
        <w:t>年</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kern w:val="0"/>
          <w:szCs w:val="21"/>
          <w:highlight w:val="none"/>
          <w:u w:val="single"/>
        </w:rPr>
        <w:t xml:space="preserve">        </w:t>
      </w:r>
      <w:r>
        <w:rPr>
          <w:rFonts w:ascii="宋体" w:hAnsi="宋体"/>
          <w:kern w:val="0"/>
          <w:szCs w:val="21"/>
          <w:highlight w:val="none"/>
        </w:rPr>
        <w:t>日</w:t>
      </w:r>
    </w:p>
    <w:p>
      <w:pPr>
        <w:autoSpaceDE w:val="0"/>
        <w:autoSpaceDN w:val="0"/>
        <w:adjustRightInd w:val="0"/>
        <w:spacing w:line="600" w:lineRule="exact"/>
        <w:ind w:left="718" w:leftChars="342"/>
        <w:jc w:val="left"/>
        <w:rPr>
          <w:rFonts w:ascii="宋体" w:hAnsi="宋体"/>
          <w:kern w:val="0"/>
          <w:szCs w:val="21"/>
          <w:highlight w:val="none"/>
          <w:u w:val="single"/>
        </w:rPr>
      </w:pPr>
      <w:r>
        <w:rPr>
          <w:rFonts w:ascii="宋体" w:hAnsi="宋体"/>
          <w:kern w:val="0"/>
          <w:szCs w:val="21"/>
          <w:highlight w:val="none"/>
        </w:rPr>
        <w:t xml:space="preserve">经营期限： </w:t>
      </w:r>
      <w:r>
        <w:rPr>
          <w:rFonts w:ascii="宋体" w:hAnsi="宋体"/>
          <w:kern w:val="0"/>
          <w:szCs w:val="21"/>
          <w:highlight w:val="none"/>
          <w:u w:val="single"/>
        </w:rPr>
        <w:t xml:space="preserve">                                 </w:t>
      </w:r>
    </w:p>
    <w:p>
      <w:pPr>
        <w:autoSpaceDE w:val="0"/>
        <w:autoSpaceDN w:val="0"/>
        <w:adjustRightInd w:val="0"/>
        <w:spacing w:line="600" w:lineRule="exact"/>
        <w:ind w:left="718" w:leftChars="342"/>
        <w:jc w:val="left"/>
        <w:rPr>
          <w:rFonts w:ascii="宋体" w:hAnsi="宋体"/>
          <w:kern w:val="0"/>
          <w:szCs w:val="21"/>
          <w:highlight w:val="none"/>
          <w:u w:val="single"/>
        </w:rPr>
      </w:pPr>
      <w:r>
        <w:rPr>
          <w:rFonts w:ascii="宋体" w:hAnsi="宋体"/>
          <w:kern w:val="0"/>
          <w:szCs w:val="21"/>
          <w:highlight w:val="none"/>
        </w:rPr>
        <w:t>姓名：</w:t>
      </w:r>
      <w:r>
        <w:rPr>
          <w:rFonts w:ascii="宋体" w:hAnsi="宋体"/>
          <w:kern w:val="0"/>
          <w:szCs w:val="21"/>
          <w:highlight w:val="none"/>
          <w:u w:val="single"/>
        </w:rPr>
        <w:t xml:space="preserve">        </w:t>
      </w:r>
      <w:r>
        <w:rPr>
          <w:rFonts w:ascii="宋体" w:hAnsi="宋体"/>
          <w:kern w:val="0"/>
          <w:szCs w:val="21"/>
          <w:highlight w:val="none"/>
        </w:rPr>
        <w:t>性别：</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年龄：</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autoSpaceDE w:val="0"/>
        <w:autoSpaceDN w:val="0"/>
        <w:adjustRightInd w:val="0"/>
        <w:spacing w:line="600" w:lineRule="exact"/>
        <w:ind w:left="718" w:leftChars="342"/>
        <w:jc w:val="left"/>
        <w:rPr>
          <w:rFonts w:ascii="宋体" w:hAnsi="宋体"/>
          <w:kern w:val="0"/>
          <w:szCs w:val="21"/>
          <w:highlight w:val="none"/>
        </w:rPr>
      </w:pPr>
      <w:r>
        <w:rPr>
          <w:rFonts w:ascii="宋体" w:hAnsi="宋体"/>
          <w:kern w:val="0"/>
          <w:szCs w:val="21"/>
          <w:highlight w:val="none"/>
        </w:rPr>
        <w:t>系</w:t>
      </w:r>
      <w:r>
        <w:rPr>
          <w:rFonts w:ascii="宋体" w:hAnsi="宋体"/>
          <w:kern w:val="0"/>
          <w:szCs w:val="21"/>
          <w:highlight w:val="none"/>
          <w:u w:val="single"/>
        </w:rPr>
        <w:t xml:space="preserve">       (供应商名称)       </w:t>
      </w:r>
      <w:r>
        <w:rPr>
          <w:rFonts w:ascii="宋体" w:hAnsi="宋体"/>
          <w:kern w:val="0"/>
          <w:szCs w:val="21"/>
          <w:highlight w:val="none"/>
        </w:rPr>
        <w:t>的法定代表人</w:t>
      </w:r>
      <w:r>
        <w:rPr>
          <w:rFonts w:hint="eastAsia" w:ascii="宋体" w:hAnsi="宋体"/>
          <w:kern w:val="0"/>
          <w:szCs w:val="21"/>
          <w:highlight w:val="none"/>
        </w:rPr>
        <w:t>/负责人</w:t>
      </w:r>
      <w:r>
        <w:rPr>
          <w:rFonts w:ascii="宋体" w:hAnsi="宋体"/>
          <w:kern w:val="0"/>
          <w:szCs w:val="21"/>
          <w:highlight w:val="none"/>
        </w:rPr>
        <w:t>。</w:t>
      </w:r>
    </w:p>
    <w:p>
      <w:pPr>
        <w:autoSpaceDE w:val="0"/>
        <w:autoSpaceDN w:val="0"/>
        <w:adjustRightInd w:val="0"/>
        <w:spacing w:line="600" w:lineRule="exact"/>
        <w:ind w:left="718" w:leftChars="342" w:firstLine="420" w:firstLineChars="200"/>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pacing w:line="600" w:lineRule="exact"/>
        <w:ind w:left="718" w:leftChars="342"/>
        <w:jc w:val="left"/>
        <w:rPr>
          <w:rFonts w:ascii="宋体" w:hAnsi="宋体"/>
          <w:kern w:val="0"/>
          <w:szCs w:val="21"/>
          <w:highlight w:val="none"/>
        </w:rPr>
      </w:pPr>
      <w:r>
        <w:rPr>
          <w:rFonts w:ascii="宋体" w:hAnsi="宋体"/>
          <w:kern w:val="0"/>
          <w:szCs w:val="21"/>
          <w:highlight w:val="none"/>
        </w:rPr>
        <w:t>附：法定代表人身份证复印件；</w:t>
      </w:r>
    </w:p>
    <w:p>
      <w:pPr>
        <w:autoSpaceDE w:val="0"/>
        <w:autoSpaceDN w:val="0"/>
        <w:adjustRightInd w:val="0"/>
        <w:spacing w:line="600" w:lineRule="exact"/>
        <w:ind w:left="718" w:leftChars="342"/>
        <w:jc w:val="right"/>
        <w:rPr>
          <w:rFonts w:ascii="宋体" w:hAnsi="宋体"/>
          <w:kern w:val="0"/>
          <w:szCs w:val="21"/>
          <w:highlight w:val="none"/>
        </w:rPr>
      </w:pPr>
    </w:p>
    <w:p>
      <w:pPr>
        <w:autoSpaceDE w:val="0"/>
        <w:autoSpaceDN w:val="0"/>
        <w:adjustRightInd w:val="0"/>
        <w:spacing w:line="600" w:lineRule="exact"/>
        <w:ind w:left="718" w:leftChars="342"/>
        <w:jc w:val="right"/>
        <w:rPr>
          <w:rFonts w:ascii="宋体" w:hAnsi="宋体"/>
          <w:kern w:val="0"/>
          <w:szCs w:val="21"/>
          <w:highlight w:val="none"/>
        </w:rPr>
      </w:pPr>
      <w:r>
        <w:rPr>
          <w:rFonts w:ascii="宋体" w:hAnsi="宋体"/>
          <w:kern w:val="0"/>
          <w:szCs w:val="21"/>
          <w:highlight w:val="none"/>
        </w:rPr>
        <w:t>供应商：</w:t>
      </w:r>
      <w:r>
        <w:rPr>
          <w:rFonts w:ascii="宋体" w:hAnsi="宋体"/>
          <w:kern w:val="0"/>
          <w:szCs w:val="21"/>
          <w:highlight w:val="none"/>
          <w:u w:val="single"/>
        </w:rPr>
        <w:t xml:space="preserve">                      </w:t>
      </w:r>
      <w:r>
        <w:rPr>
          <w:rFonts w:ascii="宋体" w:hAnsi="宋体"/>
          <w:kern w:val="0"/>
          <w:szCs w:val="21"/>
          <w:highlight w:val="none"/>
        </w:rPr>
        <w:t>(盖单位章)</w:t>
      </w:r>
    </w:p>
    <w:p>
      <w:pPr>
        <w:spacing w:line="600" w:lineRule="exact"/>
        <w:ind w:firstLine="2520" w:firstLineChars="1200"/>
        <w:jc w:val="right"/>
        <w:rPr>
          <w:rFonts w:ascii="宋体" w:hAnsi="宋体"/>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年</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kern w:val="0"/>
          <w:szCs w:val="21"/>
          <w:highlight w:val="none"/>
          <w:u w:val="single"/>
        </w:rPr>
        <w:t xml:space="preserve">     </w:t>
      </w:r>
      <w:r>
        <w:rPr>
          <w:rFonts w:ascii="宋体" w:hAnsi="宋体"/>
          <w:kern w:val="0"/>
          <w:szCs w:val="21"/>
          <w:highlight w:val="none"/>
        </w:rPr>
        <w:t>日</w:t>
      </w:r>
    </w:p>
    <w:p>
      <w:pPr>
        <w:spacing w:line="500" w:lineRule="exact"/>
        <w:ind w:firstLine="2520" w:firstLineChars="1200"/>
        <w:jc w:val="right"/>
        <w:rPr>
          <w:rFonts w:ascii="宋体" w:hAnsi="宋体"/>
          <w:kern w:val="0"/>
          <w:szCs w:val="21"/>
          <w:highlight w:val="none"/>
        </w:rPr>
      </w:pPr>
    </w:p>
    <w:p>
      <w:pPr>
        <w:autoSpaceDE w:val="0"/>
        <w:autoSpaceDN w:val="0"/>
        <w:adjustRightInd w:val="0"/>
        <w:snapToGrid w:val="0"/>
        <w:spacing w:line="276" w:lineRule="auto"/>
        <w:jc w:val="center"/>
        <w:rPr>
          <w:rFonts w:ascii="宋体" w:hAnsi="宋体" w:cs="宋体"/>
          <w:b/>
          <w:bCs/>
          <w:kern w:val="0"/>
          <w:sz w:val="28"/>
          <w:szCs w:val="28"/>
          <w:highlight w:val="none"/>
        </w:rPr>
      </w:pPr>
      <w:r>
        <w:rPr>
          <w:rFonts w:ascii="宋体" w:hAnsi="宋体" w:cs="宋体"/>
          <w:b/>
          <w:bCs/>
          <w:kern w:val="0"/>
          <w:sz w:val="32"/>
          <w:szCs w:val="21"/>
          <w:highlight w:val="none"/>
        </w:rPr>
        <w:br w:type="page"/>
      </w:r>
      <w:r>
        <w:rPr>
          <w:rFonts w:ascii="宋体" w:hAnsi="宋体" w:cs="宋体"/>
          <w:b/>
          <w:bCs/>
          <w:sz w:val="32"/>
          <w:szCs w:val="32"/>
          <w:highlight w:val="none"/>
          <w:lang w:val="zh-CN"/>
        </w:rPr>
        <w:t>三</w:t>
      </w:r>
      <w:r>
        <w:rPr>
          <w:rFonts w:hint="eastAsia" w:ascii="宋体" w:hAnsi="宋体" w:cs="宋体"/>
          <w:b/>
          <w:bCs/>
          <w:sz w:val="32"/>
          <w:szCs w:val="32"/>
          <w:highlight w:val="none"/>
          <w:lang w:val="zh-CN"/>
        </w:rPr>
        <w:t>、</w:t>
      </w:r>
      <w:r>
        <w:rPr>
          <w:rFonts w:ascii="宋体" w:hAnsi="宋体" w:cs="宋体"/>
          <w:b/>
          <w:bCs/>
          <w:sz w:val="32"/>
          <w:szCs w:val="32"/>
          <w:highlight w:val="none"/>
          <w:lang w:val="zh-CN"/>
        </w:rPr>
        <w:t>授权委托书</w:t>
      </w:r>
    </w:p>
    <w:p>
      <w:pPr>
        <w:autoSpaceDE w:val="0"/>
        <w:autoSpaceDN w:val="0"/>
        <w:adjustRightInd w:val="0"/>
        <w:spacing w:line="500" w:lineRule="exact"/>
        <w:ind w:firstLine="420" w:firstLineChars="200"/>
        <w:jc w:val="left"/>
        <w:rPr>
          <w:rFonts w:ascii="宋体" w:hAnsi="宋体"/>
          <w:kern w:val="0"/>
          <w:szCs w:val="21"/>
          <w:highlight w:val="none"/>
        </w:rPr>
      </w:pPr>
    </w:p>
    <w:p>
      <w:pPr>
        <w:autoSpaceDE w:val="0"/>
        <w:autoSpaceDN w:val="0"/>
        <w:adjustRightInd w:val="0"/>
        <w:spacing w:line="600" w:lineRule="exact"/>
        <w:ind w:firstLine="420" w:firstLineChars="200"/>
        <w:jc w:val="left"/>
        <w:rPr>
          <w:rFonts w:ascii="宋体" w:hAnsi="宋体"/>
          <w:kern w:val="0"/>
          <w:szCs w:val="21"/>
          <w:highlight w:val="none"/>
        </w:rPr>
      </w:pPr>
      <w:r>
        <w:rPr>
          <w:rFonts w:ascii="宋体" w:hAnsi="宋体"/>
          <w:kern w:val="0"/>
          <w:szCs w:val="21"/>
          <w:highlight w:val="none"/>
        </w:rPr>
        <w:t>本人</w:t>
      </w:r>
      <w:r>
        <w:rPr>
          <w:rFonts w:ascii="宋体" w:hAnsi="宋体"/>
          <w:kern w:val="0"/>
          <w:szCs w:val="21"/>
          <w:highlight w:val="none"/>
          <w:u w:val="single"/>
        </w:rPr>
        <w:t xml:space="preserve">  (姓名)   </w:t>
      </w:r>
      <w:r>
        <w:rPr>
          <w:rFonts w:ascii="宋体" w:hAnsi="宋体"/>
          <w:kern w:val="0"/>
          <w:szCs w:val="21"/>
          <w:highlight w:val="none"/>
        </w:rPr>
        <w:t>系</w:t>
      </w:r>
      <w:r>
        <w:rPr>
          <w:rFonts w:ascii="宋体" w:hAnsi="宋体"/>
          <w:kern w:val="0"/>
          <w:szCs w:val="21"/>
          <w:highlight w:val="none"/>
          <w:u w:val="single"/>
        </w:rPr>
        <w:t xml:space="preserve">    (供应商名称)    </w:t>
      </w:r>
      <w:r>
        <w:rPr>
          <w:rFonts w:ascii="宋体" w:hAnsi="宋体"/>
          <w:kern w:val="0"/>
          <w:szCs w:val="21"/>
          <w:highlight w:val="none"/>
        </w:rPr>
        <w:t>的法定代表</w:t>
      </w:r>
      <w:r>
        <w:rPr>
          <w:rFonts w:hint="eastAsia" w:ascii="宋体" w:hAnsi="宋体"/>
          <w:kern w:val="0"/>
          <w:szCs w:val="21"/>
          <w:highlight w:val="none"/>
        </w:rPr>
        <w:t>人/负责</w:t>
      </w:r>
      <w:r>
        <w:rPr>
          <w:rFonts w:ascii="宋体" w:hAnsi="宋体"/>
          <w:kern w:val="0"/>
          <w:szCs w:val="21"/>
          <w:highlight w:val="none"/>
        </w:rPr>
        <w:t>人，现委托</w:t>
      </w:r>
      <w:r>
        <w:rPr>
          <w:rFonts w:ascii="宋体" w:hAnsi="宋体"/>
          <w:kern w:val="0"/>
          <w:szCs w:val="21"/>
          <w:highlight w:val="none"/>
          <w:u w:val="single"/>
        </w:rPr>
        <w:t xml:space="preserve">   (姓名)  </w:t>
      </w:r>
      <w:r>
        <w:rPr>
          <w:rFonts w:ascii="宋体" w:hAnsi="宋体"/>
          <w:kern w:val="0"/>
          <w:szCs w:val="21"/>
          <w:highlight w:val="none"/>
        </w:rPr>
        <w:t>为我方代理人。代理人根据授权，以我方名义签署、澄清、说明、补正、递交、撤回、修改</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(项目名称)</w:t>
      </w:r>
      <w:r>
        <w:rPr>
          <w:rFonts w:hint="eastAsia" w:ascii="宋体" w:hAnsi="宋体"/>
          <w:kern w:val="0"/>
          <w:szCs w:val="21"/>
          <w:highlight w:val="none"/>
        </w:rPr>
        <w:t>响应</w:t>
      </w:r>
      <w:r>
        <w:rPr>
          <w:rFonts w:ascii="宋体" w:hAnsi="宋体"/>
          <w:kern w:val="0"/>
          <w:szCs w:val="21"/>
          <w:highlight w:val="none"/>
        </w:rPr>
        <w:t>文件、签订合同和处理有关事宜，其法律后果由我方承担。</w:t>
      </w:r>
    </w:p>
    <w:p>
      <w:pPr>
        <w:autoSpaceDE w:val="0"/>
        <w:autoSpaceDN w:val="0"/>
        <w:adjustRightInd w:val="0"/>
        <w:spacing w:line="600" w:lineRule="exact"/>
        <w:ind w:firstLine="420" w:firstLineChars="200"/>
        <w:jc w:val="left"/>
        <w:rPr>
          <w:rFonts w:ascii="宋体" w:hAnsi="宋体"/>
          <w:kern w:val="0"/>
          <w:szCs w:val="21"/>
          <w:highlight w:val="none"/>
        </w:rPr>
      </w:pPr>
      <w:r>
        <w:rPr>
          <w:rFonts w:ascii="宋体" w:hAnsi="宋体"/>
          <w:kern w:val="0"/>
          <w:szCs w:val="21"/>
          <w:highlight w:val="none"/>
        </w:rPr>
        <w:t>委托期限：</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w:t>
      </w:r>
    </w:p>
    <w:p>
      <w:pPr>
        <w:autoSpaceDE w:val="0"/>
        <w:autoSpaceDN w:val="0"/>
        <w:adjustRightInd w:val="0"/>
        <w:spacing w:line="600" w:lineRule="exact"/>
        <w:ind w:firstLine="420" w:firstLineChars="200"/>
        <w:jc w:val="left"/>
        <w:rPr>
          <w:rFonts w:ascii="宋体" w:hAnsi="宋体"/>
          <w:kern w:val="0"/>
          <w:szCs w:val="21"/>
          <w:highlight w:val="none"/>
        </w:rPr>
      </w:pPr>
      <w:r>
        <w:rPr>
          <w:rFonts w:ascii="宋体" w:hAnsi="宋体"/>
          <w:kern w:val="0"/>
          <w:szCs w:val="21"/>
          <w:highlight w:val="none"/>
        </w:rPr>
        <w:t>代理人无转委托权。</w:t>
      </w:r>
    </w:p>
    <w:p>
      <w:pPr>
        <w:spacing w:line="600" w:lineRule="exact"/>
        <w:ind w:firstLine="420" w:firstLineChars="200"/>
        <w:jc w:val="left"/>
        <w:rPr>
          <w:rFonts w:ascii="宋体" w:hAnsi="宋体"/>
          <w:kern w:val="0"/>
          <w:szCs w:val="21"/>
          <w:highlight w:val="none"/>
        </w:rPr>
      </w:pPr>
      <w:r>
        <w:rPr>
          <w:rFonts w:ascii="宋体" w:hAnsi="宋体"/>
          <w:kern w:val="0"/>
          <w:szCs w:val="21"/>
          <w:highlight w:val="none"/>
        </w:rPr>
        <w:t>附：被授权人身份证。</w:t>
      </w:r>
    </w:p>
    <w:p>
      <w:pPr>
        <w:autoSpaceDE w:val="0"/>
        <w:autoSpaceDN w:val="0"/>
        <w:adjustRightInd w:val="0"/>
        <w:spacing w:line="600" w:lineRule="exact"/>
        <w:ind w:left="540" w:leftChars="257"/>
        <w:jc w:val="left"/>
        <w:rPr>
          <w:rFonts w:ascii="宋体" w:hAnsi="宋体"/>
          <w:kern w:val="0"/>
          <w:szCs w:val="21"/>
          <w:highlight w:val="none"/>
        </w:rPr>
      </w:pPr>
    </w:p>
    <w:p>
      <w:pPr>
        <w:autoSpaceDE w:val="0"/>
        <w:autoSpaceDN w:val="0"/>
        <w:adjustRightInd w:val="0"/>
        <w:spacing w:line="600" w:lineRule="exact"/>
        <w:ind w:left="540" w:leftChars="257"/>
        <w:jc w:val="left"/>
        <w:rPr>
          <w:rFonts w:ascii="宋体" w:hAnsi="宋体"/>
          <w:kern w:val="0"/>
          <w:szCs w:val="21"/>
          <w:highlight w:val="none"/>
        </w:rPr>
      </w:pPr>
    </w:p>
    <w:p>
      <w:pPr>
        <w:autoSpaceDE w:val="0"/>
        <w:autoSpaceDN w:val="0"/>
        <w:adjustRightInd w:val="0"/>
        <w:spacing w:line="600" w:lineRule="exact"/>
        <w:ind w:left="540" w:leftChars="257"/>
        <w:jc w:val="left"/>
        <w:rPr>
          <w:rFonts w:ascii="宋体" w:hAnsi="宋体"/>
          <w:kern w:val="0"/>
          <w:szCs w:val="21"/>
          <w:highlight w:val="none"/>
        </w:rPr>
      </w:pPr>
    </w:p>
    <w:p>
      <w:pPr>
        <w:autoSpaceDE w:val="0"/>
        <w:autoSpaceDN w:val="0"/>
        <w:adjustRightInd w:val="0"/>
        <w:spacing w:line="600" w:lineRule="exact"/>
        <w:ind w:left="540" w:leftChars="257"/>
        <w:jc w:val="left"/>
        <w:rPr>
          <w:rFonts w:ascii="宋体" w:hAnsi="宋体"/>
          <w:kern w:val="0"/>
          <w:szCs w:val="21"/>
          <w:highlight w:val="none"/>
        </w:rPr>
      </w:pPr>
    </w:p>
    <w:p>
      <w:pPr>
        <w:autoSpaceDE w:val="0"/>
        <w:autoSpaceDN w:val="0"/>
        <w:adjustRightInd w:val="0"/>
        <w:spacing w:line="600" w:lineRule="exact"/>
        <w:ind w:left="540" w:leftChars="257" w:firstLine="3712" w:firstLineChars="1768"/>
        <w:jc w:val="left"/>
        <w:rPr>
          <w:rFonts w:ascii="宋体" w:hAnsi="宋体"/>
          <w:kern w:val="0"/>
          <w:szCs w:val="21"/>
          <w:highlight w:val="none"/>
        </w:rPr>
      </w:pPr>
      <w:r>
        <w:rPr>
          <w:rFonts w:hint="eastAsia" w:ascii="宋体" w:hAnsi="宋体"/>
          <w:kern w:val="0"/>
          <w:szCs w:val="21"/>
          <w:highlight w:val="none"/>
        </w:rPr>
        <w:t>供应商</w:t>
      </w:r>
      <w:r>
        <w:rPr>
          <w:rFonts w:ascii="宋体" w:hAnsi="宋体"/>
          <w:kern w:val="0"/>
          <w:szCs w:val="21"/>
          <w:highlight w:val="none"/>
        </w:rPr>
        <w:t>：</w:t>
      </w:r>
      <w:r>
        <w:rPr>
          <w:rFonts w:ascii="宋体" w:hAnsi="宋体"/>
          <w:kern w:val="0"/>
          <w:szCs w:val="21"/>
          <w:highlight w:val="none"/>
          <w:u w:val="single"/>
        </w:rPr>
        <w:t xml:space="preserve">                            </w:t>
      </w:r>
      <w:r>
        <w:rPr>
          <w:rFonts w:ascii="宋体" w:hAnsi="宋体"/>
          <w:kern w:val="0"/>
          <w:szCs w:val="21"/>
          <w:highlight w:val="none"/>
        </w:rPr>
        <w:t>(盖单位章)</w:t>
      </w:r>
    </w:p>
    <w:p>
      <w:pPr>
        <w:autoSpaceDE w:val="0"/>
        <w:autoSpaceDN w:val="0"/>
        <w:adjustRightInd w:val="0"/>
        <w:spacing w:line="600" w:lineRule="exact"/>
        <w:ind w:left="540" w:leftChars="257" w:firstLine="3712" w:firstLineChars="1768"/>
        <w:jc w:val="left"/>
        <w:rPr>
          <w:rFonts w:ascii="宋体" w:hAnsi="宋体"/>
          <w:kern w:val="0"/>
          <w:szCs w:val="21"/>
          <w:highlight w:val="none"/>
        </w:rPr>
      </w:pPr>
      <w:r>
        <w:rPr>
          <w:rFonts w:ascii="宋体" w:hAnsi="宋体"/>
          <w:kern w:val="0"/>
          <w:szCs w:val="21"/>
          <w:highlight w:val="none"/>
        </w:rPr>
        <w:t>法定代表人：</w:t>
      </w:r>
      <w:r>
        <w:rPr>
          <w:rFonts w:ascii="宋体" w:hAnsi="宋体"/>
          <w:kern w:val="0"/>
          <w:szCs w:val="21"/>
          <w:highlight w:val="none"/>
          <w:u w:val="single"/>
        </w:rPr>
        <w:t xml:space="preserve">                            </w:t>
      </w:r>
      <w:r>
        <w:rPr>
          <w:rFonts w:ascii="宋体" w:hAnsi="宋体"/>
          <w:kern w:val="0"/>
          <w:szCs w:val="21"/>
          <w:highlight w:val="none"/>
        </w:rPr>
        <w:t>(签字)</w:t>
      </w:r>
    </w:p>
    <w:p>
      <w:pPr>
        <w:autoSpaceDE w:val="0"/>
        <w:autoSpaceDN w:val="0"/>
        <w:adjustRightInd w:val="0"/>
        <w:spacing w:line="600" w:lineRule="exact"/>
        <w:ind w:left="540" w:leftChars="257" w:firstLine="3712" w:firstLineChars="1768"/>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kern w:val="0"/>
          <w:szCs w:val="21"/>
          <w:highlight w:val="none"/>
          <w:u w:val="single"/>
        </w:rPr>
        <w:t xml:space="preserve">                                </w:t>
      </w:r>
    </w:p>
    <w:p>
      <w:pPr>
        <w:autoSpaceDE w:val="0"/>
        <w:autoSpaceDN w:val="0"/>
        <w:adjustRightInd w:val="0"/>
        <w:spacing w:line="600" w:lineRule="exact"/>
        <w:ind w:left="540" w:leftChars="257" w:firstLine="3712" w:firstLineChars="1768"/>
        <w:jc w:val="left"/>
        <w:rPr>
          <w:rFonts w:ascii="宋体" w:hAnsi="宋体"/>
          <w:kern w:val="0"/>
          <w:szCs w:val="21"/>
          <w:highlight w:val="none"/>
        </w:rPr>
      </w:pPr>
      <w:r>
        <w:rPr>
          <w:rFonts w:ascii="宋体" w:hAnsi="宋体"/>
          <w:kern w:val="0"/>
          <w:szCs w:val="21"/>
          <w:highlight w:val="none"/>
        </w:rPr>
        <w:t>委托代理人：</w:t>
      </w:r>
      <w:r>
        <w:rPr>
          <w:rFonts w:ascii="宋体" w:hAnsi="宋体"/>
          <w:kern w:val="0"/>
          <w:szCs w:val="21"/>
          <w:highlight w:val="none"/>
          <w:u w:val="single"/>
        </w:rPr>
        <w:t xml:space="preserve">                             </w:t>
      </w:r>
      <w:r>
        <w:rPr>
          <w:rFonts w:ascii="宋体" w:hAnsi="宋体"/>
          <w:kern w:val="0"/>
          <w:szCs w:val="21"/>
          <w:highlight w:val="none"/>
        </w:rPr>
        <w:t>(签字)</w:t>
      </w:r>
    </w:p>
    <w:p>
      <w:pPr>
        <w:autoSpaceDE w:val="0"/>
        <w:autoSpaceDN w:val="0"/>
        <w:adjustRightInd w:val="0"/>
        <w:spacing w:line="600" w:lineRule="exact"/>
        <w:ind w:left="540" w:leftChars="257" w:firstLine="3712" w:firstLineChars="1768"/>
        <w:jc w:val="left"/>
        <w:rPr>
          <w:rFonts w:ascii="宋体" w:hAnsi="宋体"/>
          <w:kern w:val="0"/>
          <w:szCs w:val="21"/>
          <w:highlight w:val="none"/>
        </w:rPr>
      </w:pPr>
      <w:r>
        <w:rPr>
          <w:rFonts w:ascii="宋体" w:hAnsi="宋体"/>
          <w:kern w:val="0"/>
          <w:szCs w:val="21"/>
          <w:highlight w:val="none"/>
        </w:rPr>
        <w:t>身份证号码：</w:t>
      </w:r>
      <w:r>
        <w:rPr>
          <w:rFonts w:ascii="宋体" w:hAnsi="宋体"/>
          <w:kern w:val="0"/>
          <w:szCs w:val="21"/>
          <w:highlight w:val="none"/>
          <w:u w:val="single"/>
        </w:rPr>
        <w:t xml:space="preserve">                                </w:t>
      </w:r>
    </w:p>
    <w:p>
      <w:pPr>
        <w:wordWrap w:val="0"/>
        <w:spacing w:line="600" w:lineRule="exact"/>
        <w:ind w:firstLine="1274" w:firstLineChars="607"/>
        <w:jc w:val="right"/>
        <w:rPr>
          <w:rFonts w:ascii="宋体" w:hAnsi="宋体"/>
          <w:kern w:val="0"/>
          <w:sz w:val="24"/>
          <w:szCs w:val="24"/>
          <w:highlight w:val="none"/>
        </w:rPr>
      </w:pPr>
      <w:r>
        <w:rPr>
          <w:rFonts w:ascii="宋体" w:hAnsi="宋体"/>
          <w:kern w:val="0"/>
          <w:szCs w:val="21"/>
          <w:highlight w:val="none"/>
          <w:u w:val="single"/>
        </w:rPr>
        <w:t xml:space="preserve">         </w:t>
      </w:r>
      <w:r>
        <w:rPr>
          <w:rFonts w:ascii="宋体" w:hAnsi="宋体"/>
          <w:kern w:val="0"/>
          <w:szCs w:val="21"/>
          <w:highlight w:val="none"/>
        </w:rPr>
        <w:t>年</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pacing w:line="500" w:lineRule="exact"/>
        <w:jc w:val="center"/>
        <w:rPr>
          <w:rFonts w:ascii="宋体" w:hAnsi="宋体"/>
          <w:szCs w:val="21"/>
          <w:highlight w:val="none"/>
          <w:lang w:val="zh-CN"/>
        </w:rPr>
      </w:pPr>
    </w:p>
    <w:p>
      <w:pPr>
        <w:autoSpaceDE w:val="0"/>
        <w:autoSpaceDN w:val="0"/>
        <w:adjustRightInd w:val="0"/>
        <w:snapToGrid w:val="0"/>
        <w:spacing w:line="276" w:lineRule="auto"/>
        <w:jc w:val="center"/>
        <w:rPr>
          <w:rFonts w:ascii="宋体" w:hAnsi="宋体" w:cs="宋体"/>
          <w:b/>
          <w:bCs/>
          <w:sz w:val="32"/>
          <w:szCs w:val="32"/>
          <w:highlight w:val="none"/>
          <w:lang w:val="zh-CN"/>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四</w:t>
      </w:r>
      <w:r>
        <w:rPr>
          <w:rFonts w:ascii="宋体" w:hAnsi="宋体" w:cs="宋体"/>
          <w:b/>
          <w:bCs/>
          <w:sz w:val="32"/>
          <w:szCs w:val="32"/>
          <w:highlight w:val="none"/>
          <w:lang w:val="zh-CN"/>
        </w:rPr>
        <w:t>、</w:t>
      </w:r>
      <w:r>
        <w:rPr>
          <w:rFonts w:hint="eastAsia" w:ascii="宋体" w:hAnsi="宋体" w:cs="宋体"/>
          <w:b/>
          <w:bCs/>
          <w:sz w:val="32"/>
          <w:szCs w:val="32"/>
          <w:highlight w:val="none"/>
          <w:lang w:val="zh-CN"/>
        </w:rPr>
        <w:t>首次磋商报价表</w:t>
      </w:r>
    </w:p>
    <w:p>
      <w:pPr>
        <w:spacing w:line="360" w:lineRule="auto"/>
        <w:ind w:firstLine="420" w:firstLineChars="200"/>
        <w:rPr>
          <w:rFonts w:hint="eastAsia" w:ascii="宋体" w:hAnsi="宋体"/>
          <w:szCs w:val="21"/>
          <w:highlight w:val="none"/>
        </w:rPr>
      </w:pPr>
    </w:p>
    <w:p>
      <w:pPr>
        <w:spacing w:line="360" w:lineRule="auto"/>
        <w:ind w:firstLine="420" w:firstLineChars="200"/>
        <w:rPr>
          <w:rFonts w:ascii="宋体" w:hAnsi="宋体"/>
          <w:szCs w:val="21"/>
          <w:highlight w:val="none"/>
          <w:u w:val="single"/>
        </w:rPr>
      </w:pPr>
      <w:r>
        <w:rPr>
          <w:rFonts w:ascii="宋体" w:hAnsi="宋体"/>
          <w:szCs w:val="21"/>
          <w:highlight w:val="none"/>
        </w:rPr>
        <w:t>项目名称：</w:t>
      </w:r>
    </w:p>
    <w:p>
      <w:pPr>
        <w:spacing w:line="360" w:lineRule="auto"/>
        <w:ind w:firstLine="420" w:firstLineChars="200"/>
        <w:rPr>
          <w:rFonts w:ascii="宋体" w:hAnsi="宋体"/>
          <w:szCs w:val="21"/>
          <w:highlight w:val="none"/>
        </w:rPr>
      </w:pPr>
      <w:r>
        <w:rPr>
          <w:rFonts w:ascii="宋体" w:hAnsi="宋体"/>
          <w:szCs w:val="21"/>
          <w:highlight w:val="none"/>
        </w:rPr>
        <w:t>项目编号：</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0"/>
        <w:gridCol w:w="7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供应商名称</w:t>
            </w:r>
          </w:p>
        </w:tc>
        <w:tc>
          <w:tcPr>
            <w:tcW w:w="71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磋商报价</w:t>
            </w:r>
          </w:p>
        </w:tc>
        <w:tc>
          <w:tcPr>
            <w:tcW w:w="7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lang w:eastAsia="zh-Hans"/>
              </w:rPr>
            </w:pPr>
            <w:r>
              <w:rPr>
                <w:rFonts w:hint="eastAsia"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施工工期</w:t>
            </w:r>
          </w:p>
        </w:tc>
        <w:tc>
          <w:tcPr>
            <w:tcW w:w="7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lang w:eastAsia="zh-Hans"/>
              </w:rPr>
            </w:pPr>
            <w:r>
              <w:rPr>
                <w:rFonts w:hint="eastAsia" w:ascii="宋体" w:hAnsi="宋体"/>
                <w:szCs w:val="21"/>
                <w:highlight w:val="none"/>
                <w:lang w:eastAsia="zh-Hans"/>
              </w:rPr>
              <w:t>质量标准</w:t>
            </w:r>
          </w:p>
        </w:tc>
        <w:tc>
          <w:tcPr>
            <w:tcW w:w="71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lang w:eastAsia="zh-Hans"/>
              </w:rPr>
            </w:pPr>
            <w:r>
              <w:rPr>
                <w:rFonts w:hint="eastAsia" w:ascii="宋体" w:hAnsi="宋体"/>
                <w:szCs w:val="21"/>
                <w:highlight w:val="none"/>
              </w:rPr>
              <w:t>磋商</w:t>
            </w:r>
            <w:r>
              <w:rPr>
                <w:rFonts w:hint="eastAsia" w:ascii="宋体" w:hAnsi="宋体"/>
                <w:szCs w:val="21"/>
                <w:highlight w:val="none"/>
                <w:lang w:eastAsia="zh-Hans"/>
              </w:rPr>
              <w:t>保证金</w:t>
            </w:r>
          </w:p>
        </w:tc>
        <w:tc>
          <w:tcPr>
            <w:tcW w:w="71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lang w:eastAsia="zh-Hans"/>
              </w:rPr>
            </w:pPr>
            <w:r>
              <w:rPr>
                <w:rFonts w:hint="eastAsia" w:ascii="宋体" w:hAnsi="宋体"/>
                <w:szCs w:val="21"/>
                <w:highlight w:val="none"/>
                <w:lang w:eastAsia="zh-Hans"/>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highlight w:val="none"/>
              </w:rPr>
            </w:pPr>
            <w:r>
              <w:rPr>
                <w:rFonts w:ascii="宋体" w:hAnsi="宋体"/>
                <w:szCs w:val="21"/>
                <w:highlight w:val="none"/>
              </w:rPr>
              <w:t>备注</w:t>
            </w:r>
          </w:p>
        </w:tc>
        <w:tc>
          <w:tcPr>
            <w:tcW w:w="719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4"/>
                <w:highlight w:val="none"/>
              </w:rPr>
            </w:pPr>
            <w:r>
              <w:rPr>
                <w:rFonts w:hint="eastAsia" w:ascii="宋体" w:hAnsi="宋体"/>
                <w:szCs w:val="24"/>
                <w:highlight w:val="none"/>
              </w:rPr>
              <w:t>1、</w:t>
            </w:r>
            <w:r>
              <w:rPr>
                <w:rFonts w:ascii="宋体" w:hAnsi="宋体"/>
                <w:szCs w:val="24"/>
                <w:highlight w:val="none"/>
              </w:rPr>
              <w:t>填报的内容必须和</w:t>
            </w:r>
            <w:r>
              <w:rPr>
                <w:rFonts w:hint="eastAsia" w:ascii="宋体" w:hAnsi="宋体"/>
                <w:szCs w:val="24"/>
                <w:highlight w:val="none"/>
              </w:rPr>
              <w:t>响应</w:t>
            </w:r>
            <w:r>
              <w:rPr>
                <w:rFonts w:ascii="宋体" w:hAnsi="宋体"/>
                <w:szCs w:val="24"/>
                <w:highlight w:val="none"/>
              </w:rPr>
              <w:t>文件</w:t>
            </w:r>
            <w:r>
              <w:rPr>
                <w:rFonts w:hint="eastAsia" w:ascii="宋体" w:hAnsi="宋体"/>
                <w:szCs w:val="24"/>
                <w:highlight w:val="none"/>
              </w:rPr>
              <w:t>投标函及投标函附录</w:t>
            </w:r>
            <w:r>
              <w:rPr>
                <w:rFonts w:ascii="宋体" w:hAnsi="宋体"/>
                <w:szCs w:val="24"/>
                <w:highlight w:val="none"/>
              </w:rPr>
              <w:t>中的内容一致。</w:t>
            </w:r>
          </w:p>
          <w:p>
            <w:pPr>
              <w:rPr>
                <w:rFonts w:hint="eastAsia" w:ascii="宋体" w:hAnsi="宋体"/>
                <w:szCs w:val="24"/>
                <w:highlight w:val="none"/>
              </w:rPr>
            </w:pPr>
            <w:r>
              <w:rPr>
                <w:rFonts w:hint="eastAsia" w:ascii="宋体" w:hAnsi="宋体"/>
                <w:szCs w:val="24"/>
                <w:highlight w:val="none"/>
              </w:rPr>
              <w:t>2、首次磋商报价表</w:t>
            </w:r>
            <w:r>
              <w:rPr>
                <w:rFonts w:ascii="宋体" w:hAnsi="宋体"/>
                <w:szCs w:val="24"/>
                <w:highlight w:val="none"/>
              </w:rPr>
              <w:t>除在</w:t>
            </w:r>
            <w:r>
              <w:rPr>
                <w:rFonts w:hint="eastAsia" w:ascii="宋体" w:hAnsi="宋体"/>
                <w:szCs w:val="24"/>
                <w:highlight w:val="none"/>
              </w:rPr>
              <w:t>响应</w:t>
            </w:r>
            <w:r>
              <w:rPr>
                <w:rFonts w:ascii="宋体" w:hAnsi="宋体"/>
                <w:szCs w:val="24"/>
                <w:highlight w:val="none"/>
              </w:rPr>
              <w:t>文件中包含外，还需要单独使用小信封密封一份，</w:t>
            </w:r>
            <w:r>
              <w:rPr>
                <w:rFonts w:hint="eastAsia" w:ascii="宋体" w:hAnsi="宋体"/>
                <w:szCs w:val="24"/>
                <w:highlight w:val="none"/>
              </w:rPr>
              <w:t>磋商会议</w:t>
            </w:r>
            <w:r>
              <w:rPr>
                <w:rFonts w:ascii="宋体" w:hAnsi="宋体"/>
                <w:szCs w:val="24"/>
                <w:highlight w:val="none"/>
              </w:rPr>
              <w:t>时使用，二者内容必须一致，否则按废标处理。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exact"/>
          <w:jc w:val="center"/>
        </w:trPr>
        <w:tc>
          <w:tcPr>
            <w:tcW w:w="9214"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right"/>
              <w:rPr>
                <w:rFonts w:hint="eastAsia" w:ascii="宋体" w:hAnsi="宋体"/>
                <w:szCs w:val="21"/>
                <w:highlight w:val="none"/>
              </w:rPr>
            </w:pPr>
            <w:r>
              <w:rPr>
                <w:rFonts w:ascii="宋体" w:hAnsi="宋体"/>
                <w:szCs w:val="21"/>
                <w:highlight w:val="none"/>
              </w:rPr>
              <w:t>供应商：</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（盖章）</w:t>
            </w:r>
          </w:p>
          <w:p>
            <w:pPr>
              <w:spacing w:line="480" w:lineRule="auto"/>
              <w:jc w:val="right"/>
              <w:rPr>
                <w:rFonts w:ascii="宋体" w:hAnsi="宋体"/>
                <w:szCs w:val="21"/>
                <w:highlight w:val="none"/>
              </w:rPr>
            </w:pPr>
            <w:r>
              <w:rPr>
                <w:rFonts w:ascii="宋体" w:hAnsi="宋体"/>
                <w:kern w:val="0"/>
                <w:szCs w:val="21"/>
                <w:highlight w:val="none"/>
              </w:rPr>
              <w:t>法定代表人或其授权委托代理人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（签字</w:t>
            </w:r>
            <w:r>
              <w:rPr>
                <w:rFonts w:hint="eastAsia" w:ascii="宋体" w:hAnsi="宋体"/>
                <w:szCs w:val="21"/>
                <w:highlight w:val="none"/>
              </w:rPr>
              <w:t>或</w:t>
            </w:r>
            <w:r>
              <w:rPr>
                <w:rFonts w:ascii="宋体" w:hAnsi="宋体"/>
                <w:szCs w:val="21"/>
                <w:highlight w:val="none"/>
              </w:rPr>
              <w:t>盖章）</w:t>
            </w:r>
          </w:p>
        </w:tc>
      </w:tr>
    </w:tbl>
    <w:p>
      <w:pPr>
        <w:rPr>
          <w:rFonts w:ascii="宋体" w:hAnsi="宋体"/>
          <w:szCs w:val="24"/>
          <w:highlight w:val="none"/>
        </w:rPr>
      </w:pPr>
    </w:p>
    <w:p>
      <w:pPr>
        <w:rPr>
          <w:rFonts w:ascii="宋体" w:hAnsi="宋体"/>
          <w:szCs w:val="24"/>
          <w:highlight w:val="none"/>
        </w:rPr>
      </w:pPr>
    </w:p>
    <w:p>
      <w:pPr>
        <w:autoSpaceDE w:val="0"/>
        <w:autoSpaceDN w:val="0"/>
        <w:adjustRightInd w:val="0"/>
        <w:snapToGrid w:val="0"/>
        <w:spacing w:line="276" w:lineRule="auto"/>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br w:type="page"/>
      </w:r>
      <w:r>
        <w:rPr>
          <w:rFonts w:hint="eastAsia" w:ascii="宋体" w:hAnsi="宋体" w:cs="宋体"/>
          <w:b/>
          <w:bCs/>
          <w:sz w:val="32"/>
          <w:szCs w:val="32"/>
          <w:highlight w:val="none"/>
          <w:lang w:eastAsia="zh-Hans"/>
        </w:rPr>
        <w:t>五</w:t>
      </w:r>
      <w:r>
        <w:rPr>
          <w:rFonts w:ascii="宋体" w:hAnsi="宋体" w:cs="宋体"/>
          <w:b/>
          <w:bCs/>
          <w:sz w:val="32"/>
          <w:szCs w:val="32"/>
          <w:highlight w:val="none"/>
          <w:lang w:eastAsia="zh-Hans"/>
        </w:rPr>
        <w:t>、磋商</w:t>
      </w:r>
      <w:r>
        <w:rPr>
          <w:rFonts w:hint="eastAsia" w:ascii="宋体" w:hAnsi="宋体" w:cs="宋体"/>
          <w:b/>
          <w:bCs/>
          <w:sz w:val="32"/>
          <w:szCs w:val="32"/>
          <w:highlight w:val="none"/>
          <w:lang w:val="zh-CN"/>
        </w:rPr>
        <w:t>保证金</w:t>
      </w:r>
    </w:p>
    <w:p>
      <w:pPr>
        <w:spacing w:line="360" w:lineRule="auto"/>
        <w:ind w:firstLine="420" w:firstLineChars="200"/>
        <w:rPr>
          <w:rFonts w:hint="eastAsia" w:ascii="宋体" w:hAnsi="宋体"/>
          <w:szCs w:val="21"/>
          <w:highlight w:val="none"/>
        </w:rPr>
      </w:pPr>
    </w:p>
    <w:p>
      <w:pPr>
        <w:rPr>
          <w:rFonts w:ascii="宋体" w:hAnsi="宋体"/>
          <w:szCs w:val="21"/>
          <w:highlight w:val="none"/>
          <w:u w:val="singl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采购人名称</w:t>
      </w:r>
      <w:r>
        <w:rPr>
          <w:rFonts w:ascii="宋体" w:hAnsi="宋体" w:cs="宋体"/>
          <w:szCs w:val="21"/>
          <w:highlight w:val="none"/>
          <w:u w:val="single"/>
        </w:rPr>
        <w:t>）</w:t>
      </w:r>
    </w:p>
    <w:p>
      <w:pPr>
        <w:spacing w:line="480" w:lineRule="auto"/>
        <w:ind w:firstLine="210" w:firstLineChars="100"/>
        <w:rPr>
          <w:rFonts w:ascii="宋体" w:hAnsi="宋体"/>
          <w:szCs w:val="21"/>
          <w:highlight w:val="none"/>
        </w:rPr>
      </w:pPr>
    </w:p>
    <w:p>
      <w:pPr>
        <w:spacing w:line="480" w:lineRule="auto"/>
        <w:ind w:firstLine="420" w:firstLineChars="200"/>
        <w:jc w:val="left"/>
        <w:rPr>
          <w:rFonts w:ascii="宋体" w:hAnsi="宋体"/>
          <w:szCs w:val="21"/>
          <w:highlight w:val="none"/>
        </w:rPr>
      </w:pPr>
      <w:r>
        <w:rPr>
          <w:rFonts w:hint="eastAsia" w:ascii="宋体" w:hAnsi="宋体" w:cs="宋体"/>
          <w:szCs w:val="21"/>
          <w:highlight w:val="none"/>
        </w:rPr>
        <w:t>我方同意接受本磋商文件中磋商保证金的相关规定，并已提交人民币</w:t>
      </w:r>
      <w:r>
        <w:rPr>
          <w:rFonts w:ascii="宋体" w:hAnsi="宋体" w:cs="宋体"/>
          <w:szCs w:val="21"/>
          <w:highlight w:val="none"/>
          <w:u w:val="single"/>
          <w:lang w:val="zh-CN"/>
        </w:rPr>
        <w:t xml:space="preserve">          </w:t>
      </w:r>
      <w:r>
        <w:rPr>
          <w:rFonts w:hint="eastAsia" w:ascii="宋体" w:hAnsi="宋体" w:cs="宋体"/>
          <w:szCs w:val="21"/>
          <w:highlight w:val="none"/>
        </w:rPr>
        <w:t>作为磋商保证金。</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noWrap w:val="0"/>
            <w:vAlign w:val="top"/>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附：</w:t>
            </w:r>
            <w:r>
              <w:rPr>
                <w:rFonts w:hint="eastAsia" w:ascii="宋体" w:hAnsi="宋体" w:cs="宋体"/>
                <w:szCs w:val="21"/>
                <w:highlight w:val="none"/>
              </w:rPr>
              <w:t>磋商</w:t>
            </w:r>
            <w:r>
              <w:rPr>
                <w:rFonts w:hint="eastAsia" w:ascii="宋体" w:hAnsi="宋体" w:cs="宋体"/>
                <w:bCs/>
                <w:szCs w:val="21"/>
                <w:highlight w:val="none"/>
                <w:lang w:val="zh-CN"/>
              </w:rPr>
              <w:t>保证金递交证明复印件。</w:t>
            </w:r>
          </w:p>
          <w:p>
            <w:pPr>
              <w:spacing w:line="360" w:lineRule="auto"/>
              <w:jc w:val="left"/>
              <w:rPr>
                <w:rFonts w:ascii="宋体" w:hAnsi="宋体" w:cs="宋体"/>
                <w:bCs/>
                <w:szCs w:val="21"/>
                <w:highlight w:val="none"/>
                <w:lang w:val="zh-CN"/>
              </w:rPr>
            </w:pPr>
          </w:p>
          <w:p>
            <w:pPr>
              <w:spacing w:line="360" w:lineRule="auto"/>
              <w:jc w:val="left"/>
              <w:rPr>
                <w:rFonts w:ascii="宋体" w:hAnsi="宋体" w:cs="宋体"/>
                <w:bCs/>
                <w:szCs w:val="21"/>
                <w:highlight w:val="none"/>
                <w:lang w:val="zh-CN"/>
              </w:rPr>
            </w:pPr>
          </w:p>
          <w:p>
            <w:pPr>
              <w:spacing w:line="360" w:lineRule="auto"/>
              <w:jc w:val="left"/>
              <w:rPr>
                <w:rFonts w:ascii="宋体" w:hAnsi="宋体" w:cs="宋体"/>
                <w:bCs/>
                <w:szCs w:val="21"/>
                <w:highlight w:val="none"/>
                <w:lang w:val="zh-CN"/>
              </w:rPr>
            </w:pPr>
          </w:p>
          <w:p>
            <w:pPr>
              <w:spacing w:line="360" w:lineRule="auto"/>
              <w:jc w:val="left"/>
              <w:rPr>
                <w:rFonts w:ascii="宋体" w:hAnsi="宋体" w:cs="宋体"/>
                <w:bCs/>
                <w:szCs w:val="21"/>
                <w:highlight w:val="none"/>
                <w:lang w:val="zh-CN"/>
              </w:rPr>
            </w:pPr>
          </w:p>
          <w:p>
            <w:pPr>
              <w:spacing w:line="360" w:lineRule="auto"/>
              <w:jc w:val="left"/>
              <w:rPr>
                <w:rFonts w:ascii="宋体" w:hAnsi="宋体" w:cs="宋体"/>
                <w:bCs/>
                <w:szCs w:val="21"/>
                <w:highlight w:val="none"/>
                <w:lang w:val="zh-CN"/>
              </w:rPr>
            </w:pPr>
          </w:p>
          <w:p>
            <w:pPr>
              <w:spacing w:line="360" w:lineRule="auto"/>
              <w:jc w:val="left"/>
              <w:rPr>
                <w:rFonts w:ascii="宋体" w:hAnsi="宋体" w:cs="宋体"/>
                <w:bCs/>
                <w:szCs w:val="21"/>
                <w:highlight w:val="none"/>
                <w:lang w:val="zh-CN"/>
              </w:rPr>
            </w:pPr>
          </w:p>
          <w:p>
            <w:pPr>
              <w:spacing w:line="360" w:lineRule="auto"/>
              <w:jc w:val="left"/>
              <w:rPr>
                <w:rFonts w:ascii="宋体" w:hAnsi="宋体" w:cs="宋体"/>
                <w:bCs/>
                <w:szCs w:val="21"/>
                <w:highlight w:val="none"/>
                <w:lang w:val="zh-CN"/>
              </w:rPr>
            </w:pPr>
          </w:p>
          <w:p>
            <w:pPr>
              <w:spacing w:line="360" w:lineRule="auto"/>
              <w:jc w:val="left"/>
              <w:rPr>
                <w:rFonts w:ascii="宋体" w:hAnsi="宋体" w:cs="宋体"/>
                <w:bCs/>
                <w:szCs w:val="21"/>
                <w:highlight w:val="none"/>
                <w:lang w:val="zh-CN"/>
              </w:rPr>
            </w:pPr>
          </w:p>
        </w:tc>
      </w:tr>
    </w:tbl>
    <w:p>
      <w:pPr>
        <w:autoSpaceDE w:val="0"/>
        <w:autoSpaceDN w:val="0"/>
        <w:adjustRightInd w:val="0"/>
        <w:spacing w:line="360" w:lineRule="auto"/>
        <w:ind w:firstLine="570"/>
        <w:jc w:val="left"/>
        <w:rPr>
          <w:rFonts w:ascii="宋体" w:hAnsi="宋体" w:cs="宋体"/>
          <w:b/>
          <w:bCs/>
          <w:szCs w:val="21"/>
          <w:highlight w:val="none"/>
          <w:lang w:val="zh-CN"/>
        </w:rPr>
      </w:pPr>
      <w:r>
        <w:rPr>
          <w:rFonts w:ascii="宋体" w:hAnsi="宋体" w:cs="宋体"/>
          <w:b/>
          <w:bCs/>
          <w:szCs w:val="21"/>
          <w:highlight w:val="none"/>
          <w:lang w:val="zh-CN"/>
        </w:rPr>
        <w:t xml:space="preserve">    </w:t>
      </w:r>
    </w:p>
    <w:p>
      <w:pPr>
        <w:spacing w:line="480" w:lineRule="exact"/>
        <w:ind w:firstLine="3780" w:firstLineChars="1800"/>
        <w:rPr>
          <w:rFonts w:hint="eastAsia"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80" w:lineRule="exact"/>
        <w:ind w:firstLine="3780" w:firstLineChars="18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480" w:lineRule="exact"/>
        <w:ind w:firstLine="3780" w:firstLineChars="1800"/>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p>
    <w:p>
      <w:pPr>
        <w:autoSpaceDE w:val="0"/>
        <w:autoSpaceDN w:val="0"/>
        <w:adjustRightInd w:val="0"/>
        <w:snapToGrid w:val="0"/>
        <w:spacing w:line="276" w:lineRule="auto"/>
        <w:jc w:val="center"/>
        <w:rPr>
          <w:rFonts w:hint="eastAsia" w:ascii="宋体" w:hAnsi="宋体" w:cs="宋体"/>
          <w:b/>
          <w:bCs/>
          <w:sz w:val="32"/>
          <w:szCs w:val="32"/>
          <w:highlight w:val="none"/>
        </w:rPr>
      </w:pPr>
      <w:r>
        <w:rPr>
          <w:rFonts w:hint="eastAsia" w:ascii="宋体" w:hAnsi="宋体" w:cs="宋体"/>
          <w:b/>
          <w:bCs/>
          <w:sz w:val="32"/>
          <w:szCs w:val="32"/>
          <w:highlight w:val="none"/>
          <w:lang w:val="zh-CN"/>
        </w:rPr>
        <w:br w:type="page"/>
      </w:r>
      <w:bookmarkStart w:id="66" w:name="_Toc77063952"/>
      <w:r>
        <w:rPr>
          <w:rFonts w:hint="eastAsia" w:ascii="宋体" w:hAnsi="宋体" w:cs="宋体"/>
          <w:b/>
          <w:bCs/>
          <w:sz w:val="32"/>
          <w:szCs w:val="21"/>
          <w:highlight w:val="none"/>
        </w:rPr>
        <w:t>六</w:t>
      </w:r>
      <w:r>
        <w:rPr>
          <w:rFonts w:hint="eastAsia" w:ascii="宋体" w:hAnsi="宋体" w:cs="宋体"/>
          <w:b/>
          <w:bCs/>
          <w:sz w:val="32"/>
          <w:szCs w:val="32"/>
          <w:highlight w:val="none"/>
        </w:rPr>
        <w:t>、施工组织设计</w:t>
      </w:r>
      <w:bookmarkEnd w:id="66"/>
    </w:p>
    <w:p>
      <w:pPr>
        <w:spacing w:line="480" w:lineRule="auto"/>
        <w:ind w:firstLine="420" w:firstLineChars="200"/>
        <w:rPr>
          <w:rFonts w:hint="eastAsia" w:ascii="宋体" w:hAnsi="宋体"/>
          <w:szCs w:val="21"/>
          <w:highlight w:val="none"/>
        </w:rPr>
      </w:pPr>
    </w:p>
    <w:p>
      <w:pPr>
        <w:spacing w:line="480" w:lineRule="auto"/>
        <w:ind w:firstLine="420" w:firstLineChars="200"/>
        <w:rPr>
          <w:rFonts w:ascii="宋体" w:hAnsi="宋体"/>
          <w:szCs w:val="21"/>
          <w:highlight w:val="none"/>
        </w:rPr>
      </w:pPr>
      <w:r>
        <w:rPr>
          <w:rFonts w:hint="eastAsia" w:ascii="宋体" w:hAnsi="宋体"/>
          <w:szCs w:val="21"/>
          <w:highlight w:val="none"/>
        </w:rPr>
        <w:t>供应商应根据磋商文件和对现场的勘察情况，采用文字并结合图表形式，自行编制施工组织设计，格式自拟。</w:t>
      </w:r>
    </w:p>
    <w:p>
      <w:pPr>
        <w:spacing w:line="480" w:lineRule="auto"/>
        <w:ind w:firstLine="420" w:firstLineChars="200"/>
        <w:rPr>
          <w:rFonts w:hint="eastAsia" w:ascii="宋体" w:hAnsi="宋体"/>
          <w:szCs w:val="21"/>
          <w:highlight w:val="none"/>
        </w:rPr>
      </w:pPr>
    </w:p>
    <w:p>
      <w:pPr>
        <w:spacing w:line="480" w:lineRule="auto"/>
        <w:ind w:firstLine="420" w:firstLineChars="200"/>
        <w:rPr>
          <w:rFonts w:hint="eastAsia" w:ascii="宋体" w:hAnsi="宋体"/>
          <w:szCs w:val="21"/>
          <w:highlight w:val="none"/>
        </w:rPr>
      </w:pPr>
    </w:p>
    <w:p>
      <w:pPr>
        <w:spacing w:line="480" w:lineRule="auto"/>
        <w:ind w:firstLine="420" w:firstLineChars="200"/>
        <w:rPr>
          <w:rFonts w:hint="eastAsia" w:ascii="宋体" w:hAnsi="宋体"/>
          <w:szCs w:val="21"/>
          <w:highlight w:val="none"/>
        </w:rPr>
      </w:pPr>
    </w:p>
    <w:p>
      <w:pPr>
        <w:spacing w:line="480" w:lineRule="auto"/>
        <w:ind w:firstLine="420" w:firstLineChars="200"/>
        <w:rPr>
          <w:rFonts w:hint="eastAsia" w:ascii="宋体" w:hAnsi="宋体"/>
          <w:szCs w:val="21"/>
          <w:highlight w:val="none"/>
        </w:rPr>
      </w:pPr>
    </w:p>
    <w:p>
      <w:pPr>
        <w:spacing w:line="480" w:lineRule="auto"/>
        <w:ind w:firstLine="420" w:firstLineChars="200"/>
        <w:rPr>
          <w:rFonts w:hint="eastAsia" w:ascii="宋体" w:hAnsi="宋体"/>
          <w:szCs w:val="21"/>
          <w:highlight w:val="none"/>
        </w:rPr>
      </w:pPr>
    </w:p>
    <w:p>
      <w:pPr>
        <w:spacing w:line="480" w:lineRule="auto"/>
        <w:ind w:firstLine="420" w:firstLineChars="200"/>
        <w:rPr>
          <w:rFonts w:hint="eastAsia" w:ascii="宋体" w:hAnsi="宋体"/>
          <w:szCs w:val="21"/>
          <w:highlight w:val="none"/>
        </w:rPr>
      </w:pPr>
    </w:p>
    <w:p>
      <w:pPr>
        <w:spacing w:line="480" w:lineRule="auto"/>
        <w:ind w:firstLine="420" w:firstLineChars="200"/>
        <w:rPr>
          <w:rFonts w:hint="eastAsia" w:ascii="宋体" w:hAnsi="宋体"/>
          <w:szCs w:val="21"/>
          <w:highlight w:val="none"/>
        </w:rPr>
      </w:pPr>
      <w:r>
        <w:rPr>
          <w:rFonts w:hint="eastAsia" w:ascii="宋体" w:hAnsi="宋体"/>
          <w:szCs w:val="21"/>
          <w:highlight w:val="none"/>
        </w:rPr>
        <w:t>附表一  拟投入本工程的主要施工设备表</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附表二  拟配备本工程的试验和检测仪器设备表</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附表三  劳动力计划表</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附表四  计划开、竣工日期和施工进度网络图</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附表五  施工总平面图</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附表六  临时用地表</w:t>
      </w:r>
    </w:p>
    <w:p>
      <w:pPr>
        <w:rPr>
          <w:rFonts w:hint="eastAsia" w:ascii="宋体" w:hAnsi="宋体"/>
          <w:szCs w:val="21"/>
          <w:highlight w:val="none"/>
        </w:rPr>
      </w:pPr>
      <w:r>
        <w:rPr>
          <w:rFonts w:ascii="宋体" w:hAnsi="宋体"/>
          <w:szCs w:val="21"/>
          <w:highlight w:val="none"/>
        </w:rPr>
        <w:br w:type="page"/>
      </w:r>
    </w:p>
    <w:p>
      <w:pPr>
        <w:rPr>
          <w:rFonts w:hint="eastAsia" w:ascii="宋体" w:hAnsi="宋体"/>
          <w:szCs w:val="24"/>
          <w:highlight w:val="none"/>
        </w:rPr>
      </w:pPr>
      <w:r>
        <w:rPr>
          <w:rFonts w:hint="eastAsia" w:ascii="宋体" w:hAnsi="宋体"/>
          <w:szCs w:val="21"/>
          <w:highlight w:val="none"/>
        </w:rPr>
        <w:t>附表一：拟投入本工程的主要施工设备表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67"/>
        <w:gridCol w:w="737"/>
        <w:gridCol w:w="1122"/>
        <w:gridCol w:w="777"/>
        <w:gridCol w:w="777"/>
        <w:gridCol w:w="1291"/>
        <w:gridCol w:w="1124"/>
        <w:gridCol w:w="112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r>
              <w:rPr>
                <w:rFonts w:hint="eastAsia" w:ascii="宋体" w:hAnsi="宋体"/>
                <w:szCs w:val="21"/>
                <w:highlight w:val="none"/>
              </w:rPr>
              <w:t>序号</w:t>
            </w:r>
          </w:p>
        </w:tc>
        <w:tc>
          <w:tcPr>
            <w:tcW w:w="586" w:type="pct"/>
            <w:noWrap w:val="0"/>
            <w:vAlign w:val="center"/>
          </w:tcPr>
          <w:p>
            <w:pPr>
              <w:jc w:val="center"/>
              <w:rPr>
                <w:rFonts w:hint="eastAsia" w:ascii="宋体" w:hAnsi="宋体"/>
                <w:szCs w:val="21"/>
                <w:highlight w:val="none"/>
              </w:rPr>
            </w:pPr>
            <w:r>
              <w:rPr>
                <w:rFonts w:hint="eastAsia" w:ascii="宋体" w:hAnsi="宋体"/>
                <w:szCs w:val="21"/>
                <w:highlight w:val="none"/>
              </w:rPr>
              <w:t>设备名称</w:t>
            </w:r>
          </w:p>
        </w:tc>
        <w:tc>
          <w:tcPr>
            <w:tcW w:w="370" w:type="pct"/>
            <w:noWrap w:val="0"/>
            <w:vAlign w:val="center"/>
          </w:tcPr>
          <w:p>
            <w:pPr>
              <w:jc w:val="center"/>
              <w:rPr>
                <w:rFonts w:hint="eastAsia" w:ascii="宋体" w:hAnsi="宋体"/>
                <w:szCs w:val="21"/>
                <w:highlight w:val="none"/>
              </w:rPr>
            </w:pPr>
            <w:r>
              <w:rPr>
                <w:rFonts w:hint="eastAsia" w:ascii="宋体" w:hAnsi="宋体"/>
                <w:szCs w:val="21"/>
                <w:highlight w:val="none"/>
              </w:rPr>
              <w:t>型号</w:t>
            </w:r>
          </w:p>
          <w:p>
            <w:pPr>
              <w:jc w:val="center"/>
              <w:rPr>
                <w:rFonts w:hint="eastAsia" w:ascii="宋体" w:hAnsi="宋体"/>
                <w:szCs w:val="21"/>
                <w:highlight w:val="none"/>
              </w:rPr>
            </w:pPr>
            <w:r>
              <w:rPr>
                <w:rFonts w:hint="eastAsia" w:ascii="宋体" w:hAnsi="宋体"/>
                <w:szCs w:val="21"/>
                <w:highlight w:val="none"/>
              </w:rPr>
              <w:t>规格</w:t>
            </w:r>
          </w:p>
        </w:tc>
        <w:tc>
          <w:tcPr>
            <w:tcW w:w="563" w:type="pct"/>
            <w:noWrap w:val="0"/>
            <w:vAlign w:val="center"/>
          </w:tcPr>
          <w:p>
            <w:pPr>
              <w:jc w:val="center"/>
              <w:rPr>
                <w:rFonts w:hint="eastAsia" w:ascii="宋体" w:hAnsi="宋体"/>
                <w:szCs w:val="21"/>
                <w:highlight w:val="none"/>
              </w:rPr>
            </w:pPr>
            <w:r>
              <w:rPr>
                <w:rFonts w:hint="eastAsia" w:ascii="宋体" w:hAnsi="宋体"/>
                <w:szCs w:val="21"/>
                <w:highlight w:val="none"/>
              </w:rPr>
              <w:t>数  量</w:t>
            </w:r>
          </w:p>
        </w:tc>
        <w:tc>
          <w:tcPr>
            <w:tcW w:w="390" w:type="pct"/>
            <w:noWrap w:val="0"/>
            <w:vAlign w:val="center"/>
          </w:tcPr>
          <w:p>
            <w:pPr>
              <w:jc w:val="center"/>
              <w:rPr>
                <w:rFonts w:hint="eastAsia" w:ascii="宋体" w:hAnsi="宋体"/>
                <w:szCs w:val="21"/>
                <w:highlight w:val="none"/>
              </w:rPr>
            </w:pPr>
            <w:r>
              <w:rPr>
                <w:rFonts w:hint="eastAsia" w:ascii="宋体" w:hAnsi="宋体"/>
                <w:szCs w:val="21"/>
                <w:highlight w:val="none"/>
              </w:rPr>
              <w:t>国别</w:t>
            </w:r>
          </w:p>
          <w:p>
            <w:pPr>
              <w:jc w:val="center"/>
              <w:rPr>
                <w:rFonts w:hint="eastAsia" w:ascii="宋体" w:hAnsi="宋体"/>
                <w:szCs w:val="21"/>
                <w:highlight w:val="none"/>
              </w:rPr>
            </w:pPr>
            <w:r>
              <w:rPr>
                <w:rFonts w:hint="eastAsia" w:ascii="宋体" w:hAnsi="宋体"/>
                <w:szCs w:val="21"/>
                <w:highlight w:val="none"/>
              </w:rPr>
              <w:t>产地</w:t>
            </w:r>
          </w:p>
        </w:tc>
        <w:tc>
          <w:tcPr>
            <w:tcW w:w="390" w:type="pct"/>
            <w:noWrap w:val="0"/>
            <w:vAlign w:val="center"/>
          </w:tcPr>
          <w:p>
            <w:pPr>
              <w:jc w:val="center"/>
              <w:rPr>
                <w:rFonts w:hint="eastAsia" w:ascii="宋体" w:hAnsi="宋体"/>
                <w:szCs w:val="21"/>
                <w:highlight w:val="none"/>
              </w:rPr>
            </w:pPr>
            <w:r>
              <w:rPr>
                <w:rFonts w:hint="eastAsia" w:ascii="宋体" w:hAnsi="宋体"/>
                <w:szCs w:val="21"/>
                <w:highlight w:val="none"/>
              </w:rPr>
              <w:t>制造</w:t>
            </w:r>
          </w:p>
          <w:p>
            <w:pPr>
              <w:jc w:val="center"/>
              <w:rPr>
                <w:rFonts w:hint="eastAsia" w:ascii="宋体" w:hAnsi="宋体"/>
                <w:szCs w:val="21"/>
                <w:highlight w:val="none"/>
              </w:rPr>
            </w:pPr>
            <w:r>
              <w:rPr>
                <w:rFonts w:hint="eastAsia" w:ascii="宋体" w:hAnsi="宋体"/>
                <w:szCs w:val="21"/>
                <w:highlight w:val="none"/>
              </w:rPr>
              <w:t>年份</w:t>
            </w:r>
          </w:p>
        </w:tc>
        <w:tc>
          <w:tcPr>
            <w:tcW w:w="648" w:type="pct"/>
            <w:noWrap w:val="0"/>
            <w:vAlign w:val="center"/>
          </w:tcPr>
          <w:p>
            <w:pPr>
              <w:jc w:val="center"/>
              <w:rPr>
                <w:rFonts w:hint="eastAsia" w:ascii="宋体" w:hAnsi="宋体"/>
                <w:szCs w:val="21"/>
                <w:highlight w:val="none"/>
              </w:rPr>
            </w:pPr>
            <w:r>
              <w:rPr>
                <w:rFonts w:hint="eastAsia" w:ascii="宋体" w:hAnsi="宋体"/>
                <w:szCs w:val="21"/>
                <w:highlight w:val="none"/>
              </w:rPr>
              <w:t>额定功率</w:t>
            </w:r>
          </w:p>
          <w:p>
            <w:pPr>
              <w:jc w:val="center"/>
              <w:rPr>
                <w:rFonts w:hint="eastAsia" w:ascii="宋体" w:hAnsi="宋体"/>
                <w:szCs w:val="21"/>
                <w:highlight w:val="none"/>
              </w:rPr>
            </w:pPr>
            <w:r>
              <w:rPr>
                <w:rFonts w:hint="eastAsia" w:ascii="宋体" w:hAnsi="宋体"/>
                <w:szCs w:val="21"/>
                <w:highlight w:val="none"/>
              </w:rPr>
              <w:t>（KW）</w:t>
            </w:r>
          </w:p>
        </w:tc>
        <w:tc>
          <w:tcPr>
            <w:tcW w:w="564" w:type="pct"/>
            <w:noWrap w:val="0"/>
            <w:vAlign w:val="center"/>
          </w:tcPr>
          <w:p>
            <w:pPr>
              <w:jc w:val="center"/>
              <w:rPr>
                <w:rFonts w:hint="eastAsia" w:ascii="宋体" w:hAnsi="宋体"/>
                <w:szCs w:val="21"/>
                <w:highlight w:val="none"/>
              </w:rPr>
            </w:pPr>
            <w:r>
              <w:rPr>
                <w:rFonts w:hint="eastAsia" w:ascii="宋体" w:hAnsi="宋体"/>
                <w:szCs w:val="21"/>
                <w:highlight w:val="none"/>
              </w:rPr>
              <w:t>生产</w:t>
            </w:r>
          </w:p>
          <w:p>
            <w:pPr>
              <w:jc w:val="center"/>
              <w:rPr>
                <w:rFonts w:hint="eastAsia" w:ascii="宋体" w:hAnsi="宋体"/>
                <w:szCs w:val="21"/>
                <w:highlight w:val="none"/>
              </w:rPr>
            </w:pPr>
            <w:r>
              <w:rPr>
                <w:rFonts w:hint="eastAsia" w:ascii="宋体" w:hAnsi="宋体"/>
                <w:szCs w:val="21"/>
                <w:highlight w:val="none"/>
              </w:rPr>
              <w:t>能力</w:t>
            </w:r>
          </w:p>
        </w:tc>
        <w:tc>
          <w:tcPr>
            <w:tcW w:w="564" w:type="pct"/>
            <w:noWrap w:val="0"/>
            <w:vAlign w:val="center"/>
          </w:tcPr>
          <w:p>
            <w:pPr>
              <w:jc w:val="center"/>
              <w:rPr>
                <w:rFonts w:hint="eastAsia" w:ascii="宋体" w:hAnsi="宋体"/>
                <w:szCs w:val="21"/>
                <w:highlight w:val="none"/>
              </w:rPr>
            </w:pPr>
            <w:r>
              <w:rPr>
                <w:rFonts w:hint="eastAsia" w:ascii="宋体" w:hAnsi="宋体"/>
                <w:szCs w:val="21"/>
                <w:highlight w:val="none"/>
              </w:rPr>
              <w:t>用于施</w:t>
            </w:r>
          </w:p>
          <w:p>
            <w:pPr>
              <w:jc w:val="center"/>
              <w:rPr>
                <w:rFonts w:hint="eastAsia" w:ascii="宋体" w:hAnsi="宋体"/>
                <w:szCs w:val="21"/>
                <w:highlight w:val="none"/>
              </w:rPr>
            </w:pPr>
            <w:r>
              <w:rPr>
                <w:rFonts w:hint="eastAsia" w:ascii="宋体" w:hAnsi="宋体"/>
                <w:szCs w:val="21"/>
                <w:highlight w:val="none"/>
              </w:rPr>
              <w:t>工部位</w:t>
            </w:r>
          </w:p>
        </w:tc>
        <w:tc>
          <w:tcPr>
            <w:tcW w:w="566" w:type="pct"/>
            <w:noWrap w:val="0"/>
            <w:vAlign w:val="center"/>
          </w:tcPr>
          <w:p>
            <w:pPr>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648"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4" w:type="pct"/>
            <w:noWrap w:val="0"/>
            <w:vAlign w:val="center"/>
          </w:tcPr>
          <w:p>
            <w:pPr>
              <w:jc w:val="center"/>
              <w:rPr>
                <w:rFonts w:hint="eastAsia" w:ascii="宋体" w:hAnsi="宋体"/>
                <w:szCs w:val="21"/>
                <w:highlight w:val="none"/>
              </w:rPr>
            </w:pPr>
          </w:p>
        </w:tc>
        <w:tc>
          <w:tcPr>
            <w:tcW w:w="566" w:type="pct"/>
            <w:noWrap w:val="0"/>
            <w:vAlign w:val="center"/>
          </w:tcPr>
          <w:p>
            <w:pPr>
              <w:jc w:val="center"/>
              <w:rPr>
                <w:rFonts w:hint="eastAsia" w:ascii="宋体" w:hAnsi="宋体"/>
                <w:szCs w:val="21"/>
                <w:highlight w:val="none"/>
              </w:rPr>
            </w:pPr>
          </w:p>
        </w:tc>
      </w:tr>
    </w:tbl>
    <w:p>
      <w:pPr>
        <w:spacing w:line="420" w:lineRule="exact"/>
        <w:rPr>
          <w:rFonts w:ascii="宋体" w:hAnsi="宋体"/>
          <w:szCs w:val="21"/>
          <w:highlight w:val="none"/>
        </w:rPr>
      </w:pPr>
    </w:p>
    <w:p>
      <w:pPr>
        <w:rPr>
          <w:rFonts w:hint="eastAsia" w:ascii="宋体" w:hAnsi="宋体"/>
          <w:szCs w:val="21"/>
          <w:highlight w:val="none"/>
        </w:rPr>
      </w:pPr>
      <w:r>
        <w:rPr>
          <w:rFonts w:ascii="宋体" w:hAnsi="宋体"/>
          <w:szCs w:val="21"/>
          <w:highlight w:val="none"/>
        </w:rPr>
        <w:br w:type="page"/>
      </w:r>
    </w:p>
    <w:p>
      <w:pPr>
        <w:rPr>
          <w:rFonts w:hint="eastAsia" w:ascii="宋体" w:hAnsi="宋体"/>
          <w:szCs w:val="24"/>
          <w:highlight w:val="none"/>
        </w:rPr>
      </w:pPr>
      <w:r>
        <w:rPr>
          <w:rFonts w:hint="eastAsia" w:ascii="宋体" w:hAnsi="宋体"/>
          <w:szCs w:val="24"/>
          <w:highlight w:val="none"/>
        </w:rPr>
        <w:t>附表二：拟配备本工程的试验和检测仪器设备表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68"/>
        <w:gridCol w:w="737"/>
        <w:gridCol w:w="1122"/>
        <w:gridCol w:w="777"/>
        <w:gridCol w:w="777"/>
        <w:gridCol w:w="1555"/>
        <w:gridCol w:w="155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r>
              <w:rPr>
                <w:rFonts w:hint="eastAsia" w:ascii="宋体" w:hAnsi="宋体"/>
                <w:szCs w:val="21"/>
                <w:highlight w:val="none"/>
              </w:rPr>
              <w:t>序号</w:t>
            </w:r>
          </w:p>
        </w:tc>
        <w:tc>
          <w:tcPr>
            <w:tcW w:w="586" w:type="pct"/>
            <w:noWrap w:val="0"/>
            <w:vAlign w:val="center"/>
          </w:tcPr>
          <w:p>
            <w:pPr>
              <w:jc w:val="center"/>
              <w:rPr>
                <w:rFonts w:hint="eastAsia" w:ascii="宋体" w:hAnsi="宋体"/>
                <w:szCs w:val="21"/>
                <w:highlight w:val="none"/>
              </w:rPr>
            </w:pPr>
            <w:r>
              <w:rPr>
                <w:rFonts w:hint="eastAsia" w:ascii="宋体" w:hAnsi="宋体"/>
                <w:szCs w:val="21"/>
                <w:highlight w:val="none"/>
              </w:rPr>
              <w:t>仪器设备</w:t>
            </w:r>
          </w:p>
          <w:p>
            <w:pPr>
              <w:jc w:val="center"/>
              <w:rPr>
                <w:rFonts w:hint="eastAsia" w:ascii="宋体" w:hAnsi="宋体"/>
                <w:szCs w:val="21"/>
                <w:highlight w:val="none"/>
              </w:rPr>
            </w:pPr>
            <w:r>
              <w:rPr>
                <w:rFonts w:hint="eastAsia" w:ascii="宋体" w:hAnsi="宋体"/>
                <w:szCs w:val="21"/>
                <w:highlight w:val="none"/>
              </w:rPr>
              <w:t>名    称</w:t>
            </w:r>
          </w:p>
        </w:tc>
        <w:tc>
          <w:tcPr>
            <w:tcW w:w="370" w:type="pct"/>
            <w:noWrap w:val="0"/>
            <w:vAlign w:val="center"/>
          </w:tcPr>
          <w:p>
            <w:pPr>
              <w:jc w:val="center"/>
              <w:rPr>
                <w:rFonts w:hint="eastAsia" w:ascii="宋体" w:hAnsi="宋体"/>
                <w:szCs w:val="21"/>
                <w:highlight w:val="none"/>
              </w:rPr>
            </w:pPr>
            <w:r>
              <w:rPr>
                <w:rFonts w:hint="eastAsia" w:ascii="宋体" w:hAnsi="宋体"/>
                <w:szCs w:val="21"/>
                <w:highlight w:val="none"/>
              </w:rPr>
              <w:t>型号</w:t>
            </w:r>
          </w:p>
          <w:p>
            <w:pPr>
              <w:jc w:val="center"/>
              <w:rPr>
                <w:rFonts w:hint="eastAsia" w:ascii="宋体" w:hAnsi="宋体"/>
                <w:szCs w:val="21"/>
                <w:highlight w:val="none"/>
              </w:rPr>
            </w:pPr>
            <w:r>
              <w:rPr>
                <w:rFonts w:hint="eastAsia" w:ascii="宋体" w:hAnsi="宋体"/>
                <w:szCs w:val="21"/>
                <w:highlight w:val="none"/>
              </w:rPr>
              <w:t>规格</w:t>
            </w:r>
          </w:p>
        </w:tc>
        <w:tc>
          <w:tcPr>
            <w:tcW w:w="563" w:type="pct"/>
            <w:noWrap w:val="0"/>
            <w:vAlign w:val="center"/>
          </w:tcPr>
          <w:p>
            <w:pPr>
              <w:jc w:val="center"/>
              <w:rPr>
                <w:rFonts w:hint="eastAsia" w:ascii="宋体" w:hAnsi="宋体"/>
                <w:szCs w:val="21"/>
                <w:highlight w:val="none"/>
              </w:rPr>
            </w:pPr>
            <w:r>
              <w:rPr>
                <w:rFonts w:hint="eastAsia" w:ascii="宋体" w:hAnsi="宋体"/>
                <w:szCs w:val="21"/>
                <w:highlight w:val="none"/>
              </w:rPr>
              <w:t>数  量</w:t>
            </w:r>
          </w:p>
        </w:tc>
        <w:tc>
          <w:tcPr>
            <w:tcW w:w="390" w:type="pct"/>
            <w:noWrap w:val="0"/>
            <w:vAlign w:val="center"/>
          </w:tcPr>
          <w:p>
            <w:pPr>
              <w:jc w:val="center"/>
              <w:rPr>
                <w:rFonts w:hint="eastAsia" w:ascii="宋体" w:hAnsi="宋体"/>
                <w:szCs w:val="21"/>
                <w:highlight w:val="none"/>
              </w:rPr>
            </w:pPr>
            <w:r>
              <w:rPr>
                <w:rFonts w:hint="eastAsia" w:ascii="宋体" w:hAnsi="宋体"/>
                <w:szCs w:val="21"/>
                <w:highlight w:val="none"/>
              </w:rPr>
              <w:t>国别</w:t>
            </w:r>
          </w:p>
          <w:p>
            <w:pPr>
              <w:jc w:val="center"/>
              <w:rPr>
                <w:rFonts w:hint="eastAsia" w:ascii="宋体" w:hAnsi="宋体"/>
                <w:szCs w:val="21"/>
                <w:highlight w:val="none"/>
              </w:rPr>
            </w:pPr>
            <w:r>
              <w:rPr>
                <w:rFonts w:hint="eastAsia" w:ascii="宋体" w:hAnsi="宋体"/>
                <w:szCs w:val="21"/>
                <w:highlight w:val="none"/>
              </w:rPr>
              <w:t>产地</w:t>
            </w:r>
          </w:p>
        </w:tc>
        <w:tc>
          <w:tcPr>
            <w:tcW w:w="390" w:type="pct"/>
            <w:noWrap w:val="0"/>
            <w:vAlign w:val="center"/>
          </w:tcPr>
          <w:p>
            <w:pPr>
              <w:jc w:val="center"/>
              <w:rPr>
                <w:rFonts w:hint="eastAsia" w:ascii="宋体" w:hAnsi="宋体"/>
                <w:szCs w:val="21"/>
                <w:highlight w:val="none"/>
              </w:rPr>
            </w:pPr>
            <w:r>
              <w:rPr>
                <w:rFonts w:hint="eastAsia" w:ascii="宋体" w:hAnsi="宋体"/>
                <w:szCs w:val="21"/>
                <w:highlight w:val="none"/>
              </w:rPr>
              <w:t>制造</w:t>
            </w:r>
          </w:p>
          <w:p>
            <w:pPr>
              <w:jc w:val="center"/>
              <w:rPr>
                <w:rFonts w:hint="eastAsia" w:ascii="宋体" w:hAnsi="宋体"/>
                <w:szCs w:val="21"/>
                <w:highlight w:val="none"/>
              </w:rPr>
            </w:pPr>
            <w:r>
              <w:rPr>
                <w:rFonts w:hint="eastAsia" w:ascii="宋体" w:hAnsi="宋体"/>
                <w:szCs w:val="21"/>
                <w:highlight w:val="none"/>
              </w:rPr>
              <w:t>年份</w:t>
            </w:r>
          </w:p>
        </w:tc>
        <w:tc>
          <w:tcPr>
            <w:tcW w:w="780" w:type="pct"/>
            <w:noWrap w:val="0"/>
            <w:vAlign w:val="center"/>
          </w:tcPr>
          <w:p>
            <w:pPr>
              <w:jc w:val="center"/>
              <w:rPr>
                <w:rFonts w:hint="eastAsia" w:ascii="宋体" w:hAnsi="宋体"/>
                <w:szCs w:val="21"/>
                <w:highlight w:val="none"/>
              </w:rPr>
            </w:pPr>
            <w:r>
              <w:rPr>
                <w:rFonts w:hint="eastAsia" w:ascii="宋体" w:hAnsi="宋体"/>
                <w:szCs w:val="21"/>
                <w:highlight w:val="none"/>
              </w:rPr>
              <w:t>已使用台</w:t>
            </w:r>
          </w:p>
          <w:p>
            <w:pPr>
              <w:jc w:val="center"/>
              <w:rPr>
                <w:rFonts w:hint="eastAsia" w:ascii="宋体" w:hAnsi="宋体"/>
                <w:szCs w:val="21"/>
                <w:highlight w:val="none"/>
              </w:rPr>
            </w:pPr>
            <w:r>
              <w:rPr>
                <w:rFonts w:hint="eastAsia" w:ascii="宋体" w:hAnsi="宋体"/>
                <w:szCs w:val="21"/>
                <w:highlight w:val="none"/>
              </w:rPr>
              <w:t>时    数</w:t>
            </w:r>
          </w:p>
        </w:tc>
        <w:tc>
          <w:tcPr>
            <w:tcW w:w="780" w:type="pct"/>
            <w:noWrap w:val="0"/>
            <w:vAlign w:val="center"/>
          </w:tcPr>
          <w:p>
            <w:pPr>
              <w:jc w:val="center"/>
              <w:rPr>
                <w:rFonts w:hint="eastAsia" w:ascii="宋体" w:hAnsi="宋体"/>
                <w:szCs w:val="21"/>
                <w:highlight w:val="none"/>
              </w:rPr>
            </w:pPr>
            <w:r>
              <w:rPr>
                <w:rFonts w:hint="eastAsia" w:ascii="宋体" w:hAnsi="宋体"/>
                <w:szCs w:val="21"/>
                <w:highlight w:val="none"/>
              </w:rPr>
              <w:t>用  途</w:t>
            </w:r>
          </w:p>
        </w:tc>
        <w:tc>
          <w:tcPr>
            <w:tcW w:w="781" w:type="pct"/>
            <w:noWrap w:val="0"/>
            <w:vAlign w:val="center"/>
          </w:tcPr>
          <w:p>
            <w:pPr>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55" w:type="pct"/>
            <w:noWrap w:val="0"/>
            <w:vAlign w:val="center"/>
          </w:tcPr>
          <w:p>
            <w:pPr>
              <w:jc w:val="center"/>
              <w:rPr>
                <w:rFonts w:hint="eastAsia" w:ascii="宋体" w:hAnsi="宋体"/>
                <w:szCs w:val="21"/>
                <w:highlight w:val="none"/>
              </w:rPr>
            </w:pPr>
          </w:p>
        </w:tc>
        <w:tc>
          <w:tcPr>
            <w:tcW w:w="586" w:type="pct"/>
            <w:noWrap w:val="0"/>
            <w:vAlign w:val="center"/>
          </w:tcPr>
          <w:p>
            <w:pPr>
              <w:jc w:val="center"/>
              <w:rPr>
                <w:rFonts w:hint="eastAsia" w:ascii="宋体" w:hAnsi="宋体"/>
                <w:szCs w:val="21"/>
                <w:highlight w:val="none"/>
              </w:rPr>
            </w:pPr>
          </w:p>
        </w:tc>
        <w:tc>
          <w:tcPr>
            <w:tcW w:w="370" w:type="pct"/>
            <w:noWrap w:val="0"/>
            <w:vAlign w:val="center"/>
          </w:tcPr>
          <w:p>
            <w:pPr>
              <w:jc w:val="center"/>
              <w:rPr>
                <w:rFonts w:hint="eastAsia" w:ascii="宋体" w:hAnsi="宋体"/>
                <w:szCs w:val="21"/>
                <w:highlight w:val="none"/>
              </w:rPr>
            </w:pPr>
          </w:p>
        </w:tc>
        <w:tc>
          <w:tcPr>
            <w:tcW w:w="563"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r>
    </w:tbl>
    <w:p>
      <w:pPr>
        <w:spacing w:line="420" w:lineRule="exact"/>
        <w:rPr>
          <w:rFonts w:ascii="宋体" w:hAnsi="宋体"/>
          <w:szCs w:val="21"/>
          <w:highlight w:val="none"/>
        </w:rPr>
      </w:pPr>
    </w:p>
    <w:p>
      <w:pPr>
        <w:rPr>
          <w:rFonts w:hint="eastAsia" w:ascii="宋体" w:hAnsi="宋体"/>
          <w:szCs w:val="21"/>
          <w:highlight w:val="none"/>
        </w:rPr>
      </w:pPr>
      <w:r>
        <w:rPr>
          <w:rFonts w:ascii="宋体" w:hAnsi="宋体"/>
          <w:szCs w:val="21"/>
          <w:highlight w:val="none"/>
        </w:rPr>
        <w:br w:type="page"/>
      </w:r>
    </w:p>
    <w:p>
      <w:pPr>
        <w:rPr>
          <w:rFonts w:hint="eastAsia" w:ascii="宋体" w:hAnsi="宋体"/>
          <w:szCs w:val="24"/>
          <w:highlight w:val="none"/>
        </w:rPr>
      </w:pPr>
      <w:r>
        <w:rPr>
          <w:rFonts w:hint="eastAsia" w:ascii="宋体" w:hAnsi="宋体"/>
          <w:szCs w:val="24"/>
          <w:highlight w:val="none"/>
        </w:rPr>
        <w:t>附表三：劳动力计划表</w:t>
      </w:r>
    </w:p>
    <w:p>
      <w:pPr>
        <w:wordWrap w:val="0"/>
        <w:spacing w:line="420" w:lineRule="exact"/>
        <w:jc w:val="right"/>
        <w:rPr>
          <w:rFonts w:hint="eastAsia" w:ascii="宋体" w:hAnsi="宋体"/>
          <w:szCs w:val="21"/>
          <w:highlight w:val="none"/>
        </w:rPr>
      </w:pPr>
      <w:r>
        <w:rPr>
          <w:rFonts w:hint="eastAsia" w:ascii="宋体" w:hAnsi="宋体"/>
          <w:szCs w:val="21"/>
          <w:highlight w:val="none"/>
        </w:rPr>
        <w:t xml:space="preserve">单位：人   </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11"/>
        <w:gridCol w:w="1311"/>
        <w:gridCol w:w="1311"/>
        <w:gridCol w:w="1311"/>
        <w:gridCol w:w="1311"/>
        <w:gridCol w:w="1311"/>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r>
              <w:rPr>
                <w:rFonts w:hint="eastAsia" w:ascii="宋体" w:hAnsi="宋体"/>
                <w:szCs w:val="21"/>
                <w:highlight w:val="none"/>
              </w:rPr>
              <w:t>工种</w:t>
            </w:r>
          </w:p>
        </w:tc>
        <w:tc>
          <w:tcPr>
            <w:tcW w:w="4609" w:type="pct"/>
            <w:gridSpan w:val="7"/>
            <w:noWrap w:val="0"/>
            <w:vAlign w:val="center"/>
          </w:tcPr>
          <w:p>
            <w:pPr>
              <w:jc w:val="center"/>
              <w:rPr>
                <w:rFonts w:hint="eastAsia"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c>
          <w:tcPr>
            <w:tcW w:w="658" w:type="pct"/>
            <w:noWrap w:val="0"/>
            <w:vAlign w:val="center"/>
          </w:tcPr>
          <w:p>
            <w:pPr>
              <w:jc w:val="center"/>
              <w:rPr>
                <w:rFonts w:hint="eastAsia" w:ascii="宋体" w:hAnsi="宋体"/>
                <w:szCs w:val="21"/>
                <w:highlight w:val="none"/>
              </w:rPr>
            </w:pPr>
          </w:p>
        </w:tc>
      </w:tr>
    </w:tbl>
    <w:p>
      <w:pPr>
        <w:spacing w:line="420" w:lineRule="exact"/>
        <w:rPr>
          <w:rFonts w:ascii="宋体" w:hAnsi="宋体"/>
          <w:szCs w:val="21"/>
          <w:highlight w:val="none"/>
        </w:rPr>
      </w:pPr>
    </w:p>
    <w:p>
      <w:pPr>
        <w:rPr>
          <w:rFonts w:hint="eastAsia" w:ascii="宋体" w:hAnsi="宋体"/>
          <w:szCs w:val="21"/>
          <w:highlight w:val="none"/>
        </w:rPr>
      </w:pPr>
      <w:r>
        <w:rPr>
          <w:rFonts w:ascii="宋体" w:hAnsi="宋体"/>
          <w:szCs w:val="21"/>
          <w:highlight w:val="none"/>
        </w:rPr>
        <w:br w:type="page"/>
      </w:r>
    </w:p>
    <w:p>
      <w:pPr>
        <w:rPr>
          <w:rFonts w:hint="eastAsia" w:ascii="宋体" w:hAnsi="宋体"/>
          <w:szCs w:val="24"/>
          <w:highlight w:val="none"/>
        </w:rPr>
      </w:pPr>
      <w:r>
        <w:rPr>
          <w:rFonts w:hint="eastAsia" w:ascii="宋体" w:hAnsi="宋体"/>
          <w:szCs w:val="24"/>
          <w:highlight w:val="none"/>
        </w:rPr>
        <w:t>附表四：计划开、竣工日期和施工进度网络图</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2．施工进度表可采用网络图和（或）横道图表示。</w:t>
      </w:r>
    </w:p>
    <w:p>
      <w:pPr>
        <w:rPr>
          <w:rFonts w:hint="eastAsia" w:ascii="宋体" w:hAnsi="宋体"/>
          <w:szCs w:val="21"/>
          <w:highlight w:val="none"/>
        </w:rPr>
      </w:pPr>
      <w:r>
        <w:rPr>
          <w:rFonts w:ascii="宋体" w:hAnsi="宋体"/>
          <w:szCs w:val="21"/>
          <w:highlight w:val="none"/>
        </w:rPr>
        <w:br w:type="page"/>
      </w:r>
    </w:p>
    <w:p>
      <w:pPr>
        <w:rPr>
          <w:rFonts w:hint="eastAsia" w:ascii="宋体" w:hAnsi="宋体"/>
          <w:szCs w:val="21"/>
          <w:highlight w:val="none"/>
        </w:rPr>
      </w:pPr>
      <w:r>
        <w:rPr>
          <w:rFonts w:hint="eastAsia" w:ascii="宋体" w:hAnsi="宋体"/>
          <w:szCs w:val="24"/>
          <w:highlight w:val="none"/>
        </w:rPr>
        <w:t>附表五：施工总平面图</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供应商应递交一份施工总平面图，绘出现场临时设施布置图表并附文字说明，说明临时设施、加工车间、现场办公、设备及仓储、供电、供水、卫生、生活、道路、消防等设施的情况和布置。</w:t>
      </w:r>
    </w:p>
    <w:p>
      <w:pPr>
        <w:rPr>
          <w:rFonts w:hint="eastAsia" w:ascii="宋体" w:hAnsi="宋体"/>
          <w:szCs w:val="21"/>
          <w:highlight w:val="none"/>
        </w:rPr>
      </w:pPr>
      <w:r>
        <w:rPr>
          <w:rFonts w:ascii="宋体" w:hAnsi="宋体"/>
          <w:szCs w:val="21"/>
          <w:highlight w:val="none"/>
        </w:rPr>
        <w:br w:type="page"/>
      </w:r>
    </w:p>
    <w:p>
      <w:pPr>
        <w:rPr>
          <w:rFonts w:hint="eastAsia" w:ascii="宋体" w:hAnsi="宋体"/>
          <w:szCs w:val="24"/>
          <w:highlight w:val="none"/>
        </w:rPr>
      </w:pPr>
      <w:r>
        <w:rPr>
          <w:rFonts w:hint="eastAsia" w:ascii="宋体" w:hAnsi="宋体"/>
          <w:szCs w:val="24"/>
          <w:highlight w:val="none"/>
        </w:rPr>
        <w:t>附表六：临时用地表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2490"/>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center"/>
          </w:tcPr>
          <w:p>
            <w:pPr>
              <w:jc w:val="center"/>
              <w:rPr>
                <w:rFonts w:hint="eastAsia" w:ascii="宋体" w:hAnsi="宋体"/>
                <w:szCs w:val="21"/>
                <w:highlight w:val="none"/>
              </w:rPr>
            </w:pPr>
            <w:r>
              <w:rPr>
                <w:rFonts w:hint="eastAsia" w:ascii="宋体" w:hAnsi="宋体"/>
                <w:szCs w:val="21"/>
                <w:highlight w:val="none"/>
              </w:rPr>
              <w:t>用  途</w:t>
            </w:r>
          </w:p>
        </w:tc>
        <w:tc>
          <w:tcPr>
            <w:tcW w:w="1250" w:type="pct"/>
            <w:noWrap w:val="0"/>
            <w:vAlign w:val="center"/>
          </w:tcPr>
          <w:p>
            <w:pPr>
              <w:jc w:val="center"/>
              <w:rPr>
                <w:rFonts w:hint="eastAsia" w:ascii="宋体" w:hAnsi="宋体"/>
                <w:szCs w:val="21"/>
                <w:highlight w:val="none"/>
              </w:rPr>
            </w:pPr>
            <w:r>
              <w:rPr>
                <w:rFonts w:hint="eastAsia" w:ascii="宋体" w:hAnsi="宋体"/>
                <w:szCs w:val="21"/>
                <w:highlight w:val="none"/>
              </w:rPr>
              <w:t>面 积（平方米）</w:t>
            </w:r>
          </w:p>
        </w:tc>
        <w:tc>
          <w:tcPr>
            <w:tcW w:w="1250" w:type="pct"/>
            <w:noWrap w:val="0"/>
            <w:vAlign w:val="center"/>
          </w:tcPr>
          <w:p>
            <w:pPr>
              <w:jc w:val="center"/>
              <w:rPr>
                <w:rFonts w:hint="eastAsia" w:ascii="宋体" w:hAnsi="宋体"/>
                <w:szCs w:val="21"/>
                <w:highlight w:val="none"/>
              </w:rPr>
            </w:pPr>
            <w:r>
              <w:rPr>
                <w:rFonts w:hint="eastAsia" w:ascii="宋体" w:hAnsi="宋体"/>
                <w:szCs w:val="21"/>
                <w:highlight w:val="none"/>
              </w:rPr>
              <w:t>位  置</w:t>
            </w:r>
          </w:p>
        </w:tc>
        <w:tc>
          <w:tcPr>
            <w:tcW w:w="1250" w:type="pct"/>
            <w:noWrap w:val="0"/>
            <w:vAlign w:val="center"/>
          </w:tcPr>
          <w:p>
            <w:pPr>
              <w:jc w:val="center"/>
              <w:rPr>
                <w:rFonts w:hint="eastAsia" w:ascii="宋体" w:hAnsi="宋体"/>
                <w:szCs w:val="21"/>
                <w:highlight w:val="none"/>
              </w:rPr>
            </w:pPr>
            <w:r>
              <w:rPr>
                <w:rFonts w:hint="eastAsia" w:ascii="宋体" w:hAnsi="宋体"/>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c>
          <w:tcPr>
            <w:tcW w:w="1250" w:type="pct"/>
            <w:noWrap w:val="0"/>
            <w:vAlign w:val="top"/>
          </w:tcPr>
          <w:p>
            <w:pPr>
              <w:rPr>
                <w:rFonts w:hint="eastAsia" w:ascii="宋体" w:hAnsi="宋体"/>
                <w:szCs w:val="21"/>
                <w:highlight w:val="none"/>
              </w:rPr>
            </w:pPr>
          </w:p>
        </w:tc>
      </w:tr>
    </w:tbl>
    <w:p>
      <w:pPr>
        <w:autoSpaceDE w:val="0"/>
        <w:autoSpaceDN w:val="0"/>
        <w:adjustRightInd w:val="0"/>
        <w:snapToGrid w:val="0"/>
        <w:spacing w:line="276" w:lineRule="auto"/>
        <w:jc w:val="center"/>
        <w:rPr>
          <w:rFonts w:hint="eastAsia" w:ascii="宋体" w:hAnsi="宋体" w:cs="宋体"/>
          <w:b/>
          <w:bCs/>
          <w:sz w:val="32"/>
          <w:szCs w:val="32"/>
          <w:highlight w:val="none"/>
        </w:rPr>
      </w:pPr>
      <w:r>
        <w:rPr>
          <w:rFonts w:ascii="宋体" w:hAnsi="宋体" w:cs="宋体"/>
          <w:b/>
          <w:bCs/>
          <w:sz w:val="32"/>
          <w:szCs w:val="21"/>
          <w:highlight w:val="none"/>
        </w:rPr>
        <w:br w:type="page"/>
      </w:r>
      <w:r>
        <w:rPr>
          <w:rFonts w:hint="eastAsia" w:ascii="宋体" w:hAnsi="宋体" w:cs="宋体"/>
          <w:b/>
          <w:bCs/>
          <w:sz w:val="32"/>
          <w:szCs w:val="21"/>
          <w:highlight w:val="none"/>
        </w:rPr>
        <w:t>七</w:t>
      </w:r>
      <w:r>
        <w:rPr>
          <w:rFonts w:hint="eastAsia" w:ascii="宋体" w:hAnsi="宋体" w:cs="宋体"/>
          <w:b/>
          <w:bCs/>
          <w:sz w:val="32"/>
          <w:szCs w:val="32"/>
          <w:highlight w:val="none"/>
        </w:rPr>
        <w:t>、已标价工程量清单</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1.投标报价说明</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1.1 本报价依据《建设工程工程量清单计价规范》GB50500-2013相关规定进行编制。</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1.2 投标总价表必须加盖全国注册造价师印章。</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1.3 工程量清单中的每一子目须填入单价或价格，且只允许有一个报价。</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1.4 工程量清单中标价的单价或金额，应包括所需人工费、施工机械使用费、材料费、其他(运杂费、质检费、安装费、缺陷修复费、保险费，以及合同明示或暗示的风险、责任和义务等)，以及管理费、利润等。</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1.5 工程量清单中供应商没有填入单价或价格的子目，其费用视为已分摊在工程量清单中其他相关子目的单价或价格之中。</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1.6 暂列金额的数量及拟用子目的说明：见工程量清单。</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1.7 暂估价的数量及拟用子目的说明：见工程量清单。</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4"/>
          <w:highlight w:val="none"/>
        </w:rPr>
        <w:t xml:space="preserve"> </w:t>
      </w:r>
      <w:r>
        <w:rPr>
          <w:rFonts w:hint="eastAsia" w:ascii="宋体" w:hAnsi="宋体"/>
          <w:szCs w:val="21"/>
          <w:highlight w:val="none"/>
        </w:rPr>
        <w:t>供应商按照《建设工程工程量清单计价规范》GB50500-2013提供的工程量清单计价格式编制，采购人不提供表格格式。</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3.其他内容详见招标文件。</w:t>
      </w:r>
    </w:p>
    <w:p>
      <w:pPr>
        <w:spacing w:line="460" w:lineRule="exact"/>
        <w:ind w:firstLine="420" w:firstLineChars="200"/>
        <w:rPr>
          <w:rFonts w:hint="eastAsia" w:ascii="宋体" w:hAnsi="宋体"/>
          <w:szCs w:val="21"/>
          <w:highlight w:val="none"/>
        </w:rPr>
      </w:pPr>
    </w:p>
    <w:p>
      <w:pPr>
        <w:autoSpaceDE w:val="0"/>
        <w:autoSpaceDN w:val="0"/>
        <w:adjustRightInd w:val="0"/>
        <w:snapToGrid w:val="0"/>
        <w:spacing w:line="276" w:lineRule="auto"/>
        <w:jc w:val="center"/>
        <w:rPr>
          <w:rFonts w:hint="eastAsia" w:ascii="宋体" w:hAnsi="宋体" w:cs="宋体"/>
          <w:b/>
          <w:bCs/>
          <w:sz w:val="32"/>
          <w:szCs w:val="32"/>
          <w:highlight w:val="none"/>
        </w:rPr>
      </w:pPr>
      <w:r>
        <w:rPr>
          <w:rFonts w:ascii="宋体" w:hAnsi="宋体" w:cs="宋体"/>
          <w:b/>
          <w:bCs/>
          <w:sz w:val="32"/>
          <w:szCs w:val="21"/>
          <w:highlight w:val="none"/>
        </w:rPr>
        <w:br w:type="page"/>
      </w:r>
      <w:bookmarkStart w:id="67" w:name="_Toc77063953"/>
      <w:r>
        <w:rPr>
          <w:rFonts w:hint="eastAsia" w:ascii="宋体" w:hAnsi="宋体" w:cs="宋体"/>
          <w:b/>
          <w:bCs/>
          <w:sz w:val="32"/>
          <w:szCs w:val="21"/>
          <w:highlight w:val="none"/>
        </w:rPr>
        <w:t>八</w:t>
      </w:r>
      <w:r>
        <w:rPr>
          <w:rFonts w:hint="eastAsia" w:ascii="宋体" w:hAnsi="宋体" w:cs="宋体"/>
          <w:b/>
          <w:bCs/>
          <w:sz w:val="32"/>
          <w:szCs w:val="32"/>
          <w:highlight w:val="none"/>
        </w:rPr>
        <w:t>、项目管理机构</w:t>
      </w:r>
      <w:bookmarkEnd w:id="67"/>
    </w:p>
    <w:p>
      <w:pPr>
        <w:keepNext/>
        <w:keepLines/>
        <w:spacing w:before="48" w:beforeLines="20" w:after="48" w:afterLines="20" w:line="415" w:lineRule="auto"/>
        <w:outlineLvl w:val="2"/>
        <w:rPr>
          <w:rFonts w:hint="eastAsia" w:ascii="宋体" w:hAnsi="宋体"/>
          <w:b/>
          <w:bCs/>
          <w:sz w:val="28"/>
          <w:szCs w:val="32"/>
          <w:highlight w:val="none"/>
        </w:rPr>
      </w:pPr>
      <w:bookmarkStart w:id="68" w:name="_Toc77063954"/>
      <w:r>
        <w:rPr>
          <w:rFonts w:hint="eastAsia" w:ascii="宋体" w:hAnsi="宋体"/>
          <w:b/>
          <w:bCs/>
          <w:sz w:val="28"/>
          <w:szCs w:val="32"/>
          <w:highlight w:val="none"/>
        </w:rPr>
        <w:t>（一）项目管理机构组成表</w:t>
      </w:r>
      <w:bookmarkEnd w:id="68"/>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7"/>
        <w:gridCol w:w="777"/>
        <w:gridCol w:w="1554"/>
        <w:gridCol w:w="1556"/>
        <w:gridCol w:w="1554"/>
        <w:gridCol w:w="156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vMerge w:val="restart"/>
            <w:noWrap w:val="0"/>
            <w:vAlign w:val="center"/>
          </w:tcPr>
          <w:p>
            <w:pPr>
              <w:jc w:val="center"/>
              <w:rPr>
                <w:rFonts w:hint="eastAsia" w:ascii="宋体" w:hAnsi="宋体"/>
                <w:szCs w:val="21"/>
                <w:highlight w:val="none"/>
              </w:rPr>
            </w:pPr>
            <w:r>
              <w:rPr>
                <w:rFonts w:hint="eastAsia" w:ascii="宋体" w:hAnsi="宋体"/>
                <w:szCs w:val="21"/>
                <w:highlight w:val="none"/>
              </w:rPr>
              <w:t>职务</w:t>
            </w:r>
          </w:p>
        </w:tc>
        <w:tc>
          <w:tcPr>
            <w:tcW w:w="390" w:type="pct"/>
            <w:vMerge w:val="restart"/>
            <w:noWrap w:val="0"/>
            <w:vAlign w:val="center"/>
          </w:tcPr>
          <w:p>
            <w:pPr>
              <w:jc w:val="center"/>
              <w:rPr>
                <w:rFonts w:hint="eastAsia" w:ascii="宋体" w:hAnsi="宋体"/>
                <w:szCs w:val="21"/>
                <w:highlight w:val="none"/>
              </w:rPr>
            </w:pPr>
            <w:r>
              <w:rPr>
                <w:rFonts w:hint="eastAsia" w:ascii="宋体" w:hAnsi="宋体"/>
                <w:szCs w:val="21"/>
                <w:highlight w:val="none"/>
              </w:rPr>
              <w:t>姓名</w:t>
            </w:r>
          </w:p>
        </w:tc>
        <w:tc>
          <w:tcPr>
            <w:tcW w:w="390" w:type="pct"/>
            <w:vMerge w:val="restart"/>
            <w:noWrap w:val="0"/>
            <w:vAlign w:val="center"/>
          </w:tcPr>
          <w:p>
            <w:pPr>
              <w:jc w:val="center"/>
              <w:rPr>
                <w:rFonts w:hint="eastAsia" w:ascii="宋体" w:hAnsi="宋体"/>
                <w:szCs w:val="21"/>
                <w:highlight w:val="none"/>
              </w:rPr>
            </w:pPr>
            <w:r>
              <w:rPr>
                <w:rFonts w:hint="eastAsia" w:ascii="宋体" w:hAnsi="宋体"/>
                <w:szCs w:val="21"/>
                <w:highlight w:val="none"/>
              </w:rPr>
              <w:t>职称</w:t>
            </w:r>
          </w:p>
        </w:tc>
        <w:tc>
          <w:tcPr>
            <w:tcW w:w="3125" w:type="pct"/>
            <w:gridSpan w:val="4"/>
            <w:noWrap w:val="0"/>
            <w:vAlign w:val="center"/>
          </w:tcPr>
          <w:p>
            <w:pPr>
              <w:jc w:val="center"/>
              <w:rPr>
                <w:rFonts w:hint="eastAsia" w:ascii="宋体" w:hAnsi="宋体"/>
                <w:szCs w:val="21"/>
                <w:highlight w:val="none"/>
              </w:rPr>
            </w:pPr>
            <w:r>
              <w:rPr>
                <w:rFonts w:hint="eastAsia" w:ascii="宋体" w:hAnsi="宋体"/>
                <w:szCs w:val="21"/>
                <w:highlight w:val="none"/>
              </w:rPr>
              <w:t>执业或职业资格证明</w:t>
            </w:r>
          </w:p>
        </w:tc>
        <w:tc>
          <w:tcPr>
            <w:tcW w:w="702" w:type="pct"/>
            <w:vMerge w:val="restart"/>
            <w:noWrap w:val="0"/>
            <w:vAlign w:val="center"/>
          </w:tcPr>
          <w:p>
            <w:pPr>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vMerge w:val="continue"/>
            <w:noWrap w:val="0"/>
            <w:vAlign w:val="center"/>
          </w:tcPr>
          <w:p>
            <w:pPr>
              <w:jc w:val="center"/>
              <w:rPr>
                <w:rFonts w:hint="eastAsia" w:ascii="宋体" w:hAnsi="宋体"/>
                <w:szCs w:val="21"/>
                <w:highlight w:val="none"/>
              </w:rPr>
            </w:pPr>
          </w:p>
        </w:tc>
        <w:tc>
          <w:tcPr>
            <w:tcW w:w="390" w:type="pct"/>
            <w:vMerge w:val="continue"/>
            <w:noWrap w:val="0"/>
            <w:vAlign w:val="center"/>
          </w:tcPr>
          <w:p>
            <w:pPr>
              <w:jc w:val="center"/>
              <w:rPr>
                <w:rFonts w:hint="eastAsia" w:ascii="宋体" w:hAnsi="宋体"/>
                <w:szCs w:val="21"/>
                <w:highlight w:val="none"/>
              </w:rPr>
            </w:pPr>
          </w:p>
        </w:tc>
        <w:tc>
          <w:tcPr>
            <w:tcW w:w="390" w:type="pct"/>
            <w:vMerge w:val="continue"/>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r>
              <w:rPr>
                <w:rFonts w:hint="eastAsia" w:ascii="宋体" w:hAnsi="宋体"/>
                <w:szCs w:val="21"/>
                <w:highlight w:val="none"/>
              </w:rPr>
              <w:t>证书名称</w:t>
            </w:r>
          </w:p>
        </w:tc>
        <w:tc>
          <w:tcPr>
            <w:tcW w:w="781" w:type="pct"/>
            <w:noWrap w:val="0"/>
            <w:vAlign w:val="center"/>
          </w:tcPr>
          <w:p>
            <w:pPr>
              <w:jc w:val="center"/>
              <w:rPr>
                <w:rFonts w:hint="eastAsia" w:ascii="宋体" w:hAnsi="宋体"/>
                <w:szCs w:val="21"/>
                <w:highlight w:val="none"/>
              </w:rPr>
            </w:pPr>
            <w:r>
              <w:rPr>
                <w:rFonts w:hint="eastAsia" w:ascii="宋体" w:hAnsi="宋体"/>
                <w:szCs w:val="21"/>
                <w:highlight w:val="none"/>
              </w:rPr>
              <w:t>级别</w:t>
            </w:r>
          </w:p>
        </w:tc>
        <w:tc>
          <w:tcPr>
            <w:tcW w:w="780" w:type="pct"/>
            <w:noWrap w:val="0"/>
            <w:vAlign w:val="center"/>
          </w:tcPr>
          <w:p>
            <w:pPr>
              <w:jc w:val="center"/>
              <w:rPr>
                <w:rFonts w:hint="eastAsia" w:ascii="宋体" w:hAnsi="宋体"/>
                <w:szCs w:val="21"/>
                <w:highlight w:val="none"/>
              </w:rPr>
            </w:pPr>
            <w:r>
              <w:rPr>
                <w:rFonts w:hint="eastAsia" w:ascii="宋体" w:hAnsi="宋体"/>
                <w:szCs w:val="21"/>
                <w:highlight w:val="none"/>
              </w:rPr>
              <w:t>证号</w:t>
            </w:r>
          </w:p>
        </w:tc>
        <w:tc>
          <w:tcPr>
            <w:tcW w:w="782" w:type="pct"/>
            <w:noWrap w:val="0"/>
            <w:vAlign w:val="center"/>
          </w:tcPr>
          <w:p>
            <w:pPr>
              <w:jc w:val="center"/>
              <w:rPr>
                <w:rFonts w:hint="eastAsia" w:ascii="宋体" w:hAnsi="宋体"/>
                <w:szCs w:val="21"/>
                <w:highlight w:val="none"/>
              </w:rPr>
            </w:pPr>
            <w:r>
              <w:rPr>
                <w:rFonts w:hint="eastAsia" w:ascii="宋体" w:hAnsi="宋体"/>
                <w:szCs w:val="21"/>
                <w:highlight w:val="none"/>
              </w:rPr>
              <w:t>专业</w:t>
            </w:r>
          </w:p>
        </w:tc>
        <w:tc>
          <w:tcPr>
            <w:tcW w:w="702" w:type="pct"/>
            <w:vMerge w:val="continue"/>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390"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1" w:type="pct"/>
            <w:noWrap w:val="0"/>
            <w:vAlign w:val="center"/>
          </w:tcPr>
          <w:p>
            <w:pPr>
              <w:jc w:val="center"/>
              <w:rPr>
                <w:rFonts w:hint="eastAsia" w:ascii="宋体" w:hAnsi="宋体"/>
                <w:szCs w:val="21"/>
                <w:highlight w:val="none"/>
              </w:rPr>
            </w:pPr>
          </w:p>
        </w:tc>
        <w:tc>
          <w:tcPr>
            <w:tcW w:w="780" w:type="pct"/>
            <w:noWrap w:val="0"/>
            <w:vAlign w:val="center"/>
          </w:tcPr>
          <w:p>
            <w:pPr>
              <w:jc w:val="center"/>
              <w:rPr>
                <w:rFonts w:hint="eastAsia" w:ascii="宋体" w:hAnsi="宋体"/>
                <w:szCs w:val="21"/>
                <w:highlight w:val="none"/>
              </w:rPr>
            </w:pPr>
          </w:p>
        </w:tc>
        <w:tc>
          <w:tcPr>
            <w:tcW w:w="782" w:type="pct"/>
            <w:noWrap w:val="0"/>
            <w:vAlign w:val="center"/>
          </w:tcPr>
          <w:p>
            <w:pPr>
              <w:jc w:val="center"/>
              <w:rPr>
                <w:rFonts w:hint="eastAsia" w:ascii="宋体" w:hAnsi="宋体"/>
                <w:szCs w:val="21"/>
                <w:highlight w:val="none"/>
              </w:rPr>
            </w:pPr>
          </w:p>
        </w:tc>
        <w:tc>
          <w:tcPr>
            <w:tcW w:w="702" w:type="pct"/>
            <w:noWrap w:val="0"/>
            <w:vAlign w:val="center"/>
          </w:tcPr>
          <w:p>
            <w:pPr>
              <w:jc w:val="center"/>
              <w:rPr>
                <w:rFonts w:hint="eastAsia" w:ascii="宋体" w:hAnsi="宋体"/>
                <w:szCs w:val="21"/>
                <w:highlight w:val="none"/>
              </w:rPr>
            </w:pPr>
          </w:p>
        </w:tc>
      </w:tr>
    </w:tbl>
    <w:p>
      <w:pPr>
        <w:spacing w:line="420" w:lineRule="exact"/>
        <w:rPr>
          <w:rFonts w:ascii="宋体" w:hAnsi="宋体"/>
          <w:szCs w:val="21"/>
          <w:highlight w:val="none"/>
        </w:rPr>
      </w:pPr>
    </w:p>
    <w:p>
      <w:pPr>
        <w:keepNext/>
        <w:keepLines/>
        <w:spacing w:before="48" w:beforeLines="20" w:after="48" w:afterLines="20" w:line="415" w:lineRule="auto"/>
        <w:outlineLvl w:val="2"/>
        <w:rPr>
          <w:rFonts w:hint="eastAsia" w:ascii="宋体" w:hAnsi="宋体"/>
          <w:b/>
          <w:bCs/>
          <w:sz w:val="28"/>
          <w:szCs w:val="21"/>
          <w:highlight w:val="none"/>
        </w:rPr>
      </w:pPr>
      <w:r>
        <w:rPr>
          <w:rFonts w:ascii="宋体" w:hAnsi="宋体"/>
          <w:b/>
          <w:bCs/>
          <w:sz w:val="28"/>
          <w:szCs w:val="21"/>
          <w:highlight w:val="none"/>
        </w:rPr>
        <w:br w:type="page"/>
      </w:r>
      <w:bookmarkStart w:id="69" w:name="_Toc77063955"/>
    </w:p>
    <w:p>
      <w:pPr>
        <w:keepNext/>
        <w:keepLines/>
        <w:spacing w:before="48" w:beforeLines="20" w:after="48" w:afterLines="20" w:line="415" w:lineRule="auto"/>
        <w:outlineLvl w:val="2"/>
        <w:rPr>
          <w:rFonts w:hint="eastAsia" w:ascii="宋体" w:hAnsi="宋体"/>
          <w:b/>
          <w:bCs/>
          <w:sz w:val="28"/>
          <w:szCs w:val="32"/>
          <w:highlight w:val="none"/>
        </w:rPr>
      </w:pPr>
      <w:r>
        <w:rPr>
          <w:rFonts w:hint="eastAsia" w:ascii="宋体" w:hAnsi="宋体"/>
          <w:b/>
          <w:bCs/>
          <w:sz w:val="28"/>
          <w:szCs w:val="32"/>
          <w:highlight w:val="none"/>
        </w:rPr>
        <w:t>（二）主要人员简历表</w:t>
      </w:r>
      <w:bookmarkEnd w:id="69"/>
    </w:p>
    <w:p>
      <w:pPr>
        <w:outlineLvl w:val="3"/>
        <w:rPr>
          <w:rFonts w:ascii="宋体" w:hAnsi="宋体"/>
          <w:sz w:val="24"/>
          <w:szCs w:val="24"/>
          <w:highlight w:val="none"/>
        </w:rPr>
      </w:pPr>
      <w:bookmarkStart w:id="70" w:name="_Toc283106512"/>
      <w:bookmarkStart w:id="71" w:name="_Toc976"/>
      <w:bookmarkStart w:id="72" w:name="_Toc30787"/>
      <w:bookmarkStart w:id="73" w:name="_Toc296352902"/>
      <w:bookmarkStart w:id="74" w:name="_Toc367794663"/>
      <w:r>
        <w:rPr>
          <w:rFonts w:hint="eastAsia" w:ascii="宋体" w:hAnsi="宋体"/>
          <w:sz w:val="24"/>
          <w:szCs w:val="24"/>
          <w:highlight w:val="none"/>
        </w:rPr>
        <w:t>附1：项目经理简历表</w:t>
      </w:r>
      <w:bookmarkEnd w:id="70"/>
      <w:bookmarkEnd w:id="71"/>
      <w:bookmarkEnd w:id="72"/>
      <w:bookmarkEnd w:id="73"/>
      <w:bookmarkEnd w:id="74"/>
    </w:p>
    <w:p>
      <w:pPr>
        <w:ind w:firstLine="420" w:firstLineChars="200"/>
        <w:rPr>
          <w:rFonts w:ascii="宋体" w:hAnsi="宋体"/>
          <w:szCs w:val="21"/>
          <w:highlight w:val="none"/>
        </w:rPr>
      </w:pPr>
      <w:r>
        <w:rPr>
          <w:rFonts w:hint="eastAsia" w:ascii="宋体" w:hAnsi="宋体" w:cs="宋体"/>
          <w:bCs/>
          <w:szCs w:val="21"/>
          <w:highlight w:val="none"/>
          <w:lang w:val="zh-CN"/>
        </w:rPr>
        <w:t>项目经理应附建造师注册证书、安全生产考核合格证书、身份证等相关复印件，管理过的工程业绩须附合同协议书或竣工验收备案登记表及复印件加盖公章。</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11"/>
        <w:gridCol w:w="1328"/>
        <w:gridCol w:w="1494"/>
        <w:gridCol w:w="2157"/>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1" w:type="pct"/>
            <w:noWrap w:val="0"/>
            <w:vAlign w:val="center"/>
          </w:tcPr>
          <w:p>
            <w:pPr>
              <w:snapToGrid w:val="0"/>
              <w:jc w:val="center"/>
              <w:rPr>
                <w:rFonts w:ascii="宋体" w:hAnsi="宋体"/>
                <w:szCs w:val="21"/>
                <w:highlight w:val="none"/>
              </w:rPr>
            </w:pPr>
            <w:r>
              <w:rPr>
                <w:rFonts w:hint="eastAsia" w:ascii="宋体" w:hAnsi="宋体"/>
                <w:szCs w:val="21"/>
                <w:highlight w:val="none"/>
              </w:rPr>
              <w:t>姓  名</w:t>
            </w:r>
          </w:p>
        </w:tc>
        <w:tc>
          <w:tcPr>
            <w:tcW w:w="608" w:type="pct"/>
            <w:noWrap w:val="0"/>
            <w:vAlign w:val="center"/>
          </w:tcPr>
          <w:p>
            <w:pPr>
              <w:snapToGrid w:val="0"/>
              <w:jc w:val="center"/>
              <w:rPr>
                <w:rFonts w:ascii="宋体" w:hAnsi="宋体"/>
                <w:szCs w:val="21"/>
                <w:highlight w:val="none"/>
              </w:rPr>
            </w:pPr>
          </w:p>
        </w:tc>
        <w:tc>
          <w:tcPr>
            <w:tcW w:w="666" w:type="pct"/>
            <w:noWrap w:val="0"/>
            <w:vAlign w:val="center"/>
          </w:tcPr>
          <w:p>
            <w:pPr>
              <w:snapToGrid w:val="0"/>
              <w:jc w:val="center"/>
              <w:rPr>
                <w:rFonts w:ascii="宋体" w:hAnsi="宋体"/>
                <w:szCs w:val="21"/>
                <w:highlight w:val="none"/>
              </w:rPr>
            </w:pPr>
            <w:r>
              <w:rPr>
                <w:rFonts w:hint="eastAsia" w:ascii="宋体" w:hAnsi="宋体"/>
                <w:szCs w:val="21"/>
                <w:highlight w:val="none"/>
              </w:rPr>
              <w:t>年  龄</w:t>
            </w:r>
          </w:p>
        </w:tc>
        <w:tc>
          <w:tcPr>
            <w:tcW w:w="750" w:type="pct"/>
            <w:noWrap w:val="0"/>
            <w:vAlign w:val="center"/>
          </w:tcPr>
          <w:p>
            <w:pPr>
              <w:snapToGrid w:val="0"/>
              <w:jc w:val="center"/>
              <w:rPr>
                <w:rFonts w:ascii="宋体" w:hAnsi="宋体"/>
                <w:szCs w:val="21"/>
                <w:highlight w:val="none"/>
              </w:rPr>
            </w:pPr>
          </w:p>
        </w:tc>
        <w:tc>
          <w:tcPr>
            <w:tcW w:w="1083" w:type="pct"/>
            <w:noWrap w:val="0"/>
            <w:vAlign w:val="center"/>
          </w:tcPr>
          <w:p>
            <w:pPr>
              <w:snapToGrid w:val="0"/>
              <w:jc w:val="center"/>
              <w:rPr>
                <w:rFonts w:ascii="宋体" w:hAnsi="宋体"/>
                <w:szCs w:val="21"/>
                <w:highlight w:val="none"/>
              </w:rPr>
            </w:pPr>
            <w:r>
              <w:rPr>
                <w:rFonts w:hint="eastAsia" w:ascii="宋体" w:hAnsi="宋体"/>
                <w:szCs w:val="21"/>
                <w:highlight w:val="none"/>
              </w:rPr>
              <w:t>学历</w:t>
            </w:r>
          </w:p>
        </w:tc>
        <w:tc>
          <w:tcPr>
            <w:tcW w:w="1250"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1" w:type="pct"/>
            <w:noWrap w:val="0"/>
            <w:vAlign w:val="center"/>
          </w:tcPr>
          <w:p>
            <w:pPr>
              <w:snapToGrid w:val="0"/>
              <w:jc w:val="center"/>
              <w:rPr>
                <w:rFonts w:ascii="宋体" w:hAnsi="宋体"/>
                <w:szCs w:val="21"/>
                <w:highlight w:val="none"/>
              </w:rPr>
            </w:pPr>
            <w:r>
              <w:rPr>
                <w:rFonts w:hint="eastAsia" w:ascii="宋体" w:hAnsi="宋体"/>
                <w:szCs w:val="21"/>
                <w:highlight w:val="none"/>
              </w:rPr>
              <w:t>职  称</w:t>
            </w:r>
          </w:p>
        </w:tc>
        <w:tc>
          <w:tcPr>
            <w:tcW w:w="608" w:type="pct"/>
            <w:noWrap w:val="0"/>
            <w:vAlign w:val="center"/>
          </w:tcPr>
          <w:p>
            <w:pPr>
              <w:snapToGrid w:val="0"/>
              <w:jc w:val="center"/>
              <w:rPr>
                <w:rFonts w:ascii="宋体" w:hAnsi="宋体"/>
                <w:szCs w:val="21"/>
                <w:highlight w:val="none"/>
              </w:rPr>
            </w:pPr>
          </w:p>
        </w:tc>
        <w:tc>
          <w:tcPr>
            <w:tcW w:w="666" w:type="pct"/>
            <w:noWrap w:val="0"/>
            <w:vAlign w:val="center"/>
          </w:tcPr>
          <w:p>
            <w:pPr>
              <w:snapToGrid w:val="0"/>
              <w:jc w:val="center"/>
              <w:rPr>
                <w:rFonts w:ascii="宋体" w:hAnsi="宋体"/>
                <w:szCs w:val="21"/>
                <w:highlight w:val="none"/>
              </w:rPr>
            </w:pPr>
            <w:r>
              <w:rPr>
                <w:rFonts w:hint="eastAsia" w:ascii="宋体" w:hAnsi="宋体"/>
                <w:szCs w:val="21"/>
                <w:highlight w:val="none"/>
              </w:rPr>
              <w:t>职  务</w:t>
            </w:r>
          </w:p>
        </w:tc>
        <w:tc>
          <w:tcPr>
            <w:tcW w:w="750" w:type="pct"/>
            <w:noWrap w:val="0"/>
            <w:vAlign w:val="center"/>
          </w:tcPr>
          <w:p>
            <w:pPr>
              <w:snapToGrid w:val="0"/>
              <w:jc w:val="center"/>
              <w:rPr>
                <w:rFonts w:ascii="宋体" w:hAnsi="宋体"/>
                <w:szCs w:val="21"/>
                <w:highlight w:val="none"/>
              </w:rPr>
            </w:pPr>
          </w:p>
        </w:tc>
        <w:tc>
          <w:tcPr>
            <w:tcW w:w="1083" w:type="pct"/>
            <w:noWrap w:val="0"/>
            <w:vAlign w:val="center"/>
          </w:tcPr>
          <w:p>
            <w:pPr>
              <w:snapToGrid w:val="0"/>
              <w:jc w:val="center"/>
              <w:rPr>
                <w:rFonts w:ascii="宋体" w:hAnsi="宋体"/>
                <w:szCs w:val="21"/>
                <w:highlight w:val="none"/>
              </w:rPr>
            </w:pPr>
            <w:r>
              <w:rPr>
                <w:rFonts w:hint="eastAsia" w:ascii="宋体" w:hAnsi="宋体"/>
                <w:szCs w:val="21"/>
                <w:highlight w:val="none"/>
              </w:rPr>
              <w:t>拟在本工程任职</w:t>
            </w:r>
          </w:p>
        </w:tc>
        <w:tc>
          <w:tcPr>
            <w:tcW w:w="1250" w:type="pct"/>
            <w:noWrap w:val="0"/>
            <w:vAlign w:val="center"/>
          </w:tcPr>
          <w:p>
            <w:pPr>
              <w:snapToGrid w:val="0"/>
              <w:jc w:val="center"/>
              <w:rPr>
                <w:rFonts w:ascii="宋体" w:hAnsi="宋体"/>
                <w:szCs w:val="21"/>
                <w:highlight w:val="none"/>
              </w:rPr>
            </w:pPr>
            <w:r>
              <w:rPr>
                <w:rFonts w:hint="eastAsia" w:ascii="宋体" w:hAnsi="宋体"/>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16" w:type="pct"/>
            <w:gridSpan w:val="3"/>
            <w:noWrap w:val="0"/>
            <w:vAlign w:val="center"/>
          </w:tcPr>
          <w:p>
            <w:pPr>
              <w:snapToGrid w:val="0"/>
              <w:jc w:val="center"/>
              <w:rPr>
                <w:rFonts w:ascii="宋体" w:hAnsi="宋体"/>
                <w:szCs w:val="21"/>
                <w:highlight w:val="none"/>
              </w:rPr>
            </w:pPr>
            <w:r>
              <w:rPr>
                <w:rFonts w:hint="eastAsia" w:ascii="宋体" w:hAnsi="宋体"/>
                <w:szCs w:val="21"/>
                <w:highlight w:val="none"/>
              </w:rPr>
              <w:t>注册建造师执业资格等级</w:t>
            </w:r>
          </w:p>
        </w:tc>
        <w:tc>
          <w:tcPr>
            <w:tcW w:w="750" w:type="pct"/>
            <w:noWrap w:val="0"/>
            <w:vAlign w:val="center"/>
          </w:tcPr>
          <w:p>
            <w:pPr>
              <w:snapToGrid w:val="0"/>
              <w:jc w:val="center"/>
              <w:rPr>
                <w:rFonts w:ascii="宋体" w:hAnsi="宋体"/>
                <w:szCs w:val="21"/>
                <w:highlight w:val="none"/>
              </w:rPr>
            </w:pPr>
            <w:r>
              <w:rPr>
                <w:rFonts w:hint="eastAsia" w:ascii="宋体" w:hAnsi="宋体"/>
                <w:szCs w:val="21"/>
                <w:highlight w:val="none"/>
              </w:rPr>
              <w:t xml:space="preserve">      级</w:t>
            </w:r>
          </w:p>
        </w:tc>
        <w:tc>
          <w:tcPr>
            <w:tcW w:w="1083" w:type="pct"/>
            <w:noWrap w:val="0"/>
            <w:vAlign w:val="center"/>
          </w:tcPr>
          <w:p>
            <w:pPr>
              <w:snapToGrid w:val="0"/>
              <w:jc w:val="center"/>
              <w:rPr>
                <w:rFonts w:ascii="宋体" w:hAnsi="宋体"/>
                <w:szCs w:val="21"/>
                <w:highlight w:val="none"/>
              </w:rPr>
            </w:pPr>
            <w:r>
              <w:rPr>
                <w:rFonts w:hint="eastAsia" w:ascii="宋体" w:hAnsi="宋体"/>
                <w:szCs w:val="21"/>
                <w:highlight w:val="none"/>
              </w:rPr>
              <w:t>建造师专业</w:t>
            </w:r>
          </w:p>
        </w:tc>
        <w:tc>
          <w:tcPr>
            <w:tcW w:w="1250"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16" w:type="pct"/>
            <w:gridSpan w:val="3"/>
            <w:noWrap w:val="0"/>
            <w:vAlign w:val="center"/>
          </w:tcPr>
          <w:p>
            <w:pPr>
              <w:snapToGrid w:val="0"/>
              <w:jc w:val="center"/>
              <w:rPr>
                <w:rFonts w:ascii="宋体" w:hAnsi="宋体"/>
                <w:szCs w:val="21"/>
                <w:highlight w:val="none"/>
              </w:rPr>
            </w:pPr>
            <w:r>
              <w:rPr>
                <w:rFonts w:hint="eastAsia" w:ascii="宋体" w:hAnsi="宋体"/>
                <w:szCs w:val="21"/>
                <w:highlight w:val="none"/>
              </w:rPr>
              <w:t>安全生产考核合格证书</w:t>
            </w:r>
          </w:p>
        </w:tc>
        <w:tc>
          <w:tcPr>
            <w:tcW w:w="3083" w:type="pct"/>
            <w:gridSpan w:val="3"/>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1" w:type="pct"/>
            <w:noWrap w:val="0"/>
            <w:vAlign w:val="center"/>
          </w:tcPr>
          <w:p>
            <w:pPr>
              <w:snapToGrid w:val="0"/>
              <w:jc w:val="center"/>
              <w:rPr>
                <w:rFonts w:ascii="宋体" w:hAnsi="宋体"/>
                <w:szCs w:val="21"/>
                <w:highlight w:val="none"/>
              </w:rPr>
            </w:pPr>
            <w:r>
              <w:rPr>
                <w:rFonts w:hint="eastAsia" w:ascii="宋体" w:hAnsi="宋体"/>
                <w:szCs w:val="21"/>
                <w:highlight w:val="none"/>
              </w:rPr>
              <w:t>毕业学校</w:t>
            </w:r>
          </w:p>
        </w:tc>
        <w:tc>
          <w:tcPr>
            <w:tcW w:w="4358" w:type="pct"/>
            <w:gridSpan w:val="5"/>
            <w:noWrap w:val="0"/>
            <w:vAlign w:val="center"/>
          </w:tcPr>
          <w:p>
            <w:pPr>
              <w:snapToGrid w:val="0"/>
              <w:ind w:firstLine="840" w:firstLineChars="400"/>
              <w:rPr>
                <w:rFonts w:ascii="宋体" w:hAnsi="宋体"/>
                <w:szCs w:val="21"/>
                <w:highlight w:val="none"/>
              </w:rPr>
            </w:pPr>
            <w:r>
              <w:rPr>
                <w:rFonts w:hint="eastAsia" w:ascii="宋体" w:hAnsi="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000" w:type="pct"/>
            <w:gridSpan w:val="6"/>
            <w:noWrap w:val="0"/>
            <w:vAlign w:val="center"/>
          </w:tcPr>
          <w:p>
            <w:pPr>
              <w:snapToGrid w:val="0"/>
              <w:jc w:val="center"/>
              <w:rPr>
                <w:rFonts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41" w:type="pct"/>
            <w:noWrap w:val="0"/>
            <w:vAlign w:val="center"/>
          </w:tcPr>
          <w:p>
            <w:pPr>
              <w:snapToGrid w:val="0"/>
              <w:jc w:val="center"/>
              <w:rPr>
                <w:rFonts w:ascii="宋体" w:hAnsi="宋体"/>
                <w:szCs w:val="21"/>
                <w:highlight w:val="none"/>
              </w:rPr>
            </w:pPr>
            <w:r>
              <w:rPr>
                <w:rFonts w:hint="eastAsia" w:ascii="宋体" w:hAnsi="宋体"/>
                <w:szCs w:val="21"/>
                <w:highlight w:val="none"/>
              </w:rPr>
              <w:t>时  间</w:t>
            </w:r>
          </w:p>
        </w:tc>
        <w:tc>
          <w:tcPr>
            <w:tcW w:w="2025" w:type="pct"/>
            <w:gridSpan w:val="3"/>
            <w:noWrap w:val="0"/>
            <w:vAlign w:val="center"/>
          </w:tcPr>
          <w:p>
            <w:pPr>
              <w:snapToGrid w:val="0"/>
              <w:jc w:val="center"/>
              <w:rPr>
                <w:rFonts w:ascii="宋体" w:hAnsi="宋体"/>
                <w:szCs w:val="21"/>
                <w:highlight w:val="none"/>
              </w:rPr>
            </w:pPr>
            <w:r>
              <w:rPr>
                <w:rFonts w:hint="eastAsia" w:ascii="宋体" w:hAnsi="宋体"/>
                <w:szCs w:val="21"/>
                <w:highlight w:val="none"/>
              </w:rPr>
              <w:t>参加过的类似项目名称</w:t>
            </w:r>
          </w:p>
        </w:tc>
        <w:tc>
          <w:tcPr>
            <w:tcW w:w="1083" w:type="pct"/>
            <w:noWrap w:val="0"/>
            <w:vAlign w:val="center"/>
          </w:tcPr>
          <w:p>
            <w:pPr>
              <w:snapToGrid w:val="0"/>
              <w:jc w:val="center"/>
              <w:rPr>
                <w:rFonts w:ascii="宋体" w:hAnsi="宋体"/>
                <w:szCs w:val="21"/>
                <w:highlight w:val="none"/>
              </w:rPr>
            </w:pPr>
            <w:r>
              <w:rPr>
                <w:rFonts w:hint="eastAsia" w:ascii="宋体" w:hAnsi="宋体"/>
                <w:szCs w:val="21"/>
                <w:highlight w:val="none"/>
              </w:rPr>
              <w:t>工程概况说明</w:t>
            </w:r>
          </w:p>
        </w:tc>
        <w:tc>
          <w:tcPr>
            <w:tcW w:w="1250" w:type="pct"/>
            <w:noWrap w:val="0"/>
            <w:vAlign w:val="center"/>
          </w:tcPr>
          <w:p>
            <w:pPr>
              <w:snapToGrid w:val="0"/>
              <w:jc w:val="center"/>
              <w:rPr>
                <w:rFonts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41" w:type="pct"/>
            <w:noWrap w:val="0"/>
            <w:vAlign w:val="center"/>
          </w:tcPr>
          <w:p>
            <w:pPr>
              <w:snapToGrid w:val="0"/>
              <w:jc w:val="center"/>
              <w:rPr>
                <w:rFonts w:ascii="宋体" w:hAnsi="宋体"/>
                <w:szCs w:val="21"/>
                <w:highlight w:val="none"/>
              </w:rPr>
            </w:pPr>
          </w:p>
        </w:tc>
        <w:tc>
          <w:tcPr>
            <w:tcW w:w="2025" w:type="pct"/>
            <w:gridSpan w:val="3"/>
            <w:noWrap w:val="0"/>
            <w:vAlign w:val="center"/>
          </w:tcPr>
          <w:p>
            <w:pPr>
              <w:snapToGrid w:val="0"/>
              <w:jc w:val="center"/>
              <w:rPr>
                <w:rFonts w:ascii="宋体" w:hAnsi="宋体"/>
                <w:szCs w:val="21"/>
                <w:highlight w:val="none"/>
              </w:rPr>
            </w:pPr>
          </w:p>
        </w:tc>
        <w:tc>
          <w:tcPr>
            <w:tcW w:w="1083" w:type="pct"/>
            <w:noWrap w:val="0"/>
            <w:vAlign w:val="center"/>
          </w:tcPr>
          <w:p>
            <w:pPr>
              <w:snapToGrid w:val="0"/>
              <w:jc w:val="center"/>
              <w:rPr>
                <w:rFonts w:ascii="宋体" w:hAnsi="宋体"/>
                <w:szCs w:val="21"/>
                <w:highlight w:val="none"/>
              </w:rPr>
            </w:pPr>
          </w:p>
        </w:tc>
        <w:tc>
          <w:tcPr>
            <w:tcW w:w="1250"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41" w:type="pct"/>
            <w:noWrap w:val="0"/>
            <w:vAlign w:val="center"/>
          </w:tcPr>
          <w:p>
            <w:pPr>
              <w:snapToGrid w:val="0"/>
              <w:jc w:val="center"/>
              <w:rPr>
                <w:rFonts w:ascii="宋体" w:hAnsi="宋体"/>
                <w:szCs w:val="21"/>
                <w:highlight w:val="none"/>
              </w:rPr>
            </w:pPr>
          </w:p>
        </w:tc>
        <w:tc>
          <w:tcPr>
            <w:tcW w:w="2025" w:type="pct"/>
            <w:gridSpan w:val="3"/>
            <w:noWrap w:val="0"/>
            <w:vAlign w:val="center"/>
          </w:tcPr>
          <w:p>
            <w:pPr>
              <w:snapToGrid w:val="0"/>
              <w:jc w:val="center"/>
              <w:rPr>
                <w:rFonts w:ascii="宋体" w:hAnsi="宋体"/>
                <w:szCs w:val="21"/>
                <w:highlight w:val="none"/>
              </w:rPr>
            </w:pPr>
          </w:p>
        </w:tc>
        <w:tc>
          <w:tcPr>
            <w:tcW w:w="1083" w:type="pct"/>
            <w:noWrap w:val="0"/>
            <w:vAlign w:val="center"/>
          </w:tcPr>
          <w:p>
            <w:pPr>
              <w:snapToGrid w:val="0"/>
              <w:jc w:val="center"/>
              <w:rPr>
                <w:rFonts w:ascii="宋体" w:hAnsi="宋体"/>
                <w:szCs w:val="21"/>
                <w:highlight w:val="none"/>
              </w:rPr>
            </w:pPr>
          </w:p>
        </w:tc>
        <w:tc>
          <w:tcPr>
            <w:tcW w:w="1250"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41" w:type="pct"/>
            <w:noWrap w:val="0"/>
            <w:vAlign w:val="center"/>
          </w:tcPr>
          <w:p>
            <w:pPr>
              <w:snapToGrid w:val="0"/>
              <w:jc w:val="center"/>
              <w:rPr>
                <w:rFonts w:ascii="宋体" w:hAnsi="宋体"/>
                <w:szCs w:val="21"/>
                <w:highlight w:val="none"/>
              </w:rPr>
            </w:pPr>
          </w:p>
        </w:tc>
        <w:tc>
          <w:tcPr>
            <w:tcW w:w="2025" w:type="pct"/>
            <w:gridSpan w:val="3"/>
            <w:noWrap w:val="0"/>
            <w:vAlign w:val="center"/>
          </w:tcPr>
          <w:p>
            <w:pPr>
              <w:snapToGrid w:val="0"/>
              <w:jc w:val="center"/>
              <w:rPr>
                <w:rFonts w:ascii="宋体" w:hAnsi="宋体"/>
                <w:szCs w:val="21"/>
                <w:highlight w:val="none"/>
              </w:rPr>
            </w:pPr>
          </w:p>
        </w:tc>
        <w:tc>
          <w:tcPr>
            <w:tcW w:w="1083" w:type="pct"/>
            <w:noWrap w:val="0"/>
            <w:vAlign w:val="center"/>
          </w:tcPr>
          <w:p>
            <w:pPr>
              <w:snapToGrid w:val="0"/>
              <w:jc w:val="center"/>
              <w:rPr>
                <w:rFonts w:ascii="宋体" w:hAnsi="宋体"/>
                <w:szCs w:val="21"/>
                <w:highlight w:val="none"/>
              </w:rPr>
            </w:pPr>
          </w:p>
        </w:tc>
        <w:tc>
          <w:tcPr>
            <w:tcW w:w="1250" w:type="pct"/>
            <w:noWrap w:val="0"/>
            <w:vAlign w:val="center"/>
          </w:tcPr>
          <w:p>
            <w:pPr>
              <w:snapToGrid w:val="0"/>
              <w:jc w:val="center"/>
              <w:rPr>
                <w:rFonts w:ascii="宋体" w:hAnsi="宋体"/>
                <w:szCs w:val="21"/>
                <w:highlight w:val="none"/>
              </w:rPr>
            </w:pPr>
          </w:p>
        </w:tc>
      </w:tr>
    </w:tbl>
    <w:p>
      <w:pPr>
        <w:autoSpaceDE w:val="0"/>
        <w:autoSpaceDN w:val="0"/>
        <w:adjustRightInd w:val="0"/>
        <w:spacing w:line="360" w:lineRule="exact"/>
        <w:jc w:val="left"/>
        <w:rPr>
          <w:rFonts w:ascii="宋体" w:hAnsi="宋体" w:cs="宋体"/>
          <w:bCs/>
          <w:szCs w:val="21"/>
          <w:highlight w:val="none"/>
          <w:lang w:val="zh-CN"/>
        </w:rPr>
      </w:pPr>
      <w:r>
        <w:rPr>
          <w:rFonts w:hint="eastAsia" w:ascii="宋体" w:hAnsi="宋体" w:cs="宋体"/>
          <w:bCs/>
          <w:szCs w:val="21"/>
          <w:highlight w:val="none"/>
          <w:lang w:val="zh-CN"/>
        </w:rPr>
        <w:t>注：</w:t>
      </w:r>
    </w:p>
    <w:p>
      <w:pPr>
        <w:autoSpaceDE w:val="0"/>
        <w:autoSpaceDN w:val="0"/>
        <w:adjustRightInd w:val="0"/>
        <w:spacing w:line="360" w:lineRule="exact"/>
        <w:jc w:val="left"/>
        <w:rPr>
          <w:rFonts w:ascii="宋体" w:hAnsi="宋体" w:cs="宋体"/>
          <w:bCs/>
          <w:szCs w:val="21"/>
          <w:highlight w:val="none"/>
          <w:lang w:val="zh-CN"/>
        </w:rPr>
      </w:pPr>
      <w:r>
        <w:rPr>
          <w:rFonts w:hint="eastAsia" w:ascii="宋体" w:hAnsi="宋体" w:cs="宋体"/>
          <w:bCs/>
          <w:szCs w:val="21"/>
          <w:highlight w:val="none"/>
          <w:lang w:val="zh-CN"/>
        </w:rPr>
        <w:t>1、上述证书及相关资料复印件须加盖企业公章后装订在响应文件中。上述内容中如某一证件正在年检或换证，需年检部门及换证部门出具有效证明方可确认。</w:t>
      </w:r>
    </w:p>
    <w:p>
      <w:pPr>
        <w:autoSpaceDE w:val="0"/>
        <w:autoSpaceDN w:val="0"/>
        <w:adjustRightInd w:val="0"/>
        <w:spacing w:line="360" w:lineRule="exact"/>
        <w:jc w:val="left"/>
        <w:rPr>
          <w:rFonts w:ascii="宋体" w:hAnsi="宋体" w:cs="宋体"/>
          <w:bCs/>
          <w:szCs w:val="21"/>
          <w:highlight w:val="none"/>
          <w:lang w:val="zh-CN"/>
        </w:rPr>
      </w:pPr>
      <w:r>
        <w:rPr>
          <w:rFonts w:hint="eastAsia" w:ascii="宋体" w:hAnsi="宋体" w:cs="宋体"/>
          <w:bCs/>
          <w:szCs w:val="21"/>
          <w:highlight w:val="none"/>
          <w:lang w:val="zh-CN"/>
        </w:rPr>
        <w:t>2、所有复印件必须要清晰、字迹清楚。</w:t>
      </w:r>
    </w:p>
    <w:p>
      <w:pPr>
        <w:spacing w:line="480" w:lineRule="auto"/>
        <w:jc w:val="both"/>
        <w:rPr>
          <w:rFonts w:ascii="宋体" w:hAnsi="宋体"/>
          <w:sz w:val="24"/>
          <w:szCs w:val="24"/>
          <w:highlight w:val="none"/>
        </w:rPr>
      </w:pPr>
      <w:r>
        <w:rPr>
          <w:rFonts w:ascii="宋体" w:hAnsi="宋体" w:cs="宋体"/>
          <w:bCs/>
          <w:szCs w:val="21"/>
          <w:highlight w:val="none"/>
          <w:lang w:val="zh-CN"/>
        </w:rPr>
        <w:br w:type="page"/>
      </w:r>
    </w:p>
    <w:p>
      <w:pPr>
        <w:spacing w:before="240" w:beforeLines="100" w:after="240" w:afterLines="100" w:line="480" w:lineRule="auto"/>
        <w:jc w:val="center"/>
        <w:rPr>
          <w:rFonts w:ascii="宋体" w:hAnsi="宋体"/>
          <w:b/>
          <w:sz w:val="24"/>
          <w:szCs w:val="24"/>
          <w:highlight w:val="none"/>
        </w:rPr>
      </w:pPr>
      <w:r>
        <w:rPr>
          <w:rFonts w:hint="eastAsia" w:ascii="宋体" w:hAnsi="宋体"/>
          <w:b/>
          <w:sz w:val="24"/>
          <w:szCs w:val="24"/>
          <w:highlight w:val="none"/>
        </w:rPr>
        <w:t>承诺书</w:t>
      </w:r>
    </w:p>
    <w:p>
      <w:pPr>
        <w:spacing w:before="240" w:beforeLines="100" w:after="240" w:afterLines="100" w:line="480" w:lineRule="auto"/>
        <w:jc w:val="center"/>
        <w:rPr>
          <w:rFonts w:ascii="宋体" w:hAnsi="宋体"/>
          <w:b/>
          <w:sz w:val="32"/>
          <w:szCs w:val="32"/>
          <w:highlight w:val="none"/>
        </w:rPr>
      </w:pPr>
    </w:p>
    <w:p>
      <w:pPr>
        <w:autoSpaceDE w:val="0"/>
        <w:autoSpaceDN w:val="0"/>
        <w:adjustRightInd w:val="0"/>
        <w:spacing w:line="480" w:lineRule="auto"/>
        <w:jc w:val="left"/>
        <w:rPr>
          <w:rFonts w:ascii="宋体" w:hAnsi="宋体" w:cs="宋体"/>
          <w:bCs/>
          <w:szCs w:val="21"/>
          <w:highlight w:val="none"/>
          <w:lang w:val="zh-CN"/>
        </w:rPr>
      </w:pPr>
      <w:r>
        <w:rPr>
          <w:rFonts w:hint="eastAsia" w:ascii="宋体" w:hAnsi="宋体"/>
          <w:bCs/>
          <w:szCs w:val="21"/>
          <w:highlight w:val="none"/>
          <w:u w:val="single"/>
          <w:lang w:val="zh-CN"/>
        </w:rPr>
        <w:t xml:space="preserve">           （采购</w:t>
      </w:r>
      <w:r>
        <w:rPr>
          <w:rFonts w:ascii="宋体" w:hAnsi="宋体"/>
          <w:bCs/>
          <w:szCs w:val="21"/>
          <w:highlight w:val="none"/>
          <w:u w:val="single"/>
          <w:lang w:val="zh-CN"/>
        </w:rPr>
        <w:t>人名称）</w:t>
      </w:r>
      <w:r>
        <w:rPr>
          <w:rFonts w:ascii="宋体" w:hAnsi="宋体"/>
          <w:bCs/>
          <w:szCs w:val="21"/>
          <w:highlight w:val="none"/>
          <w:lang w:val="zh-CN"/>
        </w:rPr>
        <w:t>：</w:t>
      </w:r>
    </w:p>
    <w:p>
      <w:pPr>
        <w:spacing w:line="480" w:lineRule="auto"/>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 xml:space="preserve">                    （项目名称）</w:t>
      </w:r>
      <w:r>
        <w:rPr>
          <w:rFonts w:hint="eastAsia" w:ascii="宋体" w:hAnsi="宋体"/>
          <w:szCs w:val="21"/>
          <w:highlight w:val="none"/>
        </w:rPr>
        <w:t>（以下简称“本工程”）的项目经理</w:t>
      </w:r>
      <w:r>
        <w:rPr>
          <w:rFonts w:hint="eastAsia" w:ascii="宋体" w:hAnsi="宋体"/>
          <w:szCs w:val="21"/>
          <w:highlight w:val="none"/>
          <w:u w:val="single"/>
        </w:rPr>
        <w:t xml:space="preserve">                  （项目经理姓名）</w:t>
      </w:r>
      <w:r>
        <w:rPr>
          <w:rFonts w:hint="eastAsia" w:ascii="宋体" w:hAnsi="宋体"/>
          <w:szCs w:val="21"/>
          <w:highlight w:val="none"/>
        </w:rPr>
        <w:t>现阶段没有担任任何在施建设工程项目的项目经理。</w:t>
      </w:r>
    </w:p>
    <w:p>
      <w:pPr>
        <w:spacing w:line="480" w:lineRule="auto"/>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r>
        <w:rPr>
          <w:rFonts w:hint="eastAsia" w:ascii="宋体" w:hAnsi="宋体"/>
          <w:szCs w:val="21"/>
          <w:highlight w:val="none"/>
        </w:rPr>
        <w:t>特此承诺。</w:t>
      </w: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p>
    <w:p>
      <w:pPr>
        <w:spacing w:line="480" w:lineRule="auto"/>
        <w:ind w:firstLine="420" w:firstLineChars="200"/>
        <w:rPr>
          <w:rFonts w:ascii="宋体" w:hAnsi="宋体"/>
          <w:szCs w:val="21"/>
          <w:highlight w:val="none"/>
        </w:rPr>
      </w:pPr>
    </w:p>
    <w:p>
      <w:pPr>
        <w:spacing w:line="480" w:lineRule="auto"/>
        <w:ind w:firstLine="3360" w:firstLineChars="1600"/>
        <w:rPr>
          <w:rFonts w:hint="eastAsia"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80" w:lineRule="auto"/>
        <w:ind w:firstLine="3360" w:firstLineChars="16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480" w:lineRule="auto"/>
        <w:ind w:firstLine="3360" w:firstLineChars="1600"/>
        <w:rPr>
          <w:rFonts w:hint="eastAsia" w:ascii="宋体" w:hAnsi="宋体"/>
          <w:szCs w:val="21"/>
          <w:highlight w:val="none"/>
        </w:rPr>
      </w:pPr>
      <w:r>
        <w:rPr>
          <w:rFonts w:hint="eastAsia" w:ascii="宋体" w:hAnsi="宋体"/>
          <w:szCs w:val="21"/>
          <w:highlight w:val="none"/>
        </w:rPr>
        <w:t>项目经理：</w:t>
      </w:r>
      <w:r>
        <w:rPr>
          <w:rFonts w:hint="eastAsia" w:ascii="宋体" w:hAnsi="宋体"/>
          <w:szCs w:val="21"/>
          <w:highlight w:val="none"/>
          <w:u w:val="single"/>
        </w:rPr>
        <w:t xml:space="preserve">                                </w:t>
      </w:r>
      <w:r>
        <w:rPr>
          <w:rFonts w:hint="eastAsia" w:ascii="宋体" w:hAnsi="宋体"/>
          <w:szCs w:val="21"/>
          <w:highlight w:val="none"/>
        </w:rPr>
        <w:t>（签字）</w:t>
      </w:r>
    </w:p>
    <w:p>
      <w:pPr>
        <w:spacing w:line="480" w:lineRule="auto"/>
        <w:ind w:firstLine="3360" w:firstLineChars="1600"/>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p>
    <w:p>
      <w:pPr>
        <w:autoSpaceDE w:val="0"/>
        <w:autoSpaceDN w:val="0"/>
        <w:adjustRightInd w:val="0"/>
        <w:spacing w:line="300" w:lineRule="auto"/>
        <w:jc w:val="left"/>
        <w:rPr>
          <w:rFonts w:ascii="宋体" w:hAnsi="宋体" w:cs="宋体"/>
          <w:szCs w:val="21"/>
          <w:highlight w:val="none"/>
        </w:rPr>
      </w:pPr>
    </w:p>
    <w:p>
      <w:pPr>
        <w:autoSpaceDE w:val="0"/>
        <w:autoSpaceDN w:val="0"/>
        <w:adjustRightInd w:val="0"/>
        <w:spacing w:line="360" w:lineRule="exact"/>
        <w:jc w:val="left"/>
        <w:rPr>
          <w:rFonts w:ascii="宋体" w:hAnsi="宋体"/>
          <w:szCs w:val="21"/>
          <w:highlight w:val="none"/>
        </w:rPr>
      </w:pPr>
    </w:p>
    <w:p>
      <w:pPr>
        <w:outlineLvl w:val="3"/>
        <w:rPr>
          <w:rFonts w:hint="eastAsia" w:ascii="宋体" w:hAnsi="宋体"/>
          <w:sz w:val="24"/>
          <w:szCs w:val="24"/>
          <w:highlight w:val="none"/>
        </w:rPr>
      </w:pPr>
      <w:r>
        <w:rPr>
          <w:rFonts w:ascii="宋体" w:hAnsi="宋体"/>
          <w:sz w:val="24"/>
          <w:szCs w:val="24"/>
          <w:highlight w:val="none"/>
        </w:rPr>
        <w:br w:type="page"/>
      </w:r>
      <w:bookmarkStart w:id="75" w:name="_Toc13134"/>
      <w:bookmarkStart w:id="76" w:name="_Toc367794664"/>
      <w:bookmarkStart w:id="77" w:name="_Toc296352903"/>
      <w:bookmarkStart w:id="78" w:name="_Toc283106513"/>
      <w:bookmarkStart w:id="79" w:name="_Toc25400"/>
    </w:p>
    <w:p>
      <w:pPr>
        <w:outlineLvl w:val="3"/>
        <w:rPr>
          <w:rFonts w:ascii="宋体" w:hAnsi="宋体"/>
          <w:sz w:val="24"/>
          <w:szCs w:val="24"/>
          <w:highlight w:val="none"/>
        </w:rPr>
      </w:pPr>
      <w:r>
        <w:rPr>
          <w:rFonts w:hint="eastAsia" w:ascii="宋体" w:hAnsi="宋体"/>
          <w:sz w:val="24"/>
          <w:szCs w:val="24"/>
          <w:highlight w:val="none"/>
        </w:rPr>
        <w:t>附2：主要项目管理人员简历表</w:t>
      </w:r>
      <w:bookmarkEnd w:id="75"/>
      <w:bookmarkEnd w:id="76"/>
      <w:bookmarkEnd w:id="77"/>
      <w:bookmarkEnd w:id="78"/>
      <w:bookmarkEnd w:id="79"/>
    </w:p>
    <w:p>
      <w:pPr>
        <w:ind w:firstLine="420" w:firstLineChars="200"/>
        <w:rPr>
          <w:rFonts w:ascii="宋体" w:hAnsi="宋体"/>
          <w:szCs w:val="21"/>
          <w:highlight w:val="none"/>
        </w:rPr>
      </w:pPr>
      <w:r>
        <w:rPr>
          <w:rFonts w:hint="eastAsia" w:ascii="宋体" w:hAnsi="宋体" w:cs="宋体"/>
          <w:bCs/>
          <w:szCs w:val="21"/>
          <w:highlight w:val="none"/>
          <w:lang w:val="zh-CN"/>
        </w:rPr>
        <w:t>主要项目管理人员指技术负责人、施工员、质量员、专职安全生产管理人员等人员。应附资格证书或岗位证书、身份证等相关复印件，专职安全生产管理人员应附安全生产考核合格证书纸质版或电子证书及复印件，主要业绩须附合同协议书。</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389"/>
        <w:gridCol w:w="1584"/>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59" w:type="pct"/>
            <w:noWrap w:val="0"/>
            <w:vAlign w:val="center"/>
          </w:tcPr>
          <w:p>
            <w:pPr>
              <w:snapToGrid w:val="0"/>
              <w:jc w:val="center"/>
              <w:rPr>
                <w:rFonts w:ascii="宋体" w:hAnsi="宋体"/>
                <w:szCs w:val="21"/>
                <w:highlight w:val="none"/>
              </w:rPr>
            </w:pPr>
            <w:r>
              <w:rPr>
                <w:rFonts w:hint="eastAsia" w:ascii="宋体" w:hAnsi="宋体"/>
                <w:szCs w:val="21"/>
                <w:highlight w:val="none"/>
              </w:rPr>
              <w:t>岗位名称</w:t>
            </w:r>
          </w:p>
        </w:tc>
        <w:tc>
          <w:tcPr>
            <w:tcW w:w="3940" w:type="pct"/>
            <w:gridSpan w:val="3"/>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59" w:type="pct"/>
            <w:noWrap w:val="0"/>
            <w:vAlign w:val="center"/>
          </w:tcPr>
          <w:p>
            <w:pPr>
              <w:snapToGrid w:val="0"/>
              <w:jc w:val="center"/>
              <w:rPr>
                <w:rFonts w:ascii="宋体" w:hAnsi="宋体"/>
                <w:szCs w:val="21"/>
                <w:highlight w:val="none"/>
              </w:rPr>
            </w:pPr>
            <w:r>
              <w:rPr>
                <w:rFonts w:hint="eastAsia" w:ascii="宋体" w:hAnsi="宋体"/>
                <w:szCs w:val="21"/>
                <w:highlight w:val="none"/>
              </w:rPr>
              <w:t>姓    名</w:t>
            </w:r>
          </w:p>
        </w:tc>
        <w:tc>
          <w:tcPr>
            <w:tcW w:w="1199" w:type="pct"/>
            <w:noWrap w:val="0"/>
            <w:vAlign w:val="center"/>
          </w:tcPr>
          <w:p>
            <w:pPr>
              <w:snapToGrid w:val="0"/>
              <w:jc w:val="center"/>
              <w:rPr>
                <w:rFonts w:ascii="宋体" w:hAnsi="宋体"/>
                <w:szCs w:val="21"/>
                <w:highlight w:val="none"/>
              </w:rPr>
            </w:pPr>
          </w:p>
        </w:tc>
        <w:tc>
          <w:tcPr>
            <w:tcW w:w="795" w:type="pct"/>
            <w:noWrap w:val="0"/>
            <w:vAlign w:val="center"/>
          </w:tcPr>
          <w:p>
            <w:pPr>
              <w:snapToGrid w:val="0"/>
              <w:jc w:val="center"/>
              <w:rPr>
                <w:rFonts w:ascii="宋体" w:hAnsi="宋体"/>
                <w:szCs w:val="21"/>
                <w:highlight w:val="none"/>
              </w:rPr>
            </w:pPr>
            <w:r>
              <w:rPr>
                <w:rFonts w:hint="eastAsia" w:ascii="宋体" w:hAnsi="宋体"/>
                <w:szCs w:val="21"/>
                <w:highlight w:val="none"/>
              </w:rPr>
              <w:t>年    龄</w:t>
            </w:r>
          </w:p>
        </w:tc>
        <w:tc>
          <w:tcPr>
            <w:tcW w:w="1945"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59" w:type="pct"/>
            <w:noWrap w:val="0"/>
            <w:vAlign w:val="center"/>
          </w:tcPr>
          <w:p>
            <w:pPr>
              <w:snapToGrid w:val="0"/>
              <w:jc w:val="center"/>
              <w:rPr>
                <w:rFonts w:ascii="宋体" w:hAnsi="宋体"/>
                <w:szCs w:val="21"/>
                <w:highlight w:val="none"/>
              </w:rPr>
            </w:pPr>
            <w:r>
              <w:rPr>
                <w:rFonts w:hint="eastAsia" w:ascii="宋体" w:hAnsi="宋体"/>
                <w:szCs w:val="21"/>
                <w:highlight w:val="none"/>
              </w:rPr>
              <w:t>性    别</w:t>
            </w:r>
          </w:p>
        </w:tc>
        <w:tc>
          <w:tcPr>
            <w:tcW w:w="1199" w:type="pct"/>
            <w:noWrap w:val="0"/>
            <w:vAlign w:val="center"/>
          </w:tcPr>
          <w:p>
            <w:pPr>
              <w:snapToGrid w:val="0"/>
              <w:jc w:val="center"/>
              <w:rPr>
                <w:rFonts w:ascii="宋体" w:hAnsi="宋体"/>
                <w:szCs w:val="21"/>
                <w:highlight w:val="none"/>
              </w:rPr>
            </w:pPr>
          </w:p>
        </w:tc>
        <w:tc>
          <w:tcPr>
            <w:tcW w:w="795" w:type="pct"/>
            <w:noWrap w:val="0"/>
            <w:vAlign w:val="center"/>
          </w:tcPr>
          <w:p>
            <w:pPr>
              <w:snapToGrid w:val="0"/>
              <w:jc w:val="center"/>
              <w:rPr>
                <w:rFonts w:ascii="宋体" w:hAnsi="宋体"/>
                <w:szCs w:val="21"/>
                <w:highlight w:val="none"/>
              </w:rPr>
            </w:pPr>
            <w:r>
              <w:rPr>
                <w:rFonts w:hint="eastAsia" w:ascii="宋体" w:hAnsi="宋体"/>
                <w:szCs w:val="21"/>
                <w:highlight w:val="none"/>
              </w:rPr>
              <w:t>毕业学校</w:t>
            </w:r>
          </w:p>
        </w:tc>
        <w:tc>
          <w:tcPr>
            <w:tcW w:w="1945"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59" w:type="pct"/>
            <w:noWrap w:val="0"/>
            <w:vAlign w:val="center"/>
          </w:tcPr>
          <w:p>
            <w:pPr>
              <w:snapToGrid w:val="0"/>
              <w:jc w:val="center"/>
              <w:rPr>
                <w:rFonts w:ascii="宋体" w:hAnsi="宋体"/>
                <w:szCs w:val="21"/>
                <w:highlight w:val="none"/>
              </w:rPr>
            </w:pPr>
            <w:r>
              <w:rPr>
                <w:rFonts w:hint="eastAsia" w:ascii="宋体" w:hAnsi="宋体"/>
                <w:szCs w:val="21"/>
                <w:highlight w:val="none"/>
              </w:rPr>
              <w:t>学历和专业</w:t>
            </w:r>
          </w:p>
        </w:tc>
        <w:tc>
          <w:tcPr>
            <w:tcW w:w="1199" w:type="pct"/>
            <w:noWrap w:val="0"/>
            <w:vAlign w:val="center"/>
          </w:tcPr>
          <w:p>
            <w:pPr>
              <w:snapToGrid w:val="0"/>
              <w:jc w:val="center"/>
              <w:rPr>
                <w:rFonts w:ascii="宋体" w:hAnsi="宋体"/>
                <w:szCs w:val="21"/>
                <w:highlight w:val="none"/>
              </w:rPr>
            </w:pPr>
          </w:p>
        </w:tc>
        <w:tc>
          <w:tcPr>
            <w:tcW w:w="795" w:type="pct"/>
            <w:noWrap w:val="0"/>
            <w:vAlign w:val="center"/>
          </w:tcPr>
          <w:p>
            <w:pPr>
              <w:snapToGrid w:val="0"/>
              <w:jc w:val="center"/>
              <w:rPr>
                <w:rFonts w:ascii="宋体" w:hAnsi="宋体"/>
                <w:szCs w:val="21"/>
                <w:highlight w:val="none"/>
              </w:rPr>
            </w:pPr>
            <w:r>
              <w:rPr>
                <w:rFonts w:hint="eastAsia" w:ascii="宋体" w:hAnsi="宋体"/>
                <w:szCs w:val="21"/>
                <w:highlight w:val="none"/>
              </w:rPr>
              <w:t>毕业时间</w:t>
            </w:r>
          </w:p>
        </w:tc>
        <w:tc>
          <w:tcPr>
            <w:tcW w:w="1945"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59" w:type="pct"/>
            <w:noWrap w:val="0"/>
            <w:vAlign w:val="center"/>
          </w:tcPr>
          <w:p>
            <w:pPr>
              <w:snapToGrid w:val="0"/>
              <w:jc w:val="center"/>
              <w:rPr>
                <w:rFonts w:ascii="宋体" w:hAnsi="宋体"/>
                <w:szCs w:val="21"/>
                <w:highlight w:val="none"/>
              </w:rPr>
            </w:pPr>
            <w:r>
              <w:rPr>
                <w:rFonts w:hint="eastAsia" w:ascii="宋体" w:hAnsi="宋体"/>
                <w:szCs w:val="21"/>
                <w:highlight w:val="none"/>
              </w:rPr>
              <w:t>拥有的执业资格</w:t>
            </w:r>
          </w:p>
        </w:tc>
        <w:tc>
          <w:tcPr>
            <w:tcW w:w="1199" w:type="pct"/>
            <w:noWrap w:val="0"/>
            <w:vAlign w:val="center"/>
          </w:tcPr>
          <w:p>
            <w:pPr>
              <w:snapToGrid w:val="0"/>
              <w:jc w:val="center"/>
              <w:rPr>
                <w:rFonts w:ascii="宋体" w:hAnsi="宋体"/>
                <w:szCs w:val="21"/>
                <w:highlight w:val="none"/>
              </w:rPr>
            </w:pPr>
          </w:p>
        </w:tc>
        <w:tc>
          <w:tcPr>
            <w:tcW w:w="795" w:type="pct"/>
            <w:noWrap w:val="0"/>
            <w:vAlign w:val="center"/>
          </w:tcPr>
          <w:p>
            <w:pPr>
              <w:snapToGrid w:val="0"/>
              <w:jc w:val="center"/>
              <w:rPr>
                <w:rFonts w:ascii="宋体" w:hAnsi="宋体"/>
                <w:szCs w:val="21"/>
                <w:highlight w:val="none"/>
              </w:rPr>
            </w:pPr>
            <w:r>
              <w:rPr>
                <w:rFonts w:hint="eastAsia" w:ascii="宋体" w:hAnsi="宋体"/>
                <w:szCs w:val="21"/>
                <w:highlight w:val="none"/>
              </w:rPr>
              <w:t>专业职称</w:t>
            </w:r>
          </w:p>
        </w:tc>
        <w:tc>
          <w:tcPr>
            <w:tcW w:w="1945"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59" w:type="pct"/>
            <w:noWrap w:val="0"/>
            <w:vAlign w:val="center"/>
          </w:tcPr>
          <w:p>
            <w:pPr>
              <w:snapToGrid w:val="0"/>
              <w:jc w:val="center"/>
              <w:rPr>
                <w:rFonts w:ascii="宋体" w:hAnsi="宋体"/>
                <w:szCs w:val="21"/>
                <w:highlight w:val="none"/>
              </w:rPr>
            </w:pPr>
            <w:r>
              <w:rPr>
                <w:rFonts w:hint="eastAsia" w:ascii="宋体" w:hAnsi="宋体"/>
                <w:szCs w:val="21"/>
                <w:highlight w:val="none"/>
              </w:rPr>
              <w:t>执业资格证书编号</w:t>
            </w:r>
          </w:p>
        </w:tc>
        <w:tc>
          <w:tcPr>
            <w:tcW w:w="1199" w:type="pct"/>
            <w:noWrap w:val="0"/>
            <w:vAlign w:val="center"/>
          </w:tcPr>
          <w:p>
            <w:pPr>
              <w:snapToGrid w:val="0"/>
              <w:jc w:val="center"/>
              <w:rPr>
                <w:rFonts w:ascii="宋体" w:hAnsi="宋体"/>
                <w:szCs w:val="21"/>
                <w:highlight w:val="none"/>
              </w:rPr>
            </w:pPr>
          </w:p>
        </w:tc>
        <w:tc>
          <w:tcPr>
            <w:tcW w:w="795" w:type="pct"/>
            <w:noWrap w:val="0"/>
            <w:vAlign w:val="center"/>
          </w:tcPr>
          <w:p>
            <w:pPr>
              <w:snapToGrid w:val="0"/>
              <w:jc w:val="center"/>
              <w:rPr>
                <w:rFonts w:ascii="宋体" w:hAnsi="宋体"/>
                <w:szCs w:val="21"/>
                <w:highlight w:val="none"/>
              </w:rPr>
            </w:pPr>
            <w:r>
              <w:rPr>
                <w:rFonts w:hint="eastAsia" w:ascii="宋体" w:hAnsi="宋体"/>
                <w:szCs w:val="21"/>
                <w:highlight w:val="none"/>
              </w:rPr>
              <w:t>工作年限</w:t>
            </w:r>
          </w:p>
        </w:tc>
        <w:tc>
          <w:tcPr>
            <w:tcW w:w="1945"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059" w:type="pct"/>
            <w:noWrap w:val="0"/>
            <w:vAlign w:val="center"/>
          </w:tcPr>
          <w:p>
            <w:pPr>
              <w:snapToGrid w:val="0"/>
              <w:ind w:firstLine="718" w:firstLineChars="342"/>
              <w:rPr>
                <w:rFonts w:ascii="宋体" w:hAnsi="宋体"/>
                <w:szCs w:val="21"/>
                <w:highlight w:val="none"/>
              </w:rPr>
            </w:pPr>
            <w:r>
              <w:rPr>
                <w:rFonts w:hint="eastAsia" w:ascii="宋体" w:hAnsi="宋体"/>
                <w:szCs w:val="21"/>
                <w:highlight w:val="none"/>
              </w:rPr>
              <w:t>主</w:t>
            </w:r>
          </w:p>
          <w:p>
            <w:pPr>
              <w:snapToGrid w:val="0"/>
              <w:ind w:firstLine="718" w:firstLineChars="342"/>
              <w:rPr>
                <w:rFonts w:ascii="宋体" w:hAnsi="宋体"/>
                <w:szCs w:val="21"/>
                <w:highlight w:val="none"/>
              </w:rPr>
            </w:pPr>
            <w:r>
              <w:rPr>
                <w:rFonts w:hint="eastAsia" w:ascii="宋体" w:hAnsi="宋体"/>
                <w:szCs w:val="21"/>
                <w:highlight w:val="none"/>
              </w:rPr>
              <w:t>要</w:t>
            </w:r>
          </w:p>
          <w:p>
            <w:pPr>
              <w:snapToGrid w:val="0"/>
              <w:ind w:firstLine="718" w:firstLineChars="342"/>
              <w:rPr>
                <w:rFonts w:ascii="宋体" w:hAnsi="宋体"/>
                <w:szCs w:val="21"/>
                <w:highlight w:val="none"/>
              </w:rPr>
            </w:pPr>
            <w:r>
              <w:rPr>
                <w:rFonts w:hint="eastAsia" w:ascii="宋体" w:hAnsi="宋体"/>
                <w:szCs w:val="21"/>
                <w:highlight w:val="none"/>
              </w:rPr>
              <w:t>工</w:t>
            </w:r>
          </w:p>
          <w:p>
            <w:pPr>
              <w:snapToGrid w:val="0"/>
              <w:ind w:firstLine="718" w:firstLineChars="342"/>
              <w:rPr>
                <w:rFonts w:ascii="宋体" w:hAnsi="宋体"/>
                <w:szCs w:val="21"/>
                <w:highlight w:val="none"/>
              </w:rPr>
            </w:pPr>
            <w:r>
              <w:rPr>
                <w:rFonts w:hint="eastAsia" w:ascii="宋体" w:hAnsi="宋体"/>
                <w:szCs w:val="21"/>
                <w:highlight w:val="none"/>
              </w:rPr>
              <w:t>作</w:t>
            </w:r>
          </w:p>
          <w:p>
            <w:pPr>
              <w:snapToGrid w:val="0"/>
              <w:ind w:firstLine="718" w:firstLineChars="342"/>
              <w:rPr>
                <w:rFonts w:ascii="宋体" w:hAnsi="宋体"/>
                <w:szCs w:val="21"/>
                <w:highlight w:val="none"/>
              </w:rPr>
            </w:pPr>
            <w:r>
              <w:rPr>
                <w:rFonts w:hint="eastAsia" w:ascii="宋体" w:hAnsi="宋体"/>
                <w:szCs w:val="21"/>
                <w:highlight w:val="none"/>
              </w:rPr>
              <w:t>业</w:t>
            </w:r>
          </w:p>
          <w:p>
            <w:pPr>
              <w:snapToGrid w:val="0"/>
              <w:ind w:firstLine="718" w:firstLineChars="342"/>
              <w:rPr>
                <w:rFonts w:ascii="宋体" w:hAnsi="宋体"/>
                <w:szCs w:val="21"/>
                <w:highlight w:val="none"/>
              </w:rPr>
            </w:pPr>
            <w:r>
              <w:rPr>
                <w:rFonts w:hint="eastAsia" w:ascii="宋体" w:hAnsi="宋体"/>
                <w:szCs w:val="21"/>
                <w:highlight w:val="none"/>
              </w:rPr>
              <w:t>绩</w:t>
            </w:r>
          </w:p>
          <w:p>
            <w:pPr>
              <w:snapToGrid w:val="0"/>
              <w:ind w:firstLine="718" w:firstLineChars="342"/>
              <w:rPr>
                <w:rFonts w:ascii="宋体" w:hAnsi="宋体"/>
                <w:szCs w:val="21"/>
                <w:highlight w:val="none"/>
              </w:rPr>
            </w:pPr>
            <w:r>
              <w:rPr>
                <w:rFonts w:hint="eastAsia" w:ascii="宋体" w:hAnsi="宋体"/>
                <w:szCs w:val="21"/>
                <w:highlight w:val="none"/>
              </w:rPr>
              <w:t>及</w:t>
            </w:r>
          </w:p>
          <w:p>
            <w:pPr>
              <w:snapToGrid w:val="0"/>
              <w:ind w:firstLine="718" w:firstLineChars="342"/>
              <w:rPr>
                <w:rFonts w:ascii="宋体" w:hAnsi="宋体"/>
                <w:szCs w:val="21"/>
                <w:highlight w:val="none"/>
              </w:rPr>
            </w:pPr>
            <w:r>
              <w:rPr>
                <w:rFonts w:hint="eastAsia" w:ascii="宋体" w:hAnsi="宋体"/>
                <w:szCs w:val="21"/>
                <w:highlight w:val="none"/>
              </w:rPr>
              <w:t>担</w:t>
            </w:r>
          </w:p>
          <w:p>
            <w:pPr>
              <w:snapToGrid w:val="0"/>
              <w:ind w:firstLine="718" w:firstLineChars="342"/>
              <w:rPr>
                <w:rFonts w:ascii="宋体" w:hAnsi="宋体"/>
                <w:szCs w:val="21"/>
                <w:highlight w:val="none"/>
              </w:rPr>
            </w:pPr>
            <w:r>
              <w:rPr>
                <w:rFonts w:hint="eastAsia" w:ascii="宋体" w:hAnsi="宋体"/>
                <w:szCs w:val="21"/>
                <w:highlight w:val="none"/>
              </w:rPr>
              <w:t>任</w:t>
            </w:r>
          </w:p>
          <w:p>
            <w:pPr>
              <w:snapToGrid w:val="0"/>
              <w:ind w:firstLine="718" w:firstLineChars="342"/>
              <w:rPr>
                <w:rFonts w:ascii="宋体" w:hAnsi="宋体"/>
                <w:szCs w:val="21"/>
                <w:highlight w:val="none"/>
              </w:rPr>
            </w:pPr>
            <w:r>
              <w:rPr>
                <w:rFonts w:hint="eastAsia" w:ascii="宋体" w:hAnsi="宋体"/>
                <w:szCs w:val="21"/>
                <w:highlight w:val="none"/>
              </w:rPr>
              <w:t>的</w:t>
            </w:r>
          </w:p>
          <w:p>
            <w:pPr>
              <w:snapToGrid w:val="0"/>
              <w:ind w:firstLine="718" w:firstLineChars="342"/>
              <w:rPr>
                <w:rFonts w:ascii="宋体" w:hAnsi="宋体"/>
                <w:szCs w:val="21"/>
                <w:highlight w:val="none"/>
              </w:rPr>
            </w:pPr>
            <w:r>
              <w:rPr>
                <w:rFonts w:hint="eastAsia" w:ascii="宋体" w:hAnsi="宋体"/>
                <w:szCs w:val="21"/>
                <w:highlight w:val="none"/>
              </w:rPr>
              <w:t>主</w:t>
            </w:r>
          </w:p>
          <w:p>
            <w:pPr>
              <w:snapToGrid w:val="0"/>
              <w:ind w:firstLine="718" w:firstLineChars="342"/>
              <w:rPr>
                <w:rFonts w:ascii="宋体" w:hAnsi="宋体"/>
                <w:szCs w:val="21"/>
                <w:highlight w:val="none"/>
              </w:rPr>
            </w:pPr>
            <w:r>
              <w:rPr>
                <w:rFonts w:hint="eastAsia" w:ascii="宋体" w:hAnsi="宋体"/>
                <w:szCs w:val="21"/>
                <w:highlight w:val="none"/>
              </w:rPr>
              <w:t>要</w:t>
            </w:r>
          </w:p>
          <w:p>
            <w:pPr>
              <w:snapToGrid w:val="0"/>
              <w:ind w:firstLine="718" w:firstLineChars="342"/>
              <w:rPr>
                <w:rFonts w:ascii="宋体" w:hAnsi="宋体"/>
                <w:szCs w:val="21"/>
                <w:highlight w:val="none"/>
              </w:rPr>
            </w:pPr>
            <w:r>
              <w:rPr>
                <w:rFonts w:hint="eastAsia" w:ascii="宋体" w:hAnsi="宋体"/>
                <w:szCs w:val="21"/>
                <w:highlight w:val="none"/>
              </w:rPr>
              <w:t>工</w:t>
            </w:r>
          </w:p>
          <w:p>
            <w:pPr>
              <w:snapToGrid w:val="0"/>
              <w:ind w:firstLine="718" w:firstLineChars="342"/>
              <w:rPr>
                <w:rFonts w:ascii="宋体" w:hAnsi="宋体"/>
                <w:szCs w:val="21"/>
                <w:highlight w:val="none"/>
              </w:rPr>
            </w:pPr>
            <w:r>
              <w:rPr>
                <w:rFonts w:hint="eastAsia" w:ascii="宋体" w:hAnsi="宋体"/>
                <w:szCs w:val="21"/>
                <w:highlight w:val="none"/>
              </w:rPr>
              <w:t>作</w:t>
            </w:r>
          </w:p>
        </w:tc>
        <w:tc>
          <w:tcPr>
            <w:tcW w:w="3940" w:type="pct"/>
            <w:gridSpan w:val="3"/>
            <w:noWrap w:val="0"/>
            <w:vAlign w:val="center"/>
          </w:tcPr>
          <w:p>
            <w:pPr>
              <w:snapToGrid w:val="0"/>
              <w:jc w:val="center"/>
              <w:rPr>
                <w:rFonts w:ascii="宋体" w:hAnsi="宋体"/>
                <w:szCs w:val="21"/>
                <w:highlight w:val="none"/>
              </w:rPr>
            </w:pPr>
          </w:p>
        </w:tc>
      </w:tr>
    </w:tbl>
    <w:p>
      <w:pPr>
        <w:autoSpaceDE w:val="0"/>
        <w:autoSpaceDN w:val="0"/>
        <w:adjustRightInd w:val="0"/>
        <w:spacing w:line="360" w:lineRule="auto"/>
        <w:jc w:val="left"/>
        <w:rPr>
          <w:rFonts w:hint="eastAsia" w:ascii="宋体" w:hAnsi="宋体" w:cs="宋体"/>
          <w:bCs/>
          <w:szCs w:val="21"/>
          <w:highlight w:val="none"/>
          <w:lang w:val="zh-CN"/>
        </w:rPr>
      </w:pPr>
      <w:r>
        <w:rPr>
          <w:rFonts w:hint="eastAsia" w:ascii="宋体" w:hAnsi="宋体" w:cs="宋体"/>
          <w:bCs/>
          <w:szCs w:val="21"/>
          <w:highlight w:val="none"/>
          <w:lang w:val="zh-CN"/>
        </w:rPr>
        <w:t>注：</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1、上述证书及相关资料复印件须加盖企业公章后装订在响应文件中。上述内容中如某一证件正在年检或换证，需年检部门及换证部门出具有效证明方可确认。</w:t>
      </w:r>
    </w:p>
    <w:p>
      <w:pPr>
        <w:rPr>
          <w:rFonts w:ascii="宋体" w:hAnsi="宋体" w:cs="宋体"/>
          <w:szCs w:val="21"/>
          <w:highlight w:val="none"/>
        </w:rPr>
      </w:pPr>
      <w:r>
        <w:rPr>
          <w:rFonts w:hint="eastAsia" w:ascii="宋体" w:hAnsi="宋体" w:cs="宋体"/>
          <w:bCs/>
          <w:szCs w:val="21"/>
          <w:highlight w:val="none"/>
          <w:lang w:val="zh-CN"/>
        </w:rPr>
        <w:t>2、所有复印件必须要清晰、字迹清楚。</w:t>
      </w:r>
    </w:p>
    <w:p>
      <w:pPr>
        <w:autoSpaceDE w:val="0"/>
        <w:autoSpaceDN w:val="0"/>
        <w:adjustRightInd w:val="0"/>
        <w:snapToGrid w:val="0"/>
        <w:spacing w:line="276" w:lineRule="auto"/>
        <w:jc w:val="center"/>
        <w:rPr>
          <w:rFonts w:hint="eastAsia" w:ascii="宋体" w:hAnsi="宋体" w:cs="宋体"/>
          <w:b/>
          <w:bCs/>
          <w:sz w:val="32"/>
          <w:szCs w:val="32"/>
          <w:highlight w:val="none"/>
        </w:rPr>
      </w:pPr>
      <w:r>
        <w:rPr>
          <w:rFonts w:ascii="宋体" w:hAnsi="宋体" w:cs="宋体"/>
          <w:b/>
          <w:bCs/>
          <w:sz w:val="32"/>
          <w:szCs w:val="21"/>
          <w:highlight w:val="none"/>
        </w:rPr>
        <w:br w:type="page"/>
      </w:r>
      <w:bookmarkStart w:id="80" w:name="_Toc77063956"/>
      <w:r>
        <w:rPr>
          <w:rFonts w:hint="eastAsia" w:ascii="宋体" w:hAnsi="宋体" w:cs="宋体"/>
          <w:b/>
          <w:bCs/>
          <w:sz w:val="32"/>
          <w:szCs w:val="32"/>
          <w:highlight w:val="none"/>
        </w:rPr>
        <w:t>九、资格审查资料</w:t>
      </w:r>
      <w:bookmarkEnd w:id="80"/>
    </w:p>
    <w:p>
      <w:pPr>
        <w:keepNext/>
        <w:keepLines/>
        <w:spacing w:before="48" w:beforeLines="20" w:after="48" w:afterLines="20" w:line="415" w:lineRule="auto"/>
        <w:outlineLvl w:val="2"/>
        <w:rPr>
          <w:rFonts w:hint="eastAsia" w:ascii="宋体" w:hAnsi="宋体"/>
          <w:b/>
          <w:bCs/>
          <w:sz w:val="28"/>
          <w:szCs w:val="32"/>
          <w:highlight w:val="none"/>
        </w:rPr>
      </w:pPr>
      <w:bookmarkStart w:id="81" w:name="_Toc77063957"/>
      <w:r>
        <w:rPr>
          <w:rFonts w:hint="eastAsia" w:ascii="宋体" w:hAnsi="宋体"/>
          <w:b/>
          <w:bCs/>
          <w:sz w:val="28"/>
          <w:szCs w:val="32"/>
          <w:highlight w:val="none"/>
        </w:rPr>
        <w:t>（一）供应商基本情况表</w:t>
      </w:r>
      <w:bookmarkEnd w:id="81"/>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016"/>
        <w:gridCol w:w="1155"/>
        <w:gridCol w:w="1124"/>
        <w:gridCol w:w="321"/>
        <w:gridCol w:w="223"/>
        <w:gridCol w:w="1410"/>
        <w:gridCol w:w="293"/>
        <w:gridCol w:w="80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供应商名称</w:t>
            </w:r>
          </w:p>
        </w:tc>
        <w:tc>
          <w:tcPr>
            <w:tcW w:w="4155" w:type="pct"/>
            <w:gridSpan w:val="9"/>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注册地址</w:t>
            </w:r>
          </w:p>
        </w:tc>
        <w:tc>
          <w:tcPr>
            <w:tcW w:w="1927" w:type="pct"/>
            <w:gridSpan w:val="5"/>
            <w:noWrap w:val="0"/>
            <w:vAlign w:val="center"/>
          </w:tcPr>
          <w:p>
            <w:pPr>
              <w:jc w:val="center"/>
              <w:rPr>
                <w:rFonts w:hint="eastAsia" w:ascii="宋体" w:hAnsi="宋体"/>
                <w:szCs w:val="21"/>
                <w:highlight w:val="none"/>
              </w:rPr>
            </w:pPr>
          </w:p>
        </w:tc>
        <w:tc>
          <w:tcPr>
            <w:tcW w:w="708" w:type="pct"/>
            <w:noWrap w:val="0"/>
            <w:vAlign w:val="center"/>
          </w:tcPr>
          <w:p>
            <w:pPr>
              <w:jc w:val="center"/>
              <w:rPr>
                <w:rFonts w:hint="eastAsia" w:ascii="宋体" w:hAnsi="宋体"/>
                <w:szCs w:val="21"/>
                <w:highlight w:val="none"/>
              </w:rPr>
            </w:pPr>
            <w:r>
              <w:rPr>
                <w:rFonts w:hint="eastAsia" w:ascii="宋体" w:hAnsi="宋体"/>
                <w:szCs w:val="21"/>
                <w:highlight w:val="none"/>
              </w:rPr>
              <w:t>邮政编码</w:t>
            </w:r>
          </w:p>
        </w:tc>
        <w:tc>
          <w:tcPr>
            <w:tcW w:w="1519" w:type="pct"/>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vMerge w:val="restart"/>
            <w:noWrap w:val="0"/>
            <w:vAlign w:val="center"/>
          </w:tcPr>
          <w:p>
            <w:pPr>
              <w:jc w:val="center"/>
              <w:rPr>
                <w:rFonts w:hint="eastAsia" w:ascii="宋体" w:hAnsi="宋体"/>
                <w:szCs w:val="21"/>
                <w:highlight w:val="none"/>
              </w:rPr>
            </w:pPr>
            <w:r>
              <w:rPr>
                <w:rFonts w:hint="eastAsia" w:ascii="宋体" w:hAnsi="宋体"/>
                <w:szCs w:val="21"/>
                <w:highlight w:val="none"/>
              </w:rPr>
              <w:t>联系方式</w:t>
            </w:r>
          </w:p>
        </w:tc>
        <w:tc>
          <w:tcPr>
            <w:tcW w:w="510" w:type="pct"/>
            <w:noWrap w:val="0"/>
            <w:vAlign w:val="center"/>
          </w:tcPr>
          <w:p>
            <w:pPr>
              <w:jc w:val="center"/>
              <w:rPr>
                <w:rFonts w:hint="eastAsia" w:ascii="宋体" w:hAnsi="宋体"/>
                <w:szCs w:val="21"/>
                <w:highlight w:val="none"/>
              </w:rPr>
            </w:pPr>
            <w:r>
              <w:rPr>
                <w:rFonts w:hint="eastAsia" w:ascii="宋体" w:hAnsi="宋体"/>
                <w:szCs w:val="21"/>
                <w:highlight w:val="none"/>
              </w:rPr>
              <w:t>联系人</w:t>
            </w:r>
          </w:p>
        </w:tc>
        <w:tc>
          <w:tcPr>
            <w:tcW w:w="1417" w:type="pct"/>
            <w:gridSpan w:val="4"/>
            <w:noWrap w:val="0"/>
            <w:vAlign w:val="center"/>
          </w:tcPr>
          <w:p>
            <w:pPr>
              <w:jc w:val="center"/>
              <w:rPr>
                <w:rFonts w:hint="eastAsia" w:ascii="宋体" w:hAnsi="宋体"/>
                <w:szCs w:val="21"/>
                <w:highlight w:val="none"/>
              </w:rPr>
            </w:pPr>
          </w:p>
        </w:tc>
        <w:tc>
          <w:tcPr>
            <w:tcW w:w="708" w:type="pct"/>
            <w:noWrap w:val="0"/>
            <w:vAlign w:val="center"/>
          </w:tcPr>
          <w:p>
            <w:pPr>
              <w:jc w:val="center"/>
              <w:rPr>
                <w:rFonts w:hint="eastAsia" w:ascii="宋体" w:hAnsi="宋体"/>
                <w:szCs w:val="21"/>
                <w:highlight w:val="none"/>
              </w:rPr>
            </w:pPr>
            <w:r>
              <w:rPr>
                <w:rFonts w:hint="eastAsia" w:ascii="宋体" w:hAnsi="宋体"/>
                <w:szCs w:val="21"/>
                <w:highlight w:val="none"/>
              </w:rPr>
              <w:t>电  话</w:t>
            </w:r>
          </w:p>
        </w:tc>
        <w:tc>
          <w:tcPr>
            <w:tcW w:w="1519" w:type="pct"/>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vMerge w:val="continue"/>
            <w:noWrap w:val="0"/>
            <w:vAlign w:val="center"/>
          </w:tcPr>
          <w:p>
            <w:pPr>
              <w:jc w:val="center"/>
              <w:rPr>
                <w:rFonts w:hint="eastAsia" w:ascii="宋体" w:hAnsi="宋体"/>
                <w:szCs w:val="21"/>
                <w:highlight w:val="none"/>
              </w:rPr>
            </w:pPr>
          </w:p>
        </w:tc>
        <w:tc>
          <w:tcPr>
            <w:tcW w:w="510" w:type="pct"/>
            <w:noWrap w:val="0"/>
            <w:vAlign w:val="center"/>
          </w:tcPr>
          <w:p>
            <w:pPr>
              <w:jc w:val="center"/>
              <w:rPr>
                <w:rFonts w:hint="eastAsia" w:ascii="宋体" w:hAnsi="宋体"/>
                <w:szCs w:val="21"/>
                <w:highlight w:val="none"/>
              </w:rPr>
            </w:pPr>
            <w:r>
              <w:rPr>
                <w:rFonts w:hint="eastAsia" w:ascii="宋体" w:hAnsi="宋体"/>
                <w:szCs w:val="21"/>
                <w:highlight w:val="none"/>
              </w:rPr>
              <w:t>传  真</w:t>
            </w:r>
          </w:p>
        </w:tc>
        <w:tc>
          <w:tcPr>
            <w:tcW w:w="1417" w:type="pct"/>
            <w:gridSpan w:val="4"/>
            <w:noWrap w:val="0"/>
            <w:vAlign w:val="center"/>
          </w:tcPr>
          <w:p>
            <w:pPr>
              <w:jc w:val="center"/>
              <w:rPr>
                <w:rFonts w:hint="eastAsia" w:ascii="宋体" w:hAnsi="宋体"/>
                <w:szCs w:val="21"/>
                <w:highlight w:val="none"/>
              </w:rPr>
            </w:pPr>
          </w:p>
        </w:tc>
        <w:tc>
          <w:tcPr>
            <w:tcW w:w="708" w:type="pct"/>
            <w:noWrap w:val="0"/>
            <w:vAlign w:val="center"/>
          </w:tcPr>
          <w:p>
            <w:pPr>
              <w:jc w:val="center"/>
              <w:rPr>
                <w:rFonts w:hint="eastAsia" w:ascii="宋体" w:hAnsi="宋体"/>
                <w:szCs w:val="21"/>
                <w:highlight w:val="none"/>
              </w:rPr>
            </w:pPr>
            <w:r>
              <w:rPr>
                <w:rFonts w:hint="eastAsia" w:ascii="宋体" w:hAnsi="宋体"/>
                <w:szCs w:val="21"/>
                <w:highlight w:val="none"/>
              </w:rPr>
              <w:t>网  址</w:t>
            </w:r>
          </w:p>
        </w:tc>
        <w:tc>
          <w:tcPr>
            <w:tcW w:w="1519" w:type="pct"/>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组织结构</w:t>
            </w:r>
          </w:p>
        </w:tc>
        <w:tc>
          <w:tcPr>
            <w:tcW w:w="4155" w:type="pct"/>
            <w:gridSpan w:val="9"/>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法定代表人</w:t>
            </w:r>
          </w:p>
        </w:tc>
        <w:tc>
          <w:tcPr>
            <w:tcW w:w="510" w:type="pct"/>
            <w:noWrap w:val="0"/>
            <w:vAlign w:val="center"/>
          </w:tcPr>
          <w:p>
            <w:pPr>
              <w:jc w:val="center"/>
              <w:rPr>
                <w:rFonts w:hint="eastAsia" w:ascii="宋体" w:hAnsi="宋体"/>
                <w:szCs w:val="21"/>
                <w:highlight w:val="none"/>
              </w:rPr>
            </w:pPr>
            <w:r>
              <w:rPr>
                <w:rFonts w:hint="eastAsia" w:ascii="宋体" w:hAnsi="宋体"/>
                <w:szCs w:val="21"/>
                <w:highlight w:val="none"/>
              </w:rPr>
              <w:t>姓名</w:t>
            </w:r>
          </w:p>
        </w:tc>
        <w:tc>
          <w:tcPr>
            <w:tcW w:w="580" w:type="pct"/>
            <w:noWrap w:val="0"/>
            <w:vAlign w:val="center"/>
          </w:tcPr>
          <w:p>
            <w:pPr>
              <w:jc w:val="center"/>
              <w:rPr>
                <w:rFonts w:hint="eastAsia" w:ascii="宋体" w:hAnsi="宋体"/>
                <w:szCs w:val="21"/>
                <w:highlight w:val="none"/>
              </w:rPr>
            </w:pPr>
          </w:p>
        </w:tc>
        <w:tc>
          <w:tcPr>
            <w:tcW w:w="725" w:type="pct"/>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967" w:type="pct"/>
            <w:gridSpan w:val="3"/>
            <w:noWrap w:val="0"/>
            <w:vAlign w:val="center"/>
          </w:tcPr>
          <w:p>
            <w:pPr>
              <w:jc w:val="center"/>
              <w:rPr>
                <w:rFonts w:hint="eastAsia" w:ascii="宋体" w:hAnsi="宋体"/>
                <w:szCs w:val="21"/>
                <w:highlight w:val="none"/>
              </w:rPr>
            </w:pPr>
          </w:p>
        </w:tc>
        <w:tc>
          <w:tcPr>
            <w:tcW w:w="403" w:type="pct"/>
            <w:noWrap w:val="0"/>
            <w:vAlign w:val="center"/>
          </w:tcPr>
          <w:p>
            <w:pPr>
              <w:jc w:val="center"/>
              <w:rPr>
                <w:rFonts w:hint="eastAsia" w:ascii="宋体" w:hAnsi="宋体"/>
                <w:szCs w:val="21"/>
                <w:highlight w:val="none"/>
              </w:rPr>
            </w:pPr>
            <w:r>
              <w:rPr>
                <w:rFonts w:hint="eastAsia" w:ascii="宋体" w:hAnsi="宋体"/>
                <w:szCs w:val="21"/>
                <w:highlight w:val="none"/>
              </w:rPr>
              <w:t>电话</w:t>
            </w:r>
          </w:p>
        </w:tc>
        <w:tc>
          <w:tcPr>
            <w:tcW w:w="96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技术负责人</w:t>
            </w:r>
          </w:p>
        </w:tc>
        <w:tc>
          <w:tcPr>
            <w:tcW w:w="510" w:type="pct"/>
            <w:noWrap w:val="0"/>
            <w:vAlign w:val="center"/>
          </w:tcPr>
          <w:p>
            <w:pPr>
              <w:jc w:val="center"/>
              <w:rPr>
                <w:rFonts w:hint="eastAsia" w:ascii="宋体" w:hAnsi="宋体"/>
                <w:szCs w:val="21"/>
                <w:highlight w:val="none"/>
              </w:rPr>
            </w:pPr>
            <w:r>
              <w:rPr>
                <w:rFonts w:hint="eastAsia" w:ascii="宋体" w:hAnsi="宋体"/>
                <w:szCs w:val="21"/>
                <w:highlight w:val="none"/>
              </w:rPr>
              <w:t>姓名</w:t>
            </w:r>
          </w:p>
        </w:tc>
        <w:tc>
          <w:tcPr>
            <w:tcW w:w="580" w:type="pct"/>
            <w:noWrap w:val="0"/>
            <w:vAlign w:val="center"/>
          </w:tcPr>
          <w:p>
            <w:pPr>
              <w:jc w:val="center"/>
              <w:rPr>
                <w:rFonts w:hint="eastAsia" w:ascii="宋体" w:hAnsi="宋体"/>
                <w:szCs w:val="21"/>
                <w:highlight w:val="none"/>
              </w:rPr>
            </w:pPr>
          </w:p>
        </w:tc>
        <w:tc>
          <w:tcPr>
            <w:tcW w:w="725" w:type="pct"/>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967" w:type="pct"/>
            <w:gridSpan w:val="3"/>
            <w:noWrap w:val="0"/>
            <w:vAlign w:val="center"/>
          </w:tcPr>
          <w:p>
            <w:pPr>
              <w:jc w:val="center"/>
              <w:rPr>
                <w:rFonts w:hint="eastAsia" w:ascii="宋体" w:hAnsi="宋体"/>
                <w:szCs w:val="21"/>
                <w:highlight w:val="none"/>
              </w:rPr>
            </w:pPr>
          </w:p>
        </w:tc>
        <w:tc>
          <w:tcPr>
            <w:tcW w:w="403" w:type="pct"/>
            <w:noWrap w:val="0"/>
            <w:vAlign w:val="center"/>
          </w:tcPr>
          <w:p>
            <w:pPr>
              <w:jc w:val="center"/>
              <w:rPr>
                <w:rFonts w:hint="eastAsia" w:ascii="宋体" w:hAnsi="宋体"/>
                <w:szCs w:val="21"/>
                <w:highlight w:val="none"/>
              </w:rPr>
            </w:pPr>
            <w:r>
              <w:rPr>
                <w:rFonts w:hint="eastAsia" w:ascii="宋体" w:hAnsi="宋体"/>
                <w:szCs w:val="21"/>
                <w:highlight w:val="none"/>
              </w:rPr>
              <w:t>电话</w:t>
            </w:r>
          </w:p>
        </w:tc>
        <w:tc>
          <w:tcPr>
            <w:tcW w:w="968"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成立时间</w:t>
            </w:r>
          </w:p>
        </w:tc>
        <w:tc>
          <w:tcPr>
            <w:tcW w:w="1090" w:type="pct"/>
            <w:gridSpan w:val="2"/>
            <w:noWrap w:val="0"/>
            <w:vAlign w:val="center"/>
          </w:tcPr>
          <w:p>
            <w:pPr>
              <w:jc w:val="center"/>
              <w:rPr>
                <w:rFonts w:hint="eastAsia" w:ascii="宋体" w:hAnsi="宋体"/>
                <w:szCs w:val="21"/>
                <w:highlight w:val="none"/>
              </w:rPr>
            </w:pPr>
          </w:p>
        </w:tc>
        <w:tc>
          <w:tcPr>
            <w:tcW w:w="3064" w:type="pct"/>
            <w:gridSpan w:val="7"/>
            <w:noWrap w:val="0"/>
            <w:vAlign w:val="center"/>
          </w:tcPr>
          <w:p>
            <w:pPr>
              <w:jc w:val="center"/>
              <w:rPr>
                <w:rFonts w:hint="eastAsia" w:ascii="宋体" w:hAnsi="宋体"/>
                <w:szCs w:val="21"/>
                <w:highlight w:val="none"/>
              </w:rPr>
            </w:pPr>
            <w:r>
              <w:rPr>
                <w:rFonts w:hint="eastAsia" w:ascii="宋体"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企业资质等级</w:t>
            </w:r>
          </w:p>
        </w:tc>
        <w:tc>
          <w:tcPr>
            <w:tcW w:w="510" w:type="pct"/>
            <w:noWrap w:val="0"/>
            <w:vAlign w:val="center"/>
          </w:tcPr>
          <w:p>
            <w:pPr>
              <w:jc w:val="center"/>
              <w:rPr>
                <w:rFonts w:hint="eastAsia" w:ascii="宋体" w:hAnsi="宋体"/>
                <w:szCs w:val="21"/>
                <w:highlight w:val="none"/>
              </w:rPr>
            </w:pPr>
          </w:p>
        </w:tc>
        <w:tc>
          <w:tcPr>
            <w:tcW w:w="580" w:type="pct"/>
            <w:noWrap w:val="0"/>
            <w:vAlign w:val="center"/>
          </w:tcPr>
          <w:p>
            <w:pPr>
              <w:jc w:val="center"/>
              <w:rPr>
                <w:rFonts w:hint="eastAsia" w:ascii="宋体" w:hAnsi="宋体"/>
                <w:szCs w:val="21"/>
                <w:highlight w:val="none"/>
              </w:rPr>
            </w:pPr>
          </w:p>
        </w:tc>
        <w:tc>
          <w:tcPr>
            <w:tcW w:w="564" w:type="pct"/>
            <w:vMerge w:val="restart"/>
            <w:noWrap w:val="0"/>
            <w:vAlign w:val="center"/>
          </w:tcPr>
          <w:p>
            <w:pPr>
              <w:jc w:val="center"/>
              <w:rPr>
                <w:rFonts w:hint="eastAsia" w:ascii="宋体" w:hAnsi="宋体"/>
                <w:szCs w:val="21"/>
                <w:highlight w:val="none"/>
              </w:rPr>
            </w:pPr>
            <w:r>
              <w:rPr>
                <w:rFonts w:hint="eastAsia" w:ascii="宋体" w:hAnsi="宋体"/>
                <w:szCs w:val="21"/>
                <w:highlight w:val="none"/>
              </w:rPr>
              <w:t>其中</w:t>
            </w:r>
          </w:p>
        </w:tc>
        <w:tc>
          <w:tcPr>
            <w:tcW w:w="1128" w:type="pct"/>
            <w:gridSpan w:val="4"/>
            <w:noWrap w:val="0"/>
            <w:vAlign w:val="center"/>
          </w:tcPr>
          <w:p>
            <w:pPr>
              <w:jc w:val="center"/>
              <w:rPr>
                <w:rFonts w:hint="eastAsia" w:ascii="宋体" w:hAnsi="宋体"/>
                <w:szCs w:val="21"/>
                <w:highlight w:val="none"/>
              </w:rPr>
            </w:pPr>
            <w:r>
              <w:rPr>
                <w:rFonts w:hint="eastAsia" w:ascii="宋体" w:hAnsi="宋体"/>
                <w:szCs w:val="21"/>
                <w:highlight w:val="none"/>
              </w:rPr>
              <w:t>项目经理</w:t>
            </w:r>
          </w:p>
        </w:tc>
        <w:tc>
          <w:tcPr>
            <w:tcW w:w="1371" w:type="pct"/>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营业执照号</w:t>
            </w:r>
          </w:p>
        </w:tc>
        <w:tc>
          <w:tcPr>
            <w:tcW w:w="510" w:type="pct"/>
            <w:noWrap w:val="0"/>
            <w:vAlign w:val="center"/>
          </w:tcPr>
          <w:p>
            <w:pPr>
              <w:jc w:val="center"/>
              <w:rPr>
                <w:rFonts w:hint="eastAsia" w:ascii="宋体" w:hAnsi="宋体"/>
                <w:szCs w:val="21"/>
                <w:highlight w:val="none"/>
              </w:rPr>
            </w:pPr>
          </w:p>
        </w:tc>
        <w:tc>
          <w:tcPr>
            <w:tcW w:w="580" w:type="pct"/>
            <w:noWrap w:val="0"/>
            <w:vAlign w:val="center"/>
          </w:tcPr>
          <w:p>
            <w:pPr>
              <w:jc w:val="center"/>
              <w:rPr>
                <w:rFonts w:hint="eastAsia" w:ascii="宋体" w:hAnsi="宋体"/>
                <w:szCs w:val="21"/>
                <w:highlight w:val="none"/>
              </w:rPr>
            </w:pPr>
          </w:p>
        </w:tc>
        <w:tc>
          <w:tcPr>
            <w:tcW w:w="564" w:type="pct"/>
            <w:vMerge w:val="continue"/>
            <w:noWrap w:val="0"/>
            <w:vAlign w:val="center"/>
          </w:tcPr>
          <w:p>
            <w:pPr>
              <w:jc w:val="center"/>
              <w:rPr>
                <w:rFonts w:hint="eastAsia" w:ascii="宋体" w:hAnsi="宋体"/>
                <w:szCs w:val="21"/>
                <w:highlight w:val="none"/>
              </w:rPr>
            </w:pPr>
          </w:p>
        </w:tc>
        <w:tc>
          <w:tcPr>
            <w:tcW w:w="1128" w:type="pct"/>
            <w:gridSpan w:val="4"/>
            <w:noWrap w:val="0"/>
            <w:vAlign w:val="center"/>
          </w:tcPr>
          <w:p>
            <w:pPr>
              <w:jc w:val="center"/>
              <w:rPr>
                <w:rFonts w:hint="eastAsia" w:ascii="宋体" w:hAnsi="宋体"/>
                <w:szCs w:val="21"/>
                <w:highlight w:val="none"/>
              </w:rPr>
            </w:pPr>
            <w:r>
              <w:rPr>
                <w:rFonts w:hint="eastAsia" w:ascii="宋体" w:hAnsi="宋体"/>
                <w:szCs w:val="21"/>
                <w:highlight w:val="none"/>
              </w:rPr>
              <w:t>高级职称人员</w:t>
            </w:r>
          </w:p>
        </w:tc>
        <w:tc>
          <w:tcPr>
            <w:tcW w:w="1371" w:type="pct"/>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注册资金</w:t>
            </w:r>
          </w:p>
        </w:tc>
        <w:tc>
          <w:tcPr>
            <w:tcW w:w="510" w:type="pct"/>
            <w:noWrap w:val="0"/>
            <w:vAlign w:val="center"/>
          </w:tcPr>
          <w:p>
            <w:pPr>
              <w:jc w:val="center"/>
              <w:rPr>
                <w:rFonts w:hint="eastAsia" w:ascii="宋体" w:hAnsi="宋体"/>
                <w:szCs w:val="21"/>
                <w:highlight w:val="none"/>
              </w:rPr>
            </w:pPr>
          </w:p>
        </w:tc>
        <w:tc>
          <w:tcPr>
            <w:tcW w:w="580" w:type="pct"/>
            <w:noWrap w:val="0"/>
            <w:vAlign w:val="center"/>
          </w:tcPr>
          <w:p>
            <w:pPr>
              <w:jc w:val="center"/>
              <w:rPr>
                <w:rFonts w:hint="eastAsia" w:ascii="宋体" w:hAnsi="宋体"/>
                <w:szCs w:val="21"/>
                <w:highlight w:val="none"/>
              </w:rPr>
            </w:pPr>
          </w:p>
        </w:tc>
        <w:tc>
          <w:tcPr>
            <w:tcW w:w="564" w:type="pct"/>
            <w:vMerge w:val="continue"/>
            <w:noWrap w:val="0"/>
            <w:vAlign w:val="center"/>
          </w:tcPr>
          <w:p>
            <w:pPr>
              <w:jc w:val="center"/>
              <w:rPr>
                <w:rFonts w:hint="eastAsia" w:ascii="宋体" w:hAnsi="宋体"/>
                <w:szCs w:val="21"/>
                <w:highlight w:val="none"/>
              </w:rPr>
            </w:pPr>
          </w:p>
        </w:tc>
        <w:tc>
          <w:tcPr>
            <w:tcW w:w="1128" w:type="pct"/>
            <w:gridSpan w:val="4"/>
            <w:noWrap w:val="0"/>
            <w:vAlign w:val="center"/>
          </w:tcPr>
          <w:p>
            <w:pPr>
              <w:jc w:val="center"/>
              <w:rPr>
                <w:rFonts w:hint="eastAsia" w:ascii="宋体" w:hAnsi="宋体"/>
                <w:szCs w:val="21"/>
                <w:highlight w:val="none"/>
              </w:rPr>
            </w:pPr>
            <w:r>
              <w:rPr>
                <w:rFonts w:hint="eastAsia" w:ascii="宋体" w:hAnsi="宋体"/>
                <w:szCs w:val="21"/>
                <w:highlight w:val="none"/>
              </w:rPr>
              <w:t>中级职称人员</w:t>
            </w:r>
          </w:p>
        </w:tc>
        <w:tc>
          <w:tcPr>
            <w:tcW w:w="1371" w:type="pct"/>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开户银行</w:t>
            </w:r>
          </w:p>
        </w:tc>
        <w:tc>
          <w:tcPr>
            <w:tcW w:w="510" w:type="pct"/>
            <w:noWrap w:val="0"/>
            <w:vAlign w:val="center"/>
          </w:tcPr>
          <w:p>
            <w:pPr>
              <w:jc w:val="center"/>
              <w:rPr>
                <w:rFonts w:hint="eastAsia" w:ascii="宋体" w:hAnsi="宋体"/>
                <w:szCs w:val="21"/>
                <w:highlight w:val="none"/>
              </w:rPr>
            </w:pPr>
          </w:p>
        </w:tc>
        <w:tc>
          <w:tcPr>
            <w:tcW w:w="580" w:type="pct"/>
            <w:noWrap w:val="0"/>
            <w:vAlign w:val="center"/>
          </w:tcPr>
          <w:p>
            <w:pPr>
              <w:jc w:val="center"/>
              <w:rPr>
                <w:rFonts w:hint="eastAsia" w:ascii="宋体" w:hAnsi="宋体"/>
                <w:szCs w:val="21"/>
                <w:highlight w:val="none"/>
              </w:rPr>
            </w:pPr>
          </w:p>
        </w:tc>
        <w:tc>
          <w:tcPr>
            <w:tcW w:w="564" w:type="pct"/>
            <w:vMerge w:val="continue"/>
            <w:noWrap w:val="0"/>
            <w:vAlign w:val="center"/>
          </w:tcPr>
          <w:p>
            <w:pPr>
              <w:jc w:val="center"/>
              <w:rPr>
                <w:rFonts w:hint="eastAsia" w:ascii="宋体" w:hAnsi="宋体"/>
                <w:szCs w:val="21"/>
                <w:highlight w:val="none"/>
              </w:rPr>
            </w:pPr>
          </w:p>
        </w:tc>
        <w:tc>
          <w:tcPr>
            <w:tcW w:w="1128" w:type="pct"/>
            <w:gridSpan w:val="4"/>
            <w:noWrap w:val="0"/>
            <w:vAlign w:val="center"/>
          </w:tcPr>
          <w:p>
            <w:pPr>
              <w:jc w:val="center"/>
              <w:rPr>
                <w:rFonts w:hint="eastAsia" w:ascii="宋体" w:hAnsi="宋体"/>
                <w:szCs w:val="21"/>
                <w:highlight w:val="none"/>
              </w:rPr>
            </w:pPr>
            <w:r>
              <w:rPr>
                <w:rFonts w:hint="eastAsia" w:ascii="宋体" w:hAnsi="宋体"/>
                <w:szCs w:val="21"/>
                <w:highlight w:val="none"/>
              </w:rPr>
              <w:t>初级职称人员</w:t>
            </w:r>
          </w:p>
        </w:tc>
        <w:tc>
          <w:tcPr>
            <w:tcW w:w="1371" w:type="pct"/>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账号</w:t>
            </w:r>
          </w:p>
        </w:tc>
        <w:tc>
          <w:tcPr>
            <w:tcW w:w="510" w:type="pct"/>
            <w:noWrap w:val="0"/>
            <w:vAlign w:val="center"/>
          </w:tcPr>
          <w:p>
            <w:pPr>
              <w:jc w:val="center"/>
              <w:rPr>
                <w:rFonts w:hint="eastAsia" w:ascii="宋体" w:hAnsi="宋体"/>
                <w:szCs w:val="21"/>
                <w:highlight w:val="none"/>
              </w:rPr>
            </w:pPr>
          </w:p>
        </w:tc>
        <w:tc>
          <w:tcPr>
            <w:tcW w:w="580" w:type="pct"/>
            <w:noWrap w:val="0"/>
            <w:vAlign w:val="center"/>
          </w:tcPr>
          <w:p>
            <w:pPr>
              <w:jc w:val="center"/>
              <w:rPr>
                <w:rFonts w:hint="eastAsia" w:ascii="宋体" w:hAnsi="宋体"/>
                <w:szCs w:val="21"/>
                <w:highlight w:val="none"/>
              </w:rPr>
            </w:pPr>
          </w:p>
        </w:tc>
        <w:tc>
          <w:tcPr>
            <w:tcW w:w="564" w:type="pct"/>
            <w:vMerge w:val="continue"/>
            <w:noWrap w:val="0"/>
            <w:vAlign w:val="center"/>
          </w:tcPr>
          <w:p>
            <w:pPr>
              <w:jc w:val="center"/>
              <w:rPr>
                <w:rFonts w:hint="eastAsia" w:ascii="宋体" w:hAnsi="宋体"/>
                <w:szCs w:val="21"/>
                <w:highlight w:val="none"/>
              </w:rPr>
            </w:pPr>
          </w:p>
        </w:tc>
        <w:tc>
          <w:tcPr>
            <w:tcW w:w="1128" w:type="pct"/>
            <w:gridSpan w:val="4"/>
            <w:noWrap w:val="0"/>
            <w:vAlign w:val="center"/>
          </w:tcPr>
          <w:p>
            <w:pPr>
              <w:jc w:val="center"/>
              <w:rPr>
                <w:rFonts w:hint="eastAsia" w:ascii="宋体" w:hAnsi="宋体"/>
                <w:szCs w:val="21"/>
                <w:highlight w:val="none"/>
              </w:rPr>
            </w:pPr>
            <w:r>
              <w:rPr>
                <w:rFonts w:hint="eastAsia" w:ascii="宋体" w:hAnsi="宋体"/>
                <w:szCs w:val="21"/>
                <w:highlight w:val="none"/>
              </w:rPr>
              <w:t>技  工</w:t>
            </w:r>
          </w:p>
        </w:tc>
        <w:tc>
          <w:tcPr>
            <w:tcW w:w="1371" w:type="pct"/>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经营范围</w:t>
            </w:r>
          </w:p>
        </w:tc>
        <w:tc>
          <w:tcPr>
            <w:tcW w:w="4155" w:type="pct"/>
            <w:gridSpan w:val="9"/>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noWrap w:val="0"/>
            <w:vAlign w:val="center"/>
          </w:tcPr>
          <w:p>
            <w:pPr>
              <w:jc w:val="center"/>
              <w:rPr>
                <w:rFonts w:hint="eastAsia" w:ascii="宋体" w:hAnsi="宋体"/>
                <w:szCs w:val="21"/>
                <w:highlight w:val="none"/>
              </w:rPr>
            </w:pPr>
            <w:r>
              <w:rPr>
                <w:rFonts w:hint="eastAsia" w:ascii="宋体" w:hAnsi="宋体"/>
                <w:szCs w:val="21"/>
                <w:highlight w:val="none"/>
              </w:rPr>
              <w:t>备注</w:t>
            </w:r>
          </w:p>
        </w:tc>
        <w:tc>
          <w:tcPr>
            <w:tcW w:w="4155" w:type="pct"/>
            <w:gridSpan w:val="9"/>
            <w:noWrap w:val="0"/>
            <w:vAlign w:val="center"/>
          </w:tcPr>
          <w:p>
            <w:pPr>
              <w:jc w:val="center"/>
              <w:rPr>
                <w:rFonts w:hint="eastAsia" w:ascii="宋体" w:hAnsi="宋体"/>
                <w:szCs w:val="21"/>
                <w:highlight w:val="none"/>
              </w:rPr>
            </w:pPr>
          </w:p>
        </w:tc>
      </w:tr>
    </w:tbl>
    <w:p>
      <w:pPr>
        <w:spacing w:line="440" w:lineRule="exact"/>
        <w:rPr>
          <w:rFonts w:hint="eastAsia" w:ascii="宋体" w:hAnsi="宋体"/>
          <w:szCs w:val="21"/>
          <w:highlight w:val="none"/>
        </w:rPr>
      </w:pPr>
      <w:r>
        <w:rPr>
          <w:rFonts w:hint="eastAsia" w:ascii="宋体" w:hAnsi="宋体"/>
          <w:szCs w:val="21"/>
          <w:highlight w:val="none"/>
        </w:rPr>
        <w:t>备注：本表后应附企业法人营业执照及其年检合格的证明材料、企业资质证书副本、安全生产许可证等材料的复印件。</w:t>
      </w:r>
    </w:p>
    <w:p>
      <w:pPr>
        <w:keepNext/>
        <w:keepLines/>
        <w:spacing w:before="48" w:beforeLines="20" w:after="48" w:afterLines="20" w:line="415" w:lineRule="auto"/>
        <w:outlineLvl w:val="2"/>
        <w:rPr>
          <w:rFonts w:hint="eastAsia" w:ascii="宋体" w:hAnsi="宋体"/>
          <w:b/>
          <w:bCs/>
          <w:sz w:val="28"/>
          <w:szCs w:val="21"/>
          <w:highlight w:val="none"/>
        </w:rPr>
      </w:pPr>
      <w:r>
        <w:rPr>
          <w:rFonts w:ascii="宋体" w:hAnsi="宋体"/>
          <w:b/>
          <w:bCs/>
          <w:sz w:val="28"/>
          <w:szCs w:val="21"/>
          <w:highlight w:val="none"/>
        </w:rPr>
        <w:br w:type="page"/>
      </w:r>
      <w:bookmarkStart w:id="82" w:name="_Toc77063958"/>
    </w:p>
    <w:p>
      <w:pPr>
        <w:keepNext/>
        <w:keepLines/>
        <w:spacing w:before="48" w:beforeLines="20" w:after="48" w:afterLines="20" w:line="415" w:lineRule="auto"/>
        <w:outlineLvl w:val="2"/>
        <w:rPr>
          <w:rFonts w:hint="eastAsia" w:ascii="宋体" w:hAnsi="宋体"/>
          <w:b/>
          <w:bCs/>
          <w:sz w:val="28"/>
          <w:szCs w:val="32"/>
          <w:highlight w:val="none"/>
        </w:rPr>
      </w:pPr>
      <w:r>
        <w:rPr>
          <w:rFonts w:hint="eastAsia" w:ascii="宋体" w:hAnsi="宋体"/>
          <w:b/>
          <w:bCs/>
          <w:sz w:val="28"/>
          <w:szCs w:val="32"/>
          <w:highlight w:val="none"/>
        </w:rPr>
        <w:t>（二）近年财务状况表</w:t>
      </w:r>
      <w:bookmarkEnd w:id="82"/>
    </w:p>
    <w:p>
      <w:pPr>
        <w:spacing w:line="360" w:lineRule="auto"/>
        <w:jc w:val="left"/>
        <w:rPr>
          <w:rFonts w:ascii="宋体" w:hAnsi="宋体" w:cs="宋体"/>
          <w:szCs w:val="21"/>
          <w:highlight w:val="none"/>
        </w:rPr>
      </w:pPr>
    </w:p>
    <w:p>
      <w:pPr>
        <w:spacing w:line="480" w:lineRule="auto"/>
        <w:rPr>
          <w:rFonts w:hint="eastAsia" w:ascii="宋体" w:hAnsi="宋体" w:cs="宋体"/>
          <w:szCs w:val="21"/>
          <w:highlight w:val="none"/>
        </w:rPr>
      </w:pPr>
      <w:r>
        <w:rPr>
          <w:rFonts w:ascii="宋体" w:hAnsi="宋体" w:cs="宋体"/>
          <w:szCs w:val="21"/>
          <w:highlight w:val="none"/>
        </w:rPr>
        <w:br w:type="page"/>
      </w:r>
    </w:p>
    <w:p>
      <w:pPr>
        <w:spacing w:line="480" w:lineRule="auto"/>
        <w:rPr>
          <w:rFonts w:ascii="宋体" w:hAnsi="宋体"/>
          <w:szCs w:val="21"/>
          <w:highlight w:val="none"/>
        </w:rPr>
      </w:pPr>
      <w:r>
        <w:rPr>
          <w:rFonts w:hint="eastAsia" w:ascii="宋体" w:hAnsi="宋体"/>
          <w:szCs w:val="21"/>
          <w:highlight w:val="none"/>
        </w:rPr>
        <w:t>附：财务状况良好承诺书（新成立的公司无财务审计报告的提供）（如是）</w:t>
      </w:r>
    </w:p>
    <w:p>
      <w:pPr>
        <w:spacing w:line="360" w:lineRule="auto"/>
        <w:rPr>
          <w:rFonts w:ascii="宋体" w:hAnsi="宋体"/>
          <w:sz w:val="28"/>
          <w:szCs w:val="28"/>
          <w:highlight w:val="none"/>
        </w:rPr>
      </w:pPr>
    </w:p>
    <w:p>
      <w:pPr>
        <w:spacing w:line="360" w:lineRule="auto"/>
        <w:rPr>
          <w:rFonts w:ascii="宋体" w:hAnsi="宋体" w:cs="宋体"/>
          <w:szCs w:val="21"/>
          <w:highlight w:val="none"/>
        </w:rPr>
      </w:pPr>
    </w:p>
    <w:p>
      <w:pPr>
        <w:spacing w:line="360" w:lineRule="auto"/>
        <w:jc w:val="center"/>
        <w:rPr>
          <w:rFonts w:ascii="宋体" w:hAnsi="宋体"/>
          <w:sz w:val="28"/>
          <w:szCs w:val="28"/>
          <w:highlight w:val="none"/>
        </w:rPr>
      </w:pPr>
      <w:r>
        <w:rPr>
          <w:rFonts w:hint="eastAsia" w:ascii="宋体" w:hAnsi="宋体"/>
          <w:sz w:val="28"/>
          <w:szCs w:val="28"/>
          <w:highlight w:val="none"/>
        </w:rPr>
        <w:t>财务状况良好承诺书</w:t>
      </w:r>
    </w:p>
    <w:p>
      <w:pPr>
        <w:spacing w:line="360" w:lineRule="auto"/>
        <w:rPr>
          <w:rFonts w:hint="eastAsia" w:ascii="宋体" w:hAnsi="宋体"/>
          <w:sz w:val="28"/>
          <w:szCs w:val="28"/>
          <w:highlight w:val="none"/>
        </w:rPr>
      </w:pPr>
    </w:p>
    <w:p>
      <w:pPr>
        <w:spacing w:line="360" w:lineRule="auto"/>
        <w:rPr>
          <w:rFonts w:hint="eastAsia"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cs="宋体"/>
          <w:szCs w:val="21"/>
          <w:highlight w:val="none"/>
        </w:rPr>
      </w:pPr>
    </w:p>
    <w:p>
      <w:pPr>
        <w:spacing w:line="360" w:lineRule="auto"/>
        <w:jc w:val="center"/>
        <w:rPr>
          <w:rFonts w:ascii="宋体" w:hAnsi="宋体"/>
          <w:bCs/>
          <w:szCs w:val="21"/>
          <w:highlight w:val="none"/>
        </w:rPr>
      </w:pPr>
      <w:bookmarkStart w:id="83" w:name="_Toc3520"/>
      <w:r>
        <w:rPr>
          <w:rFonts w:hint="eastAsia" w:ascii="宋体" w:hAnsi="宋体"/>
          <w:bCs/>
          <w:szCs w:val="21"/>
          <w:highlight w:val="none"/>
        </w:rPr>
        <w:t>我公司自成立之日起财务状况良好，不存在亏损等情况，特此承诺。</w:t>
      </w:r>
      <w:bookmarkEnd w:id="83"/>
    </w:p>
    <w:p>
      <w:pPr>
        <w:spacing w:line="360" w:lineRule="auto"/>
        <w:jc w:val="left"/>
        <w:rPr>
          <w:rFonts w:ascii="宋体" w:hAnsi="宋体" w:cs="宋体"/>
          <w:b/>
          <w:szCs w:val="21"/>
          <w:highlight w:val="none"/>
        </w:rPr>
      </w:pPr>
    </w:p>
    <w:p>
      <w:pPr>
        <w:spacing w:line="360" w:lineRule="auto"/>
        <w:jc w:val="left"/>
        <w:rPr>
          <w:rFonts w:ascii="宋体" w:hAnsi="宋体" w:cs="宋体"/>
          <w:b/>
          <w:szCs w:val="21"/>
          <w:highlight w:val="none"/>
        </w:rPr>
      </w:pPr>
    </w:p>
    <w:p>
      <w:pPr>
        <w:spacing w:line="360" w:lineRule="auto"/>
        <w:jc w:val="left"/>
        <w:rPr>
          <w:rFonts w:ascii="宋体" w:hAnsi="宋体" w:cs="宋体"/>
          <w:b/>
          <w:szCs w:val="21"/>
          <w:highlight w:val="none"/>
        </w:rPr>
      </w:pPr>
    </w:p>
    <w:p>
      <w:pPr>
        <w:widowControl/>
        <w:spacing w:line="360" w:lineRule="auto"/>
        <w:ind w:left="1260" w:firstLine="400"/>
        <w:jc w:val="left"/>
        <w:rPr>
          <w:rFonts w:hint="eastAsia" w:ascii="宋体" w:hAnsi="宋体" w:cs="宋体"/>
          <w:kern w:val="0"/>
          <w:sz w:val="20"/>
          <w:szCs w:val="21"/>
          <w:highlight w:val="none"/>
        </w:rPr>
      </w:pPr>
    </w:p>
    <w:p>
      <w:pPr>
        <w:widowControl/>
        <w:spacing w:line="360" w:lineRule="auto"/>
        <w:ind w:left="1260" w:firstLine="400"/>
        <w:jc w:val="left"/>
        <w:rPr>
          <w:rFonts w:hint="eastAsia" w:ascii="宋体" w:hAnsi="宋体" w:cs="宋体"/>
          <w:kern w:val="0"/>
          <w:sz w:val="20"/>
          <w:szCs w:val="21"/>
          <w:highlight w:val="none"/>
        </w:rPr>
      </w:pPr>
    </w:p>
    <w:p>
      <w:pPr>
        <w:widowControl/>
        <w:spacing w:line="360" w:lineRule="auto"/>
        <w:ind w:left="1260" w:firstLine="400"/>
        <w:jc w:val="left"/>
        <w:rPr>
          <w:rFonts w:ascii="宋体" w:hAnsi="宋体" w:cs="宋体"/>
          <w:kern w:val="0"/>
          <w:sz w:val="20"/>
          <w:szCs w:val="21"/>
          <w:highlight w:val="none"/>
        </w:rPr>
      </w:pPr>
    </w:p>
    <w:p>
      <w:pPr>
        <w:widowControl/>
        <w:spacing w:line="360" w:lineRule="auto"/>
        <w:ind w:left="1260" w:firstLine="400"/>
        <w:jc w:val="left"/>
        <w:rPr>
          <w:rFonts w:ascii="宋体" w:hAnsi="宋体" w:cs="宋体"/>
          <w:kern w:val="0"/>
          <w:sz w:val="20"/>
          <w:szCs w:val="21"/>
          <w:highlight w:val="none"/>
        </w:rPr>
      </w:pPr>
    </w:p>
    <w:p>
      <w:pPr>
        <w:widowControl/>
        <w:spacing w:line="360" w:lineRule="auto"/>
        <w:ind w:left="1260" w:firstLine="400"/>
        <w:jc w:val="left"/>
        <w:rPr>
          <w:rFonts w:ascii="宋体" w:hAnsi="宋体" w:cs="宋体"/>
          <w:kern w:val="0"/>
          <w:sz w:val="20"/>
          <w:szCs w:val="21"/>
          <w:highlight w:val="none"/>
        </w:rPr>
      </w:pPr>
    </w:p>
    <w:p>
      <w:pPr>
        <w:widowControl/>
        <w:spacing w:line="360" w:lineRule="auto"/>
        <w:ind w:left="1260" w:firstLine="400"/>
        <w:jc w:val="left"/>
        <w:rPr>
          <w:rFonts w:ascii="宋体" w:hAnsi="宋体" w:cs="宋体"/>
          <w:kern w:val="0"/>
          <w:sz w:val="20"/>
          <w:szCs w:val="21"/>
          <w:highlight w:val="none"/>
        </w:rPr>
      </w:pPr>
    </w:p>
    <w:p>
      <w:pPr>
        <w:widowControl/>
        <w:spacing w:line="360" w:lineRule="auto"/>
        <w:ind w:left="1260" w:firstLine="400"/>
        <w:jc w:val="left"/>
        <w:rPr>
          <w:rFonts w:ascii="宋体" w:hAnsi="宋体" w:cs="宋体"/>
          <w:kern w:val="0"/>
          <w:sz w:val="20"/>
          <w:szCs w:val="21"/>
          <w:highlight w:val="none"/>
        </w:rPr>
      </w:pPr>
    </w:p>
    <w:p>
      <w:pPr>
        <w:spacing w:line="360" w:lineRule="auto"/>
        <w:ind w:firstLine="420" w:firstLineChars="200"/>
        <w:jc w:val="left"/>
        <w:rPr>
          <w:rFonts w:ascii="宋体" w:hAnsi="宋体" w:cs="宋体"/>
          <w:szCs w:val="21"/>
          <w:highlight w:val="none"/>
        </w:rPr>
      </w:pPr>
    </w:p>
    <w:p>
      <w:pPr>
        <w:spacing w:line="360" w:lineRule="auto"/>
        <w:ind w:firstLine="420" w:firstLineChars="200"/>
        <w:jc w:val="left"/>
        <w:rPr>
          <w:rFonts w:ascii="宋体" w:hAnsi="宋体" w:cs="宋体"/>
          <w:szCs w:val="21"/>
          <w:highlight w:val="none"/>
        </w:rPr>
      </w:pPr>
    </w:p>
    <w:p>
      <w:pPr>
        <w:spacing w:line="480" w:lineRule="exact"/>
        <w:ind w:firstLine="3780" w:firstLineChars="1800"/>
        <w:rPr>
          <w:rFonts w:hint="eastAsia"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spacing w:line="480" w:lineRule="exact"/>
        <w:ind w:firstLine="3780" w:firstLineChars="18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480" w:lineRule="exact"/>
        <w:ind w:firstLine="3780" w:firstLineChars="1800"/>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p>
    <w:p>
      <w:pPr>
        <w:spacing w:line="440" w:lineRule="exact"/>
        <w:ind w:firstLine="420" w:firstLineChars="200"/>
        <w:jc w:val="center"/>
        <w:rPr>
          <w:rFonts w:ascii="宋体" w:hAnsi="宋体"/>
          <w:szCs w:val="21"/>
          <w:highlight w:val="none"/>
        </w:rPr>
      </w:pPr>
    </w:p>
    <w:p>
      <w:pPr>
        <w:keepNext/>
        <w:keepLines/>
        <w:spacing w:before="48" w:beforeLines="20" w:after="48" w:afterLines="20" w:line="415" w:lineRule="auto"/>
        <w:outlineLvl w:val="2"/>
        <w:rPr>
          <w:rFonts w:hint="eastAsia" w:ascii="宋体" w:hAnsi="宋体"/>
          <w:b/>
          <w:bCs/>
          <w:sz w:val="28"/>
          <w:szCs w:val="21"/>
          <w:highlight w:val="none"/>
        </w:rPr>
      </w:pPr>
      <w:bookmarkStart w:id="84" w:name="_Toc77063959"/>
      <w:r>
        <w:rPr>
          <w:rFonts w:ascii="宋体" w:hAnsi="宋体"/>
          <w:b/>
          <w:bCs/>
          <w:sz w:val="28"/>
          <w:szCs w:val="21"/>
          <w:highlight w:val="none"/>
        </w:rPr>
        <w:br w:type="page"/>
      </w:r>
    </w:p>
    <w:p>
      <w:pPr>
        <w:keepNext/>
        <w:keepLines/>
        <w:spacing w:before="48" w:beforeLines="20" w:after="48" w:afterLines="20" w:line="415" w:lineRule="auto"/>
        <w:outlineLvl w:val="2"/>
        <w:rPr>
          <w:rFonts w:hint="eastAsia" w:ascii="宋体" w:hAnsi="宋体"/>
          <w:bCs/>
          <w:sz w:val="28"/>
          <w:szCs w:val="32"/>
          <w:highlight w:val="none"/>
        </w:rPr>
      </w:pPr>
      <w:bookmarkStart w:id="85" w:name="_Toc111882405"/>
      <w:r>
        <w:rPr>
          <w:rFonts w:hint="eastAsia" w:ascii="宋体" w:hAnsi="宋体"/>
          <w:b/>
          <w:bCs/>
          <w:sz w:val="28"/>
          <w:szCs w:val="32"/>
          <w:highlight w:val="none"/>
        </w:rPr>
        <w:t>（三）近年发生的诉讼及仲裁情况</w:t>
      </w:r>
      <w:bookmarkEnd w:id="85"/>
    </w:p>
    <w:p>
      <w:pPr>
        <w:spacing w:line="440" w:lineRule="exact"/>
        <w:ind w:left="630" w:hanging="630" w:hangingChars="300"/>
        <w:rPr>
          <w:rFonts w:ascii="宋体" w:hAnsi="宋体"/>
          <w:szCs w:val="21"/>
          <w:highlight w:val="none"/>
        </w:rPr>
      </w:pPr>
      <w:r>
        <w:rPr>
          <w:rFonts w:hint="eastAsia" w:ascii="宋体" w:hAnsi="宋体"/>
          <w:szCs w:val="21"/>
          <w:highlight w:val="none"/>
        </w:rPr>
        <w:t>说明：近年发生的诉讼及仲裁情况仅限于供应商败诉的，且与履行施工承包合同有关的案件，不包括调解结案以及未裁决的仲裁或未终审判决的诉讼。</w:t>
      </w:r>
    </w:p>
    <w:p>
      <w:pPr>
        <w:keepNext/>
        <w:keepLines/>
        <w:widowControl/>
        <w:tabs>
          <w:tab w:val="left" w:pos="720"/>
        </w:tabs>
        <w:spacing w:before="48" w:after="48" w:line="360" w:lineRule="auto"/>
        <w:ind w:left="720" w:hanging="720"/>
        <w:outlineLvl w:val="2"/>
        <w:rPr>
          <w:rFonts w:hint="eastAsia" w:ascii="宋体" w:hAnsi="宋体"/>
          <w:b/>
          <w:kern w:val="0"/>
          <w:sz w:val="32"/>
          <w:szCs w:val="21"/>
          <w:highlight w:val="none"/>
        </w:rPr>
      </w:pPr>
      <w:r>
        <w:rPr>
          <w:rFonts w:ascii="宋体" w:hAnsi="宋体"/>
          <w:b/>
          <w:kern w:val="0"/>
          <w:sz w:val="32"/>
          <w:szCs w:val="21"/>
          <w:highlight w:val="none"/>
        </w:rPr>
        <w:br w:type="page"/>
      </w:r>
      <w:bookmarkStart w:id="86" w:name="_Toc111882406"/>
    </w:p>
    <w:p>
      <w:pPr>
        <w:keepNext/>
        <w:keepLines/>
        <w:widowControl/>
        <w:tabs>
          <w:tab w:val="left" w:pos="720"/>
        </w:tabs>
        <w:spacing w:before="48" w:after="48" w:line="360" w:lineRule="auto"/>
        <w:ind w:left="720" w:hanging="720"/>
        <w:outlineLvl w:val="2"/>
        <w:rPr>
          <w:rFonts w:hint="eastAsia" w:ascii="宋体" w:hAnsi="宋体"/>
          <w:b/>
          <w:bCs/>
          <w:sz w:val="28"/>
          <w:szCs w:val="32"/>
          <w:highlight w:val="none"/>
        </w:rPr>
      </w:pPr>
      <w:r>
        <w:rPr>
          <w:rFonts w:hint="eastAsia" w:ascii="宋体" w:hAnsi="宋体"/>
          <w:b/>
          <w:bCs/>
          <w:sz w:val="28"/>
          <w:szCs w:val="32"/>
          <w:highlight w:val="none"/>
        </w:rPr>
        <w:t>（四）企业其他信誉情况表（年份要求同诉讼及仲裁情况年份要求）</w:t>
      </w:r>
      <w:bookmarkEnd w:id="86"/>
    </w:p>
    <w:p>
      <w:pPr>
        <w:spacing w:line="440" w:lineRule="exact"/>
        <w:ind w:left="630" w:hanging="630" w:hangingChars="300"/>
        <w:rPr>
          <w:rFonts w:hint="eastAsia" w:ascii="宋体" w:hAnsi="宋体"/>
          <w:szCs w:val="21"/>
          <w:highlight w:val="none"/>
        </w:rPr>
      </w:pPr>
      <w:r>
        <w:rPr>
          <w:rFonts w:hint="eastAsia" w:ascii="宋体" w:hAnsi="宋体"/>
          <w:szCs w:val="21"/>
          <w:highlight w:val="none"/>
        </w:rPr>
        <w:t>1、近年企业不良行为记录情况</w:t>
      </w: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r>
        <w:rPr>
          <w:rFonts w:hint="eastAsia" w:ascii="宋体" w:hAnsi="宋体"/>
          <w:szCs w:val="21"/>
          <w:highlight w:val="none"/>
        </w:rPr>
        <w:t>2、在施工程以及近年已竣工工程合同履行情况</w:t>
      </w: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r>
        <w:rPr>
          <w:rFonts w:hint="eastAsia" w:ascii="宋体" w:hAnsi="宋体"/>
          <w:szCs w:val="21"/>
          <w:highlight w:val="none"/>
        </w:rPr>
        <w:t>3、其  他</w:t>
      </w: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630" w:hanging="630" w:hangingChars="300"/>
        <w:rPr>
          <w:rFonts w:hint="eastAsia" w:ascii="宋体" w:hAnsi="宋体"/>
          <w:szCs w:val="21"/>
          <w:highlight w:val="none"/>
        </w:rPr>
      </w:pPr>
    </w:p>
    <w:p>
      <w:pPr>
        <w:spacing w:line="440" w:lineRule="exact"/>
        <w:ind w:left="945" w:hanging="945" w:hangingChars="450"/>
        <w:rPr>
          <w:rFonts w:hint="eastAsia" w:ascii="宋体" w:hAnsi="宋体"/>
          <w:szCs w:val="21"/>
          <w:highlight w:val="none"/>
        </w:rPr>
      </w:pPr>
      <w:r>
        <w:rPr>
          <w:rFonts w:hint="eastAsia" w:ascii="宋体" w:hAnsi="宋体"/>
          <w:szCs w:val="21"/>
          <w:highlight w:val="none"/>
        </w:rPr>
        <w:t>备注：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应当结合第二章“供应商须知”前附表第10.1.2项定义的范围填写。</w:t>
      </w:r>
    </w:p>
    <w:p>
      <w:pPr>
        <w:spacing w:line="440" w:lineRule="exact"/>
        <w:ind w:left="945" w:leftChars="300" w:hanging="315" w:hangingChars="150"/>
        <w:rPr>
          <w:rFonts w:hint="eastAsia" w:ascii="宋体" w:hAnsi="宋体"/>
          <w:szCs w:val="21"/>
          <w:highlight w:val="none"/>
        </w:rPr>
      </w:pPr>
      <w:r>
        <w:rPr>
          <w:rFonts w:hint="eastAsia" w:ascii="宋体" w:hAnsi="宋体"/>
          <w:szCs w:val="21"/>
          <w:highlight w:val="none"/>
        </w:rPr>
        <w:t>2、合同履行情况主要是供应商近年所承接工程和已竣工工程是否按合同约定的工期、质量、安全等履行合同义务，对未竣工工程合同履行情况还应重点说明非不可抗力解除合同（如果有)的原因等具体情况，等等。</w:t>
      </w:r>
    </w:p>
    <w:p>
      <w:pPr>
        <w:keepNext/>
        <w:keepLines/>
        <w:spacing w:before="48" w:beforeLines="20" w:after="48" w:afterLines="20" w:line="415" w:lineRule="auto"/>
        <w:jc w:val="center"/>
        <w:outlineLvl w:val="1"/>
        <w:rPr>
          <w:rFonts w:hint="eastAsia" w:ascii="宋体" w:hAnsi="宋体"/>
          <w:b/>
          <w:bCs/>
          <w:sz w:val="32"/>
          <w:szCs w:val="21"/>
          <w:highlight w:val="none"/>
        </w:rPr>
      </w:pPr>
      <w:r>
        <w:rPr>
          <w:rFonts w:ascii="宋体" w:hAnsi="宋体"/>
          <w:b/>
          <w:bCs/>
          <w:sz w:val="32"/>
          <w:szCs w:val="21"/>
          <w:highlight w:val="none"/>
        </w:rPr>
        <w:br w:type="page"/>
      </w:r>
    </w:p>
    <w:p>
      <w:pPr>
        <w:keepNext/>
        <w:keepLines/>
        <w:spacing w:before="48" w:beforeLines="20" w:after="48" w:afterLines="20" w:line="415" w:lineRule="auto"/>
        <w:outlineLvl w:val="2"/>
        <w:rPr>
          <w:rFonts w:hint="eastAsia" w:ascii="宋体" w:hAnsi="宋体"/>
          <w:b/>
          <w:bCs/>
          <w:sz w:val="28"/>
          <w:szCs w:val="32"/>
          <w:highlight w:val="none"/>
        </w:rPr>
      </w:pPr>
      <w:r>
        <w:rPr>
          <w:rFonts w:hint="eastAsia" w:ascii="宋体" w:hAnsi="宋体"/>
          <w:b/>
          <w:bCs/>
          <w:sz w:val="28"/>
          <w:szCs w:val="32"/>
          <w:highlight w:val="none"/>
        </w:rPr>
        <w:t>（五）近年完成的类似项目情况表</w:t>
      </w:r>
      <w:bookmarkEnd w:id="84"/>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项目名称</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项目所在地</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发包人名称</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发包人地址</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发包人联系人及电话</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合同价格</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开工日期</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竣工日期</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承担的工作</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工程质量</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项目经理</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技术负责人</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总监理工程师及电话</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项目描述</w:t>
            </w:r>
          </w:p>
        </w:tc>
        <w:tc>
          <w:tcPr>
            <w:tcW w:w="3686"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3" w:type="pct"/>
            <w:noWrap w:val="0"/>
            <w:vAlign w:val="center"/>
          </w:tcPr>
          <w:p>
            <w:pPr>
              <w:jc w:val="center"/>
              <w:rPr>
                <w:rFonts w:hint="eastAsia" w:ascii="宋体" w:hAnsi="宋体"/>
                <w:szCs w:val="21"/>
                <w:highlight w:val="none"/>
              </w:rPr>
            </w:pPr>
            <w:r>
              <w:rPr>
                <w:rFonts w:hint="eastAsia" w:ascii="宋体" w:hAnsi="宋体"/>
                <w:szCs w:val="21"/>
                <w:highlight w:val="none"/>
              </w:rPr>
              <w:t>备注</w:t>
            </w:r>
          </w:p>
        </w:tc>
        <w:tc>
          <w:tcPr>
            <w:tcW w:w="3686" w:type="pct"/>
            <w:noWrap w:val="0"/>
            <w:vAlign w:val="center"/>
          </w:tcPr>
          <w:p>
            <w:pPr>
              <w:jc w:val="center"/>
              <w:rPr>
                <w:rFonts w:hint="eastAsia" w:ascii="宋体" w:hAnsi="宋体"/>
                <w:szCs w:val="21"/>
                <w:highlight w:val="none"/>
              </w:rPr>
            </w:pPr>
          </w:p>
        </w:tc>
      </w:tr>
    </w:tbl>
    <w:p>
      <w:pPr>
        <w:spacing w:line="440" w:lineRule="exact"/>
        <w:rPr>
          <w:rFonts w:hint="eastAsia" w:ascii="宋体" w:hAnsi="宋体"/>
          <w:szCs w:val="21"/>
          <w:highlight w:val="none"/>
        </w:rPr>
      </w:pPr>
      <w:r>
        <w:rPr>
          <w:rFonts w:hint="eastAsia" w:ascii="宋体" w:hAnsi="宋体"/>
          <w:szCs w:val="21"/>
          <w:highlight w:val="none"/>
        </w:rPr>
        <w:t>备注：本表后附中标通知书或合同协议书或竣工验收报告复印件，每张表格只填写一个项目，并标明序号。</w:t>
      </w:r>
    </w:p>
    <w:p>
      <w:pPr>
        <w:keepNext/>
        <w:keepLines/>
        <w:spacing w:before="48" w:beforeLines="20" w:after="48" w:afterLines="20" w:line="415" w:lineRule="auto"/>
        <w:outlineLvl w:val="2"/>
        <w:rPr>
          <w:rFonts w:hint="eastAsia" w:ascii="宋体" w:hAnsi="宋体"/>
          <w:b/>
          <w:bCs/>
          <w:sz w:val="28"/>
          <w:szCs w:val="21"/>
          <w:highlight w:val="none"/>
        </w:rPr>
      </w:pPr>
      <w:r>
        <w:rPr>
          <w:rFonts w:ascii="宋体" w:hAnsi="宋体"/>
          <w:b/>
          <w:bCs/>
          <w:sz w:val="28"/>
          <w:szCs w:val="21"/>
          <w:highlight w:val="none"/>
        </w:rPr>
        <w:br w:type="page"/>
      </w:r>
      <w:bookmarkStart w:id="87" w:name="_Toc77063960"/>
    </w:p>
    <w:p>
      <w:pPr>
        <w:keepNext/>
        <w:keepLines/>
        <w:spacing w:before="48" w:beforeLines="20" w:after="48" w:afterLines="20" w:line="415" w:lineRule="auto"/>
        <w:outlineLvl w:val="2"/>
        <w:rPr>
          <w:rFonts w:hint="eastAsia" w:ascii="宋体" w:hAnsi="宋体"/>
          <w:b/>
          <w:bCs/>
          <w:sz w:val="28"/>
          <w:szCs w:val="32"/>
          <w:highlight w:val="none"/>
        </w:rPr>
      </w:pPr>
      <w:r>
        <w:rPr>
          <w:rFonts w:hint="eastAsia" w:ascii="宋体" w:hAnsi="宋体"/>
          <w:b/>
          <w:bCs/>
          <w:sz w:val="28"/>
          <w:szCs w:val="32"/>
          <w:highlight w:val="none"/>
        </w:rPr>
        <w:t>（六）正在施工和新承接的项目情况表</w:t>
      </w:r>
      <w:bookmarkEnd w:id="87"/>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项目名称</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项目所在地</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发包人名称</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发包人地址</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发包人电话</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签约合同价</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开工日期</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计划竣工日期</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承担的工作</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工程质量</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项目经理</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技术负责人</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总监理工程师及电话</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项目描述</w:t>
            </w:r>
          </w:p>
        </w:tc>
        <w:tc>
          <w:tcPr>
            <w:tcW w:w="3687" w:type="pct"/>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2" w:type="pct"/>
            <w:noWrap w:val="0"/>
            <w:vAlign w:val="center"/>
          </w:tcPr>
          <w:p>
            <w:pPr>
              <w:jc w:val="center"/>
              <w:rPr>
                <w:rFonts w:hint="eastAsia" w:ascii="宋体" w:hAnsi="宋体"/>
                <w:szCs w:val="21"/>
                <w:highlight w:val="none"/>
              </w:rPr>
            </w:pPr>
            <w:r>
              <w:rPr>
                <w:rFonts w:hint="eastAsia" w:ascii="宋体" w:hAnsi="宋体"/>
                <w:szCs w:val="21"/>
                <w:highlight w:val="none"/>
              </w:rPr>
              <w:t>备注</w:t>
            </w:r>
          </w:p>
        </w:tc>
        <w:tc>
          <w:tcPr>
            <w:tcW w:w="3687" w:type="pct"/>
            <w:noWrap w:val="0"/>
            <w:vAlign w:val="center"/>
          </w:tcPr>
          <w:p>
            <w:pPr>
              <w:jc w:val="center"/>
              <w:rPr>
                <w:rFonts w:hint="eastAsia" w:ascii="宋体" w:hAnsi="宋体"/>
                <w:szCs w:val="21"/>
                <w:highlight w:val="none"/>
              </w:rPr>
            </w:pPr>
          </w:p>
        </w:tc>
      </w:tr>
    </w:tbl>
    <w:p>
      <w:pPr>
        <w:spacing w:line="440" w:lineRule="exact"/>
        <w:rPr>
          <w:rFonts w:ascii="宋体" w:hAnsi="宋体"/>
          <w:szCs w:val="21"/>
          <w:highlight w:val="none"/>
        </w:rPr>
      </w:pPr>
      <w:r>
        <w:rPr>
          <w:rFonts w:hint="eastAsia" w:ascii="宋体" w:hAnsi="宋体"/>
          <w:szCs w:val="21"/>
          <w:highlight w:val="none"/>
        </w:rPr>
        <w:t>备注：本表后附中标通知书或合同协议书或竣工验收报告复印件，每张表格只填写一个项目，并标明序号。</w:t>
      </w:r>
    </w:p>
    <w:p>
      <w:pPr>
        <w:autoSpaceDE w:val="0"/>
        <w:autoSpaceDN w:val="0"/>
        <w:adjustRightInd w:val="0"/>
        <w:snapToGrid w:val="0"/>
        <w:spacing w:line="276" w:lineRule="auto"/>
        <w:jc w:val="center"/>
        <w:rPr>
          <w:rFonts w:hint="eastAsia" w:ascii="宋体" w:hAnsi="宋体" w:cs="宋体"/>
          <w:b/>
          <w:bCs/>
          <w:sz w:val="32"/>
          <w:szCs w:val="32"/>
          <w:highlight w:val="none"/>
        </w:rPr>
      </w:pPr>
      <w:r>
        <w:rPr>
          <w:rFonts w:ascii="宋体" w:hAnsi="宋体" w:cs="宋体"/>
          <w:b/>
          <w:bCs/>
          <w:sz w:val="32"/>
          <w:szCs w:val="21"/>
          <w:highlight w:val="none"/>
        </w:rPr>
        <w:br w:type="page"/>
      </w:r>
      <w:bookmarkStart w:id="88" w:name="_Toc77063964"/>
      <w:r>
        <w:rPr>
          <w:rFonts w:hint="eastAsia" w:ascii="宋体" w:hAnsi="宋体" w:cs="宋体"/>
          <w:b/>
          <w:bCs/>
          <w:sz w:val="32"/>
          <w:szCs w:val="32"/>
          <w:highlight w:val="none"/>
        </w:rPr>
        <w:t>十、其他材料</w:t>
      </w:r>
      <w:bookmarkEnd w:id="88"/>
    </w:p>
    <w:p>
      <w:pPr>
        <w:keepNext/>
        <w:keepLines/>
        <w:spacing w:before="48" w:beforeLines="20" w:after="48" w:afterLines="20" w:line="415" w:lineRule="auto"/>
        <w:outlineLvl w:val="2"/>
        <w:rPr>
          <w:rFonts w:hint="eastAsia" w:ascii="宋体" w:hAnsi="宋体"/>
          <w:b/>
          <w:bCs/>
          <w:sz w:val="28"/>
          <w:szCs w:val="32"/>
          <w:highlight w:val="none"/>
        </w:rPr>
      </w:pPr>
      <w:r>
        <w:rPr>
          <w:rFonts w:hint="eastAsia" w:ascii="宋体" w:hAnsi="宋体"/>
          <w:b/>
          <w:bCs/>
          <w:sz w:val="28"/>
          <w:szCs w:val="32"/>
          <w:highlight w:val="none"/>
        </w:rPr>
        <w:t>（一）优惠条件</w:t>
      </w:r>
    </w:p>
    <w:p>
      <w:pPr>
        <w:widowControl/>
        <w:spacing w:before="240" w:after="60"/>
        <w:jc w:val="center"/>
        <w:outlineLvl w:val="0"/>
        <w:rPr>
          <w:rFonts w:hint="eastAsia" w:ascii="Arial" w:hAnsi="Arial" w:cs="Arial"/>
          <w:bCs/>
          <w:szCs w:val="24"/>
          <w:highlight w:val="none"/>
        </w:rPr>
      </w:pPr>
    </w:p>
    <w:p>
      <w:pPr>
        <w:keepNext/>
        <w:keepLines/>
        <w:spacing w:before="48" w:beforeLines="20" w:after="48" w:afterLines="20" w:line="415" w:lineRule="auto"/>
        <w:outlineLvl w:val="2"/>
        <w:rPr>
          <w:rFonts w:hint="eastAsia" w:ascii="宋体" w:hAnsi="宋体"/>
          <w:b/>
          <w:bCs/>
          <w:sz w:val="28"/>
          <w:szCs w:val="32"/>
          <w:highlight w:val="none"/>
        </w:rPr>
      </w:pPr>
      <w:r>
        <w:rPr>
          <w:rFonts w:ascii="宋体" w:hAnsi="宋体"/>
          <w:b/>
          <w:bCs/>
          <w:sz w:val="28"/>
          <w:szCs w:val="32"/>
          <w:highlight w:val="none"/>
        </w:rPr>
        <w:br w:type="page"/>
      </w:r>
    </w:p>
    <w:p>
      <w:pPr>
        <w:keepNext/>
        <w:keepLines/>
        <w:spacing w:before="48" w:beforeLines="20" w:after="48" w:afterLines="20" w:line="415" w:lineRule="auto"/>
        <w:outlineLvl w:val="2"/>
        <w:rPr>
          <w:rFonts w:ascii="宋体" w:hAnsi="宋体"/>
          <w:b/>
          <w:bCs/>
          <w:sz w:val="28"/>
          <w:szCs w:val="32"/>
          <w:highlight w:val="none"/>
        </w:rPr>
      </w:pPr>
      <w:r>
        <w:rPr>
          <w:rFonts w:hint="eastAsia" w:ascii="宋体" w:hAnsi="宋体"/>
          <w:b/>
          <w:bCs/>
          <w:sz w:val="28"/>
          <w:szCs w:val="32"/>
          <w:highlight w:val="none"/>
        </w:rPr>
        <w:t>（二）服务承诺</w:t>
      </w:r>
    </w:p>
    <w:p>
      <w:pPr>
        <w:keepNext/>
        <w:keepLines/>
        <w:spacing w:before="48" w:beforeLines="20" w:after="48" w:afterLines="20" w:line="415" w:lineRule="auto"/>
        <w:outlineLvl w:val="2"/>
        <w:rPr>
          <w:rFonts w:hint="eastAsia" w:ascii="宋体" w:hAnsi="宋体"/>
          <w:b/>
          <w:bCs/>
          <w:sz w:val="28"/>
          <w:szCs w:val="32"/>
          <w:highlight w:val="none"/>
        </w:rPr>
      </w:pPr>
      <w:r>
        <w:rPr>
          <w:rFonts w:ascii="宋体" w:hAnsi="宋体"/>
          <w:b/>
          <w:bCs/>
          <w:sz w:val="28"/>
          <w:szCs w:val="32"/>
          <w:highlight w:val="none"/>
        </w:rPr>
        <w:br w:type="page"/>
      </w:r>
    </w:p>
    <w:p>
      <w:pPr>
        <w:keepNext/>
        <w:keepLines/>
        <w:spacing w:before="48" w:beforeLines="20" w:after="48" w:afterLines="20" w:line="415" w:lineRule="auto"/>
        <w:outlineLvl w:val="2"/>
        <w:rPr>
          <w:rFonts w:hint="eastAsia" w:ascii="宋体" w:hAnsi="宋体"/>
          <w:b/>
          <w:bCs/>
          <w:sz w:val="28"/>
          <w:szCs w:val="32"/>
          <w:highlight w:val="none"/>
        </w:rPr>
      </w:pPr>
      <w:r>
        <w:rPr>
          <w:rFonts w:hint="eastAsia" w:ascii="宋体" w:hAnsi="宋体"/>
          <w:b/>
          <w:bCs/>
          <w:sz w:val="28"/>
          <w:szCs w:val="32"/>
          <w:highlight w:val="none"/>
        </w:rPr>
        <w:t>（三）其他材料</w:t>
      </w:r>
    </w:p>
    <w:p>
      <w:pPr>
        <w:keepNext/>
        <w:keepLines/>
        <w:spacing w:before="48" w:beforeLines="20" w:after="48" w:afterLines="20" w:line="415" w:lineRule="auto"/>
        <w:jc w:val="center"/>
        <w:outlineLvl w:val="2"/>
        <w:rPr>
          <w:rFonts w:hint="eastAsia" w:ascii="宋体" w:hAnsi="宋体" w:cs="宋体"/>
          <w:b/>
          <w:sz w:val="28"/>
          <w:szCs w:val="28"/>
          <w:highlight w:val="none"/>
        </w:rPr>
      </w:pPr>
      <w:r>
        <w:rPr>
          <w:rFonts w:ascii="宋体" w:hAnsi="宋体"/>
          <w:b/>
          <w:sz w:val="28"/>
          <w:szCs w:val="28"/>
          <w:highlight w:val="none"/>
        </w:rPr>
        <w:br w:type="page"/>
      </w:r>
      <w:r>
        <w:rPr>
          <w:rFonts w:hint="eastAsia" w:ascii="宋体" w:hAnsi="宋体"/>
          <w:b/>
          <w:bCs/>
          <w:sz w:val="28"/>
          <w:szCs w:val="32"/>
          <w:highlight w:val="none"/>
        </w:rPr>
        <w:t>中小企业声明函（工程）</w:t>
      </w:r>
    </w:p>
    <w:p>
      <w:pPr>
        <w:spacing w:line="360" w:lineRule="auto"/>
        <w:jc w:val="center"/>
        <w:rPr>
          <w:rFonts w:hint="eastAsia" w:ascii="宋体" w:hAnsi="宋体"/>
          <w:b/>
          <w:bCs/>
          <w:sz w:val="28"/>
          <w:szCs w:val="28"/>
          <w:highlight w:val="none"/>
        </w:rPr>
      </w:pPr>
    </w:p>
    <w:p>
      <w:pPr>
        <w:spacing w:line="360" w:lineRule="auto"/>
        <w:rPr>
          <w:rFonts w:hint="eastAsia" w:ascii="宋体" w:hAnsi="宋体" w:cs="宋体"/>
          <w:b/>
          <w:sz w:val="28"/>
          <w:szCs w:val="28"/>
          <w:highlight w:val="none"/>
        </w:rPr>
      </w:pPr>
      <w:r>
        <w:rPr>
          <w:rFonts w:ascii="宋体" w:hAnsi="宋体"/>
          <w:szCs w:val="24"/>
          <w:highlight w:val="none"/>
        </w:rPr>
        <w:br w:type="page"/>
      </w:r>
      <w:r>
        <w:rPr>
          <w:rFonts w:hint="eastAsia" w:ascii="宋体" w:hAnsi="宋体" w:cs="宋体"/>
          <w:b/>
          <w:sz w:val="28"/>
          <w:szCs w:val="28"/>
          <w:highlight w:val="none"/>
        </w:rPr>
        <w:t>附表</w:t>
      </w:r>
    </w:p>
    <w:p>
      <w:pPr>
        <w:widowControl/>
        <w:spacing w:before="240" w:after="60"/>
        <w:jc w:val="center"/>
        <w:outlineLvl w:val="0"/>
        <w:rPr>
          <w:rFonts w:hint="eastAsia" w:ascii="宋体" w:hAnsi="宋体" w:cs="Arial"/>
          <w:bCs/>
          <w:sz w:val="28"/>
          <w:szCs w:val="28"/>
          <w:highlight w:val="none"/>
        </w:rPr>
      </w:pPr>
    </w:p>
    <w:p>
      <w:pPr>
        <w:spacing w:line="315" w:lineRule="auto"/>
        <w:jc w:val="center"/>
        <w:rPr>
          <w:rFonts w:hint="eastAsia" w:ascii="宋体" w:hAnsi="宋体" w:cs="宋体"/>
          <w:b/>
          <w:sz w:val="32"/>
          <w:szCs w:val="32"/>
          <w:highlight w:val="none"/>
        </w:rPr>
      </w:pPr>
      <w:r>
        <w:rPr>
          <w:rFonts w:hint="eastAsia" w:ascii="宋体" w:hAnsi="宋体" w:cs="宋体"/>
          <w:b/>
          <w:sz w:val="32"/>
          <w:szCs w:val="32"/>
          <w:highlight w:val="none"/>
        </w:rPr>
        <w:t>最后磋商报价表</w:t>
      </w:r>
    </w:p>
    <w:p>
      <w:pPr>
        <w:widowControl/>
        <w:spacing w:before="240" w:after="60"/>
        <w:jc w:val="center"/>
        <w:outlineLvl w:val="0"/>
        <w:rPr>
          <w:rFonts w:hint="eastAsia" w:ascii="宋体" w:hAnsi="宋体" w:cs="Arial"/>
          <w:bCs/>
          <w:sz w:val="28"/>
          <w:szCs w:val="28"/>
          <w:highlight w:val="none"/>
        </w:rPr>
      </w:pPr>
    </w:p>
    <w:p>
      <w:pPr>
        <w:spacing w:line="360" w:lineRule="auto"/>
        <w:ind w:firstLine="560" w:firstLineChars="200"/>
        <w:rPr>
          <w:rFonts w:ascii="宋体" w:hAnsi="宋体"/>
          <w:sz w:val="28"/>
          <w:szCs w:val="28"/>
          <w:highlight w:val="none"/>
          <w:u w:val="single"/>
        </w:rPr>
      </w:pPr>
      <w:r>
        <w:rPr>
          <w:rFonts w:ascii="宋体" w:hAnsi="宋体"/>
          <w:sz w:val="28"/>
          <w:szCs w:val="28"/>
          <w:highlight w:val="none"/>
        </w:rPr>
        <w:t>项目名称：</w:t>
      </w:r>
    </w:p>
    <w:p>
      <w:pPr>
        <w:spacing w:line="360" w:lineRule="auto"/>
        <w:ind w:firstLine="560" w:firstLineChars="200"/>
        <w:rPr>
          <w:rFonts w:ascii="宋体" w:hAnsi="宋体"/>
          <w:sz w:val="28"/>
          <w:szCs w:val="28"/>
          <w:highlight w:val="none"/>
        </w:rPr>
      </w:pPr>
      <w:r>
        <w:rPr>
          <w:rFonts w:ascii="宋体" w:hAnsi="宋体"/>
          <w:sz w:val="28"/>
          <w:szCs w:val="28"/>
          <w:highlight w:val="none"/>
        </w:rPr>
        <w:t>项目编号：</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9"/>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2500" w:type="pct"/>
            <w:noWrap w:val="0"/>
            <w:vAlign w:val="center"/>
          </w:tcPr>
          <w:p>
            <w:pPr>
              <w:snapToGrid w:val="0"/>
              <w:jc w:val="center"/>
              <w:rPr>
                <w:rFonts w:hint="eastAsia" w:ascii="宋体" w:hAnsi="宋体"/>
                <w:sz w:val="28"/>
                <w:szCs w:val="28"/>
                <w:highlight w:val="none"/>
              </w:rPr>
            </w:pPr>
            <w:r>
              <w:rPr>
                <w:rFonts w:hint="eastAsia" w:ascii="宋体" w:hAnsi="宋体" w:cs="宋体"/>
                <w:sz w:val="28"/>
                <w:szCs w:val="28"/>
                <w:highlight w:val="none"/>
              </w:rPr>
              <w:t>供应商名称</w:t>
            </w:r>
          </w:p>
        </w:tc>
        <w:tc>
          <w:tcPr>
            <w:tcW w:w="2500" w:type="pct"/>
            <w:tcBorders>
              <w:right w:val="single" w:color="auto" w:sz="4" w:space="0"/>
            </w:tcBorders>
            <w:noWrap w:val="0"/>
            <w:vAlign w:val="center"/>
          </w:tcPr>
          <w:p>
            <w:pPr>
              <w:snapToGrid w:val="0"/>
              <w:jc w:val="center"/>
              <w:rPr>
                <w:rFonts w:hint="eastAsia" w:ascii="宋体" w:hAnsi="宋体"/>
                <w:sz w:val="28"/>
                <w:szCs w:val="28"/>
                <w:highlight w:val="none"/>
              </w:rPr>
            </w:pPr>
            <w:r>
              <w:rPr>
                <w:rFonts w:hint="eastAsia" w:ascii="宋体" w:hAnsi="宋体" w:cs="宋体"/>
                <w:sz w:val="28"/>
                <w:szCs w:val="28"/>
                <w:highlight w:val="none"/>
              </w:rPr>
              <w:t>最后磋商报价（元）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2500" w:type="pct"/>
            <w:noWrap w:val="0"/>
            <w:vAlign w:val="center"/>
          </w:tcPr>
          <w:p>
            <w:pPr>
              <w:snapToGrid w:val="0"/>
              <w:jc w:val="center"/>
              <w:rPr>
                <w:rFonts w:hint="eastAsia" w:ascii="宋体" w:hAnsi="宋体"/>
                <w:sz w:val="28"/>
                <w:szCs w:val="28"/>
                <w:highlight w:val="none"/>
              </w:rPr>
            </w:pPr>
          </w:p>
        </w:tc>
        <w:tc>
          <w:tcPr>
            <w:tcW w:w="2500" w:type="pct"/>
            <w:tcBorders>
              <w:right w:val="single" w:color="auto" w:sz="4" w:space="0"/>
            </w:tcBorders>
            <w:noWrap w:val="0"/>
            <w:vAlign w:val="center"/>
          </w:tcPr>
          <w:p>
            <w:pPr>
              <w:snapToGrid w:val="0"/>
              <w:jc w:val="center"/>
              <w:rPr>
                <w:rFonts w:hint="eastAsia" w:ascii="宋体" w:hAnsi="宋体"/>
                <w:sz w:val="28"/>
                <w:szCs w:val="28"/>
                <w:highlight w:val="none"/>
              </w:rPr>
            </w:pPr>
          </w:p>
        </w:tc>
      </w:tr>
    </w:tbl>
    <w:p>
      <w:pPr>
        <w:spacing w:line="360" w:lineRule="auto"/>
        <w:jc w:val="left"/>
        <w:rPr>
          <w:rFonts w:hint="eastAsia" w:ascii="宋体" w:hAnsi="宋体"/>
          <w:sz w:val="28"/>
          <w:szCs w:val="28"/>
          <w:highlight w:val="none"/>
        </w:rPr>
      </w:pPr>
      <w:r>
        <w:rPr>
          <w:rFonts w:hint="eastAsia" w:ascii="宋体" w:hAnsi="宋体"/>
          <w:sz w:val="28"/>
          <w:szCs w:val="28"/>
          <w:highlight w:val="none"/>
        </w:rPr>
        <w:t>备注：1、此表不需填写，不需放入响应文件格式内。</w:t>
      </w:r>
    </w:p>
    <w:p>
      <w:pPr>
        <w:spacing w:line="360" w:lineRule="auto"/>
        <w:ind w:firstLine="823" w:firstLineChars="294"/>
        <w:jc w:val="left"/>
        <w:rPr>
          <w:rFonts w:hint="eastAsia" w:ascii="宋体" w:hAnsi="宋体"/>
          <w:sz w:val="28"/>
          <w:szCs w:val="28"/>
          <w:highlight w:val="none"/>
        </w:rPr>
      </w:pPr>
      <w:r>
        <w:rPr>
          <w:rFonts w:hint="eastAsia" w:ascii="宋体" w:hAnsi="宋体"/>
          <w:sz w:val="28"/>
          <w:szCs w:val="28"/>
          <w:highlight w:val="none"/>
        </w:rPr>
        <w:t>2、此表为通过初步评审合格的供应商按照磋商要求，现场填写。</w:t>
      </w:r>
    </w:p>
    <w:p>
      <w:pPr>
        <w:spacing w:line="315" w:lineRule="auto"/>
        <w:ind w:firstLine="560" w:firstLineChars="200"/>
        <w:rPr>
          <w:rFonts w:hint="eastAsia" w:ascii="宋体" w:hAnsi="宋体" w:cs="宋体"/>
          <w:sz w:val="28"/>
          <w:szCs w:val="28"/>
          <w:highlight w:val="none"/>
        </w:rPr>
      </w:pPr>
    </w:p>
    <w:p>
      <w:pPr>
        <w:spacing w:line="480" w:lineRule="auto"/>
        <w:ind w:firstLine="2520" w:firstLineChars="900"/>
        <w:rPr>
          <w:rFonts w:hint="eastAsia" w:ascii="宋体" w:hAnsi="宋体" w:cs="宋体"/>
          <w:sz w:val="28"/>
          <w:szCs w:val="28"/>
          <w:highlight w:val="none"/>
          <w:u w:val="single"/>
        </w:rPr>
      </w:pPr>
      <w:r>
        <w:rPr>
          <w:rFonts w:hint="eastAsia" w:ascii="宋体" w:hAnsi="宋体" w:cs="宋体"/>
          <w:sz w:val="28"/>
          <w:szCs w:val="28"/>
          <w:highlight w:val="none"/>
        </w:rPr>
        <w:t>供应商授权代表签字：</w:t>
      </w:r>
      <w:r>
        <w:rPr>
          <w:rFonts w:hint="eastAsia" w:ascii="宋体" w:hAnsi="宋体" w:cs="宋体"/>
          <w:sz w:val="28"/>
          <w:szCs w:val="28"/>
          <w:highlight w:val="none"/>
          <w:u w:val="single"/>
        </w:rPr>
        <w:t xml:space="preserve">                           </w:t>
      </w:r>
    </w:p>
    <w:p>
      <w:pPr>
        <w:spacing w:line="480" w:lineRule="auto"/>
        <w:ind w:firstLine="2520" w:firstLineChars="900"/>
        <w:rPr>
          <w:rFonts w:hint="eastAsia" w:ascii="宋体" w:hAnsi="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p>
      <w:pPr>
        <w:rPr>
          <w:highlight w:val="none"/>
        </w:rPr>
      </w:pPr>
    </w:p>
    <w:p>
      <w:pPr>
        <w:rPr>
          <w:rFonts w:hint="eastAsia" w:eastAsia="宋体"/>
          <w:highlight w:val="none"/>
          <w:lang w:eastAsia="zh-CN"/>
        </w:rPr>
      </w:pPr>
    </w:p>
    <w:sectPr>
      <w:footerReference r:id="rId7" w:type="first"/>
      <w:headerReference r:id="rId4" w:type="default"/>
      <w:footerReference r:id="rId5" w:type="default"/>
      <w:footerReference r:id="rId6" w:type="even"/>
      <w:pgSz w:w="11905" w:h="16838"/>
      <w:pgMar w:top="1440" w:right="1080" w:bottom="1440" w:left="1080" w:header="850"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3</w:t>
    </w:r>
    <w:r>
      <w:rPr>
        <w:rFonts w:ascii="黑体" w:hAnsi="黑体" w:eastAsia="黑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9"/>
      </w:rPr>
    </w:pPr>
    <w:r>
      <w:fldChar w:fldCharType="begin"/>
    </w:r>
    <w:r>
      <w:rPr>
        <w:rStyle w:val="9"/>
      </w:rPr>
      <w:instrText xml:space="preserve">PAGE  </w:instrText>
    </w:r>
    <w:r>
      <w:fldChar w:fldCharType="separate"/>
    </w:r>
    <w:r>
      <w:rPr>
        <w:rStyle w:val="9"/>
      </w:rPr>
      <w:t>78</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rPr>
    </w:pPr>
    <w:r>
      <w:rPr>
        <w:rFonts w:hint="eastAsia" w:ascii="宋体" w:hAnsi="宋体"/>
      </w:rPr>
      <w:t>58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C685C"/>
    <w:multiLevelType w:val="multilevel"/>
    <w:tmpl w:val="2FCC685C"/>
    <w:lvl w:ilvl="0" w:tentative="0">
      <w:start w:val="1"/>
      <w:numFmt w:val="decimal"/>
      <w:lvlText w:v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D83542"/>
    <w:multiLevelType w:val="multilevel"/>
    <w:tmpl w:val="3ED835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D4601E"/>
    <w:multiLevelType w:val="multilevel"/>
    <w:tmpl w:val="60D460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ZDVhY2U1ODRjMjNkMDJmOTlkN2VlZmQzNWUxZjQifQ=="/>
  </w:docVars>
  <w:rsids>
    <w:rsidRoot w:val="00000000"/>
    <w:rsid w:val="0E5D662D"/>
    <w:rsid w:val="0EA876B7"/>
    <w:rsid w:val="16B322B6"/>
    <w:rsid w:val="1BD32378"/>
    <w:rsid w:val="27644034"/>
    <w:rsid w:val="2D5C7C51"/>
    <w:rsid w:val="3333106F"/>
    <w:rsid w:val="34CE0799"/>
    <w:rsid w:val="3D1E5037"/>
    <w:rsid w:val="42AA7A73"/>
    <w:rsid w:val="449455B3"/>
    <w:rsid w:val="4BDD2ACC"/>
    <w:rsid w:val="51A676F0"/>
    <w:rsid w:val="5339439F"/>
    <w:rsid w:val="58373AF7"/>
    <w:rsid w:val="6C867BEA"/>
    <w:rsid w:val="6E413782"/>
    <w:rsid w:val="743618DB"/>
    <w:rsid w:val="7D75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jc w:val="center"/>
      <w:outlineLvl w:val="0"/>
    </w:pPr>
    <w:rPr>
      <w:rFonts w:ascii="黑体" w:hAnsi="黑体" w:cs="黑体"/>
      <w:sz w:val="44"/>
      <w:szCs w:val="56"/>
      <w:lang w:val="zh-CN" w:bidi="zh-CN"/>
    </w:rPr>
  </w:style>
  <w:style w:type="paragraph" w:styleId="3">
    <w:name w:val="heading 2"/>
    <w:basedOn w:val="1"/>
    <w:next w:val="1"/>
    <w:semiHidden/>
    <w:unhideWhenUsed/>
    <w:qFormat/>
    <w:uiPriority w:val="0"/>
    <w:pPr>
      <w:ind w:left="0"/>
      <w:jc w:val="center"/>
      <w:outlineLvl w:val="1"/>
    </w:pPr>
    <w:rPr>
      <w:b/>
      <w:sz w:val="28"/>
      <w:szCs w:val="28"/>
      <w:lang w:val="zh-CN" w:bidi="zh-CN"/>
    </w:rPr>
  </w:style>
  <w:style w:type="paragraph" w:styleId="4">
    <w:name w:val="heading 3"/>
    <w:basedOn w:val="1"/>
    <w:next w:val="1"/>
    <w:semiHidden/>
    <w:unhideWhenUsed/>
    <w:qFormat/>
    <w:uiPriority w:val="0"/>
    <w:pPr>
      <w:keepNext/>
      <w:keepLines/>
      <w:tabs>
        <w:tab w:val="left" w:pos="720"/>
      </w:tabs>
      <w:spacing w:line="360" w:lineRule="auto"/>
      <w:ind w:left="0" w:firstLine="0" w:firstLineChars="0"/>
      <w:jc w:val="center"/>
      <w:outlineLvl w:val="2"/>
    </w:pPr>
    <w:rPr>
      <w:rFonts w:ascii="宋体" w:hAnsi="宋体" w:eastAsia="宋体" w:cs="宋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220"/>
    </w:pPr>
    <w:rPr>
      <w:rFonts w:ascii="仿宋" w:hAnsi="仿宋" w:eastAsia="仿宋" w:cs="仿宋"/>
      <w:sz w:val="32"/>
      <w:szCs w:val="32"/>
      <w:lang w:val="zh-CN" w:eastAsia="zh-CN" w:bidi="zh-CN"/>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styleId="9">
    <w:name w:val="page number"/>
    <w:qFormat/>
    <w:uiPriority w:val="0"/>
  </w:style>
  <w:style w:type="paragraph" w:customStyle="1" w:styleId="10">
    <w:name w:val="王-2"/>
    <w:basedOn w:val="1"/>
    <w:qFormat/>
    <w:uiPriority w:val="0"/>
    <w:pPr>
      <w:autoSpaceDE w:val="0"/>
      <w:autoSpaceDN w:val="0"/>
      <w:adjustRightInd w:val="0"/>
      <w:snapToGrid w:val="0"/>
      <w:spacing w:line="276" w:lineRule="auto"/>
      <w:jc w:val="center"/>
    </w:pPr>
    <w:rPr>
      <w:rFonts w:ascii="宋体" w:hAnsi="宋体" w:eastAsia="宋体" w:cs="宋体"/>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27722</Words>
  <Characters>29000</Characters>
  <Lines>0</Lines>
  <Paragraphs>0</Paragraphs>
  <TotalTime>7</TotalTime>
  <ScaleCrop>false</ScaleCrop>
  <LinksUpToDate>false</LinksUpToDate>
  <CharactersWithSpaces>31092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2023-05-23T00:49:00Z</dcterms:created>
  <dc:creator>Administrator</dc:creator>
  <cp:lastModifiedBy>牛肉干</cp:lastModifiedBy>
  <dcterms:modified xsi:type="dcterms:W3CDTF">2023-07-26T07:26:54Z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2CF4F2F821A549E2BA6E9AB15075DF26_12</vt:lpwstr>
  </property>
</Properties>
</file>