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BFE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auto"/>
          <w:sz w:val="48"/>
          <w:szCs w:val="48"/>
          <w:highlight w:val="none"/>
          <w:lang w:eastAsia="zh-CN"/>
        </w:rPr>
      </w:pPr>
    </w:p>
    <w:p w14:paraId="74C333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44"/>
          <w:szCs w:val="44"/>
          <w:highlight w:val="none"/>
        </w:rPr>
      </w:pPr>
      <w:r>
        <w:rPr>
          <w:rFonts w:hint="eastAsia"/>
          <w:b/>
          <w:bCs/>
          <w:color w:val="auto"/>
          <w:sz w:val="72"/>
          <w:szCs w:val="72"/>
          <w:highlight w:val="none"/>
          <w:lang w:eastAsia="zh-CN"/>
        </w:rPr>
        <w:t>吉林省体育运动学校训练器材采购（三次）</w:t>
      </w:r>
      <w:r>
        <w:rPr>
          <w:rFonts w:hint="eastAsia"/>
          <w:b/>
          <w:bCs/>
          <w:color w:val="auto"/>
          <w:sz w:val="48"/>
          <w:szCs w:val="48"/>
          <w:highlight w:val="none"/>
          <w:lang w:eastAsia="zh-CN"/>
        </w:rPr>
        <w:br w:type="textWrapping"/>
      </w:r>
    </w:p>
    <w:p w14:paraId="566BEF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48"/>
          <w:szCs w:val="48"/>
          <w:highlight w:val="none"/>
        </w:rPr>
      </w:pPr>
    </w:p>
    <w:p w14:paraId="3BD4D8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lang w:val="en-US" w:eastAsia="zh-CN"/>
        </w:rPr>
        <w:t>项目</w:t>
      </w:r>
      <w:r>
        <w:rPr>
          <w:rFonts w:hint="eastAsia" w:ascii="宋体" w:hAnsi="宋体" w:cs="宋体"/>
          <w:b/>
          <w:bCs/>
          <w:color w:val="auto"/>
          <w:sz w:val="28"/>
          <w:szCs w:val="28"/>
          <w:highlight w:val="none"/>
        </w:rPr>
        <w:t>编号：</w:t>
      </w:r>
      <w:r>
        <w:rPr>
          <w:rFonts w:hint="eastAsia" w:ascii="宋体" w:hAnsi="宋体" w:cs="宋体"/>
          <w:b/>
          <w:bCs/>
          <w:color w:val="auto"/>
          <w:sz w:val="28"/>
          <w:szCs w:val="28"/>
          <w:highlight w:val="none"/>
          <w:lang w:eastAsia="zh-CN"/>
        </w:rPr>
        <w:t>采购计划-[2025]-06308号-03</w:t>
      </w:r>
    </w:p>
    <w:p w14:paraId="6360475A">
      <w:pPr>
        <w:jc w:val="center"/>
        <w:rPr>
          <w:rFonts w:ascii="宋体" w:hAnsi="宋体" w:cs="宋体"/>
          <w:b/>
          <w:bCs/>
          <w:sz w:val="32"/>
          <w:szCs w:val="32"/>
          <w:highlight w:val="none"/>
        </w:rPr>
      </w:pPr>
    </w:p>
    <w:p w14:paraId="5046CB84">
      <w:pPr>
        <w:snapToGrid w:val="0"/>
        <w:spacing w:line="720" w:lineRule="auto"/>
        <w:ind w:firstLine="904" w:firstLineChars="300"/>
        <w:jc w:val="center"/>
        <w:rPr>
          <w:rFonts w:hint="eastAsia" w:ascii="宋体" w:hAnsi="宋体" w:cs="宋体"/>
          <w:b/>
          <w:bCs/>
          <w:sz w:val="30"/>
          <w:szCs w:val="30"/>
          <w:highlight w:val="none"/>
          <w:u w:val="single"/>
          <w:lang w:eastAsia="zh-CN"/>
        </w:rPr>
      </w:pPr>
    </w:p>
    <w:p w14:paraId="71CF0DC0">
      <w:pPr>
        <w:snapToGrid w:val="0"/>
        <w:spacing w:line="720" w:lineRule="auto"/>
        <w:ind w:firstLine="904" w:firstLineChars="300"/>
        <w:jc w:val="center"/>
        <w:rPr>
          <w:rFonts w:hint="eastAsia" w:ascii="宋体" w:hAnsi="宋体" w:cs="宋体"/>
          <w:b/>
          <w:bCs/>
          <w:sz w:val="30"/>
          <w:szCs w:val="30"/>
          <w:highlight w:val="none"/>
          <w:u w:val="single"/>
          <w:lang w:eastAsia="zh-CN"/>
        </w:rPr>
      </w:pPr>
    </w:p>
    <w:p w14:paraId="3A34FBE6">
      <w:pPr>
        <w:keepNext w:val="0"/>
        <w:keepLines w:val="0"/>
        <w:pageBreakBefore w:val="0"/>
        <w:widowControl w:val="0"/>
        <w:kinsoku/>
        <w:wordWrap/>
        <w:overflowPunct/>
        <w:topLinePunct w:val="0"/>
        <w:autoSpaceDE/>
        <w:autoSpaceDN/>
        <w:bidi w:val="0"/>
        <w:adjustRightInd/>
        <w:snapToGrid w:val="0"/>
        <w:spacing w:line="720" w:lineRule="auto"/>
        <w:jc w:val="center"/>
        <w:textAlignment w:val="auto"/>
        <w:rPr>
          <w:rFonts w:hint="eastAsia" w:ascii="宋体" w:hAnsi="宋体" w:cs="宋体"/>
          <w:b/>
          <w:bCs/>
          <w:sz w:val="30"/>
          <w:szCs w:val="30"/>
          <w:highlight w:val="none"/>
          <w:u w:val="none"/>
          <w:lang w:eastAsia="zh-CN"/>
        </w:rPr>
      </w:pPr>
      <w:r>
        <w:rPr>
          <w:rFonts w:hint="eastAsia" w:ascii="宋体" w:hAnsi="宋体" w:cs="宋体"/>
          <w:b/>
          <w:bCs/>
          <w:sz w:val="30"/>
          <w:szCs w:val="30"/>
          <w:highlight w:val="none"/>
          <w:u w:val="none"/>
          <w:lang w:eastAsia="zh-CN"/>
        </w:rPr>
        <w:t>采购人：吉林省体育运动学校</w:t>
      </w:r>
      <w:r>
        <w:rPr>
          <w:rFonts w:hint="eastAsia" w:ascii="宋体" w:hAnsi="宋体" w:cs="宋体"/>
          <w:b/>
          <w:bCs/>
          <w:sz w:val="30"/>
          <w:szCs w:val="30"/>
          <w:highlight w:val="none"/>
          <w:u w:val="none"/>
          <w:lang w:val="zh-CN" w:eastAsia="zh-CN"/>
        </w:rPr>
        <w:t>（盖章）</w:t>
      </w:r>
    </w:p>
    <w:p w14:paraId="0D188D93">
      <w:pPr>
        <w:keepNext w:val="0"/>
        <w:keepLines w:val="0"/>
        <w:pageBreakBefore w:val="0"/>
        <w:widowControl w:val="0"/>
        <w:kinsoku/>
        <w:wordWrap/>
        <w:overflowPunct/>
        <w:topLinePunct w:val="0"/>
        <w:autoSpaceDE/>
        <w:autoSpaceDN/>
        <w:bidi w:val="0"/>
        <w:adjustRightInd/>
        <w:snapToGrid w:val="0"/>
        <w:spacing w:line="720" w:lineRule="auto"/>
        <w:ind w:left="1050" w:leftChars="500"/>
        <w:jc w:val="both"/>
        <w:textAlignment w:val="auto"/>
        <w:rPr>
          <w:rFonts w:hint="eastAsia" w:ascii="宋体" w:hAnsi="宋体" w:cs="宋体"/>
          <w:b/>
          <w:bCs/>
          <w:sz w:val="30"/>
          <w:szCs w:val="30"/>
          <w:highlight w:val="none"/>
          <w:u w:val="none"/>
          <w:lang w:eastAsia="zh-CN"/>
        </w:rPr>
      </w:pPr>
      <w:r>
        <w:rPr>
          <w:rFonts w:hint="eastAsia" w:ascii="宋体" w:hAnsi="宋体" w:cs="宋体"/>
          <w:b/>
          <w:bCs/>
          <w:sz w:val="30"/>
          <w:szCs w:val="30"/>
          <w:highlight w:val="none"/>
          <w:u w:val="none"/>
          <w:lang w:eastAsia="zh-CN"/>
        </w:rPr>
        <w:t>采购代理机构：吉林省超达建设项目管理有限公司（盖章）</w:t>
      </w:r>
    </w:p>
    <w:p w14:paraId="35687BA7">
      <w:pPr>
        <w:spacing w:line="720" w:lineRule="auto"/>
        <w:jc w:val="center"/>
        <w:rPr>
          <w:rFonts w:hint="eastAsia" w:ascii="宋体" w:hAnsi="宋体" w:cs="宋体"/>
          <w:b/>
          <w:sz w:val="30"/>
          <w:szCs w:val="30"/>
          <w:highlight w:val="none"/>
        </w:rPr>
      </w:pPr>
      <w:r>
        <w:rPr>
          <w:rFonts w:hint="eastAsia" w:ascii="宋体" w:hAnsi="宋体" w:cs="宋体"/>
          <w:b/>
          <w:sz w:val="30"/>
          <w:szCs w:val="30"/>
          <w:highlight w:val="none"/>
        </w:rPr>
        <w:t>二〇二</w:t>
      </w:r>
      <w:r>
        <w:rPr>
          <w:rFonts w:hint="eastAsia" w:ascii="宋体" w:hAnsi="宋体" w:cs="宋体"/>
          <w:b/>
          <w:sz w:val="30"/>
          <w:szCs w:val="30"/>
          <w:highlight w:val="none"/>
          <w:lang w:eastAsia="zh-CN"/>
        </w:rPr>
        <w:t>五</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七</w:t>
      </w:r>
      <w:r>
        <w:rPr>
          <w:rFonts w:hint="eastAsia" w:ascii="宋体" w:hAnsi="宋体" w:cs="宋体"/>
          <w:b/>
          <w:sz w:val="30"/>
          <w:szCs w:val="30"/>
          <w:highlight w:val="none"/>
        </w:rPr>
        <w:t>月</w:t>
      </w:r>
    </w:p>
    <w:p w14:paraId="0C3B8BD7">
      <w:pPr>
        <w:pStyle w:val="13"/>
        <w:rPr>
          <w:rFonts w:hint="eastAsia" w:ascii="宋体" w:hAnsi="宋体" w:cs="宋体"/>
          <w:b/>
          <w:sz w:val="30"/>
          <w:szCs w:val="30"/>
          <w:highlight w:val="none"/>
        </w:rPr>
      </w:pPr>
    </w:p>
    <w:p w14:paraId="7D0D5F11">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C1AF851">
      <w:pPr>
        <w:jc w:val="center"/>
        <w:rPr>
          <w:rFonts w:hint="eastAsia"/>
          <w:b/>
          <w:bCs/>
          <w:sz w:val="36"/>
          <w:szCs w:val="36"/>
          <w:highlight w:val="none"/>
        </w:rPr>
      </w:pPr>
    </w:p>
    <w:p w14:paraId="6B71B1C0">
      <w:pPr>
        <w:jc w:val="center"/>
        <w:rPr>
          <w:rFonts w:hint="eastAsia"/>
          <w:b/>
          <w:bCs/>
          <w:sz w:val="36"/>
          <w:szCs w:val="36"/>
          <w:highlight w:val="none"/>
        </w:rPr>
      </w:pPr>
    </w:p>
    <w:sdt>
      <w:sdtPr>
        <w:rPr>
          <w:rFonts w:hint="eastAsia" w:asciiTheme="minorEastAsia" w:hAnsiTheme="minorEastAsia" w:eastAsiaTheme="minorEastAsia" w:cstheme="minorEastAsia"/>
          <w:b/>
          <w:bCs/>
          <w:kern w:val="2"/>
          <w:sz w:val="52"/>
          <w:szCs w:val="52"/>
          <w:highlight w:val="none"/>
          <w:lang w:val="en-US" w:eastAsia="zh-CN" w:bidi="ar-SA"/>
        </w:rPr>
        <w:id w:val="147453578"/>
        <w15:color w:val="DBDBDB"/>
        <w:docPartObj>
          <w:docPartGallery w:val="Table of Contents"/>
          <w:docPartUnique/>
        </w:docPartObj>
      </w:sdtPr>
      <w:sdtEndPr>
        <w:rPr>
          <w:rFonts w:hint="eastAsia" w:ascii="Times New Roman" w:hAnsi="Times New Roman" w:eastAsia="宋体" w:cs="Times New Roman"/>
          <w:b/>
          <w:bCs/>
          <w:kern w:val="2"/>
          <w:sz w:val="21"/>
          <w:szCs w:val="32"/>
          <w:highlight w:val="none"/>
          <w:lang w:val="en-US" w:eastAsia="zh-CN" w:bidi="ar-SA"/>
        </w:rPr>
      </w:sdtEndPr>
      <w:sdtContent>
        <w:p w14:paraId="291D6A25">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52"/>
              <w:szCs w:val="52"/>
              <w:highlight w:val="none"/>
            </w:rPr>
          </w:pPr>
          <w:bookmarkStart w:id="0" w:name="_Toc455565641"/>
          <w:bookmarkStart w:id="1" w:name="_Toc432264365"/>
          <w:bookmarkStart w:id="2" w:name="_Toc432277437"/>
          <w:r>
            <w:rPr>
              <w:rFonts w:hint="eastAsia" w:asciiTheme="minorEastAsia" w:hAnsiTheme="minorEastAsia" w:eastAsiaTheme="minorEastAsia" w:cstheme="minorEastAsia"/>
              <w:b/>
              <w:bCs/>
              <w:color w:val="auto"/>
              <w:sz w:val="52"/>
              <w:szCs w:val="52"/>
              <w:highlight w:val="none"/>
            </w:rPr>
            <w:t>目</w:t>
          </w:r>
          <w:r>
            <w:rPr>
              <w:rFonts w:hint="eastAsia" w:asciiTheme="minorEastAsia" w:hAnsiTheme="minorEastAsia" w:eastAsiaTheme="minorEastAsia" w:cstheme="minorEastAsia"/>
              <w:b/>
              <w:bCs/>
              <w:color w:val="auto"/>
              <w:sz w:val="52"/>
              <w:szCs w:val="52"/>
              <w:highlight w:val="none"/>
              <w:lang w:val="en-US" w:eastAsia="zh-CN"/>
            </w:rPr>
            <w:t xml:space="preserve">    </w:t>
          </w:r>
          <w:r>
            <w:rPr>
              <w:rFonts w:hint="eastAsia" w:asciiTheme="minorEastAsia" w:hAnsiTheme="minorEastAsia" w:eastAsiaTheme="minorEastAsia" w:cstheme="minorEastAsia"/>
              <w:b/>
              <w:bCs/>
              <w:color w:val="auto"/>
              <w:sz w:val="52"/>
              <w:szCs w:val="52"/>
              <w:highlight w:val="none"/>
            </w:rPr>
            <w:t>录</w:t>
          </w:r>
        </w:p>
        <w:p w14:paraId="609BFD69">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0000FF"/>
              <w:sz w:val="44"/>
              <w:szCs w:val="44"/>
              <w:highlight w:val="none"/>
            </w:rPr>
          </w:pPr>
        </w:p>
        <w:p w14:paraId="4CF572C3">
          <w:pPr>
            <w:pStyle w:val="23"/>
            <w:keepNext w:val="0"/>
            <w:keepLines w:val="0"/>
            <w:pageBreakBefore w:val="0"/>
            <w:widowControl w:val="0"/>
            <w:tabs>
              <w:tab w:val="right" w:leader="dot" w:pos="978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val="0"/>
              <w:bCs w:val="0"/>
              <w:color w:val="0000FF"/>
              <w:sz w:val="32"/>
              <w:szCs w:val="32"/>
              <w:highlight w:val="none"/>
            </w:rPr>
          </w:pPr>
          <w:r>
            <w:rPr>
              <w:rFonts w:hint="eastAsia" w:asciiTheme="minorEastAsia" w:hAnsiTheme="minorEastAsia" w:eastAsiaTheme="minorEastAsia" w:cstheme="minorEastAsia"/>
              <w:b w:val="0"/>
              <w:bCs w:val="0"/>
              <w:color w:val="0000FF"/>
              <w:sz w:val="44"/>
              <w:szCs w:val="44"/>
              <w:highlight w:val="none"/>
            </w:rPr>
            <w:fldChar w:fldCharType="begin"/>
          </w:r>
          <w:r>
            <w:rPr>
              <w:rFonts w:hint="eastAsia" w:asciiTheme="minorEastAsia" w:hAnsiTheme="minorEastAsia" w:eastAsiaTheme="minorEastAsia" w:cstheme="minorEastAsia"/>
              <w:b w:val="0"/>
              <w:bCs w:val="0"/>
              <w:color w:val="0000FF"/>
              <w:sz w:val="44"/>
              <w:szCs w:val="44"/>
              <w:highlight w:val="none"/>
            </w:rPr>
            <w:instrText xml:space="preserve">TOC \o "1-1" \h \u </w:instrText>
          </w:r>
          <w:r>
            <w:rPr>
              <w:rFonts w:hint="eastAsia" w:asciiTheme="minorEastAsia" w:hAnsiTheme="minorEastAsia" w:eastAsiaTheme="minorEastAsia" w:cstheme="minorEastAsia"/>
              <w:b w:val="0"/>
              <w:bCs w:val="0"/>
              <w:color w:val="0000FF"/>
              <w:sz w:val="44"/>
              <w:szCs w:val="44"/>
              <w:highlight w:val="none"/>
            </w:rPr>
            <w:fldChar w:fldCharType="separate"/>
          </w:r>
          <w:r>
            <w:rPr>
              <w:rFonts w:hint="eastAsia" w:asciiTheme="minorEastAsia" w:hAnsiTheme="minorEastAsia" w:eastAsiaTheme="minorEastAsia" w:cstheme="minorEastAsia"/>
              <w:b w:val="0"/>
              <w:bCs w:val="0"/>
              <w:color w:val="0000FF"/>
              <w:sz w:val="32"/>
              <w:szCs w:val="32"/>
              <w:highlight w:val="none"/>
            </w:rPr>
            <w:fldChar w:fldCharType="begin"/>
          </w:r>
          <w:r>
            <w:rPr>
              <w:rFonts w:hint="eastAsia" w:asciiTheme="minorEastAsia" w:hAnsiTheme="minorEastAsia" w:eastAsiaTheme="minorEastAsia" w:cstheme="minorEastAsia"/>
              <w:b w:val="0"/>
              <w:bCs w:val="0"/>
              <w:color w:val="0000FF"/>
              <w:sz w:val="32"/>
              <w:szCs w:val="32"/>
              <w:highlight w:val="none"/>
            </w:rPr>
            <w:instrText xml:space="preserve"> HYPERLINK \l _Toc29341 </w:instrText>
          </w:r>
          <w:r>
            <w:rPr>
              <w:rFonts w:hint="eastAsia" w:asciiTheme="minorEastAsia" w:hAnsiTheme="minorEastAsia" w:eastAsiaTheme="minorEastAsia" w:cstheme="minorEastAsia"/>
              <w:b w:val="0"/>
              <w:bCs w:val="0"/>
              <w:color w:val="0000FF"/>
              <w:sz w:val="32"/>
              <w:szCs w:val="32"/>
              <w:highlight w:val="none"/>
            </w:rPr>
            <w:fldChar w:fldCharType="separate"/>
          </w:r>
          <w:r>
            <w:rPr>
              <w:rFonts w:hint="eastAsia" w:asciiTheme="minorEastAsia" w:hAnsiTheme="minorEastAsia" w:eastAsiaTheme="minorEastAsia" w:cstheme="minorEastAsia"/>
              <w:b w:val="0"/>
              <w:bCs w:val="0"/>
              <w:color w:val="0000FF"/>
              <w:sz w:val="32"/>
              <w:szCs w:val="32"/>
              <w:highlight w:val="none"/>
            </w:rPr>
            <w:t>第一章  竞争性谈判公告</w:t>
          </w:r>
          <w:r>
            <w:rPr>
              <w:rFonts w:hint="eastAsia" w:asciiTheme="minorEastAsia" w:hAnsiTheme="minorEastAsia" w:eastAsiaTheme="minorEastAsia" w:cstheme="minorEastAsia"/>
              <w:b w:val="0"/>
              <w:bCs w:val="0"/>
              <w:color w:val="0000FF"/>
              <w:sz w:val="32"/>
              <w:szCs w:val="32"/>
              <w:highlight w:val="none"/>
            </w:rPr>
            <w:tab/>
          </w:r>
          <w:r>
            <w:rPr>
              <w:rFonts w:hint="eastAsia" w:asciiTheme="minorEastAsia" w:hAnsiTheme="minorEastAsia" w:eastAsiaTheme="minorEastAsia" w:cstheme="minorEastAsia"/>
              <w:b w:val="0"/>
              <w:bCs w:val="0"/>
              <w:color w:val="0000FF"/>
              <w:sz w:val="32"/>
              <w:szCs w:val="32"/>
              <w:highlight w:val="none"/>
            </w:rPr>
            <w:fldChar w:fldCharType="begin"/>
          </w:r>
          <w:r>
            <w:rPr>
              <w:rFonts w:hint="eastAsia" w:asciiTheme="minorEastAsia" w:hAnsiTheme="minorEastAsia" w:eastAsiaTheme="minorEastAsia" w:cstheme="minorEastAsia"/>
              <w:b w:val="0"/>
              <w:bCs w:val="0"/>
              <w:color w:val="0000FF"/>
              <w:sz w:val="32"/>
              <w:szCs w:val="32"/>
              <w:highlight w:val="none"/>
            </w:rPr>
            <w:instrText xml:space="preserve"> PAGEREF _Toc29341 \h </w:instrText>
          </w:r>
          <w:r>
            <w:rPr>
              <w:rFonts w:hint="eastAsia" w:asciiTheme="minorEastAsia" w:hAnsiTheme="minorEastAsia" w:eastAsiaTheme="minorEastAsia" w:cstheme="minorEastAsia"/>
              <w:b w:val="0"/>
              <w:bCs w:val="0"/>
              <w:color w:val="0000FF"/>
              <w:sz w:val="32"/>
              <w:szCs w:val="32"/>
              <w:highlight w:val="none"/>
            </w:rPr>
            <w:fldChar w:fldCharType="separate"/>
          </w:r>
          <w:r>
            <w:rPr>
              <w:rFonts w:hint="eastAsia" w:asciiTheme="minorEastAsia" w:hAnsiTheme="minorEastAsia" w:eastAsiaTheme="minorEastAsia" w:cstheme="minorEastAsia"/>
              <w:b w:val="0"/>
              <w:bCs w:val="0"/>
              <w:color w:val="0000FF"/>
              <w:sz w:val="32"/>
              <w:szCs w:val="32"/>
              <w:highlight w:val="none"/>
            </w:rPr>
            <w:t>1</w:t>
          </w:r>
          <w:r>
            <w:rPr>
              <w:rFonts w:hint="eastAsia" w:asciiTheme="minorEastAsia" w:hAnsiTheme="minorEastAsia" w:eastAsiaTheme="minorEastAsia" w:cstheme="minorEastAsia"/>
              <w:b w:val="0"/>
              <w:bCs w:val="0"/>
              <w:color w:val="0000FF"/>
              <w:sz w:val="32"/>
              <w:szCs w:val="32"/>
              <w:highlight w:val="none"/>
            </w:rPr>
            <w:fldChar w:fldCharType="end"/>
          </w:r>
          <w:r>
            <w:rPr>
              <w:rFonts w:hint="eastAsia" w:asciiTheme="minorEastAsia" w:hAnsiTheme="minorEastAsia" w:eastAsiaTheme="minorEastAsia" w:cstheme="minorEastAsia"/>
              <w:b w:val="0"/>
              <w:bCs w:val="0"/>
              <w:color w:val="0000FF"/>
              <w:sz w:val="32"/>
              <w:szCs w:val="32"/>
              <w:highlight w:val="none"/>
            </w:rPr>
            <w:fldChar w:fldCharType="end"/>
          </w:r>
        </w:p>
        <w:p w14:paraId="3CAC3D26">
          <w:pPr>
            <w:pStyle w:val="23"/>
            <w:keepNext w:val="0"/>
            <w:keepLines w:val="0"/>
            <w:pageBreakBefore w:val="0"/>
            <w:widowControl w:val="0"/>
            <w:tabs>
              <w:tab w:val="right" w:leader="dot" w:pos="978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val="0"/>
              <w:bCs w:val="0"/>
              <w:color w:val="0000FF"/>
              <w:sz w:val="32"/>
              <w:szCs w:val="32"/>
              <w:highlight w:val="none"/>
            </w:rPr>
          </w:pPr>
          <w:r>
            <w:rPr>
              <w:rFonts w:hint="eastAsia" w:asciiTheme="minorEastAsia" w:hAnsiTheme="minorEastAsia" w:eastAsiaTheme="minorEastAsia" w:cstheme="minorEastAsia"/>
              <w:b w:val="0"/>
              <w:bCs w:val="0"/>
              <w:color w:val="0000FF"/>
              <w:sz w:val="32"/>
              <w:szCs w:val="32"/>
              <w:highlight w:val="none"/>
            </w:rPr>
            <w:fldChar w:fldCharType="begin"/>
          </w:r>
          <w:r>
            <w:rPr>
              <w:rFonts w:hint="eastAsia" w:asciiTheme="minorEastAsia" w:hAnsiTheme="minorEastAsia" w:eastAsiaTheme="minorEastAsia" w:cstheme="minorEastAsia"/>
              <w:b w:val="0"/>
              <w:bCs w:val="0"/>
              <w:color w:val="0000FF"/>
              <w:sz w:val="32"/>
              <w:szCs w:val="32"/>
              <w:highlight w:val="none"/>
            </w:rPr>
            <w:instrText xml:space="preserve"> HYPERLINK \l _Toc32697 </w:instrText>
          </w:r>
          <w:r>
            <w:rPr>
              <w:rFonts w:hint="eastAsia" w:asciiTheme="minorEastAsia" w:hAnsiTheme="minorEastAsia" w:eastAsiaTheme="minorEastAsia" w:cstheme="minorEastAsia"/>
              <w:b w:val="0"/>
              <w:bCs w:val="0"/>
              <w:color w:val="0000FF"/>
              <w:sz w:val="32"/>
              <w:szCs w:val="32"/>
              <w:highlight w:val="none"/>
            </w:rPr>
            <w:fldChar w:fldCharType="separate"/>
          </w:r>
          <w:r>
            <w:rPr>
              <w:rFonts w:hint="eastAsia" w:asciiTheme="minorEastAsia" w:hAnsiTheme="minorEastAsia" w:eastAsiaTheme="minorEastAsia" w:cstheme="minorEastAsia"/>
              <w:b w:val="0"/>
              <w:bCs w:val="0"/>
              <w:color w:val="0000FF"/>
              <w:sz w:val="32"/>
              <w:szCs w:val="32"/>
              <w:highlight w:val="none"/>
            </w:rPr>
            <w:t xml:space="preserve">第二章  </w:t>
          </w:r>
          <w:r>
            <w:rPr>
              <w:rFonts w:hint="eastAsia" w:asciiTheme="minorEastAsia" w:hAnsiTheme="minorEastAsia" w:eastAsiaTheme="minorEastAsia" w:cstheme="minorEastAsia"/>
              <w:b w:val="0"/>
              <w:bCs w:val="0"/>
              <w:color w:val="0000FF"/>
              <w:sz w:val="32"/>
              <w:szCs w:val="32"/>
              <w:highlight w:val="none"/>
              <w:lang w:eastAsia="zh-CN"/>
            </w:rPr>
            <w:t>供应商</w:t>
          </w:r>
          <w:r>
            <w:rPr>
              <w:rFonts w:hint="eastAsia" w:asciiTheme="minorEastAsia" w:hAnsiTheme="minorEastAsia" w:eastAsiaTheme="minorEastAsia" w:cstheme="minorEastAsia"/>
              <w:b w:val="0"/>
              <w:bCs w:val="0"/>
              <w:color w:val="0000FF"/>
              <w:sz w:val="32"/>
              <w:szCs w:val="32"/>
              <w:highlight w:val="none"/>
            </w:rPr>
            <w:t>须知</w:t>
          </w:r>
          <w:r>
            <w:rPr>
              <w:rFonts w:hint="eastAsia" w:asciiTheme="minorEastAsia" w:hAnsiTheme="minorEastAsia" w:eastAsiaTheme="minorEastAsia" w:cstheme="minorEastAsia"/>
              <w:b w:val="0"/>
              <w:bCs w:val="0"/>
              <w:color w:val="0000FF"/>
              <w:sz w:val="32"/>
              <w:szCs w:val="32"/>
              <w:highlight w:val="none"/>
            </w:rPr>
            <w:tab/>
          </w:r>
          <w:r>
            <w:rPr>
              <w:rFonts w:hint="eastAsia" w:asciiTheme="minorEastAsia" w:hAnsiTheme="minorEastAsia" w:eastAsiaTheme="minorEastAsia" w:cstheme="minorEastAsia"/>
              <w:b w:val="0"/>
              <w:bCs w:val="0"/>
              <w:color w:val="0000FF"/>
              <w:sz w:val="32"/>
              <w:szCs w:val="32"/>
              <w:highlight w:val="none"/>
            </w:rPr>
            <w:fldChar w:fldCharType="begin"/>
          </w:r>
          <w:r>
            <w:rPr>
              <w:rFonts w:hint="eastAsia" w:asciiTheme="minorEastAsia" w:hAnsiTheme="minorEastAsia" w:eastAsiaTheme="minorEastAsia" w:cstheme="minorEastAsia"/>
              <w:b w:val="0"/>
              <w:bCs w:val="0"/>
              <w:color w:val="0000FF"/>
              <w:sz w:val="32"/>
              <w:szCs w:val="32"/>
              <w:highlight w:val="none"/>
            </w:rPr>
            <w:instrText xml:space="preserve"> PAGEREF _Toc32697 \h </w:instrText>
          </w:r>
          <w:r>
            <w:rPr>
              <w:rFonts w:hint="eastAsia" w:asciiTheme="minorEastAsia" w:hAnsiTheme="minorEastAsia" w:eastAsiaTheme="minorEastAsia" w:cstheme="minorEastAsia"/>
              <w:b w:val="0"/>
              <w:bCs w:val="0"/>
              <w:color w:val="0000FF"/>
              <w:sz w:val="32"/>
              <w:szCs w:val="32"/>
              <w:highlight w:val="none"/>
            </w:rPr>
            <w:fldChar w:fldCharType="separate"/>
          </w:r>
          <w:r>
            <w:rPr>
              <w:rFonts w:hint="eastAsia" w:asciiTheme="minorEastAsia" w:hAnsiTheme="minorEastAsia" w:eastAsiaTheme="minorEastAsia" w:cstheme="minorEastAsia"/>
              <w:b w:val="0"/>
              <w:bCs w:val="0"/>
              <w:color w:val="0000FF"/>
              <w:sz w:val="32"/>
              <w:szCs w:val="32"/>
              <w:highlight w:val="none"/>
            </w:rPr>
            <w:t>4</w:t>
          </w:r>
          <w:r>
            <w:rPr>
              <w:rFonts w:hint="eastAsia" w:asciiTheme="minorEastAsia" w:hAnsiTheme="minorEastAsia" w:eastAsiaTheme="minorEastAsia" w:cstheme="minorEastAsia"/>
              <w:b w:val="0"/>
              <w:bCs w:val="0"/>
              <w:color w:val="0000FF"/>
              <w:sz w:val="32"/>
              <w:szCs w:val="32"/>
              <w:highlight w:val="none"/>
            </w:rPr>
            <w:fldChar w:fldCharType="end"/>
          </w:r>
          <w:r>
            <w:rPr>
              <w:rFonts w:hint="eastAsia" w:asciiTheme="minorEastAsia" w:hAnsiTheme="minorEastAsia" w:eastAsiaTheme="minorEastAsia" w:cstheme="minorEastAsia"/>
              <w:b w:val="0"/>
              <w:bCs w:val="0"/>
              <w:color w:val="0000FF"/>
              <w:sz w:val="32"/>
              <w:szCs w:val="32"/>
              <w:highlight w:val="none"/>
            </w:rPr>
            <w:fldChar w:fldCharType="end"/>
          </w:r>
        </w:p>
        <w:p w14:paraId="291AE5AF">
          <w:pPr>
            <w:pStyle w:val="23"/>
            <w:keepNext w:val="0"/>
            <w:keepLines w:val="0"/>
            <w:pageBreakBefore w:val="0"/>
            <w:widowControl w:val="0"/>
            <w:tabs>
              <w:tab w:val="right" w:leader="dot" w:pos="978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val="0"/>
              <w:bCs w:val="0"/>
              <w:color w:val="0000FF"/>
              <w:sz w:val="32"/>
              <w:szCs w:val="32"/>
              <w:highlight w:val="none"/>
            </w:rPr>
          </w:pPr>
          <w:r>
            <w:rPr>
              <w:rFonts w:hint="eastAsia" w:asciiTheme="minorEastAsia" w:hAnsiTheme="minorEastAsia" w:eastAsiaTheme="minorEastAsia" w:cstheme="minorEastAsia"/>
              <w:b w:val="0"/>
              <w:bCs w:val="0"/>
              <w:color w:val="0000FF"/>
              <w:sz w:val="32"/>
              <w:szCs w:val="32"/>
              <w:highlight w:val="none"/>
            </w:rPr>
            <w:fldChar w:fldCharType="begin"/>
          </w:r>
          <w:r>
            <w:rPr>
              <w:rFonts w:hint="eastAsia" w:asciiTheme="minorEastAsia" w:hAnsiTheme="minorEastAsia" w:eastAsiaTheme="minorEastAsia" w:cstheme="minorEastAsia"/>
              <w:b w:val="0"/>
              <w:bCs w:val="0"/>
              <w:color w:val="0000FF"/>
              <w:sz w:val="32"/>
              <w:szCs w:val="32"/>
              <w:highlight w:val="none"/>
            </w:rPr>
            <w:instrText xml:space="preserve"> HYPERLINK \l _Toc20073 </w:instrText>
          </w:r>
          <w:r>
            <w:rPr>
              <w:rFonts w:hint="eastAsia" w:asciiTheme="minorEastAsia" w:hAnsiTheme="minorEastAsia" w:eastAsiaTheme="minorEastAsia" w:cstheme="minorEastAsia"/>
              <w:b w:val="0"/>
              <w:bCs w:val="0"/>
              <w:color w:val="0000FF"/>
              <w:sz w:val="32"/>
              <w:szCs w:val="32"/>
              <w:highlight w:val="none"/>
            </w:rPr>
            <w:fldChar w:fldCharType="separate"/>
          </w:r>
          <w:r>
            <w:rPr>
              <w:rFonts w:hint="eastAsia" w:asciiTheme="minorEastAsia" w:hAnsiTheme="minorEastAsia" w:eastAsiaTheme="minorEastAsia" w:cstheme="minorEastAsia"/>
              <w:b w:val="0"/>
              <w:bCs w:val="0"/>
              <w:color w:val="0000FF"/>
              <w:sz w:val="32"/>
              <w:szCs w:val="32"/>
              <w:highlight w:val="none"/>
              <w:lang w:val="zh-CN"/>
            </w:rPr>
            <w:t xml:space="preserve">第三章 </w:t>
          </w:r>
          <w:r>
            <w:rPr>
              <w:rFonts w:hint="eastAsia" w:asciiTheme="minorEastAsia" w:hAnsiTheme="minorEastAsia" w:eastAsiaTheme="minorEastAsia" w:cstheme="minorEastAsia"/>
              <w:b w:val="0"/>
              <w:bCs w:val="0"/>
              <w:color w:val="0000FF"/>
              <w:sz w:val="32"/>
              <w:szCs w:val="32"/>
              <w:highlight w:val="none"/>
              <w:lang w:val="en-US" w:eastAsia="zh-CN"/>
            </w:rPr>
            <w:t xml:space="preserve"> </w:t>
          </w:r>
          <w:r>
            <w:rPr>
              <w:rFonts w:hint="eastAsia" w:asciiTheme="minorEastAsia" w:hAnsiTheme="minorEastAsia" w:eastAsiaTheme="minorEastAsia" w:cstheme="minorEastAsia"/>
              <w:b w:val="0"/>
              <w:bCs w:val="0"/>
              <w:color w:val="0000FF"/>
              <w:sz w:val="32"/>
              <w:szCs w:val="32"/>
              <w:highlight w:val="none"/>
              <w:lang w:eastAsia="zh-CN"/>
            </w:rPr>
            <w:t>货物采购</w:t>
          </w:r>
          <w:r>
            <w:rPr>
              <w:rFonts w:hint="eastAsia" w:asciiTheme="minorEastAsia" w:hAnsiTheme="minorEastAsia" w:eastAsiaTheme="minorEastAsia" w:cstheme="minorEastAsia"/>
              <w:b w:val="0"/>
              <w:bCs w:val="0"/>
              <w:color w:val="0000FF"/>
              <w:sz w:val="32"/>
              <w:szCs w:val="32"/>
              <w:highlight w:val="none"/>
              <w:lang w:val="zh-CN"/>
            </w:rPr>
            <w:t>需求表</w:t>
          </w:r>
          <w:r>
            <w:rPr>
              <w:rFonts w:hint="eastAsia" w:asciiTheme="minorEastAsia" w:hAnsiTheme="minorEastAsia" w:eastAsiaTheme="minorEastAsia" w:cstheme="minorEastAsia"/>
              <w:b w:val="0"/>
              <w:bCs w:val="0"/>
              <w:color w:val="0000FF"/>
              <w:sz w:val="32"/>
              <w:szCs w:val="32"/>
              <w:highlight w:val="none"/>
            </w:rPr>
            <w:tab/>
          </w:r>
          <w:r>
            <w:rPr>
              <w:rFonts w:hint="eastAsia" w:asciiTheme="minorEastAsia" w:hAnsiTheme="minorEastAsia" w:eastAsiaTheme="minorEastAsia" w:cstheme="minorEastAsia"/>
              <w:b w:val="0"/>
              <w:bCs w:val="0"/>
              <w:color w:val="0000FF"/>
              <w:sz w:val="32"/>
              <w:szCs w:val="32"/>
              <w:highlight w:val="none"/>
            </w:rPr>
            <w:fldChar w:fldCharType="begin"/>
          </w:r>
          <w:r>
            <w:rPr>
              <w:rFonts w:hint="eastAsia" w:asciiTheme="minorEastAsia" w:hAnsiTheme="minorEastAsia" w:eastAsiaTheme="minorEastAsia" w:cstheme="minorEastAsia"/>
              <w:b w:val="0"/>
              <w:bCs w:val="0"/>
              <w:color w:val="0000FF"/>
              <w:sz w:val="32"/>
              <w:szCs w:val="32"/>
              <w:highlight w:val="none"/>
            </w:rPr>
            <w:instrText xml:space="preserve"> PAGEREF _Toc20073 \h </w:instrText>
          </w:r>
          <w:r>
            <w:rPr>
              <w:rFonts w:hint="eastAsia" w:asciiTheme="minorEastAsia" w:hAnsiTheme="minorEastAsia" w:eastAsiaTheme="minorEastAsia" w:cstheme="minorEastAsia"/>
              <w:b w:val="0"/>
              <w:bCs w:val="0"/>
              <w:color w:val="0000FF"/>
              <w:sz w:val="32"/>
              <w:szCs w:val="32"/>
              <w:highlight w:val="none"/>
            </w:rPr>
            <w:fldChar w:fldCharType="separate"/>
          </w:r>
          <w:r>
            <w:rPr>
              <w:rFonts w:hint="eastAsia" w:asciiTheme="minorEastAsia" w:hAnsiTheme="minorEastAsia" w:eastAsiaTheme="minorEastAsia" w:cstheme="minorEastAsia"/>
              <w:b w:val="0"/>
              <w:bCs w:val="0"/>
              <w:color w:val="0000FF"/>
              <w:sz w:val="32"/>
              <w:szCs w:val="32"/>
              <w:highlight w:val="none"/>
            </w:rPr>
            <w:t>18</w:t>
          </w:r>
          <w:r>
            <w:rPr>
              <w:rFonts w:hint="eastAsia" w:asciiTheme="minorEastAsia" w:hAnsiTheme="minorEastAsia" w:eastAsiaTheme="minorEastAsia" w:cstheme="minorEastAsia"/>
              <w:b w:val="0"/>
              <w:bCs w:val="0"/>
              <w:color w:val="0000FF"/>
              <w:sz w:val="32"/>
              <w:szCs w:val="32"/>
              <w:highlight w:val="none"/>
            </w:rPr>
            <w:fldChar w:fldCharType="end"/>
          </w:r>
          <w:r>
            <w:rPr>
              <w:rFonts w:hint="eastAsia" w:asciiTheme="minorEastAsia" w:hAnsiTheme="minorEastAsia" w:eastAsiaTheme="minorEastAsia" w:cstheme="minorEastAsia"/>
              <w:b w:val="0"/>
              <w:bCs w:val="0"/>
              <w:color w:val="0000FF"/>
              <w:sz w:val="32"/>
              <w:szCs w:val="32"/>
              <w:highlight w:val="none"/>
            </w:rPr>
            <w:fldChar w:fldCharType="end"/>
          </w:r>
        </w:p>
        <w:p w14:paraId="00E7AF45">
          <w:pPr>
            <w:pStyle w:val="23"/>
            <w:keepNext w:val="0"/>
            <w:keepLines w:val="0"/>
            <w:pageBreakBefore w:val="0"/>
            <w:widowControl w:val="0"/>
            <w:tabs>
              <w:tab w:val="right" w:leader="dot" w:pos="978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val="0"/>
              <w:bCs w:val="0"/>
              <w:color w:val="0000FF"/>
              <w:sz w:val="32"/>
              <w:szCs w:val="32"/>
              <w:highlight w:val="none"/>
            </w:rPr>
          </w:pPr>
          <w:r>
            <w:rPr>
              <w:rFonts w:hint="eastAsia" w:asciiTheme="minorEastAsia" w:hAnsiTheme="minorEastAsia" w:eastAsiaTheme="minorEastAsia" w:cstheme="minorEastAsia"/>
              <w:b w:val="0"/>
              <w:bCs w:val="0"/>
              <w:color w:val="0000FF"/>
              <w:sz w:val="32"/>
              <w:szCs w:val="32"/>
              <w:highlight w:val="none"/>
            </w:rPr>
            <w:fldChar w:fldCharType="begin"/>
          </w:r>
          <w:r>
            <w:rPr>
              <w:rFonts w:hint="eastAsia" w:asciiTheme="minorEastAsia" w:hAnsiTheme="minorEastAsia" w:eastAsiaTheme="minorEastAsia" w:cstheme="minorEastAsia"/>
              <w:b w:val="0"/>
              <w:bCs w:val="0"/>
              <w:color w:val="0000FF"/>
              <w:sz w:val="32"/>
              <w:szCs w:val="32"/>
              <w:highlight w:val="none"/>
            </w:rPr>
            <w:instrText xml:space="preserve"> HYPERLINK \l _Toc5501 </w:instrText>
          </w:r>
          <w:r>
            <w:rPr>
              <w:rFonts w:hint="eastAsia" w:asciiTheme="minorEastAsia" w:hAnsiTheme="minorEastAsia" w:eastAsiaTheme="minorEastAsia" w:cstheme="minorEastAsia"/>
              <w:b w:val="0"/>
              <w:bCs w:val="0"/>
              <w:color w:val="0000FF"/>
              <w:sz w:val="32"/>
              <w:szCs w:val="32"/>
              <w:highlight w:val="none"/>
            </w:rPr>
            <w:fldChar w:fldCharType="separate"/>
          </w:r>
          <w:r>
            <w:rPr>
              <w:rFonts w:hint="eastAsia" w:asciiTheme="minorEastAsia" w:hAnsiTheme="minorEastAsia" w:eastAsiaTheme="minorEastAsia" w:cstheme="minorEastAsia"/>
              <w:b w:val="0"/>
              <w:bCs w:val="0"/>
              <w:color w:val="0000FF"/>
              <w:sz w:val="32"/>
              <w:szCs w:val="32"/>
              <w:highlight w:val="none"/>
            </w:rPr>
            <w:t>第四章  评审方法</w:t>
          </w:r>
          <w:r>
            <w:rPr>
              <w:rFonts w:hint="eastAsia" w:asciiTheme="minorEastAsia" w:hAnsiTheme="minorEastAsia" w:eastAsiaTheme="minorEastAsia" w:cstheme="minorEastAsia"/>
              <w:b w:val="0"/>
              <w:bCs w:val="0"/>
              <w:color w:val="0000FF"/>
              <w:sz w:val="32"/>
              <w:szCs w:val="32"/>
              <w:highlight w:val="none"/>
            </w:rPr>
            <w:tab/>
          </w:r>
          <w:r>
            <w:rPr>
              <w:rFonts w:hint="eastAsia" w:asciiTheme="minorEastAsia" w:hAnsiTheme="minorEastAsia" w:eastAsiaTheme="minorEastAsia" w:cstheme="minorEastAsia"/>
              <w:b w:val="0"/>
              <w:bCs w:val="0"/>
              <w:color w:val="0000FF"/>
              <w:sz w:val="32"/>
              <w:szCs w:val="32"/>
              <w:highlight w:val="none"/>
            </w:rPr>
            <w:fldChar w:fldCharType="begin"/>
          </w:r>
          <w:r>
            <w:rPr>
              <w:rFonts w:hint="eastAsia" w:asciiTheme="minorEastAsia" w:hAnsiTheme="minorEastAsia" w:eastAsiaTheme="minorEastAsia" w:cstheme="minorEastAsia"/>
              <w:b w:val="0"/>
              <w:bCs w:val="0"/>
              <w:color w:val="0000FF"/>
              <w:sz w:val="32"/>
              <w:szCs w:val="32"/>
              <w:highlight w:val="none"/>
            </w:rPr>
            <w:instrText xml:space="preserve"> PAGEREF _Toc5501 \h </w:instrText>
          </w:r>
          <w:r>
            <w:rPr>
              <w:rFonts w:hint="eastAsia" w:asciiTheme="minorEastAsia" w:hAnsiTheme="minorEastAsia" w:eastAsiaTheme="minorEastAsia" w:cstheme="minorEastAsia"/>
              <w:b w:val="0"/>
              <w:bCs w:val="0"/>
              <w:color w:val="0000FF"/>
              <w:sz w:val="32"/>
              <w:szCs w:val="32"/>
              <w:highlight w:val="none"/>
            </w:rPr>
            <w:fldChar w:fldCharType="separate"/>
          </w:r>
          <w:r>
            <w:rPr>
              <w:rFonts w:hint="eastAsia" w:asciiTheme="minorEastAsia" w:hAnsiTheme="minorEastAsia" w:eastAsiaTheme="minorEastAsia" w:cstheme="minorEastAsia"/>
              <w:b w:val="0"/>
              <w:bCs w:val="0"/>
              <w:color w:val="0000FF"/>
              <w:sz w:val="32"/>
              <w:szCs w:val="32"/>
              <w:highlight w:val="none"/>
            </w:rPr>
            <w:t>25</w:t>
          </w:r>
          <w:r>
            <w:rPr>
              <w:rFonts w:hint="eastAsia" w:asciiTheme="minorEastAsia" w:hAnsiTheme="minorEastAsia" w:eastAsiaTheme="minorEastAsia" w:cstheme="minorEastAsia"/>
              <w:b w:val="0"/>
              <w:bCs w:val="0"/>
              <w:color w:val="0000FF"/>
              <w:sz w:val="32"/>
              <w:szCs w:val="32"/>
              <w:highlight w:val="none"/>
            </w:rPr>
            <w:fldChar w:fldCharType="end"/>
          </w:r>
          <w:r>
            <w:rPr>
              <w:rFonts w:hint="eastAsia" w:asciiTheme="minorEastAsia" w:hAnsiTheme="minorEastAsia" w:eastAsiaTheme="minorEastAsia" w:cstheme="minorEastAsia"/>
              <w:b w:val="0"/>
              <w:bCs w:val="0"/>
              <w:color w:val="0000FF"/>
              <w:sz w:val="32"/>
              <w:szCs w:val="32"/>
              <w:highlight w:val="none"/>
            </w:rPr>
            <w:fldChar w:fldCharType="end"/>
          </w:r>
        </w:p>
        <w:p w14:paraId="17452C62">
          <w:pPr>
            <w:pStyle w:val="23"/>
            <w:keepNext w:val="0"/>
            <w:keepLines w:val="0"/>
            <w:pageBreakBefore w:val="0"/>
            <w:widowControl w:val="0"/>
            <w:tabs>
              <w:tab w:val="right" w:leader="dot" w:pos="978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val="0"/>
              <w:bCs w:val="0"/>
              <w:color w:val="0000FF"/>
              <w:sz w:val="32"/>
              <w:szCs w:val="32"/>
              <w:highlight w:val="none"/>
            </w:rPr>
          </w:pPr>
          <w:r>
            <w:rPr>
              <w:rFonts w:hint="eastAsia" w:asciiTheme="minorEastAsia" w:hAnsiTheme="minorEastAsia" w:eastAsiaTheme="minorEastAsia" w:cstheme="minorEastAsia"/>
              <w:b w:val="0"/>
              <w:bCs w:val="0"/>
              <w:color w:val="0000FF"/>
              <w:sz w:val="32"/>
              <w:szCs w:val="32"/>
              <w:highlight w:val="none"/>
            </w:rPr>
            <w:fldChar w:fldCharType="begin"/>
          </w:r>
          <w:r>
            <w:rPr>
              <w:rFonts w:hint="eastAsia" w:asciiTheme="minorEastAsia" w:hAnsiTheme="minorEastAsia" w:eastAsiaTheme="minorEastAsia" w:cstheme="minorEastAsia"/>
              <w:b w:val="0"/>
              <w:bCs w:val="0"/>
              <w:color w:val="0000FF"/>
              <w:sz w:val="32"/>
              <w:szCs w:val="32"/>
              <w:highlight w:val="none"/>
            </w:rPr>
            <w:instrText xml:space="preserve"> HYPERLINK \l _Toc10049 </w:instrText>
          </w:r>
          <w:r>
            <w:rPr>
              <w:rFonts w:hint="eastAsia" w:asciiTheme="minorEastAsia" w:hAnsiTheme="minorEastAsia" w:eastAsiaTheme="minorEastAsia" w:cstheme="minorEastAsia"/>
              <w:b w:val="0"/>
              <w:bCs w:val="0"/>
              <w:color w:val="0000FF"/>
              <w:sz w:val="32"/>
              <w:szCs w:val="32"/>
              <w:highlight w:val="none"/>
            </w:rPr>
            <w:fldChar w:fldCharType="separate"/>
          </w:r>
          <w:r>
            <w:rPr>
              <w:rFonts w:hint="eastAsia" w:asciiTheme="minorEastAsia" w:hAnsiTheme="minorEastAsia" w:eastAsiaTheme="minorEastAsia" w:cstheme="minorEastAsia"/>
              <w:b w:val="0"/>
              <w:bCs w:val="0"/>
              <w:color w:val="0000FF"/>
              <w:sz w:val="32"/>
              <w:szCs w:val="32"/>
              <w:highlight w:val="none"/>
            </w:rPr>
            <w:t>第五章  合同主要条款及格式</w:t>
          </w:r>
          <w:r>
            <w:rPr>
              <w:rFonts w:hint="eastAsia" w:asciiTheme="minorEastAsia" w:hAnsiTheme="minorEastAsia" w:eastAsiaTheme="minorEastAsia" w:cstheme="minorEastAsia"/>
              <w:b w:val="0"/>
              <w:bCs w:val="0"/>
              <w:color w:val="0000FF"/>
              <w:sz w:val="32"/>
              <w:szCs w:val="32"/>
              <w:highlight w:val="none"/>
              <w:lang w:eastAsia="zh-CN"/>
            </w:rPr>
            <w:t>（仅供参考）</w:t>
          </w:r>
          <w:r>
            <w:rPr>
              <w:rFonts w:hint="eastAsia" w:asciiTheme="minorEastAsia" w:hAnsiTheme="minorEastAsia" w:eastAsiaTheme="minorEastAsia" w:cstheme="minorEastAsia"/>
              <w:b w:val="0"/>
              <w:bCs w:val="0"/>
              <w:color w:val="0000FF"/>
              <w:sz w:val="32"/>
              <w:szCs w:val="32"/>
              <w:highlight w:val="none"/>
            </w:rPr>
            <w:tab/>
          </w:r>
          <w:r>
            <w:rPr>
              <w:rFonts w:hint="eastAsia" w:asciiTheme="minorEastAsia" w:hAnsiTheme="minorEastAsia" w:eastAsiaTheme="minorEastAsia" w:cstheme="minorEastAsia"/>
              <w:b w:val="0"/>
              <w:bCs w:val="0"/>
              <w:color w:val="0000FF"/>
              <w:sz w:val="32"/>
              <w:szCs w:val="32"/>
              <w:highlight w:val="none"/>
            </w:rPr>
            <w:fldChar w:fldCharType="begin"/>
          </w:r>
          <w:r>
            <w:rPr>
              <w:rFonts w:hint="eastAsia" w:asciiTheme="minorEastAsia" w:hAnsiTheme="minorEastAsia" w:eastAsiaTheme="minorEastAsia" w:cstheme="minorEastAsia"/>
              <w:b w:val="0"/>
              <w:bCs w:val="0"/>
              <w:color w:val="0000FF"/>
              <w:sz w:val="32"/>
              <w:szCs w:val="32"/>
              <w:highlight w:val="none"/>
            </w:rPr>
            <w:instrText xml:space="preserve"> PAGEREF _Toc10049 \h </w:instrText>
          </w:r>
          <w:r>
            <w:rPr>
              <w:rFonts w:hint="eastAsia" w:asciiTheme="minorEastAsia" w:hAnsiTheme="minorEastAsia" w:eastAsiaTheme="minorEastAsia" w:cstheme="minorEastAsia"/>
              <w:b w:val="0"/>
              <w:bCs w:val="0"/>
              <w:color w:val="0000FF"/>
              <w:sz w:val="32"/>
              <w:szCs w:val="32"/>
              <w:highlight w:val="none"/>
            </w:rPr>
            <w:fldChar w:fldCharType="separate"/>
          </w:r>
          <w:r>
            <w:rPr>
              <w:rFonts w:hint="eastAsia" w:asciiTheme="minorEastAsia" w:hAnsiTheme="minorEastAsia" w:eastAsiaTheme="minorEastAsia" w:cstheme="minorEastAsia"/>
              <w:b w:val="0"/>
              <w:bCs w:val="0"/>
              <w:color w:val="0000FF"/>
              <w:sz w:val="32"/>
              <w:szCs w:val="32"/>
              <w:highlight w:val="none"/>
            </w:rPr>
            <w:t>29</w:t>
          </w:r>
          <w:r>
            <w:rPr>
              <w:rFonts w:hint="eastAsia" w:asciiTheme="minorEastAsia" w:hAnsiTheme="minorEastAsia" w:eastAsiaTheme="minorEastAsia" w:cstheme="minorEastAsia"/>
              <w:b w:val="0"/>
              <w:bCs w:val="0"/>
              <w:color w:val="0000FF"/>
              <w:sz w:val="32"/>
              <w:szCs w:val="32"/>
              <w:highlight w:val="none"/>
            </w:rPr>
            <w:fldChar w:fldCharType="end"/>
          </w:r>
          <w:r>
            <w:rPr>
              <w:rFonts w:hint="eastAsia" w:asciiTheme="minorEastAsia" w:hAnsiTheme="minorEastAsia" w:eastAsiaTheme="minorEastAsia" w:cstheme="minorEastAsia"/>
              <w:b w:val="0"/>
              <w:bCs w:val="0"/>
              <w:color w:val="0000FF"/>
              <w:sz w:val="32"/>
              <w:szCs w:val="32"/>
              <w:highlight w:val="none"/>
            </w:rPr>
            <w:fldChar w:fldCharType="end"/>
          </w:r>
        </w:p>
        <w:p w14:paraId="4E9A5D67">
          <w:pPr>
            <w:pStyle w:val="23"/>
            <w:keepNext w:val="0"/>
            <w:keepLines w:val="0"/>
            <w:pageBreakBefore w:val="0"/>
            <w:widowControl w:val="0"/>
            <w:tabs>
              <w:tab w:val="right" w:leader="dot" w:pos="978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val="0"/>
              <w:bCs w:val="0"/>
              <w:color w:val="0000FF"/>
              <w:sz w:val="32"/>
              <w:szCs w:val="32"/>
              <w:highlight w:val="none"/>
            </w:rPr>
          </w:pPr>
          <w:r>
            <w:rPr>
              <w:rFonts w:hint="eastAsia" w:asciiTheme="minorEastAsia" w:hAnsiTheme="minorEastAsia" w:eastAsiaTheme="minorEastAsia" w:cstheme="minorEastAsia"/>
              <w:b w:val="0"/>
              <w:bCs w:val="0"/>
              <w:color w:val="0000FF"/>
              <w:sz w:val="32"/>
              <w:szCs w:val="32"/>
              <w:highlight w:val="none"/>
            </w:rPr>
            <w:fldChar w:fldCharType="begin"/>
          </w:r>
          <w:r>
            <w:rPr>
              <w:rFonts w:hint="eastAsia" w:asciiTheme="minorEastAsia" w:hAnsiTheme="minorEastAsia" w:eastAsiaTheme="minorEastAsia" w:cstheme="minorEastAsia"/>
              <w:b w:val="0"/>
              <w:bCs w:val="0"/>
              <w:color w:val="0000FF"/>
              <w:sz w:val="32"/>
              <w:szCs w:val="32"/>
              <w:highlight w:val="none"/>
            </w:rPr>
            <w:instrText xml:space="preserve"> HYPERLINK \l _Toc31654 </w:instrText>
          </w:r>
          <w:r>
            <w:rPr>
              <w:rFonts w:hint="eastAsia" w:asciiTheme="minorEastAsia" w:hAnsiTheme="minorEastAsia" w:eastAsiaTheme="minorEastAsia" w:cstheme="minorEastAsia"/>
              <w:b w:val="0"/>
              <w:bCs w:val="0"/>
              <w:color w:val="0000FF"/>
              <w:sz w:val="32"/>
              <w:szCs w:val="32"/>
              <w:highlight w:val="none"/>
            </w:rPr>
            <w:fldChar w:fldCharType="separate"/>
          </w:r>
          <w:r>
            <w:rPr>
              <w:rFonts w:hint="eastAsia" w:asciiTheme="minorEastAsia" w:hAnsiTheme="minorEastAsia" w:eastAsiaTheme="minorEastAsia" w:cstheme="minorEastAsia"/>
              <w:b w:val="0"/>
              <w:bCs w:val="0"/>
              <w:color w:val="0000FF"/>
              <w:sz w:val="32"/>
              <w:szCs w:val="32"/>
              <w:highlight w:val="none"/>
            </w:rPr>
            <w:t>第六章  响应文件格式</w:t>
          </w:r>
          <w:r>
            <w:rPr>
              <w:rFonts w:hint="eastAsia" w:asciiTheme="minorEastAsia" w:hAnsiTheme="minorEastAsia" w:eastAsiaTheme="minorEastAsia" w:cstheme="minorEastAsia"/>
              <w:b w:val="0"/>
              <w:bCs w:val="0"/>
              <w:color w:val="0000FF"/>
              <w:sz w:val="32"/>
              <w:szCs w:val="32"/>
              <w:highlight w:val="none"/>
            </w:rPr>
            <w:tab/>
          </w:r>
          <w:r>
            <w:rPr>
              <w:rFonts w:hint="eastAsia" w:asciiTheme="minorEastAsia" w:hAnsiTheme="minorEastAsia" w:eastAsiaTheme="minorEastAsia" w:cstheme="minorEastAsia"/>
              <w:b w:val="0"/>
              <w:bCs w:val="0"/>
              <w:color w:val="0000FF"/>
              <w:sz w:val="32"/>
              <w:szCs w:val="32"/>
              <w:highlight w:val="none"/>
            </w:rPr>
            <w:fldChar w:fldCharType="begin"/>
          </w:r>
          <w:r>
            <w:rPr>
              <w:rFonts w:hint="eastAsia" w:asciiTheme="minorEastAsia" w:hAnsiTheme="minorEastAsia" w:eastAsiaTheme="minorEastAsia" w:cstheme="minorEastAsia"/>
              <w:b w:val="0"/>
              <w:bCs w:val="0"/>
              <w:color w:val="0000FF"/>
              <w:sz w:val="32"/>
              <w:szCs w:val="32"/>
              <w:highlight w:val="none"/>
            </w:rPr>
            <w:instrText xml:space="preserve"> PAGEREF _Toc31654 \h </w:instrText>
          </w:r>
          <w:r>
            <w:rPr>
              <w:rFonts w:hint="eastAsia" w:asciiTheme="minorEastAsia" w:hAnsiTheme="minorEastAsia" w:eastAsiaTheme="minorEastAsia" w:cstheme="minorEastAsia"/>
              <w:b w:val="0"/>
              <w:bCs w:val="0"/>
              <w:color w:val="0000FF"/>
              <w:sz w:val="32"/>
              <w:szCs w:val="32"/>
              <w:highlight w:val="none"/>
            </w:rPr>
            <w:fldChar w:fldCharType="separate"/>
          </w:r>
          <w:r>
            <w:rPr>
              <w:rFonts w:hint="eastAsia" w:asciiTheme="minorEastAsia" w:hAnsiTheme="minorEastAsia" w:eastAsiaTheme="minorEastAsia" w:cstheme="minorEastAsia"/>
              <w:b w:val="0"/>
              <w:bCs w:val="0"/>
              <w:color w:val="0000FF"/>
              <w:sz w:val="32"/>
              <w:szCs w:val="32"/>
              <w:highlight w:val="none"/>
            </w:rPr>
            <w:t>45</w:t>
          </w:r>
          <w:r>
            <w:rPr>
              <w:rFonts w:hint="eastAsia" w:asciiTheme="minorEastAsia" w:hAnsiTheme="minorEastAsia" w:eastAsiaTheme="minorEastAsia" w:cstheme="minorEastAsia"/>
              <w:b w:val="0"/>
              <w:bCs w:val="0"/>
              <w:color w:val="0000FF"/>
              <w:sz w:val="32"/>
              <w:szCs w:val="32"/>
              <w:highlight w:val="none"/>
            </w:rPr>
            <w:fldChar w:fldCharType="end"/>
          </w:r>
          <w:r>
            <w:rPr>
              <w:rFonts w:hint="eastAsia" w:asciiTheme="minorEastAsia" w:hAnsiTheme="minorEastAsia" w:eastAsiaTheme="minorEastAsia" w:cstheme="minorEastAsia"/>
              <w:b w:val="0"/>
              <w:bCs w:val="0"/>
              <w:color w:val="0000FF"/>
              <w:sz w:val="32"/>
              <w:szCs w:val="32"/>
              <w:highlight w:val="none"/>
            </w:rPr>
            <w:fldChar w:fldCharType="end"/>
          </w:r>
        </w:p>
        <w:p w14:paraId="1EB20BE0">
          <w:pPr>
            <w:pStyle w:val="23"/>
            <w:keepNext w:val="0"/>
            <w:keepLines w:val="0"/>
            <w:pageBreakBefore w:val="0"/>
            <w:widowControl w:val="0"/>
            <w:tabs>
              <w:tab w:val="right" w:leader="dot" w:pos="978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val="0"/>
              <w:bCs w:val="0"/>
              <w:color w:val="0000FF"/>
              <w:sz w:val="44"/>
              <w:szCs w:val="44"/>
              <w:highlight w:val="none"/>
            </w:rPr>
          </w:pPr>
        </w:p>
        <w:p w14:paraId="02D8DE5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宋体" w:cs="Times New Roman"/>
              <w:kern w:val="2"/>
              <w:sz w:val="21"/>
              <w:szCs w:val="32"/>
              <w:highlight w:val="none"/>
              <w:lang w:val="en-US" w:eastAsia="zh-CN" w:bidi="ar-SA"/>
            </w:rPr>
          </w:pPr>
          <w:r>
            <w:rPr>
              <w:rFonts w:hint="eastAsia" w:asciiTheme="minorEastAsia" w:hAnsiTheme="minorEastAsia" w:eastAsiaTheme="minorEastAsia" w:cstheme="minorEastAsia"/>
              <w:b w:val="0"/>
              <w:bCs w:val="0"/>
              <w:color w:val="0000FF"/>
              <w:sz w:val="44"/>
              <w:szCs w:val="44"/>
              <w:highlight w:val="none"/>
            </w:rPr>
            <w:fldChar w:fldCharType="end"/>
          </w:r>
        </w:p>
      </w:sdtContent>
    </w:sdt>
    <w:p w14:paraId="3E3E16ED">
      <w:pPr>
        <w:jc w:val="center"/>
        <w:rPr>
          <w:rFonts w:hint="eastAsia" w:ascii="Times New Roman" w:hAnsi="Times New Roman" w:eastAsia="宋体" w:cs="Times New Roman"/>
          <w:kern w:val="2"/>
          <w:sz w:val="21"/>
          <w:szCs w:val="32"/>
          <w:highlight w:val="none"/>
          <w:lang w:val="en-US" w:eastAsia="zh-CN" w:bidi="ar-SA"/>
        </w:rPr>
      </w:pPr>
    </w:p>
    <w:p w14:paraId="1CA7A477">
      <w:pPr>
        <w:pStyle w:val="13"/>
        <w:rPr>
          <w:rFonts w:hint="eastAsia"/>
          <w:b/>
          <w:sz w:val="32"/>
          <w:szCs w:val="32"/>
          <w:highlight w:val="none"/>
        </w:rPr>
      </w:pPr>
    </w:p>
    <w:p w14:paraId="5859B256">
      <w:pPr>
        <w:pStyle w:val="33"/>
        <w:rPr>
          <w:rFonts w:hint="eastAsia"/>
          <w:b/>
          <w:sz w:val="32"/>
          <w:szCs w:val="32"/>
          <w:highlight w:val="none"/>
        </w:rPr>
      </w:pPr>
    </w:p>
    <w:p w14:paraId="2B43294F">
      <w:pPr>
        <w:pStyle w:val="33"/>
        <w:rPr>
          <w:rFonts w:hint="eastAsia"/>
          <w:b/>
          <w:sz w:val="32"/>
          <w:szCs w:val="32"/>
          <w:highlight w:val="none"/>
        </w:rPr>
      </w:pPr>
    </w:p>
    <w:p w14:paraId="50E52A57">
      <w:pPr>
        <w:pStyle w:val="33"/>
        <w:rPr>
          <w:rFonts w:hint="eastAsia"/>
          <w:b/>
          <w:sz w:val="32"/>
          <w:szCs w:val="32"/>
          <w:highlight w:val="none"/>
        </w:rPr>
      </w:pPr>
    </w:p>
    <w:p w14:paraId="6A08BC7F">
      <w:pPr>
        <w:pStyle w:val="33"/>
        <w:rPr>
          <w:rFonts w:hint="eastAsia"/>
          <w:b/>
          <w:sz w:val="32"/>
          <w:szCs w:val="32"/>
          <w:highlight w:val="none"/>
        </w:rPr>
      </w:pPr>
    </w:p>
    <w:p w14:paraId="0ACB354D">
      <w:pPr>
        <w:pStyle w:val="2"/>
        <w:bidi w:val="0"/>
        <w:rPr>
          <w:rFonts w:hint="eastAsia"/>
          <w:color w:val="auto"/>
          <w:highlight w:val="none"/>
          <w:lang w:val="en-US" w:eastAsia="zh-CN"/>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943C941">
      <w:pPr>
        <w:pStyle w:val="2"/>
        <w:bidi w:val="0"/>
        <w:rPr>
          <w:rFonts w:hint="eastAsia"/>
          <w:color w:val="auto"/>
          <w:highlight w:val="none"/>
        </w:rPr>
      </w:pPr>
      <w:r>
        <w:rPr>
          <w:rFonts w:hint="eastAsia"/>
          <w:color w:val="auto"/>
          <w:highlight w:val="none"/>
          <w:lang w:val="en-US" w:eastAsia="zh-CN"/>
        </w:rPr>
        <w:t xml:space="preserve"> </w:t>
      </w:r>
      <w:bookmarkStart w:id="3" w:name="_Toc29341"/>
      <w:r>
        <w:rPr>
          <w:rFonts w:hint="eastAsia"/>
          <w:color w:val="auto"/>
          <w:highlight w:val="none"/>
        </w:rPr>
        <w:t>第一章  竞争性谈判</w:t>
      </w:r>
      <w:bookmarkEnd w:id="0"/>
      <w:bookmarkEnd w:id="1"/>
      <w:bookmarkEnd w:id="2"/>
      <w:r>
        <w:rPr>
          <w:rFonts w:hint="eastAsia"/>
          <w:color w:val="auto"/>
          <w:highlight w:val="none"/>
        </w:rPr>
        <w:t>公告</w:t>
      </w:r>
      <w:bookmarkEnd w:id="3"/>
    </w:p>
    <w:p w14:paraId="0147AF05">
      <w:pPr>
        <w:pageBreakBefore w:val="0"/>
        <w:widowControl/>
        <w:kinsoku/>
        <w:wordWrap/>
        <w:overflowPunct/>
        <w:topLinePunct w:val="0"/>
        <w:autoSpaceDE/>
        <w:autoSpaceDN/>
        <w:bidi w:val="0"/>
        <w:snapToGrid/>
        <w:spacing w:line="360" w:lineRule="auto"/>
        <w:ind w:firstLine="465"/>
        <w:jc w:val="center"/>
        <w:textAlignment w:val="auto"/>
        <w:rPr>
          <w:rFonts w:hint="eastAsia" w:ascii="宋体" w:hAnsi="宋体" w:eastAsia="宋体" w:cs="宋体"/>
          <w:b w:val="0"/>
          <w:bCs/>
          <w:snapToGrid w:val="0"/>
          <w:color w:val="auto"/>
          <w:szCs w:val="21"/>
          <w:highlight w:val="none"/>
          <w:lang w:val="en-US" w:eastAsia="zh-CN"/>
        </w:rPr>
      </w:pPr>
      <w:r>
        <w:rPr>
          <w:rFonts w:hint="eastAsia" w:ascii="Times New Roman" w:hAnsi="Times New Roman" w:cs="Times New Roman"/>
          <w:b w:val="0"/>
          <w:bCs/>
          <w:snapToGrid w:val="0"/>
          <w:color w:val="auto"/>
          <w:szCs w:val="21"/>
          <w:highlight w:val="none"/>
        </w:rPr>
        <w:t>项目编号：</w:t>
      </w:r>
      <w:r>
        <w:rPr>
          <w:rFonts w:hint="eastAsia" w:ascii="宋体" w:hAnsi="宋体" w:cs="宋体"/>
          <w:b w:val="0"/>
          <w:bCs/>
          <w:snapToGrid w:val="0"/>
          <w:color w:val="auto"/>
          <w:szCs w:val="21"/>
          <w:highlight w:val="none"/>
          <w:lang w:val="en-US" w:eastAsia="zh-CN"/>
        </w:rPr>
        <w:t>采购计划-[2025]-06308号-03</w:t>
      </w:r>
    </w:p>
    <w:p w14:paraId="3D12C25E">
      <w:pPr>
        <w:pageBreakBefore w:val="0"/>
        <w:widowControl/>
        <w:kinsoku/>
        <w:wordWrap/>
        <w:overflowPunct/>
        <w:topLinePunct w:val="0"/>
        <w:autoSpaceDE/>
        <w:autoSpaceDN/>
        <w:bidi w:val="0"/>
        <w:snapToGrid/>
        <w:spacing w:line="360" w:lineRule="auto"/>
        <w:ind w:firstLine="465"/>
        <w:textAlignment w:val="auto"/>
        <w:rPr>
          <w:rFonts w:hint="eastAsia"/>
          <w:b/>
          <w:snapToGrid w:val="0"/>
          <w:color w:val="auto"/>
          <w:szCs w:val="21"/>
          <w:highlight w:val="none"/>
        </w:rPr>
      </w:pPr>
      <w:r>
        <w:rPr>
          <w:rFonts w:hint="eastAsia"/>
          <w:b/>
          <w:snapToGrid w:val="0"/>
          <w:color w:val="auto"/>
          <w:szCs w:val="21"/>
          <w:highlight w:val="none"/>
        </w:rPr>
        <w:t>项目概况</w:t>
      </w:r>
    </w:p>
    <w:p w14:paraId="5B8751A4">
      <w:pPr>
        <w:pStyle w:val="3"/>
        <w:keepNext/>
        <w:keepLines/>
        <w:pageBreakBefore w:val="0"/>
        <w:widowControl/>
        <w:kinsoku/>
        <w:wordWrap/>
        <w:overflowPunct/>
        <w:topLinePunct w:val="0"/>
        <w:autoSpaceDE/>
        <w:autoSpaceDN/>
        <w:bidi w:val="0"/>
        <w:adjustRightInd/>
        <w:snapToGrid/>
        <w:spacing w:before="0" w:after="0" w:line="360" w:lineRule="auto"/>
        <w:ind w:firstLine="420" w:firstLineChars="200"/>
        <w:jc w:val="both"/>
        <w:textAlignment w:val="auto"/>
        <w:rPr>
          <w:rFonts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吉林省体育运动学校训练器材采购（三次）</w:t>
      </w:r>
      <w:r>
        <w:rPr>
          <w:rFonts w:ascii="宋体" w:hAnsi="宋体" w:cs="黑体"/>
          <w:b w:val="0"/>
          <w:color w:val="auto"/>
          <w:kern w:val="0"/>
          <w:sz w:val="21"/>
          <w:szCs w:val="21"/>
          <w:highlight w:val="none"/>
          <w:lang w:val="en-US" w:eastAsia="zh-CN"/>
        </w:rPr>
        <w:t>的潜在供应商应在</w:t>
      </w:r>
      <w:r>
        <w:rPr>
          <w:rFonts w:hint="eastAsia" w:ascii="宋体" w:hAnsi="宋体" w:cs="黑体"/>
          <w:b w:val="0"/>
          <w:color w:val="auto"/>
          <w:kern w:val="0"/>
          <w:sz w:val="21"/>
          <w:szCs w:val="21"/>
          <w:highlight w:val="none"/>
          <w:lang w:val="en-US" w:eastAsia="zh-CN"/>
        </w:rPr>
        <w:t>“政采云”平台（https://www.zcygov.cn/）获取（下载）竞争性谈判文件，并于2025年07月16日13点30分（北京时间）前递交响应文件。</w:t>
      </w:r>
    </w:p>
    <w:p w14:paraId="574C757C">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15FA1745">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项目编号：采购计划-[2025]-06308号-03</w:t>
      </w:r>
    </w:p>
    <w:p w14:paraId="6CE2BB8C">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Cs/>
          <w:color w:val="auto"/>
          <w:kern w:val="0"/>
          <w:szCs w:val="21"/>
          <w:highlight w:val="none"/>
          <w:lang w:val="en-US" w:eastAsia="zh-CN"/>
        </w:rPr>
      </w:pPr>
      <w:r>
        <w:rPr>
          <w:rFonts w:hint="eastAsia" w:ascii="宋体" w:hAnsi="宋体" w:cs="黑体"/>
          <w:bCs/>
          <w:color w:val="auto"/>
          <w:kern w:val="0"/>
          <w:szCs w:val="21"/>
          <w:highlight w:val="none"/>
          <w:lang w:val="en-US" w:eastAsia="zh-CN"/>
        </w:rPr>
        <w:t>采购计划编号：</w:t>
      </w:r>
      <w:r>
        <w:rPr>
          <w:rFonts w:hint="eastAsia" w:ascii="宋体" w:hAnsi="宋体" w:cs="黑体"/>
          <w:bCs/>
          <w:color w:val="auto"/>
          <w:kern w:val="0"/>
          <w:szCs w:val="21"/>
          <w:highlight w:val="none"/>
          <w:lang w:eastAsia="zh-CN"/>
        </w:rPr>
        <w:t>采购计划-[2025]-</w:t>
      </w:r>
      <w:r>
        <w:rPr>
          <w:rFonts w:hint="eastAsia" w:ascii="宋体" w:hAnsi="宋体" w:cs="黑体"/>
          <w:bCs/>
          <w:color w:val="auto"/>
          <w:kern w:val="0"/>
          <w:szCs w:val="21"/>
          <w:highlight w:val="none"/>
          <w:lang w:val="en-US" w:eastAsia="zh-CN"/>
        </w:rPr>
        <w:t>06308</w:t>
      </w:r>
      <w:r>
        <w:rPr>
          <w:rFonts w:hint="eastAsia" w:ascii="宋体" w:hAnsi="宋体" w:cs="黑体"/>
          <w:bCs/>
          <w:color w:val="auto"/>
          <w:kern w:val="0"/>
          <w:szCs w:val="21"/>
          <w:highlight w:val="none"/>
          <w:lang w:eastAsia="zh-CN"/>
        </w:rPr>
        <w:t>号</w:t>
      </w:r>
    </w:p>
    <w:p w14:paraId="4813958C">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Cs/>
          <w:kern w:val="0"/>
          <w:szCs w:val="21"/>
          <w:highlight w:val="none"/>
          <w:lang w:val="en-US" w:eastAsia="zh-CN"/>
        </w:rPr>
      </w:pPr>
      <w:r>
        <w:rPr>
          <w:rFonts w:hint="eastAsia" w:ascii="宋体" w:hAnsi="宋体" w:cs="黑体"/>
          <w:bCs/>
          <w:kern w:val="0"/>
          <w:szCs w:val="21"/>
          <w:highlight w:val="none"/>
          <w:lang w:val="en-US" w:eastAsia="zh-CN"/>
        </w:rPr>
        <w:t>项目名称：吉林省体育运动学校训练器材采购（三次）</w:t>
      </w:r>
    </w:p>
    <w:p w14:paraId="295032ED">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Cs/>
          <w:kern w:val="0"/>
          <w:szCs w:val="21"/>
          <w:highlight w:val="none"/>
          <w:lang w:val="en-US" w:eastAsia="zh-CN"/>
        </w:rPr>
      </w:pPr>
      <w:r>
        <w:rPr>
          <w:rFonts w:hint="eastAsia" w:ascii="宋体" w:hAnsi="宋体" w:cs="黑体"/>
          <w:bCs/>
          <w:kern w:val="0"/>
          <w:szCs w:val="21"/>
          <w:highlight w:val="none"/>
          <w:lang w:val="en-US" w:eastAsia="zh-CN"/>
        </w:rPr>
        <w:t>采购方式：竞争性谈判</w:t>
      </w:r>
    </w:p>
    <w:p w14:paraId="253C5E84">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Cs/>
          <w:kern w:val="0"/>
          <w:szCs w:val="21"/>
          <w:highlight w:val="none"/>
          <w:lang w:val="en-US" w:eastAsia="zh-CN"/>
        </w:rPr>
      </w:pPr>
      <w:r>
        <w:rPr>
          <w:rFonts w:hint="eastAsia" w:ascii="宋体" w:hAnsi="宋体" w:cs="黑体"/>
          <w:bCs/>
          <w:kern w:val="0"/>
          <w:szCs w:val="21"/>
          <w:highlight w:val="none"/>
          <w:lang w:val="en-US" w:eastAsia="zh-CN"/>
        </w:rPr>
        <w:t>预算金额：164.3800万元</w:t>
      </w:r>
    </w:p>
    <w:p w14:paraId="79DC727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Cs/>
          <w:kern w:val="0"/>
          <w:szCs w:val="21"/>
          <w:highlight w:val="none"/>
          <w:lang w:val="en-US" w:eastAsia="zh-CN"/>
        </w:rPr>
      </w:pPr>
      <w:r>
        <w:rPr>
          <w:rFonts w:hint="eastAsia" w:ascii="宋体" w:hAnsi="宋体" w:cs="黑体"/>
          <w:bCs/>
          <w:kern w:val="0"/>
          <w:szCs w:val="21"/>
          <w:highlight w:val="none"/>
          <w:lang w:val="en-US" w:eastAsia="zh-CN"/>
        </w:rPr>
        <w:t>最高限价：164.3800万元</w:t>
      </w:r>
    </w:p>
    <w:p w14:paraId="1FE6E04D">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Cs/>
          <w:kern w:val="0"/>
          <w:szCs w:val="21"/>
          <w:highlight w:val="none"/>
          <w:lang w:val="en-US" w:eastAsia="zh-CN"/>
        </w:rPr>
      </w:pPr>
      <w:r>
        <w:rPr>
          <w:rFonts w:hint="eastAsia" w:ascii="宋体" w:hAnsi="宋体" w:cs="黑体"/>
          <w:bCs/>
          <w:kern w:val="0"/>
          <w:szCs w:val="21"/>
          <w:highlight w:val="none"/>
          <w:lang w:val="en-US" w:eastAsia="zh-CN"/>
        </w:rPr>
        <w:t>采购需求：采购一批体育设备（详见第三章货物采购需求表）</w:t>
      </w:r>
    </w:p>
    <w:p w14:paraId="706CE38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Cs/>
          <w:kern w:val="0"/>
          <w:szCs w:val="21"/>
          <w:highlight w:val="none"/>
          <w:lang w:val="en-US" w:eastAsia="zh-CN"/>
        </w:rPr>
      </w:pPr>
      <w:r>
        <w:rPr>
          <w:rFonts w:hint="eastAsia" w:ascii="宋体" w:hAnsi="宋体" w:cs="黑体"/>
          <w:bCs/>
          <w:kern w:val="0"/>
          <w:szCs w:val="21"/>
          <w:highlight w:val="none"/>
          <w:lang w:val="en-US" w:eastAsia="zh-CN"/>
        </w:rPr>
        <w:t>质量标准：符合国家相关政策标准；</w:t>
      </w:r>
    </w:p>
    <w:p w14:paraId="0427429F">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Cs/>
          <w:kern w:val="0"/>
          <w:szCs w:val="21"/>
          <w:highlight w:val="none"/>
          <w:lang w:val="en-US" w:eastAsia="zh-CN"/>
        </w:rPr>
      </w:pPr>
      <w:r>
        <w:rPr>
          <w:rFonts w:hint="eastAsia" w:ascii="宋体" w:hAnsi="宋体" w:cs="黑体"/>
          <w:bCs/>
          <w:kern w:val="0"/>
          <w:szCs w:val="21"/>
          <w:highlight w:val="none"/>
          <w:lang w:val="en-US" w:eastAsia="zh-CN"/>
        </w:rPr>
        <w:t>供货地点：吉林省体育运动学校。</w:t>
      </w:r>
    </w:p>
    <w:p w14:paraId="7BCFC2FC">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黑体"/>
          <w:bCs/>
          <w:kern w:val="0"/>
          <w:szCs w:val="21"/>
          <w:highlight w:val="none"/>
          <w:lang w:val="en-US" w:eastAsia="zh-CN"/>
        </w:rPr>
        <w:t>合同履行期限：自合同签订之日起20日内完成供货</w:t>
      </w:r>
      <w:r>
        <w:rPr>
          <w:rFonts w:hint="eastAsia" w:ascii="宋体" w:hAnsi="宋体" w:cs="黑体"/>
          <w:bCs/>
          <w:kern w:val="0"/>
          <w:szCs w:val="21"/>
          <w:highlight w:val="none"/>
          <w:lang w:eastAsia="zh-CN"/>
        </w:rPr>
        <w:t>；</w:t>
      </w:r>
    </w:p>
    <w:p w14:paraId="358CF9A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14:paraId="6DE6DC90">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14:paraId="5DA755C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4" w:name="_bookmark3"/>
      <w:bookmarkEnd w:id="4"/>
      <w:r>
        <w:rPr>
          <w:rFonts w:hint="eastAsia" w:ascii="宋体" w:hAnsi="宋体" w:eastAsia="宋体" w:cs="宋体"/>
          <w:bCs/>
          <w:snapToGrid w:val="0"/>
          <w:szCs w:val="21"/>
          <w:highlight w:val="none"/>
        </w:rPr>
        <w:t>1.满足《中华人民共和国政府采购法》第二十二条规定；</w:t>
      </w:r>
    </w:p>
    <w:p w14:paraId="6EB69D07">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w:t>
      </w:r>
      <w:r>
        <w:rPr>
          <w:rFonts w:hint="eastAsia" w:ascii="宋体" w:hAnsi="宋体" w:eastAsia="宋体" w:cs="宋体"/>
          <w:szCs w:val="21"/>
          <w:highlight w:val="none"/>
        </w:rPr>
        <w:t>本项目属于专门面向中小企业采购的项目</w:t>
      </w: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落实</w:t>
      </w:r>
      <w:r>
        <w:rPr>
          <w:rFonts w:hint="eastAsia" w:ascii="宋体" w:hAnsi="宋体" w:eastAsia="宋体" w:cs="宋体"/>
          <w:szCs w:val="21"/>
          <w:highlight w:val="none"/>
          <w:lang w:eastAsia="zh-CN"/>
        </w:rPr>
        <w:t>《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关于运用政府采购政策支持脱贫攻坚的通知》（财库〔2019〕27号）等相关政策文件</w:t>
      </w:r>
      <w:r>
        <w:rPr>
          <w:rFonts w:hint="eastAsia" w:ascii="宋体" w:hAnsi="宋体" w:eastAsia="宋体" w:cs="宋体"/>
          <w:bCs/>
          <w:snapToGrid w:val="0"/>
          <w:szCs w:val="21"/>
          <w:highlight w:val="none"/>
          <w:lang w:eastAsia="zh-CN"/>
        </w:rPr>
        <w:t>。</w:t>
      </w:r>
    </w:p>
    <w:p w14:paraId="7F87D82A">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14:paraId="33FBB78D">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lang w:val="en-US" w:eastAsia="zh-CN"/>
        </w:rPr>
        <w:t>3.1</w:t>
      </w:r>
      <w:r>
        <w:rPr>
          <w:rFonts w:hint="eastAsia" w:ascii="宋体" w:hAnsi="宋体" w:eastAsia="宋体" w:cs="宋体"/>
          <w:bCs/>
          <w:snapToGrid w:val="0"/>
          <w:szCs w:val="21"/>
          <w:highlight w:val="none"/>
        </w:rPr>
        <w:t>供应商须在中华人民共和国境内注册，应具有独立承担民事责任的法人、其他组织或者自然人，具有有效的营业执照，供应商需是生产商或经销商，具有履行合同所必需的人员、设备和专业能力。</w:t>
      </w:r>
    </w:p>
    <w:p w14:paraId="7575E4E8">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eastAsia="宋体" w:cs="宋体"/>
          <w:bCs/>
          <w:snapToGrid w:val="0"/>
          <w:kern w:val="2"/>
          <w:sz w:val="21"/>
          <w:szCs w:val="21"/>
          <w:highlight w:val="none"/>
          <w:lang w:val="en-US" w:eastAsia="zh-CN" w:bidi="ar-SA"/>
        </w:rPr>
        <w:t>3.2财务要求：近三年财务状况良好</w:t>
      </w:r>
      <w:r>
        <w:rPr>
          <w:rFonts w:hint="eastAsia" w:ascii="宋体" w:hAnsi="宋体" w:cs="宋体"/>
          <w:bCs/>
          <w:snapToGrid w:val="0"/>
          <w:szCs w:val="21"/>
          <w:highlight w:val="none"/>
        </w:rPr>
        <w:t>。</w:t>
      </w:r>
      <w:bookmarkStart w:id="5" w:name="_bookmark6"/>
      <w:bookmarkEnd w:id="5"/>
      <w:bookmarkStart w:id="6" w:name="_bookmark5"/>
      <w:bookmarkEnd w:id="6"/>
    </w:p>
    <w:p w14:paraId="48FC4112">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3.3</w:t>
      </w:r>
      <w:r>
        <w:rPr>
          <w:rFonts w:hint="eastAsia" w:ascii="宋体" w:hAnsi="宋体" w:eastAsia="宋体" w:cs="宋体"/>
          <w:bCs/>
          <w:snapToGrid w:val="0"/>
          <w:kern w:val="2"/>
          <w:sz w:val="21"/>
          <w:szCs w:val="21"/>
          <w:highlight w:val="none"/>
          <w:lang w:val="en-US" w:eastAsia="zh-CN" w:bidi="ar-SA"/>
        </w:rPr>
        <w:t>具有依法缴纳税收和社会保障资金的良好记录。</w:t>
      </w:r>
    </w:p>
    <w:p w14:paraId="384F3D40">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3.4</w:t>
      </w:r>
      <w:r>
        <w:rPr>
          <w:rFonts w:hint="eastAsia" w:ascii="宋体" w:hAnsi="宋体" w:eastAsia="宋体" w:cs="宋体"/>
          <w:bCs/>
          <w:snapToGrid w:val="0"/>
          <w:kern w:val="2"/>
          <w:sz w:val="21"/>
          <w:szCs w:val="21"/>
          <w:highlight w:val="none"/>
          <w:lang w:val="en-US" w:eastAsia="zh-CN" w:bidi="ar-SA"/>
        </w:rPr>
        <w:t>信誉要求：（1）拒绝列入政府取消投标资格记录期间的企业或个人投标；（2）不得为“信用中国”网站（www.creditchina.gov.cn）中列入失信被执行人和重大税收违法失信主体供应商；不得为中国政府采购网（www.ccgp.gov.cn）政府采购严重违法失信行为记录名单中被财政部门禁止参加政府采购活动的供应商（在处罚决定规定的时间和地域范围内）（详见财库〔2016〕125号）；（3）参加政府采购活动前3年内在经营活动中没有重大违法记录；（4）</w:t>
      </w:r>
      <w:r>
        <w:rPr>
          <w:rFonts w:hint="eastAsia" w:ascii="宋体" w:hAnsi="宋体" w:cs="宋体"/>
          <w:bCs/>
          <w:snapToGrid w:val="0"/>
          <w:kern w:val="2"/>
          <w:sz w:val="21"/>
          <w:szCs w:val="21"/>
          <w:highlight w:val="none"/>
          <w:lang w:val="en-US" w:eastAsia="zh-CN" w:bidi="ar-SA"/>
        </w:rPr>
        <w:t>2022年至今供应商和其法定代表人在“中国裁判文书网”(wenshu.court.gov.cn)上无行贿犯罪行为</w:t>
      </w:r>
      <w:r>
        <w:rPr>
          <w:rFonts w:hint="eastAsia" w:ascii="宋体" w:hAnsi="宋体" w:eastAsia="宋体" w:cs="宋体"/>
          <w:bCs/>
          <w:snapToGrid w:val="0"/>
          <w:kern w:val="2"/>
          <w:sz w:val="21"/>
          <w:szCs w:val="21"/>
          <w:highlight w:val="none"/>
          <w:lang w:val="en-US" w:eastAsia="zh-CN" w:bidi="ar-SA"/>
        </w:rPr>
        <w:t>。</w:t>
      </w:r>
    </w:p>
    <w:p w14:paraId="6EECE07C">
      <w:pPr>
        <w:pageBreakBefore w:val="0"/>
        <w:widowControl/>
        <w:kinsoku/>
        <w:wordWrap/>
        <w:overflowPunct/>
        <w:topLinePunct w:val="0"/>
        <w:autoSpaceDE/>
        <w:autoSpaceDN/>
        <w:bidi w:val="0"/>
        <w:snapToGrid/>
        <w:spacing w:line="360" w:lineRule="auto"/>
        <w:ind w:firstLine="465"/>
        <w:textAlignment w:val="auto"/>
        <w:rPr>
          <w:rFonts w:hint="default"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3.5</w:t>
      </w:r>
      <w:r>
        <w:rPr>
          <w:rStyle w:val="93"/>
          <w:rFonts w:hint="eastAsia" w:ascii="宋体" w:hAnsi="宋体" w:eastAsia="宋体" w:cs="Times New Roman"/>
          <w:color w:val="auto"/>
          <w:sz w:val="21"/>
          <w:szCs w:val="21"/>
          <w:highlight w:val="none"/>
          <w:lang w:val="en-US" w:eastAsia="zh-CN"/>
        </w:rPr>
        <w:t>与采购人存在利害关系可能影响招标公正性的法人、其他组织或者个人，不得参加投标。单位负责人为同一人或者存在直接控股、管理关系的不同供应商，不得参加同一合同项下的政府采购活动。为采购项目提供整体设计、规范编制或者项目管理、监理、检测等服务的供应商，不得再参加本采购项目的其他采购活动。</w:t>
      </w:r>
    </w:p>
    <w:p w14:paraId="3CB233C2">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采购</w:t>
      </w:r>
      <w:r>
        <w:rPr>
          <w:rFonts w:hint="eastAsia" w:cs="宋体"/>
          <w:b/>
          <w:bCs w:val="0"/>
          <w:szCs w:val="21"/>
          <w:highlight w:val="none"/>
        </w:rPr>
        <w:t>文件</w:t>
      </w:r>
      <w:r>
        <w:rPr>
          <w:rFonts w:hint="eastAsia" w:cs="宋体"/>
          <w:b/>
          <w:bCs w:val="0"/>
          <w:szCs w:val="21"/>
          <w:highlight w:val="none"/>
          <w:lang w:val="en-US" w:eastAsia="zh-CN"/>
        </w:rPr>
        <w:t>:</w:t>
      </w:r>
    </w:p>
    <w:p w14:paraId="5CC9D6D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zh-CN"/>
        </w:rPr>
        <w:t>时间：202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日至202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10</w:t>
      </w:r>
      <w:r>
        <w:rPr>
          <w:rFonts w:hint="eastAsia" w:ascii="宋体" w:hAnsi="宋体" w:cs="宋体"/>
          <w:bCs/>
          <w:snapToGrid w:val="0"/>
          <w:color w:val="auto"/>
          <w:szCs w:val="21"/>
          <w:highlight w:val="none"/>
          <w:lang w:val="zh-CN"/>
        </w:rPr>
        <w:t>日。</w:t>
      </w:r>
    </w:p>
    <w:p w14:paraId="7167755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地点：“政采云”平台（http：//www.zcygov.cn）自行下载</w:t>
      </w:r>
    </w:p>
    <w:p w14:paraId="3218EC6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方式：网上免费获取（潜在供应商自行登录政府采购云平台（网址：http:// www.zcygov.cn）网上注册（https://middle.zcygov.cn/v-settle-front/registry）并下载采购文件，其他途径获取的采购文件磋商时一律按无效响应处理）；本项目为全流程电子化项目，潜在投标人自行登录“政采云”平台（http：//www.zcygov.cn）网上注册（https://middle.zcygov.cn/v-settle-front/registry）并下载征集文件（操作路径：登录“政采云”平台-项目采购-获取征集文件-找到本项目-点击“申请获取征集文件”），电子投标文件制作需要基于“政采云”平台获取的招标文件编制，其他途径获取的招标文件开标时一律按无效投标处理。按标包下载招标文件并点击下载确认参加本项目招标活动。具体注册及下载招标文件方法请访问“政采云”平台查询相关信息。</w:t>
      </w:r>
    </w:p>
    <w:p w14:paraId="5BAE3A08">
      <w:pPr>
        <w:pageBreakBefore w:val="0"/>
        <w:tabs>
          <w:tab w:val="left" w:pos="0"/>
        </w:tabs>
        <w:kinsoku/>
        <w:wordWrap/>
        <w:overflowPunct/>
        <w:topLinePunct w:val="0"/>
        <w:autoSpaceDE/>
        <w:autoSpaceDN/>
        <w:bidi w:val="0"/>
        <w:snapToGrid/>
        <w:spacing w:line="360" w:lineRule="auto"/>
        <w:ind w:firstLine="420" w:firstLineChars="200"/>
        <w:textAlignment w:val="auto"/>
        <w:rPr>
          <w:rFonts w:hint="default" w:eastAsia="宋体" w:cs="宋体"/>
          <w:b/>
          <w:bCs/>
          <w:szCs w:val="21"/>
          <w:highlight w:val="none"/>
          <w:lang w:val="en-US" w:eastAsia="zh-CN"/>
        </w:rPr>
      </w:pPr>
      <w:r>
        <w:rPr>
          <w:rFonts w:hint="eastAsia" w:ascii="宋体" w:hAnsi="宋体" w:cs="宋体"/>
          <w:bCs/>
          <w:snapToGrid w:val="0"/>
          <w:szCs w:val="21"/>
          <w:highlight w:val="none"/>
          <w:lang w:val="zh-CN"/>
        </w:rPr>
        <w:t>售价：</w:t>
      </w:r>
      <w:r>
        <w:rPr>
          <w:rFonts w:hint="eastAsia" w:ascii="宋体" w:hAnsi="宋体" w:cs="宋体"/>
          <w:bCs/>
          <w:snapToGrid w:val="0"/>
          <w:szCs w:val="21"/>
          <w:highlight w:val="none"/>
          <w:lang w:val="en-US" w:eastAsia="zh-CN"/>
        </w:rPr>
        <w:t>免费获取</w:t>
      </w:r>
    </w:p>
    <w:p w14:paraId="046DC6E3">
      <w:pPr>
        <w:pageBreakBefore w:val="0"/>
        <w:widowControl/>
        <w:numPr>
          <w:ilvl w:val="0"/>
          <w:numId w:val="0"/>
        </w:numPr>
        <w:kinsoku/>
        <w:wordWrap/>
        <w:overflowPunct/>
        <w:topLinePunct w:val="0"/>
        <w:autoSpaceDE/>
        <w:autoSpaceDN/>
        <w:bidi w:val="0"/>
        <w:snapToGrid/>
        <w:spacing w:line="360" w:lineRule="auto"/>
        <w:textAlignment w:val="auto"/>
        <w:rPr>
          <w:rFonts w:hint="eastAsia" w:eastAsia="宋体" w:cs="宋体"/>
          <w:b/>
          <w:bCs/>
          <w:color w:val="auto"/>
          <w:szCs w:val="21"/>
          <w:highlight w:val="none"/>
          <w:lang w:eastAsia="zh-CN"/>
        </w:rPr>
      </w:pPr>
      <w:r>
        <w:rPr>
          <w:rFonts w:hint="eastAsia" w:cs="宋体"/>
          <w:b/>
          <w:bCs/>
          <w:color w:val="auto"/>
          <w:szCs w:val="21"/>
          <w:highlight w:val="none"/>
          <w:lang w:val="en-US" w:eastAsia="zh-CN"/>
        </w:rPr>
        <w:t>四、</w:t>
      </w:r>
      <w:r>
        <w:rPr>
          <w:rFonts w:hint="eastAsia" w:cs="宋体"/>
          <w:b/>
          <w:bCs/>
          <w:color w:val="auto"/>
          <w:szCs w:val="21"/>
          <w:highlight w:val="none"/>
          <w:lang w:eastAsia="zh-CN"/>
        </w:rPr>
        <w:t>响应文件提交</w:t>
      </w:r>
    </w:p>
    <w:p w14:paraId="5A02B9F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截止时间：</w:t>
      </w:r>
      <w:r>
        <w:rPr>
          <w:rFonts w:hint="eastAsia" w:ascii="宋体" w:hAnsi="宋体" w:cs="宋体"/>
          <w:bCs/>
          <w:snapToGrid w:val="0"/>
          <w:color w:val="auto"/>
          <w:szCs w:val="21"/>
          <w:highlight w:val="none"/>
          <w:lang w:eastAsia="zh-CN"/>
        </w:rPr>
        <w:t>2025年07月16日13点30分</w:t>
      </w:r>
      <w:r>
        <w:rPr>
          <w:rFonts w:hint="eastAsia" w:ascii="宋体" w:hAnsi="宋体" w:cs="宋体"/>
          <w:bCs/>
          <w:snapToGrid w:val="0"/>
          <w:color w:val="auto"/>
          <w:szCs w:val="21"/>
          <w:highlight w:val="none"/>
        </w:rPr>
        <w:t>（北京时间）</w:t>
      </w:r>
    </w:p>
    <w:p w14:paraId="188499F0">
      <w:pPr>
        <w:spacing w:line="360" w:lineRule="auto"/>
        <w:ind w:firstLine="420" w:firstLineChars="200"/>
        <w:rPr>
          <w:rFonts w:hint="eastAsia" w:ascii="宋体" w:hAnsi="宋体" w:cs="宋体"/>
          <w:bCs/>
          <w:snapToGrid w:val="0"/>
          <w:color w:val="0000FF"/>
          <w:szCs w:val="21"/>
          <w:highlight w:val="none"/>
        </w:rPr>
      </w:pPr>
      <w:r>
        <w:rPr>
          <w:rFonts w:hint="eastAsia" w:ascii="宋体" w:hAnsi="宋体" w:cs="宋体"/>
          <w:bCs/>
          <w:snapToGrid w:val="0"/>
          <w:color w:val="auto"/>
          <w:szCs w:val="21"/>
          <w:highlight w:val="none"/>
        </w:rPr>
        <w:t>地点：长春市高新区鸿达街248号吉林日报副楼4楼</w:t>
      </w:r>
      <w:r>
        <w:rPr>
          <w:rFonts w:hint="eastAsia" w:ascii="宋体" w:hAnsi="宋体" w:cs="宋体"/>
          <w:bCs/>
          <w:snapToGrid w:val="0"/>
          <w:color w:val="auto"/>
          <w:szCs w:val="21"/>
          <w:highlight w:val="none"/>
          <w:lang w:eastAsia="zh-CN"/>
        </w:rPr>
        <w:t>第二开标室</w:t>
      </w:r>
      <w:r>
        <w:rPr>
          <w:rFonts w:hint="eastAsia" w:ascii="宋体" w:hAnsi="宋体" w:cs="宋体"/>
          <w:bCs/>
          <w:snapToGrid w:val="0"/>
          <w:color w:val="auto"/>
          <w:szCs w:val="21"/>
          <w:highlight w:val="none"/>
        </w:rPr>
        <w:t>（本项目开标方式为远程开标，供应商无须到现场）</w:t>
      </w:r>
    </w:p>
    <w:p w14:paraId="375C465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本项目为全流程电子化项目，供应商须通过政府采购云平台（网址：http://www.zcygov.cn）递交电子版响应文件。 操作流程：供应商在政府采购云平台网注册入库成为正式供应商后，在平台上按《政府采购项目电子交易管理操作指南-供应商》进行投标操作。响应文件须在响应文件提交截止时间前上传平台，并在响应文件提交截止时间后30分钟内完成解密。由于供应商自身原因在提交响应文件截止时间前无法完成办理的，后果自负</w:t>
      </w:r>
      <w:r>
        <w:rPr>
          <w:rFonts w:hint="eastAsia" w:ascii="宋体" w:hAnsi="宋体" w:eastAsia="宋体" w:cs="宋体"/>
          <w:color w:val="auto"/>
          <w:szCs w:val="21"/>
          <w:highlight w:val="none"/>
          <w:lang w:eastAsia="zh-CN"/>
        </w:rPr>
        <w:t>；</w:t>
      </w:r>
    </w:p>
    <w:p w14:paraId="702C3DF9">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0000FF"/>
          <w:szCs w:val="21"/>
          <w:highlight w:val="none"/>
          <w:lang w:eastAsia="zh-CN"/>
        </w:rPr>
      </w:pPr>
      <w:r>
        <w:rPr>
          <w:rFonts w:hint="eastAsia" w:ascii="宋体" w:hAnsi="宋体" w:eastAsia="宋体" w:cs="宋体"/>
          <w:color w:val="auto"/>
          <w:szCs w:val="21"/>
          <w:highlight w:val="none"/>
        </w:rPr>
        <w:t>若对“政采云”电子交易系统操作有疑问，可登录“政采云”（https://www.zcygov.cn/），点击右侧咨询小采或拨打政采云服务热线95763获取服务帮助。</w:t>
      </w:r>
    </w:p>
    <w:p w14:paraId="37F0AE7C">
      <w:pPr>
        <w:pageBreakBefore w:val="0"/>
        <w:numPr>
          <w:ilvl w:val="0"/>
          <w:numId w:val="2"/>
        </w:numPr>
        <w:tabs>
          <w:tab w:val="left" w:pos="0"/>
        </w:tabs>
        <w:kinsoku/>
        <w:wordWrap/>
        <w:overflowPunct/>
        <w:topLinePunct w:val="0"/>
        <w:autoSpaceDE/>
        <w:autoSpaceDN/>
        <w:bidi w:val="0"/>
        <w:snapToGrid/>
        <w:spacing w:line="360" w:lineRule="auto"/>
        <w:textAlignment w:val="auto"/>
        <w:rPr>
          <w:rFonts w:hint="eastAsia" w:ascii="宋体" w:hAnsi="宋体" w:cs="宋体"/>
          <w:b/>
          <w:snapToGrid w:val="0"/>
          <w:color w:val="auto"/>
          <w:szCs w:val="21"/>
          <w:highlight w:val="none"/>
        </w:rPr>
      </w:pPr>
      <w:r>
        <w:rPr>
          <w:rFonts w:hint="eastAsia" w:ascii="宋体" w:hAnsi="宋体" w:cs="宋体"/>
          <w:b/>
          <w:snapToGrid w:val="0"/>
          <w:color w:val="auto"/>
          <w:szCs w:val="21"/>
          <w:highlight w:val="none"/>
        </w:rPr>
        <w:t>响应文件开启</w:t>
      </w:r>
    </w:p>
    <w:p w14:paraId="68560AC1">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eastAsia="zh-CN"/>
        </w:rPr>
        <w:t>开启</w:t>
      </w:r>
      <w:r>
        <w:rPr>
          <w:rFonts w:hint="eastAsia" w:ascii="宋体" w:hAnsi="宋体" w:cs="宋体"/>
          <w:bCs/>
          <w:snapToGrid w:val="0"/>
          <w:color w:val="auto"/>
          <w:szCs w:val="21"/>
          <w:highlight w:val="none"/>
        </w:rPr>
        <w:t>时间：</w:t>
      </w:r>
      <w:r>
        <w:rPr>
          <w:rFonts w:hint="eastAsia" w:ascii="宋体" w:hAnsi="宋体" w:cs="宋体"/>
          <w:bCs/>
          <w:snapToGrid w:val="0"/>
          <w:color w:val="auto"/>
          <w:szCs w:val="21"/>
          <w:highlight w:val="none"/>
          <w:lang w:eastAsia="zh-CN"/>
        </w:rPr>
        <w:t>2025年07月16日13点30分</w:t>
      </w:r>
      <w:r>
        <w:rPr>
          <w:rFonts w:hint="eastAsia" w:ascii="宋体" w:hAnsi="宋体" w:cs="宋体"/>
          <w:bCs/>
          <w:snapToGrid w:val="0"/>
          <w:color w:val="auto"/>
          <w:szCs w:val="21"/>
          <w:highlight w:val="none"/>
        </w:rPr>
        <w:t>（北京时间）</w:t>
      </w:r>
    </w:p>
    <w:p w14:paraId="102C1271">
      <w:pPr>
        <w:pageBreakBefore w:val="0"/>
        <w:widowControl w:val="0"/>
        <w:numPr>
          <w:ilvl w:val="0"/>
          <w:numId w:val="0"/>
        </w:numPr>
        <w:tabs>
          <w:tab w:val="left" w:pos="0"/>
        </w:tabs>
        <w:kinsoku/>
        <w:wordWrap/>
        <w:overflowPunct/>
        <w:topLinePunct w:val="0"/>
        <w:autoSpaceDE/>
        <w:autoSpaceDN/>
        <w:bidi w:val="0"/>
        <w:snapToGrid/>
        <w:spacing w:line="360" w:lineRule="auto"/>
        <w:ind w:firstLine="420" w:firstLineChars="200"/>
        <w:jc w:val="both"/>
        <w:textAlignment w:val="auto"/>
        <w:rPr>
          <w:rFonts w:hint="eastAsia" w:ascii="宋体" w:hAnsi="宋体" w:cs="宋体"/>
          <w:b/>
          <w:snapToGrid w:val="0"/>
          <w:color w:val="auto"/>
          <w:szCs w:val="21"/>
          <w:highlight w:val="none"/>
        </w:rPr>
      </w:pPr>
      <w:r>
        <w:rPr>
          <w:rFonts w:hint="eastAsia" w:ascii="宋体" w:hAnsi="宋体" w:cs="宋体"/>
          <w:bCs/>
          <w:snapToGrid w:val="0"/>
          <w:color w:val="auto"/>
          <w:szCs w:val="21"/>
          <w:highlight w:val="none"/>
        </w:rPr>
        <w:t>地点：本项目采用全流程电子化采购，需通过政府采购云台（http：//www.zcygov.cn）递交电子版响应文件，开启时间后30分钟内完成解密。</w:t>
      </w:r>
    </w:p>
    <w:p w14:paraId="4807288B">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lang w:eastAsia="zh-CN"/>
        </w:rPr>
        <w:t>六</w:t>
      </w:r>
      <w:r>
        <w:rPr>
          <w:rFonts w:hint="eastAsia" w:ascii="宋体" w:hAnsi="宋体" w:cs="宋体"/>
          <w:b/>
          <w:snapToGrid w:val="0"/>
          <w:szCs w:val="21"/>
          <w:highlight w:val="none"/>
        </w:rPr>
        <w:t>、公告期限</w:t>
      </w:r>
      <w:r>
        <w:rPr>
          <w:rFonts w:hint="eastAsia" w:ascii="宋体" w:hAnsi="宋体" w:cs="宋体"/>
          <w:b/>
          <w:snapToGrid w:val="0"/>
          <w:szCs w:val="21"/>
          <w:highlight w:val="none"/>
          <w:lang w:val="en-US" w:eastAsia="zh-CN"/>
        </w:rPr>
        <w:t>:</w:t>
      </w:r>
    </w:p>
    <w:p w14:paraId="173A274B">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14:paraId="11F5A72F">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lang w:eastAsia="zh-CN"/>
        </w:rPr>
        <w:t>七</w:t>
      </w:r>
      <w:r>
        <w:rPr>
          <w:rFonts w:hint="eastAsia" w:cs="宋体"/>
          <w:b/>
          <w:snapToGrid w:val="0"/>
          <w:szCs w:val="21"/>
          <w:highlight w:val="none"/>
        </w:rPr>
        <w:t>、</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282CC861">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Style w:val="93"/>
          <w:rFonts w:hint="eastAsia" w:ascii="宋体" w:hAnsi="宋体" w:eastAsia="宋体" w:cs="Times New Roman"/>
          <w:color w:val="auto"/>
          <w:sz w:val="21"/>
          <w:szCs w:val="21"/>
          <w:highlight w:val="none"/>
          <w:lang w:val="en-US" w:eastAsia="zh-CN"/>
        </w:rPr>
        <w:t>本次公告同时在《中国招标投标公共服务平台》《政府采购云平台（网址：http://www.zcygov.cn）》《中国政府采购网》《吉林省政府采购网》《吉林省公共资源交易公共服务平台》上发布</w:t>
      </w:r>
      <w:r>
        <w:rPr>
          <w:rFonts w:hint="eastAsia" w:ascii="宋体" w:hAnsi="宋体" w:cs="宋体"/>
          <w:szCs w:val="21"/>
          <w:highlight w:val="none"/>
        </w:rPr>
        <w:t>。</w:t>
      </w:r>
    </w:p>
    <w:p w14:paraId="1E1C4ACC">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.有效递交投标文件的投标人不足三家时，采购人另行组织采购</w:t>
      </w:r>
      <w:r>
        <w:rPr>
          <w:rFonts w:hint="eastAsia" w:ascii="宋体" w:hAnsi="宋体" w:cs="宋体"/>
          <w:szCs w:val="21"/>
          <w:highlight w:val="none"/>
        </w:rPr>
        <w:t xml:space="preserve">。 </w:t>
      </w:r>
    </w:p>
    <w:p w14:paraId="01B38CFB">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八、</w:t>
      </w:r>
      <w:r>
        <w:rPr>
          <w:rFonts w:hint="eastAsia" w:ascii="宋体" w:hAnsi="宋体" w:cs="宋体"/>
          <w:b/>
          <w:szCs w:val="21"/>
          <w:highlight w:val="none"/>
        </w:rPr>
        <w:t>对本次招标提出询问，请按以下方式联系：</w:t>
      </w:r>
    </w:p>
    <w:p w14:paraId="094BCE72">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1.采购人信息</w:t>
      </w:r>
    </w:p>
    <w:p w14:paraId="2FF8B106">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采购人：</w:t>
      </w:r>
      <w:r>
        <w:rPr>
          <w:rFonts w:hint="eastAsia" w:ascii="宋体" w:hAnsi="宋体" w:cs="宋体"/>
          <w:sz w:val="22"/>
          <w:szCs w:val="22"/>
          <w:highlight w:val="none"/>
          <w:lang w:val="zh-CN"/>
        </w:rPr>
        <w:t>吉林省体育运动学校</w:t>
      </w:r>
    </w:p>
    <w:p w14:paraId="25F17E34">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zh-CN"/>
        </w:rPr>
        <w:t>地</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lang w:val="zh-CN"/>
        </w:rPr>
        <w:t>址：</w:t>
      </w:r>
      <w:r>
        <w:rPr>
          <w:rFonts w:hint="eastAsia" w:ascii="宋体" w:hAnsi="宋体" w:cs="宋体"/>
          <w:sz w:val="22"/>
          <w:szCs w:val="22"/>
          <w:highlight w:val="none"/>
          <w:lang w:val="en-US" w:eastAsia="zh-CN"/>
        </w:rPr>
        <w:t>南关区自由大路2476号</w:t>
      </w:r>
    </w:p>
    <w:p w14:paraId="6FD86A11">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zh-CN"/>
        </w:rPr>
        <w:t>联系人：</w:t>
      </w:r>
      <w:r>
        <w:rPr>
          <w:rFonts w:hint="eastAsia" w:ascii="宋体" w:hAnsi="宋体" w:cs="宋体"/>
          <w:sz w:val="22"/>
          <w:szCs w:val="22"/>
          <w:highlight w:val="none"/>
          <w:lang w:val="en-US" w:eastAsia="zh-CN"/>
        </w:rPr>
        <w:t>景宏雪</w:t>
      </w:r>
    </w:p>
    <w:p w14:paraId="3E57B773">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联系方式</w:t>
      </w:r>
      <w:r>
        <w:rPr>
          <w:rFonts w:hint="eastAsia" w:ascii="宋体" w:hAnsi="宋体" w:cs="宋体"/>
          <w:sz w:val="22"/>
          <w:szCs w:val="22"/>
          <w:highlight w:val="none"/>
          <w:lang w:val="zh-CN"/>
        </w:rPr>
        <w:t>（</w:t>
      </w:r>
      <w:r>
        <w:rPr>
          <w:rFonts w:hint="eastAsia" w:ascii="宋体" w:hAnsi="宋体" w:cs="宋体"/>
          <w:sz w:val="22"/>
          <w:szCs w:val="22"/>
          <w:highlight w:val="none"/>
          <w:lang w:val="en-US" w:eastAsia="zh-CN"/>
        </w:rPr>
        <w:t>办公电话</w:t>
      </w:r>
      <w:r>
        <w:rPr>
          <w:rFonts w:hint="eastAsia" w:ascii="宋体" w:hAnsi="宋体" w:cs="宋体"/>
          <w:sz w:val="22"/>
          <w:szCs w:val="22"/>
          <w:highlight w:val="none"/>
          <w:lang w:val="zh-CN"/>
        </w:rPr>
        <w:t>）</w:t>
      </w:r>
      <w:r>
        <w:rPr>
          <w:rFonts w:hint="eastAsia" w:ascii="宋体" w:hAnsi="宋体" w:eastAsia="宋体" w:cs="宋体"/>
          <w:sz w:val="22"/>
          <w:szCs w:val="22"/>
          <w:highlight w:val="none"/>
          <w:lang w:val="zh-CN"/>
        </w:rPr>
        <w:t>：</w:t>
      </w:r>
      <w:r>
        <w:rPr>
          <w:rFonts w:hint="eastAsia" w:ascii="宋体" w:hAnsi="宋体" w:cs="宋体"/>
          <w:sz w:val="22"/>
          <w:szCs w:val="22"/>
          <w:highlight w:val="none"/>
          <w:lang w:val="en-US" w:eastAsia="zh-CN"/>
        </w:rPr>
        <w:t>13756687838</w:t>
      </w:r>
    </w:p>
    <w:p w14:paraId="7558BD54">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2.采购代理机构信息</w:t>
      </w:r>
    </w:p>
    <w:p w14:paraId="5E48C1B3">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招标代理机构：</w:t>
      </w:r>
      <w:r>
        <w:rPr>
          <w:rFonts w:hint="eastAsia" w:ascii="宋体" w:hAnsi="宋体" w:cs="宋体"/>
          <w:sz w:val="22"/>
          <w:szCs w:val="22"/>
          <w:highlight w:val="none"/>
          <w:lang w:val="zh-CN"/>
        </w:rPr>
        <w:t>吉林省超达建设项目管理有限公司</w:t>
      </w:r>
    </w:p>
    <w:p w14:paraId="1873D0C0">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地址：</w:t>
      </w:r>
      <w:r>
        <w:rPr>
          <w:rFonts w:hint="eastAsia" w:ascii="宋体" w:hAnsi="宋体" w:cs="宋体"/>
          <w:sz w:val="22"/>
          <w:szCs w:val="22"/>
          <w:highlight w:val="none"/>
          <w:lang w:val="zh-CN"/>
        </w:rPr>
        <w:t>长春市南关区东岭南街58-8号平层</w:t>
      </w:r>
    </w:p>
    <w:p w14:paraId="3C7D79C1">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cs="宋体"/>
          <w:sz w:val="22"/>
          <w:szCs w:val="22"/>
          <w:highlight w:val="none"/>
          <w:lang w:val="en-US" w:eastAsia="zh-CN"/>
        </w:rPr>
        <w:t>联系方式</w:t>
      </w:r>
      <w:r>
        <w:rPr>
          <w:rFonts w:hint="eastAsia" w:ascii="宋体" w:hAnsi="宋体" w:cs="宋体"/>
          <w:sz w:val="22"/>
          <w:szCs w:val="22"/>
          <w:highlight w:val="none"/>
          <w:lang w:val="zh-CN"/>
        </w:rPr>
        <w:t>（</w:t>
      </w:r>
      <w:r>
        <w:rPr>
          <w:rFonts w:hint="eastAsia" w:ascii="宋体" w:hAnsi="宋体" w:cs="宋体"/>
          <w:sz w:val="22"/>
          <w:szCs w:val="22"/>
          <w:highlight w:val="none"/>
          <w:lang w:val="en-US" w:eastAsia="zh-CN"/>
        </w:rPr>
        <w:t>办公电话</w:t>
      </w:r>
      <w:r>
        <w:rPr>
          <w:rFonts w:hint="eastAsia" w:ascii="宋体" w:hAnsi="宋体" w:cs="宋体"/>
          <w:sz w:val="22"/>
          <w:szCs w:val="22"/>
          <w:highlight w:val="none"/>
          <w:lang w:val="zh-CN"/>
        </w:rPr>
        <w:t>）</w:t>
      </w:r>
      <w:r>
        <w:rPr>
          <w:rFonts w:hint="eastAsia" w:ascii="宋体" w:hAnsi="宋体" w:eastAsia="宋体" w:cs="宋体"/>
          <w:sz w:val="22"/>
          <w:szCs w:val="22"/>
          <w:highlight w:val="none"/>
          <w:lang w:val="zh-CN"/>
        </w:rPr>
        <w:t>：</w:t>
      </w:r>
      <w:r>
        <w:rPr>
          <w:rFonts w:hint="eastAsia" w:ascii="宋体" w:hAnsi="宋体" w:cs="宋体"/>
          <w:szCs w:val="21"/>
          <w:lang w:val="zh-CN" w:eastAsia="zh-CN"/>
        </w:rPr>
        <w:t>才冠男0431-85917789、18104314143</w:t>
      </w:r>
    </w:p>
    <w:p w14:paraId="78BA6554">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3.项目联系方式</w:t>
      </w:r>
    </w:p>
    <w:p w14:paraId="213805CA">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项目联系人：</w:t>
      </w:r>
      <w:r>
        <w:rPr>
          <w:rFonts w:hint="eastAsia" w:ascii="宋体" w:hAnsi="宋体" w:cs="宋体"/>
          <w:sz w:val="22"/>
          <w:szCs w:val="22"/>
          <w:highlight w:val="none"/>
          <w:lang w:val="zh-CN"/>
        </w:rPr>
        <w:t>才冠男</w:t>
      </w:r>
    </w:p>
    <w:p w14:paraId="5852FFBC">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cs="宋体"/>
          <w:sz w:val="22"/>
          <w:szCs w:val="22"/>
          <w:highlight w:val="none"/>
          <w:lang w:val="en-US" w:eastAsia="zh-CN"/>
        </w:rPr>
        <w:t>联系方式</w:t>
      </w:r>
      <w:r>
        <w:rPr>
          <w:rFonts w:hint="eastAsia" w:ascii="宋体" w:hAnsi="宋体" w:cs="宋体"/>
          <w:sz w:val="22"/>
          <w:szCs w:val="22"/>
          <w:highlight w:val="none"/>
          <w:lang w:val="zh-CN"/>
        </w:rPr>
        <w:t>（</w:t>
      </w:r>
      <w:r>
        <w:rPr>
          <w:rFonts w:hint="eastAsia" w:ascii="宋体" w:hAnsi="宋体" w:cs="宋体"/>
          <w:sz w:val="22"/>
          <w:szCs w:val="22"/>
          <w:highlight w:val="none"/>
          <w:lang w:val="en-US" w:eastAsia="zh-CN"/>
        </w:rPr>
        <w:t>办公电话</w:t>
      </w:r>
      <w:r>
        <w:rPr>
          <w:rFonts w:hint="eastAsia" w:ascii="宋体" w:hAnsi="宋体" w:cs="宋体"/>
          <w:sz w:val="22"/>
          <w:szCs w:val="22"/>
          <w:highlight w:val="none"/>
          <w:lang w:val="zh-CN"/>
        </w:rPr>
        <w:t>）</w:t>
      </w:r>
      <w:r>
        <w:rPr>
          <w:rFonts w:hint="eastAsia" w:ascii="宋体" w:hAnsi="宋体" w:eastAsia="宋体" w:cs="宋体"/>
          <w:sz w:val="22"/>
          <w:szCs w:val="22"/>
          <w:highlight w:val="none"/>
          <w:lang w:val="zh-CN"/>
        </w:rPr>
        <w:t>：0431-85917789</w:t>
      </w:r>
    </w:p>
    <w:p w14:paraId="4CFC42A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监管部门：吉林省财政厅政府采购管理处</w:t>
      </w:r>
    </w:p>
    <w:p w14:paraId="4D7D6279">
      <w:pPr>
        <w:keepNext w:val="0"/>
        <w:keepLines w:val="0"/>
        <w:pageBreakBefore w:val="0"/>
        <w:widowControl w:val="0"/>
        <w:kinsoku/>
        <w:wordWrap/>
        <w:overflowPunct/>
        <w:topLinePunct w:val="0"/>
        <w:autoSpaceDE w:val="0"/>
        <w:autoSpaceDN w:val="0"/>
        <w:bidi w:val="0"/>
        <w:adjustRightInd w:val="0"/>
        <w:snapToGrid/>
        <w:spacing w:line="360" w:lineRule="auto"/>
        <w:ind w:firstLine="444" w:firstLineChars="200"/>
        <w:jc w:val="right"/>
        <w:textAlignment w:val="auto"/>
        <w:rPr>
          <w:rFonts w:hint="eastAsia" w:ascii="宋体" w:hAnsi="宋体" w:cs="宋体"/>
          <w:sz w:val="22"/>
          <w:szCs w:val="22"/>
          <w:highlight w:val="none"/>
          <w:lang w:val="zh-CN"/>
        </w:rPr>
      </w:pPr>
      <w:r>
        <w:rPr>
          <w:rFonts w:hint="eastAsia" w:ascii="宋体" w:hAnsi="宋体" w:cs="宋体"/>
          <w:spacing w:val="6"/>
          <w:szCs w:val="21"/>
          <w:highlight w:val="none"/>
        </w:rPr>
        <w:t xml:space="preserve">  </w:t>
      </w:r>
      <w:r>
        <w:rPr>
          <w:rFonts w:hint="eastAsia" w:ascii="宋体" w:hAnsi="宋体" w:cs="宋体"/>
          <w:sz w:val="22"/>
          <w:szCs w:val="22"/>
          <w:highlight w:val="none"/>
          <w:lang w:val="zh-CN"/>
        </w:rPr>
        <w:t xml:space="preserve">                                                </w:t>
      </w:r>
    </w:p>
    <w:p w14:paraId="3EE7572D">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jc w:val="right"/>
        <w:textAlignment w:val="auto"/>
        <w:rPr>
          <w:rFonts w:hint="eastAsia" w:ascii="宋体" w:hAnsi="宋体" w:cs="宋体"/>
          <w:sz w:val="22"/>
          <w:szCs w:val="22"/>
          <w:highlight w:val="none"/>
          <w:lang w:val="en-US" w:eastAsia="zh-CN"/>
        </w:rPr>
      </w:pPr>
      <w:bookmarkStart w:id="7" w:name="_Toc432277438"/>
      <w:bookmarkStart w:id="8" w:name="_Toc455565642"/>
      <w:bookmarkStart w:id="9" w:name="_Toc432264366"/>
      <w:r>
        <w:rPr>
          <w:rFonts w:hint="eastAsia" w:ascii="宋体" w:hAnsi="宋体" w:cs="宋体"/>
          <w:sz w:val="22"/>
          <w:szCs w:val="22"/>
          <w:highlight w:val="none"/>
          <w:lang w:val="en-US" w:eastAsia="zh-CN"/>
        </w:rPr>
        <w:t>来源：</w:t>
      </w:r>
      <w:r>
        <w:rPr>
          <w:rFonts w:hint="eastAsia" w:ascii="宋体" w:hAnsi="宋体" w:cs="宋体"/>
          <w:sz w:val="22"/>
          <w:szCs w:val="22"/>
          <w:highlight w:val="none"/>
          <w:lang w:val="zh-CN"/>
        </w:rPr>
        <w:t>吉林省超达建设项目管理有限公司</w:t>
      </w:r>
    </w:p>
    <w:p w14:paraId="2F7B0269">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jc w:val="right"/>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初审：梁露丹</w:t>
      </w:r>
    </w:p>
    <w:p w14:paraId="61315D94">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jc w:val="right"/>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复审：王蕴博</w:t>
      </w:r>
    </w:p>
    <w:p w14:paraId="1858411F">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jc w:val="right"/>
        <w:textAlignment w:val="auto"/>
        <w:rPr>
          <w:rFonts w:hint="eastAsia" w:ascii="宋体" w:hAnsi="宋体" w:eastAsia="宋体" w:cs="宋体"/>
          <w:sz w:val="22"/>
          <w:szCs w:val="22"/>
          <w:highlight w:val="none"/>
          <w:lang w:val="zh-CN" w:eastAsia="zh-CN"/>
        </w:rPr>
      </w:pPr>
      <w:r>
        <w:rPr>
          <w:rFonts w:hint="eastAsia" w:ascii="宋体" w:hAnsi="宋体" w:cs="宋体"/>
          <w:sz w:val="22"/>
          <w:szCs w:val="22"/>
          <w:highlight w:val="none"/>
          <w:lang w:val="en-US" w:eastAsia="zh-CN"/>
        </w:rPr>
        <w:t>终审：才冠男</w:t>
      </w:r>
    </w:p>
    <w:p w14:paraId="00DD30C6">
      <w:pPr>
        <w:pStyle w:val="2"/>
        <w:bidi w:val="0"/>
        <w:rPr>
          <w:rFonts w:hint="eastAsia"/>
          <w:szCs w:val="28"/>
          <w:highlight w:val="none"/>
        </w:rPr>
      </w:pPr>
      <w:r>
        <w:rPr>
          <w:rFonts w:hint="eastAsia"/>
          <w:szCs w:val="28"/>
          <w:highlight w:val="none"/>
        </w:rPr>
        <w:br w:type="page"/>
      </w:r>
      <w:bookmarkEnd w:id="7"/>
      <w:bookmarkEnd w:id="8"/>
      <w:bookmarkEnd w:id="9"/>
      <w:bookmarkStart w:id="10" w:name="_Toc32697"/>
      <w:r>
        <w:rPr>
          <w:rFonts w:hint="eastAsia"/>
          <w:highlight w:val="none"/>
        </w:rPr>
        <w:t xml:space="preserve">第二章  </w:t>
      </w:r>
      <w:r>
        <w:rPr>
          <w:rFonts w:hint="eastAsia"/>
          <w:highlight w:val="none"/>
          <w:lang w:eastAsia="zh-CN"/>
        </w:rPr>
        <w:t>供应商</w:t>
      </w:r>
      <w:r>
        <w:rPr>
          <w:rFonts w:hint="eastAsia"/>
          <w:highlight w:val="none"/>
        </w:rPr>
        <w:t>须知</w:t>
      </w:r>
      <w:bookmarkEnd w:id="10"/>
    </w:p>
    <w:p w14:paraId="4E6BADA0">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35"/>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64"/>
        <w:gridCol w:w="7263"/>
      </w:tblGrid>
      <w:tr w14:paraId="660B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14:paraId="65C0DC36">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964" w:type="dxa"/>
            <w:vAlign w:val="center"/>
          </w:tcPr>
          <w:p w14:paraId="28D93DFD">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条款名称</w:t>
            </w:r>
          </w:p>
        </w:tc>
        <w:tc>
          <w:tcPr>
            <w:tcW w:w="7263" w:type="dxa"/>
            <w:vAlign w:val="center"/>
          </w:tcPr>
          <w:p w14:paraId="4020DE8D">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内容、要求</w:t>
            </w:r>
          </w:p>
        </w:tc>
      </w:tr>
      <w:tr w14:paraId="4840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72" w:type="dxa"/>
            <w:vAlign w:val="center"/>
          </w:tcPr>
          <w:p w14:paraId="7B186A93">
            <w:pPr>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1964" w:type="dxa"/>
            <w:vAlign w:val="center"/>
          </w:tcPr>
          <w:p w14:paraId="3CEED0A7">
            <w:pPr>
              <w:spacing w:line="400" w:lineRule="exact"/>
              <w:jc w:val="center"/>
              <w:rPr>
                <w:rFonts w:hint="eastAsia" w:ascii="宋体" w:hAnsi="宋体" w:eastAsia="宋体" w:cs="宋体"/>
                <w:color w:val="auto"/>
                <w:szCs w:val="21"/>
                <w:highlight w:val="none"/>
              </w:rPr>
            </w:pPr>
            <w:r>
              <w:rPr>
                <w:rFonts w:hint="eastAsia"/>
                <w:highlight w:val="none"/>
              </w:rPr>
              <w:t>采购人</w:t>
            </w:r>
          </w:p>
        </w:tc>
        <w:tc>
          <w:tcPr>
            <w:tcW w:w="7263" w:type="dxa"/>
            <w:vAlign w:val="center"/>
          </w:tcPr>
          <w:p w14:paraId="5ADAD569">
            <w:pPr>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名    称：吉林省体育运动学校</w:t>
            </w:r>
          </w:p>
          <w:p w14:paraId="3AAC28A9">
            <w:pPr>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地    址：南关区自由大路2476号</w:t>
            </w:r>
          </w:p>
          <w:p w14:paraId="56B1AB2F">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eastAsia="zh-CN"/>
              </w:rPr>
              <w:t>联系方式（办公电话）：景宏雪13756687838</w:t>
            </w:r>
          </w:p>
        </w:tc>
      </w:tr>
      <w:tr w14:paraId="6C4A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72" w:type="dxa"/>
            <w:vAlign w:val="center"/>
          </w:tcPr>
          <w:p w14:paraId="20353837">
            <w:pPr>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1964" w:type="dxa"/>
            <w:vAlign w:val="center"/>
          </w:tcPr>
          <w:p w14:paraId="409C58F9">
            <w:pPr>
              <w:spacing w:line="400" w:lineRule="exact"/>
              <w:jc w:val="center"/>
              <w:rPr>
                <w:rFonts w:hint="eastAsia" w:ascii="宋体" w:hAnsi="宋体" w:eastAsia="宋体" w:cs="宋体"/>
                <w:color w:val="auto"/>
                <w:szCs w:val="21"/>
                <w:highlight w:val="none"/>
              </w:rPr>
            </w:pPr>
            <w:r>
              <w:rPr>
                <w:rFonts w:hint="eastAsia"/>
              </w:rPr>
              <w:t>采购代理机构</w:t>
            </w:r>
          </w:p>
        </w:tc>
        <w:tc>
          <w:tcPr>
            <w:tcW w:w="7263" w:type="dxa"/>
            <w:vAlign w:val="center"/>
          </w:tcPr>
          <w:p w14:paraId="3C15682C">
            <w:pPr>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名    称：吉林省超达建设项目管理有限公司</w:t>
            </w:r>
          </w:p>
          <w:p w14:paraId="5B4E8989">
            <w:pPr>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地　　址：长春市南关区东岭南街58-8号平层</w:t>
            </w:r>
          </w:p>
          <w:p w14:paraId="3F27B9C1">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eastAsia="zh-CN"/>
              </w:rPr>
              <w:t>联系方式（办公电话）：</w:t>
            </w:r>
            <w:r>
              <w:rPr>
                <w:rFonts w:hint="eastAsia" w:ascii="宋体" w:hAnsi="宋体" w:cs="宋体"/>
                <w:color w:val="auto"/>
                <w:szCs w:val="21"/>
                <w:highlight w:val="none"/>
                <w:lang w:val="zh-CN" w:eastAsia="zh-CN"/>
              </w:rPr>
              <w:t>才冠男</w:t>
            </w:r>
            <w:r>
              <w:rPr>
                <w:rFonts w:hint="eastAsia" w:ascii="宋体" w:hAnsi="宋体" w:eastAsia="宋体" w:cs="宋体"/>
                <w:color w:val="auto"/>
                <w:szCs w:val="21"/>
                <w:highlight w:val="none"/>
                <w:lang w:val="zh-CN" w:eastAsia="zh-CN"/>
              </w:rPr>
              <w:t>0431-85917789、18104314143</w:t>
            </w:r>
          </w:p>
        </w:tc>
      </w:tr>
      <w:tr w14:paraId="785D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72" w:type="dxa"/>
            <w:vAlign w:val="center"/>
          </w:tcPr>
          <w:p w14:paraId="0B5F2EC7">
            <w:pPr>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1964" w:type="dxa"/>
            <w:vAlign w:val="center"/>
          </w:tcPr>
          <w:p w14:paraId="46698884">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7263" w:type="dxa"/>
            <w:vAlign w:val="center"/>
          </w:tcPr>
          <w:p w14:paraId="55E4CEB9">
            <w:pPr>
              <w:spacing w:line="360" w:lineRule="exact"/>
              <w:rPr>
                <w:rFonts w:hint="eastAsia" w:ascii="宋体" w:hAnsi="宋体" w:eastAsia="宋体" w:cs="宋体"/>
                <w:color w:val="auto"/>
                <w:spacing w:val="-20"/>
                <w:sz w:val="21"/>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bCs/>
                <w:color w:val="auto"/>
                <w:kern w:val="0"/>
                <w:szCs w:val="21"/>
                <w:highlight w:val="none"/>
                <w:lang w:eastAsia="zh-CN"/>
              </w:rPr>
              <w:t>吉林省体育运动学校训练器材采购（三次）</w:t>
            </w:r>
          </w:p>
          <w:p w14:paraId="2B49FBC9">
            <w:pPr>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val="en-US" w:eastAsia="zh-CN"/>
              </w:rPr>
              <w:t>采购计划-[2025]-06308号-03</w:t>
            </w:r>
          </w:p>
        </w:tc>
      </w:tr>
      <w:tr w14:paraId="520A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14:paraId="12698DF7">
            <w:pPr>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964" w:type="dxa"/>
            <w:vAlign w:val="center"/>
          </w:tcPr>
          <w:p w14:paraId="5EF6B4A0">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供应商资格</w:t>
            </w:r>
          </w:p>
        </w:tc>
        <w:tc>
          <w:tcPr>
            <w:tcW w:w="7263" w:type="dxa"/>
            <w:vAlign w:val="center"/>
          </w:tcPr>
          <w:p w14:paraId="00825EE1">
            <w:pPr>
              <w:tabs>
                <w:tab w:val="left" w:pos="5100"/>
              </w:tabs>
              <w:snapToGrid w:val="0"/>
              <w:spacing w:line="360" w:lineRule="exact"/>
              <w:rPr>
                <w:rFonts w:hint="eastAsia" w:ascii="宋体" w:hAnsi="宋体" w:eastAsia="宋体" w:cs="宋体"/>
                <w:highlight w:val="none"/>
              </w:rPr>
            </w:pPr>
            <w:r>
              <w:rPr>
                <w:rFonts w:hint="eastAsia" w:ascii="宋体" w:hAnsi="宋体" w:eastAsia="宋体" w:cs="宋体"/>
                <w:highlight w:val="none"/>
              </w:rPr>
              <w:t>1.满足《中华人民共和国政府采购法》第二十二条规定；</w:t>
            </w:r>
          </w:p>
          <w:p w14:paraId="75517752">
            <w:pPr>
              <w:tabs>
                <w:tab w:val="left" w:pos="5100"/>
              </w:tabs>
              <w:snapToGrid w:val="0"/>
              <w:spacing w:line="360" w:lineRule="exact"/>
              <w:rPr>
                <w:rFonts w:hint="eastAsia" w:ascii="宋体" w:hAnsi="宋体" w:eastAsia="宋体" w:cs="宋体"/>
                <w:highlight w:val="none"/>
              </w:rPr>
            </w:pPr>
            <w:r>
              <w:rPr>
                <w:rFonts w:hint="eastAsia" w:ascii="宋体" w:hAnsi="宋体" w:eastAsia="宋体" w:cs="宋体"/>
                <w:highlight w:val="none"/>
              </w:rPr>
              <w:t>2.需要落实的政府采购政策：本项目属于专门面向中小企业采购的项目，落实《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关于运用政府采购政策支持脱贫攻坚的通知》（财库〔2019〕27号）等相关政策文件。</w:t>
            </w:r>
          </w:p>
          <w:p w14:paraId="6B92937F">
            <w:pPr>
              <w:tabs>
                <w:tab w:val="left" w:pos="5100"/>
              </w:tabs>
              <w:snapToGrid w:val="0"/>
              <w:spacing w:line="360" w:lineRule="exact"/>
              <w:rPr>
                <w:rFonts w:hint="eastAsia" w:ascii="宋体" w:hAnsi="宋体" w:eastAsia="宋体" w:cs="宋体"/>
                <w:highlight w:val="none"/>
              </w:rPr>
            </w:pPr>
            <w:r>
              <w:rPr>
                <w:rFonts w:hint="eastAsia" w:ascii="宋体" w:hAnsi="宋体" w:eastAsia="宋体" w:cs="宋体"/>
                <w:highlight w:val="none"/>
              </w:rPr>
              <w:t>3.本项目的特定资格要求：</w:t>
            </w:r>
          </w:p>
          <w:p w14:paraId="15200D17">
            <w:pPr>
              <w:tabs>
                <w:tab w:val="left" w:pos="5100"/>
              </w:tabs>
              <w:snapToGrid w:val="0"/>
              <w:spacing w:line="360" w:lineRule="exact"/>
              <w:rPr>
                <w:rFonts w:hint="eastAsia" w:ascii="宋体" w:hAnsi="宋体" w:eastAsia="宋体" w:cs="宋体"/>
                <w:highlight w:val="none"/>
              </w:rPr>
            </w:pPr>
            <w:r>
              <w:rPr>
                <w:rFonts w:hint="eastAsia" w:ascii="宋体" w:hAnsi="宋体" w:eastAsia="宋体" w:cs="宋体"/>
                <w:highlight w:val="none"/>
              </w:rPr>
              <w:t>3.1供应商须在中华人民共和国境内注册，应具有独立承担民事责任的法人、其他组织或者自然人，具有有效的营业执照，供应商需是生产商或经销商，具有履行合同所必需的人员、设备和专业能力。</w:t>
            </w:r>
          </w:p>
          <w:p w14:paraId="7D799020">
            <w:pPr>
              <w:tabs>
                <w:tab w:val="left" w:pos="5100"/>
              </w:tabs>
              <w:snapToGrid w:val="0"/>
              <w:spacing w:line="360" w:lineRule="exact"/>
              <w:rPr>
                <w:rFonts w:hint="eastAsia" w:ascii="宋体" w:hAnsi="宋体" w:eastAsia="宋体" w:cs="宋体"/>
                <w:highlight w:val="none"/>
              </w:rPr>
            </w:pPr>
            <w:r>
              <w:rPr>
                <w:rFonts w:hint="eastAsia" w:ascii="宋体" w:hAnsi="宋体" w:eastAsia="宋体" w:cs="宋体"/>
                <w:highlight w:val="none"/>
              </w:rPr>
              <w:t>3.2财务要求：近三年财务状况良好。</w:t>
            </w:r>
          </w:p>
          <w:p w14:paraId="4BE3F879">
            <w:pPr>
              <w:tabs>
                <w:tab w:val="left" w:pos="5100"/>
              </w:tabs>
              <w:snapToGrid w:val="0"/>
              <w:spacing w:line="360" w:lineRule="exact"/>
              <w:rPr>
                <w:rFonts w:hint="eastAsia" w:ascii="宋体" w:hAnsi="宋体" w:eastAsia="宋体" w:cs="宋体"/>
                <w:highlight w:val="none"/>
              </w:rPr>
            </w:pPr>
            <w:r>
              <w:rPr>
                <w:rFonts w:hint="eastAsia" w:ascii="宋体" w:hAnsi="宋体" w:eastAsia="宋体" w:cs="宋体"/>
                <w:highlight w:val="none"/>
              </w:rPr>
              <w:t>3.3具有依法缴纳税收和社会保障资金的良好记录。</w:t>
            </w:r>
          </w:p>
          <w:p w14:paraId="43A4F807">
            <w:pPr>
              <w:tabs>
                <w:tab w:val="left" w:pos="5100"/>
              </w:tabs>
              <w:snapToGrid w:val="0"/>
              <w:spacing w:line="360" w:lineRule="exact"/>
              <w:rPr>
                <w:rFonts w:hint="eastAsia" w:ascii="宋体" w:hAnsi="宋体" w:eastAsia="宋体" w:cs="宋体"/>
                <w:highlight w:val="none"/>
              </w:rPr>
            </w:pPr>
            <w:r>
              <w:rPr>
                <w:rFonts w:hint="eastAsia" w:ascii="宋体" w:hAnsi="宋体" w:eastAsia="宋体" w:cs="宋体"/>
                <w:highlight w:val="none"/>
              </w:rPr>
              <w:t>3.4信誉要求：（1）拒绝列入政府取消投标资格记录期间的企业或个人投标；（2）不得为“信用中国”网站（www.creditchina.gov.cn）中列入失信被执行人和重大税收违法失信主体供应商；不得为中国政府采购网（www.ccgp.gov.cn）政府采购严重违法失信行为记录名单中被财政部门禁止参加政府采购活动的供应商（在处罚决定规定的时间和地域范围内）（详见财库〔2016〕125号）；（3）参加政府采购活动前3年内在经营活动中没有重大违法记录；（4）</w:t>
            </w:r>
            <w:r>
              <w:rPr>
                <w:rFonts w:hint="eastAsia" w:ascii="宋体" w:hAnsi="宋体" w:cs="宋体"/>
                <w:highlight w:val="none"/>
                <w:lang w:eastAsia="zh-CN"/>
              </w:rPr>
              <w:t>2022年至今供应商和其法定代表人在“中国裁判文书网”(wenshu.court.gov.cn)上无行贿犯罪行为</w:t>
            </w:r>
            <w:r>
              <w:rPr>
                <w:rFonts w:hint="eastAsia" w:ascii="宋体" w:hAnsi="宋体" w:eastAsia="宋体" w:cs="宋体"/>
                <w:highlight w:val="none"/>
              </w:rPr>
              <w:t>。</w:t>
            </w:r>
          </w:p>
          <w:p w14:paraId="62798E22">
            <w:pPr>
              <w:tabs>
                <w:tab w:val="left" w:pos="5100"/>
              </w:tabs>
              <w:snapToGrid w:val="0"/>
              <w:spacing w:line="360" w:lineRule="exact"/>
              <w:rPr>
                <w:rFonts w:hint="eastAsia" w:ascii="宋体" w:hAnsi="宋体" w:eastAsia="宋体" w:cs="宋体"/>
                <w:highlight w:val="none"/>
              </w:rPr>
            </w:pPr>
            <w:r>
              <w:rPr>
                <w:rFonts w:hint="eastAsia" w:ascii="宋体" w:hAnsi="宋体" w:eastAsia="宋体" w:cs="宋体"/>
                <w:highlight w:val="none"/>
              </w:rPr>
              <w:t>3.5与采购人存在利害关系可能影响招标公正性的法人、其他组织或者个人，不得参加投标。单位负责人为同一人或者存在直接控股、管理关系的不同供应商，不得参加同一合同项下的政府采购活动。为采购项目提供整体设计、规范编制或者项目管理、监理、检测等服务的供应商，不得再参加本采购项目的其他采购活动。</w:t>
            </w:r>
          </w:p>
        </w:tc>
      </w:tr>
      <w:tr w14:paraId="5089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14:paraId="48DBB53F">
            <w:pPr>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1964" w:type="dxa"/>
            <w:vAlign w:val="center"/>
          </w:tcPr>
          <w:p w14:paraId="487D660D">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谈判费用</w:t>
            </w:r>
          </w:p>
        </w:tc>
        <w:tc>
          <w:tcPr>
            <w:tcW w:w="7263" w:type="dxa"/>
            <w:vAlign w:val="center"/>
          </w:tcPr>
          <w:p w14:paraId="3A4C0647">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不论谈判结果如何，供应商均应自行承担所有与谈判有关的全部费用。</w:t>
            </w:r>
          </w:p>
        </w:tc>
      </w:tr>
      <w:tr w14:paraId="0E26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772" w:type="dxa"/>
            <w:vAlign w:val="center"/>
          </w:tcPr>
          <w:p w14:paraId="2201665A">
            <w:pPr>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1964" w:type="dxa"/>
            <w:vAlign w:val="center"/>
          </w:tcPr>
          <w:p w14:paraId="5504E8F0">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响应文件电子版</w:t>
            </w:r>
          </w:p>
        </w:tc>
        <w:tc>
          <w:tcPr>
            <w:tcW w:w="7263" w:type="dxa"/>
            <w:vAlign w:val="center"/>
          </w:tcPr>
          <w:p w14:paraId="57F92E6C">
            <w:pPr>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电子版响应文件：</w:t>
            </w:r>
          </w:p>
          <w:p w14:paraId="01786037">
            <w:pPr>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响应文件需上传至“政采云”平台（https://www.zcygov.cn/），响应文件递交截止时间后30分钟内，持制作该电子响应文件的同一有效数字证书（CA认证）登录，进入菜单选择对应的项目的响应文件进行远程解密，供应商由于数字证书遗失、损坏、更换、续期等自身原因未能成功解密的，视为逾期未提交响应文件。</w:t>
            </w:r>
          </w:p>
        </w:tc>
      </w:tr>
      <w:tr w14:paraId="405F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trPr>
        <w:tc>
          <w:tcPr>
            <w:tcW w:w="772" w:type="dxa"/>
            <w:vAlign w:val="center"/>
          </w:tcPr>
          <w:p w14:paraId="6649A26B">
            <w:pPr>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1964" w:type="dxa"/>
            <w:vAlign w:val="center"/>
          </w:tcPr>
          <w:p w14:paraId="7129297E">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谈判报价及</w:t>
            </w:r>
            <w:r>
              <w:rPr>
                <w:rFonts w:hint="eastAsia" w:ascii="宋体" w:hAnsi="宋体" w:eastAsia="宋体" w:cs="宋体"/>
                <w:position w:val="-2"/>
                <w:szCs w:val="21"/>
                <w:highlight w:val="none"/>
              </w:rPr>
              <w:t>采购预算总金额</w:t>
            </w:r>
          </w:p>
        </w:tc>
        <w:tc>
          <w:tcPr>
            <w:tcW w:w="7263" w:type="dxa"/>
            <w:vAlign w:val="center"/>
          </w:tcPr>
          <w:p w14:paraId="3A7060BD">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供应商必须就“</w:t>
            </w:r>
            <w:r>
              <w:rPr>
                <w:rFonts w:hint="eastAsia" w:ascii="宋体" w:hAnsi="宋体" w:eastAsia="宋体" w:cs="宋体"/>
                <w:szCs w:val="21"/>
                <w:highlight w:val="none"/>
                <w:lang w:eastAsia="zh-CN"/>
              </w:rPr>
              <w:t>货物</w:t>
            </w:r>
            <w:r>
              <w:rPr>
                <w:rFonts w:hint="eastAsia" w:ascii="宋体" w:hAnsi="宋体" w:eastAsia="宋体" w:cs="宋体"/>
                <w:szCs w:val="21"/>
                <w:highlight w:val="none"/>
              </w:rPr>
              <w:t>采购需求”中公布的采购内容作完整唯一报价，否则，其响应文件无效。响应文件只允许有一个报价，有选择的或有条件的报价将不予接受。</w:t>
            </w:r>
          </w:p>
          <w:p w14:paraId="6BB2296E">
            <w:pPr>
              <w:spacing w:line="36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未退出谈判的供应商在规定时间内</w:t>
            </w:r>
            <w:r>
              <w:rPr>
                <w:rFonts w:hint="eastAsia" w:ascii="宋体" w:hAnsi="宋体" w:eastAsia="宋体" w:cs="宋体"/>
                <w:kern w:val="0"/>
                <w:szCs w:val="21"/>
                <w:highlight w:val="none"/>
                <w:lang w:val="en-US" w:eastAsia="zh-CN"/>
              </w:rPr>
              <w:t>单独依次线上进行</w:t>
            </w:r>
            <w:r>
              <w:rPr>
                <w:rFonts w:hint="eastAsia" w:ascii="宋体" w:hAnsi="宋体" w:eastAsia="宋体" w:cs="宋体"/>
                <w:kern w:val="0"/>
                <w:szCs w:val="21"/>
                <w:highlight w:val="none"/>
              </w:rPr>
              <w:t>二次报价，其二次报价超出采购预算导致已通过评审的响应文件无效的，按供应商在提交响应文件截止时间后撤回响应文件处理。</w:t>
            </w:r>
          </w:p>
          <w:p w14:paraId="05CFBDF9">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本项目政府采购预算金额（人民币）：</w:t>
            </w:r>
            <w:r>
              <w:rPr>
                <w:rFonts w:hint="eastAsia" w:ascii="宋体" w:hAnsi="宋体" w:eastAsia="宋体" w:cs="宋体"/>
                <w:bCs/>
                <w:kern w:val="0"/>
                <w:szCs w:val="21"/>
                <w:highlight w:val="none"/>
                <w:lang w:val="en-US" w:eastAsia="zh-CN"/>
              </w:rPr>
              <w:t>164.3800万元，</w:t>
            </w:r>
            <w:r>
              <w:rPr>
                <w:rFonts w:hint="eastAsia" w:ascii="宋体" w:hAnsi="宋体" w:eastAsia="宋体" w:cs="宋体"/>
                <w:szCs w:val="21"/>
                <w:highlight w:val="none"/>
              </w:rPr>
              <w:t>超出采购预算金额响应文件作无效处理。</w:t>
            </w:r>
          </w:p>
        </w:tc>
      </w:tr>
      <w:tr w14:paraId="3E97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72" w:type="dxa"/>
            <w:vAlign w:val="center"/>
          </w:tcPr>
          <w:p w14:paraId="625D7FF7">
            <w:pPr>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1964" w:type="dxa"/>
            <w:vAlign w:val="center"/>
          </w:tcPr>
          <w:p w14:paraId="5332DC99">
            <w:pPr>
              <w:spacing w:line="360" w:lineRule="exact"/>
              <w:jc w:val="center"/>
              <w:rPr>
                <w:rFonts w:hint="eastAsia" w:ascii="宋体" w:hAnsi="宋体" w:eastAsia="宋体" w:cs="宋体"/>
                <w:position w:val="-2"/>
                <w:szCs w:val="21"/>
                <w:highlight w:val="none"/>
              </w:rPr>
            </w:pPr>
            <w:r>
              <w:rPr>
                <w:rFonts w:hint="eastAsia" w:ascii="宋体" w:hAnsi="宋体" w:eastAsia="宋体" w:cs="宋体"/>
                <w:position w:val="-2"/>
                <w:szCs w:val="21"/>
                <w:highlight w:val="none"/>
              </w:rPr>
              <w:t>响应文件有效期</w:t>
            </w:r>
          </w:p>
        </w:tc>
        <w:tc>
          <w:tcPr>
            <w:tcW w:w="7263" w:type="dxa"/>
            <w:vAlign w:val="center"/>
          </w:tcPr>
          <w:p w14:paraId="1960A231">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响应文件递交截止时间之日起90天，有效期不足的响应文件将被拒绝。</w:t>
            </w:r>
          </w:p>
        </w:tc>
      </w:tr>
      <w:tr w14:paraId="2BCC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72" w:type="dxa"/>
            <w:vAlign w:val="center"/>
          </w:tcPr>
          <w:p w14:paraId="34B1D3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w:t>
            </w:r>
          </w:p>
        </w:tc>
        <w:tc>
          <w:tcPr>
            <w:tcW w:w="1964" w:type="dxa"/>
            <w:vAlign w:val="center"/>
          </w:tcPr>
          <w:p w14:paraId="68CB9A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谈判保证金</w:t>
            </w:r>
          </w:p>
        </w:tc>
        <w:tc>
          <w:tcPr>
            <w:tcW w:w="7263" w:type="dxa"/>
            <w:vAlign w:val="center"/>
          </w:tcPr>
          <w:p w14:paraId="2E56D8D9">
            <w:pPr>
              <w:spacing w:line="360" w:lineRule="exact"/>
              <w:rPr>
                <w:rFonts w:hint="default" w:ascii="宋体" w:hAnsi="宋体" w:eastAsia="宋体" w:cs="宋体"/>
                <w:szCs w:val="21"/>
                <w:highlight w:val="none"/>
                <w:lang w:val="en-US"/>
              </w:rPr>
            </w:pPr>
            <w:r>
              <w:rPr>
                <w:rFonts w:hint="eastAsia" w:ascii="宋体" w:hAnsi="宋体" w:cs="宋体"/>
                <w:kern w:val="0"/>
                <w:szCs w:val="21"/>
                <w:highlight w:val="none"/>
                <w:lang w:val="en-US" w:eastAsia="zh-CN"/>
              </w:rPr>
              <w:t>本项目不收取谈判保证金。</w:t>
            </w:r>
          </w:p>
        </w:tc>
      </w:tr>
      <w:tr w14:paraId="6594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772" w:type="dxa"/>
            <w:vAlign w:val="center"/>
          </w:tcPr>
          <w:p w14:paraId="48C69A54">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1964" w:type="dxa"/>
            <w:vAlign w:val="center"/>
          </w:tcPr>
          <w:p w14:paraId="7BA5093D">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响应文件份数</w:t>
            </w:r>
          </w:p>
        </w:tc>
        <w:tc>
          <w:tcPr>
            <w:tcW w:w="7263" w:type="dxa"/>
            <w:vAlign w:val="center"/>
          </w:tcPr>
          <w:p w14:paraId="660FFC26">
            <w:pPr>
              <w:keepNext w:val="0"/>
              <w:keepLines w:val="0"/>
              <w:pageBreakBefore w:val="0"/>
              <w:kinsoku/>
              <w:wordWrap/>
              <w:overflowPunct/>
              <w:topLinePunct w:val="0"/>
              <w:autoSpaceDE w:val="0"/>
              <w:autoSpaceDN w:val="0"/>
              <w:bidi w:val="0"/>
              <w:spacing w:line="300" w:lineRule="exact"/>
              <w:ind w:right="0" w:rightChars="0"/>
              <w:contextualSpacing/>
              <w:rPr>
                <w:rStyle w:val="93"/>
                <w:rFonts w:hint="eastAsia" w:ascii="宋体" w:hAnsi="宋体" w:eastAsia="宋体" w:cs="宋体"/>
                <w:b/>
                <w:bCs/>
                <w:color w:val="auto"/>
                <w:sz w:val="21"/>
                <w:szCs w:val="21"/>
                <w:highlight w:val="none"/>
                <w:lang w:eastAsia="zh-CN"/>
              </w:rPr>
            </w:pPr>
            <w:r>
              <w:rPr>
                <w:rStyle w:val="93"/>
                <w:rFonts w:hint="eastAsia" w:ascii="宋体" w:hAnsi="宋体" w:eastAsia="宋体" w:cs="宋体"/>
                <w:b/>
                <w:bCs/>
                <w:color w:val="auto"/>
                <w:sz w:val="21"/>
                <w:szCs w:val="21"/>
                <w:highlight w:val="none"/>
                <w:lang w:eastAsia="zh-CN"/>
              </w:rPr>
              <w:t>电子版投标文件：</w:t>
            </w:r>
          </w:p>
          <w:p w14:paraId="2EC2B3A2">
            <w:pPr>
              <w:keepNext w:val="0"/>
              <w:keepLines w:val="0"/>
              <w:pageBreakBefore w:val="0"/>
              <w:kinsoku/>
              <w:wordWrap/>
              <w:overflowPunct/>
              <w:topLinePunct w:val="0"/>
              <w:autoSpaceDE w:val="0"/>
              <w:autoSpaceDN w:val="0"/>
              <w:bidi w:val="0"/>
              <w:spacing w:line="300" w:lineRule="exact"/>
              <w:ind w:right="0" w:rightChars="0"/>
              <w:contextualSpacing/>
              <w:rPr>
                <w:rStyle w:val="93"/>
                <w:rFonts w:hint="eastAsia" w:ascii="宋体" w:hAnsi="宋体" w:eastAsia="宋体" w:cs="宋体"/>
                <w:color w:val="auto"/>
                <w:sz w:val="21"/>
                <w:szCs w:val="21"/>
                <w:highlight w:val="none"/>
                <w:lang w:eastAsia="zh-CN"/>
              </w:rPr>
            </w:pPr>
            <w:r>
              <w:rPr>
                <w:rStyle w:val="93"/>
                <w:rFonts w:hint="eastAsia" w:ascii="宋体" w:hAnsi="宋体" w:eastAsia="宋体" w:cs="宋体"/>
                <w:color w:val="auto"/>
                <w:sz w:val="21"/>
                <w:szCs w:val="21"/>
                <w:highlight w:val="none"/>
                <w:lang w:eastAsia="zh-CN"/>
              </w:rPr>
              <w:t>电子版：</w:t>
            </w:r>
            <w:r>
              <w:rPr>
                <w:rStyle w:val="93"/>
                <w:rFonts w:hint="eastAsia" w:ascii="宋体" w:hAnsi="宋体" w:cs="宋体"/>
                <w:color w:val="auto"/>
                <w:sz w:val="21"/>
                <w:szCs w:val="21"/>
                <w:highlight w:val="none"/>
                <w:lang w:val="en-US" w:eastAsia="zh-CN"/>
              </w:rPr>
              <w:t>供应商</w:t>
            </w:r>
            <w:r>
              <w:rPr>
                <w:rStyle w:val="93"/>
                <w:rFonts w:hint="eastAsia" w:ascii="宋体" w:hAnsi="宋体" w:eastAsia="宋体" w:cs="宋体"/>
                <w:color w:val="auto"/>
                <w:sz w:val="21"/>
                <w:szCs w:val="21"/>
                <w:highlight w:val="none"/>
                <w:lang w:eastAsia="zh-CN"/>
              </w:rPr>
              <w:t>通过</w:t>
            </w:r>
            <w:r>
              <w:rPr>
                <w:rStyle w:val="93"/>
                <w:rFonts w:hint="eastAsia" w:ascii="宋体" w:hAnsi="宋体" w:eastAsia="宋体" w:cs="宋体"/>
                <w:color w:val="auto"/>
                <w:sz w:val="21"/>
                <w:szCs w:val="21"/>
                <w:highlight w:val="none"/>
                <w:lang w:val="en-US" w:eastAsia="zh-CN"/>
              </w:rPr>
              <w:t>吉林省</w:t>
            </w:r>
            <w:r>
              <w:rPr>
                <w:rStyle w:val="93"/>
                <w:rFonts w:hint="eastAsia" w:ascii="宋体" w:hAnsi="宋体" w:eastAsia="宋体" w:cs="宋体"/>
                <w:color w:val="auto"/>
                <w:sz w:val="21"/>
                <w:szCs w:val="21"/>
                <w:highlight w:val="none"/>
                <w:lang w:eastAsia="zh-CN"/>
              </w:rPr>
              <w:t>政府采购云平台（http://www.zcygov.cn）上传电子</w:t>
            </w:r>
            <w:r>
              <w:rPr>
                <w:rStyle w:val="93"/>
                <w:rFonts w:hint="eastAsia" w:ascii="宋体" w:hAnsi="宋体" w:cs="宋体"/>
                <w:color w:val="auto"/>
                <w:sz w:val="21"/>
                <w:szCs w:val="21"/>
                <w:highlight w:val="none"/>
                <w:lang w:val="en-US" w:eastAsia="zh-CN"/>
              </w:rPr>
              <w:t>响应</w:t>
            </w:r>
            <w:r>
              <w:rPr>
                <w:rStyle w:val="93"/>
                <w:rFonts w:hint="eastAsia" w:ascii="宋体" w:hAnsi="宋体" w:eastAsia="宋体" w:cs="宋体"/>
                <w:color w:val="auto"/>
                <w:sz w:val="21"/>
                <w:szCs w:val="21"/>
                <w:highlight w:val="none"/>
                <w:lang w:eastAsia="zh-CN"/>
              </w:rPr>
              <w:t>文件1份。</w:t>
            </w:r>
          </w:p>
          <w:p w14:paraId="69966863">
            <w:pPr>
              <w:spacing w:line="360" w:lineRule="exact"/>
              <w:rPr>
                <w:rFonts w:hint="eastAsia" w:ascii="宋体" w:hAnsi="宋体" w:eastAsia="宋体" w:cs="宋体"/>
                <w:szCs w:val="21"/>
                <w:highlight w:val="none"/>
              </w:rPr>
            </w:pPr>
            <w:r>
              <w:rPr>
                <w:rStyle w:val="93"/>
                <w:rFonts w:hint="eastAsia" w:ascii="宋体" w:hAnsi="宋体" w:eastAsia="宋体" w:cs="宋体"/>
                <w:color w:val="auto"/>
                <w:sz w:val="21"/>
                <w:szCs w:val="21"/>
                <w:highlight w:val="none"/>
                <w:lang w:eastAsia="zh-CN"/>
              </w:rPr>
              <w:t>【</w:t>
            </w:r>
            <w:r>
              <w:rPr>
                <w:rStyle w:val="93"/>
                <w:rFonts w:hint="eastAsia" w:ascii="宋体" w:hAnsi="宋体" w:cs="宋体"/>
                <w:color w:val="auto"/>
                <w:sz w:val="21"/>
                <w:szCs w:val="21"/>
                <w:highlight w:val="none"/>
                <w:lang w:val="en-US" w:eastAsia="zh-CN"/>
              </w:rPr>
              <w:t>供应商</w:t>
            </w:r>
            <w:r>
              <w:rPr>
                <w:rStyle w:val="93"/>
                <w:rFonts w:hint="eastAsia" w:ascii="宋体" w:hAnsi="宋体" w:eastAsia="宋体" w:cs="宋体"/>
                <w:color w:val="auto"/>
                <w:sz w:val="21"/>
                <w:szCs w:val="21"/>
                <w:highlight w:val="none"/>
                <w:lang w:eastAsia="zh-CN"/>
              </w:rPr>
              <w:t>持投标单位企业CA锁进行远程解密（不要提前进行远程解密）。因</w:t>
            </w:r>
            <w:r>
              <w:rPr>
                <w:rStyle w:val="93"/>
                <w:rFonts w:hint="eastAsia" w:ascii="宋体" w:hAnsi="宋体" w:cs="宋体"/>
                <w:color w:val="auto"/>
                <w:sz w:val="21"/>
                <w:szCs w:val="21"/>
                <w:highlight w:val="none"/>
                <w:lang w:val="en-US" w:eastAsia="zh-CN"/>
              </w:rPr>
              <w:t>供应商</w:t>
            </w:r>
            <w:r>
              <w:rPr>
                <w:rStyle w:val="93"/>
                <w:rFonts w:hint="eastAsia" w:ascii="宋体" w:hAnsi="宋体" w:eastAsia="宋体" w:cs="宋体"/>
                <w:color w:val="auto"/>
                <w:sz w:val="21"/>
                <w:szCs w:val="21"/>
                <w:highlight w:val="none"/>
                <w:lang w:eastAsia="zh-CN"/>
              </w:rPr>
              <w:t>自身原因未能按时完成解密的，视为逾期未提交投标文件】。</w:t>
            </w:r>
          </w:p>
        </w:tc>
      </w:tr>
      <w:tr w14:paraId="36B5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72" w:type="dxa"/>
            <w:vAlign w:val="center"/>
          </w:tcPr>
          <w:p w14:paraId="338116C9">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11</w:t>
            </w:r>
          </w:p>
        </w:tc>
        <w:tc>
          <w:tcPr>
            <w:tcW w:w="1964" w:type="dxa"/>
            <w:vAlign w:val="center"/>
          </w:tcPr>
          <w:p w14:paraId="683D9E15">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响应文件装订要求</w:t>
            </w:r>
          </w:p>
        </w:tc>
        <w:tc>
          <w:tcPr>
            <w:tcW w:w="7263" w:type="dxa"/>
          </w:tcPr>
          <w:p w14:paraId="3D68C6A0">
            <w:pPr>
              <w:spacing w:line="360" w:lineRule="exact"/>
              <w:rPr>
                <w:rFonts w:hint="eastAsia" w:ascii="宋体" w:hAnsi="宋体" w:eastAsia="宋体" w:cs="宋体"/>
                <w:szCs w:val="21"/>
                <w:highlight w:val="none"/>
              </w:rPr>
            </w:pPr>
            <w:r>
              <w:rPr>
                <w:rStyle w:val="93"/>
                <w:rFonts w:hint="eastAsia" w:ascii="宋体" w:hAnsi="宋体" w:cs="宋体"/>
                <w:color w:val="auto"/>
                <w:sz w:val="21"/>
                <w:szCs w:val="21"/>
                <w:highlight w:val="none"/>
                <w:lang w:val="en-US" w:eastAsia="zh-CN"/>
              </w:rPr>
              <w:t>本项目不收取纸质文件</w:t>
            </w:r>
            <w:r>
              <w:rPr>
                <w:rStyle w:val="93"/>
                <w:rFonts w:hint="eastAsia" w:ascii="宋体" w:hAnsi="宋体" w:eastAsia="宋体" w:cs="宋体"/>
                <w:color w:val="auto"/>
                <w:sz w:val="21"/>
                <w:szCs w:val="21"/>
                <w:highlight w:val="none"/>
              </w:rPr>
              <w:t>。</w:t>
            </w:r>
          </w:p>
        </w:tc>
      </w:tr>
      <w:tr w14:paraId="76FD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72" w:type="dxa"/>
            <w:vAlign w:val="center"/>
          </w:tcPr>
          <w:p w14:paraId="5A62D451">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12</w:t>
            </w:r>
          </w:p>
        </w:tc>
        <w:tc>
          <w:tcPr>
            <w:tcW w:w="1964" w:type="dxa"/>
            <w:vAlign w:val="center"/>
          </w:tcPr>
          <w:p w14:paraId="01DA53F9">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响应文件包装标记</w:t>
            </w:r>
          </w:p>
        </w:tc>
        <w:tc>
          <w:tcPr>
            <w:tcW w:w="7263" w:type="dxa"/>
            <w:vAlign w:val="center"/>
          </w:tcPr>
          <w:p w14:paraId="30B36A11">
            <w:pPr>
              <w:spacing w:line="360" w:lineRule="exact"/>
              <w:rPr>
                <w:rFonts w:hint="eastAsia" w:ascii="宋体" w:hAnsi="宋体" w:eastAsia="宋体" w:cs="宋体"/>
                <w:spacing w:val="-4"/>
                <w:szCs w:val="21"/>
                <w:highlight w:val="none"/>
                <w:lang w:val="en-US" w:eastAsia="zh-CN"/>
              </w:rPr>
            </w:pPr>
            <w:r>
              <w:rPr>
                <w:rFonts w:hint="eastAsia" w:ascii="宋体" w:hAnsi="宋体" w:eastAsia="宋体" w:cs="宋体"/>
                <w:spacing w:val="-4"/>
                <w:szCs w:val="21"/>
                <w:highlight w:val="none"/>
                <w:lang w:val="en-US" w:eastAsia="zh-CN"/>
              </w:rPr>
              <w:t>无</w:t>
            </w:r>
          </w:p>
        </w:tc>
      </w:tr>
      <w:tr w14:paraId="4697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772" w:type="dxa"/>
            <w:vAlign w:val="center"/>
          </w:tcPr>
          <w:p w14:paraId="541F8263">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13</w:t>
            </w:r>
          </w:p>
        </w:tc>
        <w:tc>
          <w:tcPr>
            <w:tcW w:w="1964" w:type="dxa"/>
            <w:vAlign w:val="center"/>
          </w:tcPr>
          <w:p w14:paraId="56F5E8EA">
            <w:pPr>
              <w:spacing w:line="360" w:lineRule="exact"/>
              <w:jc w:val="center"/>
              <w:rPr>
                <w:rFonts w:hint="eastAsia" w:ascii="宋体" w:hAnsi="宋体" w:eastAsia="宋体" w:cs="宋体"/>
                <w:szCs w:val="21"/>
                <w:highlight w:val="none"/>
              </w:rPr>
            </w:pPr>
            <w:r>
              <w:rPr>
                <w:rFonts w:hint="eastAsia" w:ascii="宋体" w:hAnsi="宋体" w:eastAsia="宋体" w:cs="宋体"/>
                <w:color w:val="auto"/>
                <w:sz w:val="21"/>
                <w:szCs w:val="21"/>
                <w:highlight w:val="none"/>
                <w:lang w:val="zh-CN"/>
              </w:rPr>
              <w:t>签字或盖章要求</w:t>
            </w:r>
          </w:p>
        </w:tc>
        <w:tc>
          <w:tcPr>
            <w:tcW w:w="7263" w:type="dxa"/>
            <w:vAlign w:val="center"/>
          </w:tcPr>
          <w:p w14:paraId="55310FB4">
            <w:pPr>
              <w:keepNext w:val="0"/>
              <w:keepLines w:val="0"/>
              <w:pageBreakBefore w:val="0"/>
              <w:widowControl/>
              <w:numPr>
                <w:ilvl w:val="0"/>
                <w:numId w:val="3"/>
              </w:numPr>
              <w:kinsoku/>
              <w:wordWrap/>
              <w:overflowPunct/>
              <w:topLinePunct w:val="0"/>
              <w:autoSpaceDE/>
              <w:autoSpaceDN/>
              <w:bidi w:val="0"/>
              <w:spacing w:line="300" w:lineRule="exact"/>
              <w:ind w:right="0" w:rightChars="0"/>
              <w:jc w:val="both"/>
              <w:rPr>
                <w:rStyle w:val="93"/>
                <w:rFonts w:hint="eastAsia" w:ascii="宋体" w:hAnsi="宋体" w:eastAsia="宋体" w:cs="宋体"/>
                <w:color w:val="auto"/>
                <w:sz w:val="21"/>
                <w:szCs w:val="21"/>
                <w:highlight w:val="none"/>
                <w:lang w:val="en-US" w:eastAsia="zh-CN"/>
              </w:rPr>
            </w:pPr>
            <w:r>
              <w:rPr>
                <w:rStyle w:val="93"/>
                <w:rFonts w:hint="eastAsia" w:ascii="宋体" w:hAnsi="宋体" w:eastAsia="宋体" w:cs="宋体"/>
                <w:color w:val="auto"/>
                <w:sz w:val="21"/>
                <w:szCs w:val="21"/>
                <w:highlight w:val="none"/>
                <w:lang w:val="en-US" w:eastAsia="zh-CN"/>
              </w:rPr>
              <w:t>所有要求签字的地方都应用不褪色的墨水或签字笔由本人亲笔手写签字（包括姓和名），不得用盖章（如签名章、签字章等）代替，也不得由他人代签。</w:t>
            </w:r>
          </w:p>
          <w:p w14:paraId="42E45E52">
            <w:pPr>
              <w:keepNext w:val="0"/>
              <w:keepLines w:val="0"/>
              <w:pageBreakBefore w:val="0"/>
              <w:widowControl/>
              <w:numPr>
                <w:ilvl w:val="0"/>
                <w:numId w:val="3"/>
              </w:numPr>
              <w:kinsoku/>
              <w:wordWrap/>
              <w:overflowPunct/>
              <w:topLinePunct w:val="0"/>
              <w:autoSpaceDE/>
              <w:autoSpaceDN/>
              <w:bidi w:val="0"/>
              <w:spacing w:line="300" w:lineRule="exact"/>
              <w:ind w:right="0" w:rightChars="0"/>
              <w:jc w:val="both"/>
              <w:rPr>
                <w:rStyle w:val="93"/>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所有要求盖供应商章的地方都应按照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文件的规定加盖与供应商名称全称相一致的标准公章，不得使用彩喷或者彩印的印章、不得使用专用章（如经济合同章、投标专用章等）或下属单位印章代替。</w:t>
            </w:r>
          </w:p>
          <w:p w14:paraId="15A5DB96">
            <w:pPr>
              <w:keepNext w:val="0"/>
              <w:keepLines w:val="0"/>
              <w:pageBreakBefore w:val="0"/>
              <w:widowControl/>
              <w:numPr>
                <w:ilvl w:val="0"/>
                <w:numId w:val="3"/>
              </w:numPr>
              <w:kinsoku/>
              <w:wordWrap/>
              <w:overflowPunct/>
              <w:topLinePunct w:val="0"/>
              <w:autoSpaceDE/>
              <w:autoSpaceDN/>
              <w:bidi w:val="0"/>
              <w:spacing w:line="300" w:lineRule="exact"/>
              <w:ind w:right="0" w:rightChars="0"/>
              <w:jc w:val="both"/>
              <w:rPr>
                <w:rStyle w:val="93"/>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文件格式中要求供应商“法定代表人或其委托代理人”签字的，如法定代表人亲自投标而不委托代理人投标，由法定代表人签字；如法定代表人授权委托代理人投标，由委托代理人签字，也可由法定代表人签字。</w:t>
            </w:r>
          </w:p>
          <w:p w14:paraId="64874F90">
            <w:pPr>
              <w:spacing w:line="360" w:lineRule="exact"/>
              <w:rPr>
                <w:rFonts w:hint="eastAsia" w:ascii="宋体" w:hAnsi="宋体" w:eastAsia="宋体" w:cs="宋体"/>
                <w:szCs w:val="21"/>
                <w:highlight w:val="none"/>
              </w:rPr>
            </w:pPr>
            <w:r>
              <w:rPr>
                <w:rFonts w:hint="eastAsia" w:ascii="宋体" w:hAnsi="宋体" w:eastAsia="宋体" w:cs="宋体"/>
                <w:color w:val="auto"/>
                <w:sz w:val="21"/>
                <w:szCs w:val="21"/>
                <w:highlight w:val="none"/>
              </w:rPr>
              <w:t>满足招标文件的</w:t>
            </w:r>
            <w:r>
              <w:rPr>
                <w:rFonts w:hint="eastAsia" w:ascii="宋体" w:hAnsi="宋体" w:eastAsia="宋体" w:cs="宋体"/>
                <w:color w:val="auto"/>
                <w:sz w:val="21"/>
                <w:szCs w:val="21"/>
                <w:highlight w:val="none"/>
                <w:lang w:val="en-US" w:eastAsia="zh-CN"/>
              </w:rPr>
              <w:t>其他要求，</w:t>
            </w:r>
            <w:r>
              <w:rPr>
                <w:rFonts w:hint="eastAsia" w:ascii="宋体" w:hAnsi="宋体" w:eastAsia="宋体" w:cs="宋体"/>
                <w:b/>
                <w:bCs/>
                <w:color w:val="auto"/>
                <w:sz w:val="21"/>
                <w:szCs w:val="21"/>
                <w:highlight w:val="none"/>
                <w:lang w:val="en-US" w:eastAsia="zh-CN"/>
              </w:rPr>
              <w:t>本项目为全流程电子标，文件中公司鲜章和电子章具有同等效力。</w:t>
            </w:r>
          </w:p>
        </w:tc>
      </w:tr>
      <w:tr w14:paraId="377A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2" w:type="dxa"/>
            <w:vAlign w:val="center"/>
          </w:tcPr>
          <w:p w14:paraId="55F3FB9C">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14</w:t>
            </w:r>
          </w:p>
        </w:tc>
        <w:tc>
          <w:tcPr>
            <w:tcW w:w="1964" w:type="dxa"/>
            <w:vAlign w:val="center"/>
          </w:tcPr>
          <w:p w14:paraId="4037302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7263" w:type="dxa"/>
            <w:vAlign w:val="center"/>
          </w:tcPr>
          <w:p w14:paraId="5534FE00">
            <w:pPr>
              <w:spacing w:line="360" w:lineRule="exac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响应文件递交截止时间：</w:t>
            </w:r>
            <w:r>
              <w:rPr>
                <w:rFonts w:hint="eastAsia" w:ascii="宋体" w:hAnsi="宋体" w:cs="宋体"/>
                <w:b w:val="0"/>
                <w:color w:val="auto"/>
                <w:kern w:val="0"/>
                <w:sz w:val="21"/>
                <w:szCs w:val="21"/>
                <w:highlight w:val="none"/>
                <w:lang w:val="en-US" w:eastAsia="zh-CN"/>
              </w:rPr>
              <w:t>2025年07月16日13点30分</w:t>
            </w:r>
          </w:p>
        </w:tc>
      </w:tr>
      <w:tr w14:paraId="4617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72" w:type="dxa"/>
            <w:vAlign w:val="center"/>
          </w:tcPr>
          <w:p w14:paraId="3259FBA8">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15</w:t>
            </w:r>
          </w:p>
        </w:tc>
        <w:tc>
          <w:tcPr>
            <w:tcW w:w="1964" w:type="dxa"/>
            <w:vAlign w:val="center"/>
          </w:tcPr>
          <w:p w14:paraId="6053DABF">
            <w:pPr>
              <w:spacing w:line="360" w:lineRule="exact"/>
              <w:jc w:val="center"/>
              <w:rPr>
                <w:rFonts w:hint="eastAsia" w:ascii="宋体" w:hAnsi="宋体" w:eastAsia="宋体" w:cs="宋体"/>
                <w:position w:val="10"/>
                <w:szCs w:val="21"/>
                <w:highlight w:val="none"/>
              </w:rPr>
            </w:pPr>
            <w:r>
              <w:rPr>
                <w:rFonts w:hint="eastAsia" w:ascii="宋体" w:hAnsi="宋体" w:eastAsia="宋体" w:cs="宋体"/>
                <w:position w:val="-2"/>
                <w:szCs w:val="21"/>
                <w:highlight w:val="none"/>
              </w:rPr>
              <w:t>响应文件递交地点</w:t>
            </w:r>
          </w:p>
        </w:tc>
        <w:tc>
          <w:tcPr>
            <w:tcW w:w="7263" w:type="dxa"/>
            <w:vAlign w:val="center"/>
          </w:tcPr>
          <w:p w14:paraId="6433FE48">
            <w:pPr>
              <w:spacing w:line="360" w:lineRule="exact"/>
              <w:rPr>
                <w:rFonts w:hint="eastAsia" w:ascii="宋体" w:hAnsi="宋体" w:eastAsia="宋体" w:cs="宋体"/>
                <w:i w:val="0"/>
                <w:iCs w:val="0"/>
                <w:spacing w:val="-2"/>
                <w:szCs w:val="21"/>
                <w:highlight w:val="none"/>
                <w:lang w:eastAsia="zh-CN"/>
              </w:rPr>
            </w:pPr>
            <w:r>
              <w:rPr>
                <w:rStyle w:val="93"/>
                <w:rFonts w:hint="eastAsia" w:ascii="宋体" w:hAnsi="宋体" w:eastAsia="宋体" w:cs="宋体"/>
                <w:color w:val="auto"/>
                <w:sz w:val="21"/>
                <w:szCs w:val="21"/>
                <w:highlight w:val="none"/>
                <w:lang w:val="en-US" w:eastAsia="zh-CN"/>
              </w:rPr>
              <w:t>吉林省</w:t>
            </w:r>
            <w:r>
              <w:rPr>
                <w:rStyle w:val="93"/>
                <w:rFonts w:hint="eastAsia" w:ascii="宋体" w:hAnsi="宋体" w:eastAsia="宋体" w:cs="宋体"/>
                <w:color w:val="auto"/>
                <w:sz w:val="21"/>
                <w:szCs w:val="21"/>
                <w:highlight w:val="none"/>
                <w:lang w:eastAsia="zh-CN"/>
              </w:rPr>
              <w:t>政府采购云平台（http://www.zcygov.cn）上传电子</w:t>
            </w:r>
            <w:r>
              <w:rPr>
                <w:rStyle w:val="93"/>
                <w:rFonts w:hint="eastAsia" w:ascii="宋体" w:hAnsi="宋体" w:cs="宋体"/>
                <w:color w:val="auto"/>
                <w:sz w:val="21"/>
                <w:szCs w:val="21"/>
                <w:highlight w:val="none"/>
                <w:lang w:val="en-US" w:eastAsia="zh-CN"/>
              </w:rPr>
              <w:t>响应</w:t>
            </w:r>
            <w:r>
              <w:rPr>
                <w:rStyle w:val="93"/>
                <w:rFonts w:hint="eastAsia" w:ascii="宋体" w:hAnsi="宋体" w:eastAsia="宋体" w:cs="宋体"/>
                <w:color w:val="auto"/>
                <w:sz w:val="21"/>
                <w:szCs w:val="21"/>
                <w:highlight w:val="none"/>
                <w:lang w:eastAsia="zh-CN"/>
              </w:rPr>
              <w:t>文件</w:t>
            </w:r>
            <w:r>
              <w:rPr>
                <w:rFonts w:hint="eastAsia" w:ascii="宋体" w:hAnsi="宋体" w:eastAsia="宋体" w:cs="宋体"/>
                <w:szCs w:val="21"/>
                <w:highlight w:val="none"/>
              </w:rPr>
              <w:t>。</w:t>
            </w:r>
          </w:p>
        </w:tc>
      </w:tr>
      <w:tr w14:paraId="29EB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72" w:type="dxa"/>
            <w:vAlign w:val="center"/>
          </w:tcPr>
          <w:p w14:paraId="630509E9">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16</w:t>
            </w:r>
          </w:p>
        </w:tc>
        <w:tc>
          <w:tcPr>
            <w:tcW w:w="1964" w:type="dxa"/>
            <w:vAlign w:val="center"/>
          </w:tcPr>
          <w:p w14:paraId="12774F94">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谈判小组组成</w:t>
            </w:r>
          </w:p>
        </w:tc>
        <w:tc>
          <w:tcPr>
            <w:tcW w:w="7263" w:type="dxa"/>
            <w:vAlign w:val="center"/>
          </w:tcPr>
          <w:p w14:paraId="0FD5A5AB">
            <w:pPr>
              <w:spacing w:line="360" w:lineRule="exact"/>
              <w:rPr>
                <w:rFonts w:hint="eastAsia" w:ascii="宋体" w:hAnsi="宋体" w:eastAsia="宋体" w:cs="宋体"/>
                <w:i w:val="0"/>
                <w:iCs w:val="0"/>
                <w:szCs w:val="21"/>
                <w:highlight w:val="none"/>
              </w:rPr>
            </w:pPr>
            <w:r>
              <w:rPr>
                <w:rFonts w:hint="eastAsia" w:ascii="宋体" w:hAnsi="宋体" w:eastAsia="宋体" w:cs="宋体"/>
                <w:i w:val="0"/>
                <w:iCs w:val="0"/>
                <w:szCs w:val="21"/>
                <w:highlight w:val="none"/>
              </w:rPr>
              <w:t>谈判及评审工作由采购代理机构负责组织，具体谈判、评审工作由依法组建的谈判小组负责，谈判小组由采购人代表和有关方面的专家组成。</w:t>
            </w:r>
          </w:p>
          <w:p w14:paraId="7E3B4689">
            <w:pPr>
              <w:spacing w:line="360" w:lineRule="exact"/>
              <w:rPr>
                <w:rFonts w:hint="eastAsia" w:ascii="宋体" w:hAnsi="宋体" w:eastAsia="宋体" w:cs="宋体"/>
                <w:i w:val="0"/>
                <w:iCs w:val="0"/>
                <w:szCs w:val="21"/>
                <w:highlight w:val="none"/>
              </w:rPr>
            </w:pPr>
            <w:r>
              <w:rPr>
                <w:rFonts w:hint="eastAsia" w:ascii="宋体" w:hAnsi="宋体" w:eastAsia="宋体" w:cs="宋体"/>
                <w:i w:val="0"/>
                <w:iCs w:val="0"/>
                <w:szCs w:val="21"/>
                <w:highlight w:val="none"/>
              </w:rPr>
              <w:t>谈判小组的构成：专家</w:t>
            </w:r>
            <w:r>
              <w:rPr>
                <w:rFonts w:hint="eastAsia" w:ascii="宋体" w:hAnsi="宋体" w:eastAsia="宋体" w:cs="宋体"/>
                <w:i w:val="0"/>
                <w:iCs w:val="0"/>
                <w:szCs w:val="21"/>
                <w:highlight w:val="none"/>
                <w:u w:val="single"/>
              </w:rPr>
              <w:t>3</w:t>
            </w:r>
            <w:r>
              <w:rPr>
                <w:rFonts w:hint="eastAsia" w:ascii="宋体" w:hAnsi="宋体" w:eastAsia="宋体" w:cs="宋体"/>
                <w:i w:val="0"/>
                <w:iCs w:val="0"/>
                <w:szCs w:val="21"/>
                <w:highlight w:val="none"/>
              </w:rPr>
              <w:t>人。专家确定方式</w:t>
            </w:r>
            <w:r>
              <w:rPr>
                <w:rFonts w:hint="eastAsia" w:ascii="宋体" w:hAnsi="宋体" w:eastAsia="宋体" w:cs="宋体"/>
                <w:i w:val="0"/>
                <w:iCs w:val="0"/>
                <w:szCs w:val="21"/>
                <w:highlight w:val="none"/>
                <w:u w:val="single"/>
              </w:rPr>
              <w:t>：</w:t>
            </w:r>
            <w:r>
              <w:rPr>
                <w:rFonts w:hint="eastAsia" w:ascii="宋体" w:hAnsi="宋体" w:eastAsia="宋体" w:cs="宋体"/>
                <w:i w:val="0"/>
                <w:iCs w:val="0"/>
                <w:szCs w:val="21"/>
                <w:highlight w:val="none"/>
                <w:u w:val="single"/>
                <w:lang w:val="zh-CN"/>
              </w:rPr>
              <w:t>从</w:t>
            </w:r>
            <w:r>
              <w:rPr>
                <w:rFonts w:hint="eastAsia" w:ascii="宋体" w:hAnsi="宋体" w:eastAsia="宋体" w:cs="宋体"/>
                <w:i w:val="0"/>
                <w:iCs w:val="0"/>
                <w:szCs w:val="21"/>
                <w:highlight w:val="none"/>
                <w:u w:val="single"/>
                <w:lang w:val="zh-CN" w:eastAsia="zh-CN"/>
              </w:rPr>
              <w:t>吉林省</w:t>
            </w:r>
            <w:r>
              <w:rPr>
                <w:rFonts w:hint="eastAsia" w:ascii="宋体" w:hAnsi="宋体" w:eastAsia="宋体" w:cs="宋体"/>
                <w:i w:val="0"/>
                <w:iCs w:val="0"/>
                <w:szCs w:val="21"/>
                <w:highlight w:val="none"/>
                <w:u w:val="single"/>
                <w:lang w:val="en-US" w:eastAsia="zh-CN"/>
              </w:rPr>
              <w:t>政府采购云平台</w:t>
            </w:r>
            <w:r>
              <w:rPr>
                <w:rFonts w:hint="eastAsia" w:ascii="宋体" w:hAnsi="宋体" w:eastAsia="宋体" w:cs="宋体"/>
                <w:i w:val="0"/>
                <w:iCs w:val="0"/>
                <w:szCs w:val="21"/>
                <w:highlight w:val="none"/>
                <w:u w:val="single"/>
                <w:lang w:val="zh-CN"/>
              </w:rPr>
              <w:t>专家库中随机抽取</w:t>
            </w:r>
            <w:r>
              <w:rPr>
                <w:rFonts w:hint="eastAsia" w:ascii="宋体" w:hAnsi="宋体" w:eastAsia="宋体" w:cs="宋体"/>
                <w:i w:val="0"/>
                <w:iCs w:val="0"/>
                <w:szCs w:val="21"/>
                <w:highlight w:val="none"/>
                <w:u w:val="single"/>
              </w:rPr>
              <w:t xml:space="preserve"> </w:t>
            </w:r>
            <w:r>
              <w:rPr>
                <w:rFonts w:hint="eastAsia" w:ascii="宋体" w:hAnsi="宋体" w:eastAsia="宋体" w:cs="宋体"/>
                <w:i w:val="0"/>
                <w:iCs w:val="0"/>
                <w:szCs w:val="21"/>
                <w:highlight w:val="none"/>
              </w:rPr>
              <w:t>。</w:t>
            </w:r>
          </w:p>
        </w:tc>
      </w:tr>
      <w:tr w14:paraId="0094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72" w:type="dxa"/>
            <w:vAlign w:val="center"/>
          </w:tcPr>
          <w:p w14:paraId="5274825A">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17</w:t>
            </w:r>
          </w:p>
        </w:tc>
        <w:tc>
          <w:tcPr>
            <w:tcW w:w="1964" w:type="dxa"/>
            <w:vAlign w:val="center"/>
          </w:tcPr>
          <w:p w14:paraId="5DBA62E6">
            <w:pPr>
              <w:spacing w:line="360" w:lineRule="exact"/>
              <w:jc w:val="center"/>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谈判时间、地点、人员</w:t>
            </w:r>
          </w:p>
        </w:tc>
        <w:tc>
          <w:tcPr>
            <w:tcW w:w="7263" w:type="dxa"/>
            <w:vAlign w:val="center"/>
          </w:tcPr>
          <w:p w14:paraId="2F5F9102">
            <w:pPr>
              <w:spacing w:line="360" w:lineRule="exac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谈判时间：响应文件递交截止时间后。</w:t>
            </w:r>
          </w:p>
          <w:p w14:paraId="5E621F40">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eastAsia="宋体" w:cs="宋体"/>
                <w:i w:val="0"/>
                <w:iCs w:val="0"/>
                <w:color w:val="auto"/>
                <w:szCs w:val="21"/>
                <w:highlight w:val="none"/>
              </w:rPr>
              <w:t>谈判地点：长春市高新区鸿达街248号吉林日报副楼4楼</w:t>
            </w:r>
            <w:r>
              <w:rPr>
                <w:rFonts w:hint="eastAsia" w:ascii="宋体" w:hAnsi="宋体" w:cs="宋体"/>
                <w:i w:val="0"/>
                <w:iCs w:val="0"/>
                <w:color w:val="auto"/>
                <w:szCs w:val="21"/>
                <w:highlight w:val="none"/>
                <w:lang w:eastAsia="zh-CN"/>
              </w:rPr>
              <w:t>第二开标室</w:t>
            </w:r>
            <w:r>
              <w:rPr>
                <w:rFonts w:hint="eastAsia" w:ascii="宋体" w:hAnsi="宋体" w:eastAsia="宋体" w:cs="宋体"/>
                <w:bCs/>
                <w:i w:val="0"/>
                <w:iCs w:val="0"/>
                <w:snapToGrid w:val="0"/>
                <w:color w:val="auto"/>
                <w:szCs w:val="21"/>
                <w:highlight w:val="none"/>
                <w:lang w:val="en-US" w:eastAsia="zh-CN"/>
              </w:rPr>
              <w:t>。</w:t>
            </w:r>
          </w:p>
          <w:p w14:paraId="45FB3468">
            <w:pPr>
              <w:spacing w:line="360" w:lineRule="exac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响应文件递交截止时间后，由谈判小组在评标室内开启响应文件。</w:t>
            </w:r>
          </w:p>
        </w:tc>
      </w:tr>
      <w:tr w14:paraId="779C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72" w:type="dxa"/>
            <w:vAlign w:val="center"/>
          </w:tcPr>
          <w:p w14:paraId="3E41C2FC">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18</w:t>
            </w:r>
          </w:p>
        </w:tc>
        <w:tc>
          <w:tcPr>
            <w:tcW w:w="1964" w:type="dxa"/>
            <w:vAlign w:val="center"/>
          </w:tcPr>
          <w:p w14:paraId="790C2DCF">
            <w:pPr>
              <w:spacing w:line="360" w:lineRule="exact"/>
              <w:jc w:val="center"/>
              <w:rPr>
                <w:rFonts w:hint="eastAsia" w:ascii="宋体" w:hAnsi="宋体" w:eastAsia="宋体" w:cs="宋体"/>
                <w:szCs w:val="21"/>
                <w:highlight w:val="none"/>
              </w:rPr>
            </w:pPr>
            <w:r>
              <w:rPr>
                <w:rFonts w:hint="eastAsia" w:ascii="宋体" w:hAnsi="宋体" w:eastAsia="宋体" w:cs="宋体"/>
                <w:kern w:val="0"/>
                <w:szCs w:val="21"/>
                <w:highlight w:val="none"/>
              </w:rPr>
              <w:t>评审办法</w:t>
            </w:r>
          </w:p>
        </w:tc>
        <w:tc>
          <w:tcPr>
            <w:tcW w:w="7263" w:type="dxa"/>
            <w:vAlign w:val="center"/>
          </w:tcPr>
          <w:p w14:paraId="226E95B9">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具体详见第四章评审办法。</w:t>
            </w:r>
          </w:p>
        </w:tc>
      </w:tr>
      <w:tr w14:paraId="1CC0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72" w:type="dxa"/>
            <w:vAlign w:val="center"/>
          </w:tcPr>
          <w:p w14:paraId="11D52ABB">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19</w:t>
            </w:r>
          </w:p>
        </w:tc>
        <w:tc>
          <w:tcPr>
            <w:tcW w:w="1964" w:type="dxa"/>
            <w:vAlign w:val="center"/>
          </w:tcPr>
          <w:p w14:paraId="14BAF0B8">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结算及付款方式</w:t>
            </w:r>
          </w:p>
        </w:tc>
        <w:tc>
          <w:tcPr>
            <w:tcW w:w="7263" w:type="dxa"/>
            <w:vAlign w:val="center"/>
          </w:tcPr>
          <w:p w14:paraId="2DBCE843">
            <w:pPr>
              <w:keepNext w:val="0"/>
              <w:keepLines w:val="0"/>
              <w:pageBreakBefore w:val="0"/>
              <w:widowControl/>
              <w:kinsoku/>
              <w:wordWrap/>
              <w:overflowPunct/>
              <w:topLinePunct w:val="0"/>
              <w:autoSpaceDE/>
              <w:autoSpaceDN/>
              <w:bidi w:val="0"/>
              <w:spacing w:line="300" w:lineRule="exact"/>
              <w:ind w:right="0" w:rightChars="0"/>
              <w:jc w:val="both"/>
              <w:rPr>
                <w:rFonts w:hint="eastAsia" w:ascii="宋体" w:hAnsi="宋体" w:eastAsia="宋体" w:cs="宋体"/>
                <w:highlight w:val="none"/>
              </w:rPr>
            </w:pPr>
            <w:r>
              <w:rPr>
                <w:rFonts w:hint="eastAsia" w:ascii="宋体" w:hAnsi="宋体" w:eastAsia="宋体" w:cs="宋体"/>
                <w:highlight w:val="none"/>
              </w:rPr>
              <w:t>验收合格后一次性付清</w:t>
            </w:r>
          </w:p>
        </w:tc>
      </w:tr>
      <w:tr w14:paraId="3A95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72" w:type="dxa"/>
            <w:vAlign w:val="center"/>
          </w:tcPr>
          <w:p w14:paraId="3DF901E9">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20</w:t>
            </w:r>
          </w:p>
        </w:tc>
        <w:tc>
          <w:tcPr>
            <w:tcW w:w="1964" w:type="dxa"/>
            <w:vAlign w:val="center"/>
          </w:tcPr>
          <w:p w14:paraId="62A20399">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成交结果公告</w:t>
            </w:r>
          </w:p>
          <w:p w14:paraId="6A556ACC">
            <w:pPr>
              <w:spacing w:line="360" w:lineRule="exact"/>
              <w:jc w:val="center"/>
              <w:rPr>
                <w:rFonts w:hint="eastAsia" w:ascii="宋体" w:hAnsi="宋体" w:eastAsia="宋体" w:cs="宋体"/>
                <w:position w:val="-2"/>
                <w:szCs w:val="21"/>
                <w:highlight w:val="none"/>
              </w:rPr>
            </w:pPr>
            <w:r>
              <w:rPr>
                <w:rFonts w:hint="eastAsia" w:ascii="宋体" w:hAnsi="宋体" w:eastAsia="宋体" w:cs="宋体"/>
                <w:szCs w:val="21"/>
                <w:highlight w:val="none"/>
              </w:rPr>
              <w:t>及成交通知书</w:t>
            </w:r>
          </w:p>
        </w:tc>
        <w:tc>
          <w:tcPr>
            <w:tcW w:w="7263" w:type="dxa"/>
            <w:vAlign w:val="center"/>
          </w:tcPr>
          <w:p w14:paraId="48F0C402">
            <w:pPr>
              <w:spacing w:line="360" w:lineRule="exact"/>
              <w:jc w:val="left"/>
              <w:rPr>
                <w:rStyle w:val="93"/>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lang w:val="en-US" w:eastAsia="zh-CN"/>
              </w:rPr>
              <w:t>在</w:t>
            </w:r>
            <w:r>
              <w:rPr>
                <w:rStyle w:val="93"/>
                <w:rFonts w:hint="eastAsia" w:ascii="宋体" w:hAnsi="宋体" w:eastAsia="宋体" w:cs="宋体"/>
                <w:color w:val="auto"/>
                <w:sz w:val="21"/>
                <w:szCs w:val="21"/>
                <w:highlight w:val="none"/>
                <w:lang w:val="en-US" w:eastAsia="zh-CN"/>
              </w:rPr>
              <w:t>《中国招标投标公共服务平台》《政府采购云平台（网址：http://www.zcygov.cn）》《中国政府采购网》《吉林省政府采购网》《吉林省公共资源交易公共服务平台》予以公示。</w:t>
            </w:r>
          </w:p>
          <w:p w14:paraId="411188A4">
            <w:pPr>
              <w:spacing w:line="360" w:lineRule="exact"/>
              <w:jc w:val="left"/>
              <w:rPr>
                <w:rStyle w:val="93"/>
                <w:rFonts w:hint="eastAsia" w:ascii="宋体" w:hAnsi="宋体" w:eastAsia="宋体" w:cs="宋体"/>
                <w:color w:val="auto"/>
                <w:sz w:val="21"/>
                <w:szCs w:val="21"/>
                <w:highlight w:val="none"/>
                <w:lang w:val="en-US" w:eastAsia="zh-CN"/>
              </w:rPr>
            </w:pPr>
            <w:r>
              <w:rPr>
                <w:rStyle w:val="93"/>
                <w:rFonts w:hint="eastAsia" w:ascii="宋体" w:hAnsi="宋体" w:eastAsia="宋体" w:cs="宋体"/>
                <w:color w:val="auto"/>
                <w:sz w:val="21"/>
                <w:szCs w:val="21"/>
                <w:highlight w:val="none"/>
                <w:lang w:val="en-US" w:eastAsia="zh-CN"/>
              </w:rPr>
              <w:t>公示期1个工作日</w:t>
            </w:r>
          </w:p>
        </w:tc>
      </w:tr>
      <w:tr w14:paraId="67C5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72" w:type="dxa"/>
            <w:vAlign w:val="center"/>
          </w:tcPr>
          <w:p w14:paraId="1ED011FE">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21</w:t>
            </w:r>
          </w:p>
        </w:tc>
        <w:tc>
          <w:tcPr>
            <w:tcW w:w="1964" w:type="dxa"/>
            <w:vAlign w:val="center"/>
          </w:tcPr>
          <w:p w14:paraId="2E28FED8">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履约保证金</w:t>
            </w:r>
          </w:p>
        </w:tc>
        <w:tc>
          <w:tcPr>
            <w:tcW w:w="7263" w:type="dxa"/>
          </w:tcPr>
          <w:p w14:paraId="3881ACE8">
            <w:pPr>
              <w:spacing w:line="36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需提供履约担保。</w:t>
            </w:r>
          </w:p>
          <w:p w14:paraId="0A0F38E4">
            <w:pPr>
              <w:spacing w:line="36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履约担保的方式：现金、保函、银行出具的现金支票、保兑支票、银行汇票。中标供应商须在中标通知书发出之日后的五个工作日内由中标供应商向采购人指定账户缴纳。</w:t>
            </w:r>
          </w:p>
          <w:p w14:paraId="63DDC831">
            <w:pPr>
              <w:spacing w:line="36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履约金返还的时间和条件：供货全部验收合格后不计利息返还（具体以实际合同签订为准）。</w:t>
            </w:r>
          </w:p>
          <w:p w14:paraId="286B3046">
            <w:pPr>
              <w:spacing w:line="36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履约担保金额为：中标价的</w:t>
            </w:r>
            <w:r>
              <w:rPr>
                <w:rFonts w:hint="eastAsia" w:ascii="宋体" w:hAnsi="宋体" w:cs="宋体"/>
                <w:szCs w:val="21"/>
                <w:highlight w:val="none"/>
                <w:lang w:val="en-US" w:eastAsia="zh-CN"/>
              </w:rPr>
              <w:t>10</w:t>
            </w:r>
            <w:r>
              <w:rPr>
                <w:rFonts w:hint="eastAsia" w:ascii="宋体" w:hAnsi="宋体" w:eastAsia="宋体" w:cs="宋体"/>
                <w:szCs w:val="21"/>
                <w:highlight w:val="none"/>
                <w:lang w:val="en-US" w:eastAsia="zh-CN"/>
              </w:rPr>
              <w:t>%。</w:t>
            </w:r>
          </w:p>
        </w:tc>
      </w:tr>
      <w:tr w14:paraId="5617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72" w:type="dxa"/>
            <w:shd w:val="clear" w:color="auto" w:fill="auto"/>
            <w:vAlign w:val="center"/>
          </w:tcPr>
          <w:p w14:paraId="6F3F7ED7">
            <w:pPr>
              <w:spacing w:line="36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22</w:t>
            </w:r>
          </w:p>
        </w:tc>
        <w:tc>
          <w:tcPr>
            <w:tcW w:w="1964" w:type="dxa"/>
            <w:vAlign w:val="center"/>
          </w:tcPr>
          <w:p w14:paraId="63193562">
            <w:pPr>
              <w:keepNext w:val="0"/>
              <w:keepLines w:val="0"/>
              <w:pageBreakBefore w:val="0"/>
              <w:widowControl/>
              <w:kinsoku/>
              <w:wordWrap/>
              <w:overflowPunct/>
              <w:topLinePunct w:val="0"/>
              <w:autoSpaceDE/>
              <w:autoSpaceDN/>
              <w:bidi w:val="0"/>
              <w:spacing w:line="300" w:lineRule="exact"/>
              <w:ind w:right="0" w:rightChars="0"/>
              <w:jc w:val="center"/>
              <w:rPr>
                <w:rFonts w:hint="eastAsia" w:ascii="宋体" w:hAnsi="宋体" w:eastAsia="宋体" w:cs="宋体"/>
                <w:b/>
                <w:bCs/>
                <w:szCs w:val="21"/>
                <w:highlight w:val="none"/>
              </w:rPr>
            </w:pPr>
            <w:r>
              <w:rPr>
                <w:rStyle w:val="93"/>
                <w:rFonts w:hint="eastAsia" w:ascii="宋体" w:hAnsi="宋体" w:eastAsia="宋体" w:cs="宋体"/>
                <w:b/>
                <w:bCs/>
                <w:color w:val="auto"/>
                <w:sz w:val="21"/>
                <w:szCs w:val="21"/>
                <w:highlight w:val="none"/>
                <w:lang w:val="en-US" w:eastAsia="zh-CN"/>
              </w:rPr>
              <w:t>核心产品</w:t>
            </w:r>
          </w:p>
        </w:tc>
        <w:tc>
          <w:tcPr>
            <w:tcW w:w="7263" w:type="dxa"/>
            <w:vAlign w:val="center"/>
          </w:tcPr>
          <w:p w14:paraId="477F4468">
            <w:pPr>
              <w:keepNext w:val="0"/>
              <w:keepLines w:val="0"/>
              <w:pageBreakBefore w:val="0"/>
              <w:widowControl/>
              <w:kinsoku/>
              <w:wordWrap/>
              <w:overflowPunct/>
              <w:topLinePunct w:val="0"/>
              <w:autoSpaceDE/>
              <w:autoSpaceDN/>
              <w:bidi w:val="0"/>
              <w:spacing w:line="300" w:lineRule="exact"/>
              <w:ind w:right="0" w:rightChars="0"/>
              <w:jc w:val="both"/>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举重-训练杠铃</w:t>
            </w:r>
          </w:p>
          <w:p w14:paraId="1A9E118E">
            <w:pPr>
              <w:keepNext w:val="0"/>
              <w:keepLines w:val="0"/>
              <w:pageBreakBefore w:val="0"/>
              <w:widowControl/>
              <w:kinsoku/>
              <w:wordWrap/>
              <w:overflowPunct/>
              <w:topLinePunct w:val="0"/>
              <w:autoSpaceDE/>
              <w:autoSpaceDN/>
              <w:bidi w:val="0"/>
              <w:spacing w:line="300" w:lineRule="exact"/>
              <w:ind w:right="0" w:rightChars="0"/>
              <w:jc w:val="both"/>
              <w:rPr>
                <w:rFonts w:hint="eastAsia" w:ascii="宋体" w:hAnsi="宋体" w:eastAsia="宋体" w:cs="宋体"/>
                <w:b/>
                <w:bCs/>
                <w:szCs w:val="21"/>
                <w:highlight w:val="none"/>
                <w:lang w:val="en-US" w:eastAsia="zh-CN"/>
              </w:rPr>
            </w:pPr>
            <w:r>
              <w:rPr>
                <w:rFonts w:hint="eastAsia" w:ascii="宋体" w:hAnsi="宋体" w:cs="宋体"/>
                <w:b/>
                <w:bCs/>
                <w:szCs w:val="21"/>
                <w:highlight w:val="none"/>
                <w:lang w:val="en-US" w:eastAsia="zh-CN"/>
              </w:rPr>
              <w:t>本项目核心产品</w:t>
            </w:r>
            <w:r>
              <w:rPr>
                <w:rFonts w:hint="eastAsia" w:ascii="宋体" w:hAnsi="宋体" w:eastAsia="宋体" w:cs="宋体"/>
                <w:b/>
                <w:bCs/>
                <w:szCs w:val="21"/>
                <w:highlight w:val="none"/>
                <w:lang w:eastAsia="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符合性审查后，因提供相同品牌、相同型号产品的不同投标供应商按一家计算而导致有效投标供应商不足3家的，应予废标。</w:t>
            </w:r>
          </w:p>
        </w:tc>
      </w:tr>
      <w:tr w14:paraId="49B7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72" w:type="dxa"/>
            <w:shd w:val="clear" w:color="auto" w:fill="auto"/>
            <w:vAlign w:val="center"/>
          </w:tcPr>
          <w:p w14:paraId="0B854E84">
            <w:pPr>
              <w:spacing w:line="36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23</w:t>
            </w:r>
          </w:p>
        </w:tc>
        <w:tc>
          <w:tcPr>
            <w:tcW w:w="1964" w:type="dxa"/>
            <w:vAlign w:val="center"/>
          </w:tcPr>
          <w:p w14:paraId="3C36B418">
            <w:pPr>
              <w:keepNext w:val="0"/>
              <w:keepLines w:val="0"/>
              <w:pageBreakBefore w:val="0"/>
              <w:widowControl/>
              <w:kinsoku/>
              <w:wordWrap/>
              <w:overflowPunct/>
              <w:topLinePunct w:val="0"/>
              <w:autoSpaceDE/>
              <w:autoSpaceDN/>
              <w:bidi w:val="0"/>
              <w:spacing w:line="300" w:lineRule="exact"/>
              <w:ind w:right="0" w:rightChars="0"/>
              <w:jc w:val="center"/>
              <w:rPr>
                <w:rStyle w:val="93"/>
                <w:rFonts w:hint="eastAsia" w:ascii="宋体" w:hAnsi="宋体" w:eastAsia="宋体" w:cs="宋体"/>
                <w:b/>
                <w:bCs/>
                <w:color w:val="auto"/>
                <w:sz w:val="21"/>
                <w:szCs w:val="21"/>
                <w:highlight w:val="none"/>
                <w:lang w:val="en-US" w:eastAsia="zh-CN"/>
              </w:rPr>
            </w:pPr>
            <w:r>
              <w:rPr>
                <w:rStyle w:val="93"/>
                <w:rFonts w:hint="eastAsia" w:ascii="宋体" w:hAnsi="宋体" w:eastAsia="宋体" w:cs="宋体"/>
                <w:color w:val="auto"/>
                <w:sz w:val="21"/>
                <w:szCs w:val="21"/>
                <w:highlight w:val="none"/>
                <w:lang w:val="en-US" w:eastAsia="zh-CN"/>
              </w:rPr>
              <w:t>质保期</w:t>
            </w:r>
          </w:p>
        </w:tc>
        <w:tc>
          <w:tcPr>
            <w:tcW w:w="7263" w:type="dxa"/>
            <w:vAlign w:val="center"/>
          </w:tcPr>
          <w:p w14:paraId="0651D2A0">
            <w:pPr>
              <w:keepNext w:val="0"/>
              <w:keepLines w:val="0"/>
              <w:pageBreakBefore w:val="0"/>
              <w:widowControl/>
              <w:kinsoku/>
              <w:wordWrap/>
              <w:overflowPunct/>
              <w:topLinePunct w:val="0"/>
              <w:autoSpaceDE/>
              <w:autoSpaceDN/>
              <w:bidi w:val="0"/>
              <w:spacing w:line="300" w:lineRule="exact"/>
              <w:ind w:right="0" w:rightChars="0"/>
              <w:jc w:val="both"/>
              <w:rPr>
                <w:rFonts w:hint="eastAsia" w:ascii="宋体" w:hAnsi="宋体" w:eastAsia="宋体" w:cs="宋体"/>
                <w:b/>
                <w:bCs/>
                <w:color w:val="auto"/>
                <w:sz w:val="21"/>
                <w:szCs w:val="21"/>
                <w:highlight w:val="none"/>
                <w:lang w:val="en-US" w:eastAsia="zh-CN" w:bidi="ar-SA"/>
              </w:rPr>
            </w:pPr>
            <w:r>
              <w:rPr>
                <w:rStyle w:val="93"/>
                <w:rFonts w:hint="eastAsia" w:ascii="宋体" w:hAnsi="宋体" w:cs="宋体"/>
                <w:color w:val="auto"/>
                <w:sz w:val="21"/>
                <w:szCs w:val="21"/>
                <w:highlight w:val="none"/>
                <w:lang w:val="en-US" w:eastAsia="zh-CN"/>
              </w:rPr>
              <w:t>一</w:t>
            </w:r>
            <w:r>
              <w:rPr>
                <w:rStyle w:val="93"/>
                <w:rFonts w:hint="eastAsia" w:ascii="宋体" w:hAnsi="宋体" w:eastAsia="宋体" w:cs="宋体"/>
                <w:color w:val="auto"/>
                <w:sz w:val="21"/>
                <w:szCs w:val="21"/>
                <w:highlight w:val="none"/>
                <w:lang w:val="en-US" w:eastAsia="zh-CN"/>
              </w:rPr>
              <w:t>年</w:t>
            </w:r>
          </w:p>
        </w:tc>
      </w:tr>
      <w:tr w14:paraId="37C4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72" w:type="dxa"/>
            <w:shd w:val="clear" w:color="auto" w:fill="auto"/>
            <w:vAlign w:val="center"/>
          </w:tcPr>
          <w:p w14:paraId="53CCC9D6">
            <w:pPr>
              <w:spacing w:line="36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24</w:t>
            </w:r>
          </w:p>
        </w:tc>
        <w:tc>
          <w:tcPr>
            <w:tcW w:w="1964" w:type="dxa"/>
            <w:vAlign w:val="center"/>
          </w:tcPr>
          <w:p w14:paraId="2C4104ED">
            <w:pPr>
              <w:spacing w:line="36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近年发生诉讼及仲裁情况</w:t>
            </w:r>
          </w:p>
        </w:tc>
        <w:tc>
          <w:tcPr>
            <w:tcW w:w="7263" w:type="dxa"/>
            <w:vAlign w:val="center"/>
          </w:tcPr>
          <w:p w14:paraId="17729808">
            <w:pPr>
              <w:spacing w:line="360" w:lineRule="exact"/>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指2022年01月01日至今</w:t>
            </w:r>
          </w:p>
        </w:tc>
      </w:tr>
      <w:tr w14:paraId="4EE9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shd w:val="clear" w:color="auto" w:fill="auto"/>
            <w:vAlign w:val="center"/>
          </w:tcPr>
          <w:p w14:paraId="556A610F">
            <w:pPr>
              <w:spacing w:line="36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25</w:t>
            </w:r>
          </w:p>
        </w:tc>
        <w:tc>
          <w:tcPr>
            <w:tcW w:w="1964" w:type="dxa"/>
            <w:vAlign w:val="center"/>
          </w:tcPr>
          <w:p w14:paraId="440E2FA4">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签订合同时间</w:t>
            </w:r>
          </w:p>
        </w:tc>
        <w:tc>
          <w:tcPr>
            <w:tcW w:w="7263" w:type="dxa"/>
            <w:vAlign w:val="center"/>
          </w:tcPr>
          <w:p w14:paraId="013CAB7E">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成交通知书发出之日起三十日内。</w:t>
            </w:r>
          </w:p>
        </w:tc>
      </w:tr>
      <w:tr w14:paraId="79D0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72" w:type="dxa"/>
            <w:shd w:val="clear" w:color="auto" w:fill="auto"/>
            <w:vAlign w:val="center"/>
          </w:tcPr>
          <w:p w14:paraId="6ABB6DA5">
            <w:pPr>
              <w:spacing w:line="36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26</w:t>
            </w:r>
          </w:p>
        </w:tc>
        <w:tc>
          <w:tcPr>
            <w:tcW w:w="1964" w:type="dxa"/>
            <w:vAlign w:val="center"/>
          </w:tcPr>
          <w:p w14:paraId="66BD7F1A">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合同备案存档</w:t>
            </w:r>
          </w:p>
        </w:tc>
        <w:tc>
          <w:tcPr>
            <w:tcW w:w="7263" w:type="dxa"/>
            <w:vAlign w:val="center"/>
          </w:tcPr>
          <w:p w14:paraId="3A37F4AD">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采购代理机构协助采购人，将政府采购合同在省级以上人民政府财政部门指定的媒体上公告（政府采购合同中涉及国家秘密、商业秘密的内容除外）。成交供应商在与甲方签订合同后，需第一时间将合同扫描件（PDF版）发送至代理机构邮箱2709608783@qq.com。</w:t>
            </w:r>
          </w:p>
        </w:tc>
      </w:tr>
      <w:tr w14:paraId="7E1A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72" w:type="dxa"/>
            <w:shd w:val="clear" w:color="auto" w:fill="auto"/>
            <w:vAlign w:val="center"/>
          </w:tcPr>
          <w:p w14:paraId="142A761D">
            <w:pPr>
              <w:spacing w:line="36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27</w:t>
            </w:r>
          </w:p>
        </w:tc>
        <w:tc>
          <w:tcPr>
            <w:tcW w:w="1964" w:type="dxa"/>
            <w:vAlign w:val="center"/>
          </w:tcPr>
          <w:p w14:paraId="3981286A">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采购代理服务费</w:t>
            </w:r>
          </w:p>
        </w:tc>
        <w:tc>
          <w:tcPr>
            <w:tcW w:w="7263" w:type="dxa"/>
            <w:vAlign w:val="center"/>
          </w:tcPr>
          <w:p w14:paraId="66353878">
            <w:pPr>
              <w:pStyle w:val="17"/>
              <w:spacing w:line="400" w:lineRule="exact"/>
              <w:rPr>
                <w:rFonts w:hint="eastAsia" w:ascii="宋体" w:hAnsi="宋体" w:eastAsia="宋体" w:cs="宋体"/>
                <w:szCs w:val="21"/>
                <w:highlight w:val="none"/>
                <w:lang w:val="en-US" w:eastAsia="zh-CN"/>
              </w:rPr>
            </w:pPr>
            <w:r>
              <w:rPr>
                <w:rFonts w:hint="eastAsia" w:ascii="宋体" w:hAnsi="宋体" w:eastAsia="宋体" w:cs="宋体"/>
                <w:b w:val="0"/>
                <w:bCs w:val="0"/>
                <w:lang w:val="en-US" w:eastAsia="zh-CN"/>
              </w:rPr>
              <w:t>执行《国家发展改革委关于进一步放开建设项目专业服务价格的通知》（发改价格〔2015〕299号），参照国家发展计划委员会计价价格〔2002〕1980号文件的取费标准，向成交供应商收取代理服务费。</w:t>
            </w:r>
          </w:p>
        </w:tc>
      </w:tr>
      <w:tr w14:paraId="284C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72" w:type="dxa"/>
            <w:shd w:val="clear" w:color="auto" w:fill="auto"/>
            <w:vAlign w:val="center"/>
          </w:tcPr>
          <w:p w14:paraId="622D8989">
            <w:pPr>
              <w:spacing w:line="36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28</w:t>
            </w:r>
          </w:p>
        </w:tc>
        <w:tc>
          <w:tcPr>
            <w:tcW w:w="1964" w:type="dxa"/>
            <w:vAlign w:val="center"/>
          </w:tcPr>
          <w:p w14:paraId="04163C17">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解释权</w:t>
            </w:r>
          </w:p>
        </w:tc>
        <w:tc>
          <w:tcPr>
            <w:tcW w:w="7263" w:type="dxa"/>
            <w:vAlign w:val="center"/>
          </w:tcPr>
          <w:p w14:paraId="74AC8F20">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687F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2" w:type="dxa"/>
            <w:vAlign w:val="center"/>
          </w:tcPr>
          <w:p w14:paraId="2A3EEE14">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29</w:t>
            </w:r>
          </w:p>
        </w:tc>
        <w:tc>
          <w:tcPr>
            <w:tcW w:w="1964" w:type="dxa"/>
            <w:vAlign w:val="center"/>
          </w:tcPr>
          <w:p w14:paraId="55C6036A">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bCs/>
                <w:snapToGrid w:val="0"/>
                <w:szCs w:val="21"/>
                <w:highlight w:val="none"/>
              </w:rPr>
              <w:t>政府采购政策</w:t>
            </w:r>
          </w:p>
        </w:tc>
        <w:tc>
          <w:tcPr>
            <w:tcW w:w="7263" w:type="dxa"/>
            <w:vAlign w:val="center"/>
          </w:tcPr>
          <w:p w14:paraId="43BDEB84">
            <w:pPr>
              <w:spacing w:line="360" w:lineRule="exact"/>
              <w:rPr>
                <w:rFonts w:hint="eastAsia" w:ascii="宋体" w:hAnsi="宋体" w:eastAsia="宋体" w:cs="宋体"/>
                <w:szCs w:val="21"/>
                <w:highlight w:val="none"/>
                <w:lang w:eastAsia="zh-CN"/>
              </w:rPr>
            </w:pPr>
            <w:r>
              <w:rPr>
                <w:rFonts w:hint="eastAsia" w:ascii="宋体" w:hAnsi="宋体" w:cs="宋体"/>
                <w:color w:val="auto"/>
                <w:sz w:val="21"/>
                <w:szCs w:val="18"/>
                <w:highlight w:val="none"/>
              </w:rPr>
              <w:t>根据《政府采购促进中小企业发展管理办法》（财库〔2020〕46号文件）</w:t>
            </w:r>
            <w:r>
              <w:rPr>
                <w:rFonts w:hint="eastAsia" w:ascii="宋体" w:hAnsi="宋体" w:cs="宋体"/>
                <w:color w:val="auto"/>
                <w:sz w:val="21"/>
                <w:szCs w:val="18"/>
                <w:highlight w:val="none"/>
                <w:lang w:eastAsia="zh-CN"/>
              </w:rPr>
              <w:t>、</w:t>
            </w:r>
            <w:r>
              <w:rPr>
                <w:rFonts w:hint="eastAsia" w:ascii="宋体" w:hAnsi="宋体" w:eastAsia="宋体"/>
                <w:color w:val="auto"/>
                <w:sz w:val="21"/>
                <w:szCs w:val="21"/>
                <w:highlight w:val="none"/>
              </w:rPr>
              <w:t>《关于进一步加大政府采购支持中小企业力度的通知》（财库〔2022〕19号）</w:t>
            </w:r>
            <w:r>
              <w:rPr>
                <w:rFonts w:hint="eastAsia" w:ascii="宋体" w:hAnsi="宋体" w:cs="宋体"/>
                <w:color w:val="auto"/>
                <w:sz w:val="21"/>
                <w:szCs w:val="18"/>
                <w:highlight w:val="none"/>
              </w:rPr>
              <w:t>的规定</w:t>
            </w:r>
            <w:r>
              <w:rPr>
                <w:rFonts w:hint="eastAsia" w:ascii="宋体" w:hAnsi="宋体" w:cs="宋体"/>
                <w:b/>
                <w:color w:val="auto"/>
                <w:sz w:val="21"/>
                <w:szCs w:val="18"/>
                <w:highlight w:val="none"/>
              </w:rPr>
              <w:t>，因本项目为专门面向中小企业采购的项目，不再执行价格评审优惠的扶持政策，中小企业参加政府采购活动，应当出具本办法规定的《中小企业声明函》在货物采购项目中，货物由中小</w:t>
            </w:r>
            <w:r>
              <w:rPr>
                <w:rFonts w:hint="eastAsia" w:ascii="宋体" w:hAnsi="宋体" w:cs="宋体"/>
                <w:b/>
                <w:color w:val="auto"/>
                <w:sz w:val="21"/>
                <w:szCs w:val="18"/>
                <w:highlight w:val="none"/>
                <w:lang w:val="en-US" w:eastAsia="zh-CN"/>
              </w:rPr>
              <w:t>微</w:t>
            </w:r>
            <w:r>
              <w:rPr>
                <w:rFonts w:hint="eastAsia" w:ascii="宋体" w:hAnsi="宋体" w:cs="宋体"/>
                <w:b/>
                <w:color w:val="auto"/>
                <w:sz w:val="21"/>
                <w:szCs w:val="18"/>
                <w:highlight w:val="none"/>
              </w:rPr>
              <w:t>企业制造，即货物</w:t>
            </w:r>
            <w:r>
              <w:rPr>
                <w:rFonts w:hint="eastAsia" w:ascii="宋体" w:hAnsi="宋体" w:cs="宋体"/>
                <w:b/>
                <w:color w:val="auto"/>
                <w:sz w:val="21"/>
                <w:szCs w:val="18"/>
                <w:highlight w:val="none"/>
                <w:lang w:val="en-US" w:eastAsia="zh-CN"/>
              </w:rPr>
              <w:t>厂家均应提供中小微企业声明函</w:t>
            </w:r>
            <w:r>
              <w:rPr>
                <w:rFonts w:hint="eastAsia" w:ascii="宋体" w:hAnsi="宋体" w:cs="宋体"/>
                <w:b/>
                <w:color w:val="auto"/>
                <w:sz w:val="21"/>
                <w:szCs w:val="18"/>
                <w:highlight w:val="none"/>
              </w:rPr>
              <w:t>。</w:t>
            </w:r>
          </w:p>
        </w:tc>
      </w:tr>
      <w:tr w14:paraId="08ED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2" w:type="dxa"/>
            <w:vAlign w:val="center"/>
          </w:tcPr>
          <w:p w14:paraId="29D677B1">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30</w:t>
            </w:r>
          </w:p>
        </w:tc>
        <w:tc>
          <w:tcPr>
            <w:tcW w:w="1964" w:type="dxa"/>
            <w:shd w:val="clear" w:color="auto" w:fill="auto"/>
            <w:vAlign w:val="center"/>
          </w:tcPr>
          <w:p w14:paraId="3A9578BC">
            <w:pPr>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所属行业</w:t>
            </w:r>
          </w:p>
        </w:tc>
        <w:tc>
          <w:tcPr>
            <w:tcW w:w="7263" w:type="dxa"/>
            <w:shd w:val="clear" w:color="auto" w:fill="auto"/>
            <w:vAlign w:val="center"/>
          </w:tcPr>
          <w:p w14:paraId="44A7B369">
            <w:pPr>
              <w:spacing w:line="36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工业</w:t>
            </w:r>
          </w:p>
        </w:tc>
      </w:tr>
      <w:tr w14:paraId="4C18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2" w:type="dxa"/>
            <w:vAlign w:val="center"/>
          </w:tcPr>
          <w:p w14:paraId="74F68995">
            <w:pPr>
              <w:spacing w:line="36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31</w:t>
            </w:r>
          </w:p>
        </w:tc>
        <w:tc>
          <w:tcPr>
            <w:tcW w:w="9227" w:type="dxa"/>
            <w:gridSpan w:val="2"/>
            <w:shd w:val="clear" w:color="auto" w:fill="auto"/>
            <w:vAlign w:val="center"/>
          </w:tcPr>
          <w:p w14:paraId="4A82796B">
            <w:pPr>
              <w:spacing w:line="36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供应商必须投标本国产品，投标进口产品的，投标无效。进口产品是指通过中国海关报关验放进入中国境内且产自关境外的产品。</w:t>
            </w:r>
          </w:p>
        </w:tc>
      </w:tr>
    </w:tbl>
    <w:p w14:paraId="00E30C04">
      <w:pPr>
        <w:rPr>
          <w:rFonts w:hint="eastAsia" w:ascii="宋体" w:hAnsi="宋体"/>
          <w:b/>
          <w:szCs w:val="21"/>
          <w:highlight w:val="none"/>
        </w:rPr>
      </w:pPr>
      <w:r>
        <w:rPr>
          <w:rFonts w:hint="eastAsia" w:ascii="宋体" w:hAnsi="宋体"/>
          <w:b/>
          <w:szCs w:val="21"/>
          <w:highlight w:val="none"/>
        </w:rPr>
        <w:br w:type="page"/>
      </w:r>
    </w:p>
    <w:p w14:paraId="2049004A">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508D246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14:paraId="45AF50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吉林省体育运动学校训练器材采购（三次）</w:t>
      </w:r>
      <w:r>
        <w:rPr>
          <w:rFonts w:hint="eastAsia" w:ascii="宋体" w:hAnsi="宋体"/>
          <w:color w:val="auto"/>
          <w:highlight w:val="none"/>
        </w:rPr>
        <w:t xml:space="preserve"> </w:t>
      </w:r>
    </w:p>
    <w:p w14:paraId="64BB501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val="en-US" w:eastAsia="zh-CN"/>
        </w:rPr>
        <w:t>采购计划-[2025]-06308号-03</w:t>
      </w:r>
    </w:p>
    <w:p w14:paraId="4CCFE44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14:paraId="4FBA134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65DDEFC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41D5989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7B69C250">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3221428B">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451F1898">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5E881729">
      <w:pPr>
        <w:spacing w:line="400" w:lineRule="exact"/>
        <w:ind w:firstLine="435"/>
        <w:rPr>
          <w:rFonts w:ascii="宋体" w:hAnsi="宋体"/>
          <w:bCs/>
          <w:szCs w:val="21"/>
          <w:highlight w:val="none"/>
        </w:rPr>
      </w:pPr>
      <w:r>
        <w:rPr>
          <w:rFonts w:hint="eastAsia" w:ascii="宋体" w:hAnsi="宋体"/>
          <w:bCs/>
          <w:szCs w:val="21"/>
          <w:highlight w:val="none"/>
        </w:rPr>
        <w:t>2.6、 货物采购需求表中所有条款均为实质性条款。</w:t>
      </w:r>
    </w:p>
    <w:p w14:paraId="24FD5149">
      <w:pPr>
        <w:spacing w:line="400" w:lineRule="exact"/>
        <w:ind w:firstLine="435"/>
        <w:rPr>
          <w:rFonts w:ascii="宋体" w:hAnsi="宋体"/>
          <w:b/>
          <w:szCs w:val="21"/>
          <w:highlight w:val="none"/>
        </w:rPr>
      </w:pPr>
      <w:r>
        <w:rPr>
          <w:rFonts w:hint="eastAsia" w:ascii="宋体" w:hAnsi="宋体"/>
          <w:b/>
          <w:szCs w:val="21"/>
          <w:highlight w:val="none"/>
        </w:rPr>
        <w:t>3、供应商资格</w:t>
      </w:r>
    </w:p>
    <w:p w14:paraId="26531EFA">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21243442">
      <w:pPr>
        <w:spacing w:line="400" w:lineRule="exact"/>
        <w:ind w:firstLine="435"/>
        <w:rPr>
          <w:rFonts w:ascii="宋体" w:hAnsi="宋体"/>
          <w:b/>
          <w:szCs w:val="21"/>
          <w:highlight w:val="none"/>
        </w:rPr>
      </w:pPr>
      <w:r>
        <w:rPr>
          <w:rFonts w:hint="eastAsia" w:ascii="宋体" w:hAnsi="宋体"/>
          <w:b/>
          <w:szCs w:val="21"/>
          <w:highlight w:val="none"/>
        </w:rPr>
        <w:t>4、谈判费用</w:t>
      </w:r>
    </w:p>
    <w:p w14:paraId="3AE2B16E">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7B44E20A">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263FD927">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777241E7">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4FBC6324">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27D33AE9">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691F39C3">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174438F9">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2EAD3676">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吉林省财政厅政府采购管理处</w:t>
      </w:r>
      <w:r>
        <w:rPr>
          <w:rFonts w:hint="eastAsia" w:ascii="宋体" w:hAnsi="宋体"/>
          <w:szCs w:val="21"/>
          <w:highlight w:val="none"/>
        </w:rPr>
        <w:t>投诉。</w:t>
      </w:r>
    </w:p>
    <w:p w14:paraId="6D5221E9">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5A14F170">
      <w:pPr>
        <w:tabs>
          <w:tab w:val="left" w:pos="2190"/>
        </w:tabs>
        <w:spacing w:line="380" w:lineRule="exact"/>
        <w:ind w:firstLine="435"/>
        <w:rPr>
          <w:rFonts w:hint="default" w:ascii="宋体" w:hAnsi="宋体" w:eastAsia="宋体"/>
          <w:szCs w:val="21"/>
          <w:highlight w:val="none"/>
          <w:lang w:val="en-US" w:eastAsia="zh-CN"/>
        </w:rPr>
      </w:pPr>
      <w:r>
        <w:rPr>
          <w:rFonts w:hint="eastAsia" w:ascii="宋体" w:hAnsi="宋体"/>
          <w:b/>
          <w:bCs/>
          <w:szCs w:val="21"/>
          <w:highlight w:val="none"/>
          <w:lang w:val="en-US" w:eastAsia="zh-CN"/>
        </w:rPr>
        <w:t>6.7供应商在招投标过程中存在质疑的，应当在法定质疑期内一次性提出针对同一采购程序环节的质疑，已受理相关环节的质疑后不再接受二次提出，超出受理期限将不再接收。</w:t>
      </w:r>
    </w:p>
    <w:p w14:paraId="25DA3B4C">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33B70BE4">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38725FAB">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32F400C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1893C0B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1190A63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1EE224B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6C76F1AC">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6489C6A5">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01501979">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1F210E9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3680F95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
          <w:bCs w:val="0"/>
          <w:szCs w:val="21"/>
          <w:highlight w:val="none"/>
          <w:lang w:val="en-US" w:eastAsia="zh-CN"/>
        </w:rPr>
        <w:t>本项目中所有货物由中小企业制造，即货物由中小企业生产且使用该中小企业商号或者注册商标。</w:t>
      </w:r>
      <w:r>
        <w:rPr>
          <w:rFonts w:hint="eastAsia" w:ascii="宋体" w:hAnsi="宋体"/>
          <w:b/>
          <w:bCs w:val="0"/>
          <w:szCs w:val="21"/>
          <w:highlight w:val="none"/>
        </w:rPr>
        <w:t>成交产品为</w:t>
      </w:r>
      <w:r>
        <w:rPr>
          <w:rFonts w:hint="eastAsia" w:ascii="宋体" w:hAnsi="宋体"/>
          <w:b/>
          <w:bCs w:val="0"/>
          <w:szCs w:val="21"/>
          <w:highlight w:val="none"/>
          <w:lang w:val="en-US" w:eastAsia="zh-CN"/>
        </w:rPr>
        <w:t>中型</w:t>
      </w:r>
      <w:r>
        <w:rPr>
          <w:rFonts w:hint="eastAsia" w:ascii="宋体" w:hAnsi="宋体"/>
          <w:b/>
          <w:bCs w:val="0"/>
          <w:szCs w:val="21"/>
          <w:highlight w:val="none"/>
        </w:rPr>
        <w:t>小型和微型企业产品的，成交结果将同时公告产品企业《中小企业声明函》，接受社会监督。</w:t>
      </w:r>
    </w:p>
    <w:p w14:paraId="34EFB4EB">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highlight w:val="none"/>
          <w:lang w:val="zh-CN"/>
        </w:rPr>
      </w:pPr>
      <w:r>
        <w:rPr>
          <w:rFonts w:hint="eastAsia" w:ascii="宋体" w:hAnsi="宋体" w:cs="宋体"/>
          <w:bCs/>
          <w:szCs w:val="18"/>
          <w:highlight w:val="none"/>
          <w:lang w:val="en-US" w:eastAsia="zh-CN"/>
        </w:rPr>
        <w:t>8.5.3</w:t>
      </w:r>
      <w:r>
        <w:rPr>
          <w:rFonts w:hint="eastAsia" w:ascii="宋体" w:hAnsi="宋体" w:cs="宋体"/>
          <w:bCs/>
          <w:szCs w:val="18"/>
          <w:highlight w:val="none"/>
          <w:lang w:val="zh-CN"/>
        </w:rPr>
        <w:t>投标人不得存在下列情形之一：（响应文件内按评审要求列出以下条款内容）</w:t>
      </w:r>
    </w:p>
    <w:p w14:paraId="336285E3">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bCs/>
          <w:szCs w:val="18"/>
          <w:highlight w:val="none"/>
          <w:lang w:val="zh-CN"/>
        </w:rPr>
        <w:t xml:space="preserve">     </w:t>
      </w:r>
      <w:r>
        <w:rPr>
          <w:rFonts w:hint="eastAsia" w:ascii="宋体" w:hAnsi="宋体" w:cs="宋体"/>
          <w:szCs w:val="21"/>
          <w:highlight w:val="none"/>
        </w:rPr>
        <w:t>（1）为招标人不具有独立法人资格的附属机构（单位）；</w:t>
      </w:r>
    </w:p>
    <w:p w14:paraId="4F161BA5">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（2）与招标人存在利害关系且可能影响招标公正性；</w:t>
      </w:r>
    </w:p>
    <w:p w14:paraId="4BFE82C5">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（3）与本招标项目的其他投标人为同一个单位负责人；</w:t>
      </w:r>
    </w:p>
    <w:p w14:paraId="0DD7916E">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（4）与本招标项目的其他投标人存在控股、管理关系；</w:t>
      </w:r>
    </w:p>
    <w:p w14:paraId="6D5D4CF1">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（5）为本招标项目的代建人；</w:t>
      </w:r>
    </w:p>
    <w:p w14:paraId="4C11A616">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（6）为本招标项目的招标代理机构；</w:t>
      </w:r>
    </w:p>
    <w:p w14:paraId="13ADD2C2">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（7）与本招标项目的代建人或招标代理机构同为一个法定代表人；</w:t>
      </w:r>
    </w:p>
    <w:p w14:paraId="7B65BC69">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（8）与本招标项目的代建人或招标代理机构存在控股或参股关系；</w:t>
      </w:r>
    </w:p>
    <w:p w14:paraId="75A57D58">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（9）与本招标项目的施工承包人以及建筑材料、建筑构配件和设备</w:t>
      </w:r>
      <w:r>
        <w:rPr>
          <w:rFonts w:hint="eastAsia" w:ascii="宋体" w:hAnsi="宋体" w:cs="宋体"/>
          <w:szCs w:val="21"/>
          <w:highlight w:val="none"/>
          <w:lang w:eastAsia="zh-CN"/>
        </w:rPr>
        <w:t>投标人</w:t>
      </w:r>
      <w:r>
        <w:rPr>
          <w:rFonts w:hint="eastAsia" w:ascii="宋体" w:hAnsi="宋体" w:cs="宋体"/>
          <w:szCs w:val="21"/>
          <w:highlight w:val="none"/>
        </w:rPr>
        <w:t>有隶属关系或者其他利害关系；</w:t>
      </w:r>
    </w:p>
    <w:p w14:paraId="7C7F031E">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（10）被依法暂停或者取消投标资格；</w:t>
      </w:r>
    </w:p>
    <w:p w14:paraId="6FB168B1">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（11）被责令停产停业、暂扣或者吊销许可证、暂扣或者吊销执照；</w:t>
      </w:r>
    </w:p>
    <w:p w14:paraId="788C46EA">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（12）进入清算程序，或被宣告破产，或其他丧失履约能力的情形；</w:t>
      </w:r>
    </w:p>
    <w:p w14:paraId="62441C6D">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（13）在最近三年内发生重大施工质量问题（以相关行业主管部门的行政处罚决定或司法机关出具的有关法律文书为准）；</w:t>
      </w:r>
    </w:p>
    <w:p w14:paraId="6F6E657C">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（14）被工商行政管理机关在全国企业信用信息公示系统中列入严重违法失信企业名单；</w:t>
      </w:r>
    </w:p>
    <w:p w14:paraId="672CFE11">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（15）被最高人民法院在“信用中国”网站（www.creditchina.gov.cn）列入失信被执行人名单及</w:t>
      </w:r>
      <w:r>
        <w:rPr>
          <w:rFonts w:hint="eastAsia" w:ascii="宋体" w:hAnsi="宋体" w:cs="宋体"/>
          <w:kern w:val="0"/>
          <w:szCs w:val="21"/>
          <w:highlight w:val="none"/>
        </w:rPr>
        <w:t>重大税收违法案件当事人名单</w:t>
      </w:r>
      <w:r>
        <w:rPr>
          <w:rFonts w:hint="eastAsia" w:ascii="宋体" w:hAnsi="宋体" w:cs="宋体"/>
          <w:szCs w:val="21"/>
          <w:highlight w:val="none"/>
        </w:rPr>
        <w:t>；</w:t>
      </w:r>
    </w:p>
    <w:p w14:paraId="72739F1C">
      <w:pPr>
        <w:keepNext w:val="0"/>
        <w:keepLines w:val="0"/>
        <w:pageBreakBefore w:val="0"/>
        <w:kinsoku/>
        <w:wordWrap/>
        <w:overflowPunct/>
        <w:topLinePunct w:val="0"/>
        <w:bidi w:val="0"/>
        <w:snapToGrid/>
        <w:spacing w:line="380" w:lineRule="exact"/>
        <w:textAlignment w:val="auto"/>
        <w:rPr>
          <w:rFonts w:hint="eastAsia"/>
          <w:highlight w:val="none"/>
        </w:rPr>
      </w:pPr>
      <w:r>
        <w:rPr>
          <w:rFonts w:hint="eastAsia" w:ascii="宋体" w:hAnsi="宋体" w:cs="宋体"/>
          <w:szCs w:val="21"/>
          <w:highlight w:val="none"/>
        </w:rPr>
        <w:t xml:space="preserve">     （1</w:t>
      </w:r>
      <w:r>
        <w:rPr>
          <w:rFonts w:hint="eastAsia" w:ascii="宋体" w:hAnsi="宋体" w:cs="宋体"/>
          <w:szCs w:val="21"/>
          <w:highlight w:val="none"/>
          <w:lang w:val="en-US" w:eastAsia="zh-CN"/>
        </w:rPr>
        <w:t>6</w:t>
      </w:r>
      <w:r>
        <w:rPr>
          <w:rFonts w:hint="eastAsia" w:ascii="宋体" w:hAnsi="宋体" w:cs="宋体"/>
          <w:szCs w:val="21"/>
          <w:highlight w:val="none"/>
        </w:rPr>
        <w:t>）法律法规或投标人须知前附表规定的其他情形。</w:t>
      </w:r>
    </w:p>
    <w:p w14:paraId="30A0705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1D5A773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14:paraId="247DED13">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14:paraId="4007F181">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14:paraId="630DE512">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14:paraId="7B894260">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14:paraId="55F4ABBF">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14:paraId="0411A92A">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14:paraId="6910BE15">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14:paraId="68702840">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14:paraId="26239E46">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EE5B67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421CA1C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14:paraId="2E8F599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40734B8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14:paraId="772D935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14:paraId="3347B82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14:paraId="45AE566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51A9E90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3FB3237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6E4F4F99">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14:paraId="37B5D1E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14:paraId="4785BCF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14:paraId="650FA8E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3412BCCC">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1003A960">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79CF9580">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28CDC762">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552123A1">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（“货物采</w:t>
      </w:r>
      <w:r>
        <w:rPr>
          <w:rFonts w:hint="eastAsia" w:ascii="宋体" w:hAnsi="宋体"/>
          <w:b/>
          <w:szCs w:val="21"/>
          <w:highlight w:val="none"/>
        </w:rPr>
        <w:t>购需求”中的所有条款要求均为实质性要求）；</w:t>
      </w:r>
    </w:p>
    <w:p w14:paraId="3BF4449D">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0CC26627">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4AA50098">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674047BB">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05428CC3">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374CAEE7">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3E6715A">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67DDC37A">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2D13502B">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14E0133D">
      <w:pPr>
        <w:tabs>
          <w:tab w:val="left" w:pos="2190"/>
        </w:tabs>
        <w:spacing w:line="380" w:lineRule="exact"/>
        <w:ind w:firstLine="435"/>
        <w:jc w:val="center"/>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三、竞争性谈判响应文件的编制</w:t>
      </w:r>
    </w:p>
    <w:p w14:paraId="71B9C5B0">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1491DE00">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p>
    <w:p w14:paraId="458EE5F3">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14:paraId="65492471">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14:paraId="22E2786B">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14:paraId="42705885">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14:paraId="3DF38B0F">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14:paraId="17B52DC4">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14:paraId="77CF1C2C">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14:paraId="737E80DC">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7C6C51E9">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14:paraId="11E67F0E">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（9）供应商的财务状况</w:t>
      </w:r>
      <w:r>
        <w:rPr>
          <w:rFonts w:hint="eastAsia" w:ascii="宋体" w:hAnsi="宋体"/>
          <w:szCs w:val="21"/>
          <w:highlight w:val="none"/>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14:paraId="3B803BE6">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14:paraId="1BFF112D">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w:t>
      </w:r>
      <w:r>
        <w:rPr>
          <w:rFonts w:hint="eastAsia" w:ascii="宋体" w:hAnsi="宋体"/>
          <w:highlight w:val="none"/>
        </w:rPr>
        <w:t>如有，请提供</w:t>
      </w:r>
      <w:r>
        <w:rPr>
          <w:rFonts w:hint="eastAsia" w:ascii="宋体" w:hAnsi="宋体"/>
          <w:szCs w:val="21"/>
          <w:highlight w:val="none"/>
        </w:rPr>
        <w:t>】；</w:t>
      </w:r>
    </w:p>
    <w:p w14:paraId="609CCB19">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22</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至今须具备与本项目相符货物</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w:t>
      </w:r>
      <w:r>
        <w:rPr>
          <w:rFonts w:hint="eastAsia" w:ascii="宋体" w:hAnsi="宋体"/>
          <w:spacing w:val="0"/>
          <w:sz w:val="21"/>
          <w:szCs w:val="21"/>
          <w:highlight w:val="none"/>
          <w:lang w:eastAsia="zh-CN"/>
        </w:rPr>
        <w:t>或合同</w:t>
      </w:r>
      <w:r>
        <w:rPr>
          <w:rFonts w:hint="eastAsia" w:ascii="宋体" w:hAnsi="宋体"/>
          <w:spacing w:val="0"/>
          <w:sz w:val="21"/>
          <w:szCs w:val="21"/>
          <w:highlight w:val="none"/>
        </w:rPr>
        <w:t>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highlight w:val="none"/>
        </w:rPr>
        <w:t>如有，请提供</w:t>
      </w:r>
      <w:r>
        <w:rPr>
          <w:rFonts w:hint="eastAsia" w:ascii="宋体" w:hAnsi="宋体"/>
          <w:bCs/>
          <w:highlight w:val="none"/>
        </w:rPr>
        <w:t>）；</w:t>
      </w:r>
    </w:p>
    <w:p w14:paraId="3E12AA3A">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）供应商的服务计划书</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14:paraId="26914F45">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w:t>
      </w:r>
      <w:r>
        <w:rPr>
          <w:rFonts w:hint="eastAsia" w:ascii="宋体" w:hAnsi="宋体"/>
          <w:b/>
          <w:bCs/>
          <w:highlight w:val="none"/>
        </w:rPr>
        <w:t>（竞标产品为中小微型企业的产品，供应商应按照工信部联企业（2011）300号文的划分标准进行如实申明，如提供虚假申明应依法承担相应法律责任。格式见附件）（必须提供）</w:t>
      </w:r>
      <w:r>
        <w:rPr>
          <w:rFonts w:hint="eastAsia" w:ascii="宋体" w:hAnsi="宋体"/>
          <w:highlight w:val="none"/>
        </w:rPr>
        <w:t>；</w:t>
      </w:r>
    </w:p>
    <w:p w14:paraId="3D192B35">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030FB58D">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w:t>
      </w:r>
      <w:r>
        <w:rPr>
          <w:rFonts w:hint="eastAsia" w:ascii="宋体" w:hAnsi="宋体"/>
          <w:highlight w:val="none"/>
          <w:lang w:eastAsia="zh-CN"/>
        </w:rPr>
        <w:t>必须</w:t>
      </w:r>
      <w:r>
        <w:rPr>
          <w:rFonts w:hint="eastAsia" w:ascii="宋体" w:hAnsi="宋体"/>
          <w:highlight w:val="none"/>
        </w:rPr>
        <w:t>提供</w:t>
      </w:r>
      <w:r>
        <w:rPr>
          <w:rFonts w:hint="eastAsia" w:ascii="宋体" w:hAnsi="宋体" w:eastAsia="宋体" w:cs="Times New Roman"/>
          <w:highlight w:val="none"/>
        </w:rPr>
        <w:t>）；</w:t>
      </w:r>
    </w:p>
    <w:p w14:paraId="3F9F3A44">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14:paraId="3E421C40">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说明</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14:paraId="5D8D6250">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eastAsia="zh-CN"/>
        </w:rPr>
        <w:t>格式自拟</w:t>
      </w:r>
      <w:r>
        <w:rPr>
          <w:rFonts w:hint="eastAsia" w:ascii="宋体" w:hAnsi="宋体"/>
          <w:highlight w:val="none"/>
        </w:rPr>
        <w:t>承诺书（</w:t>
      </w:r>
      <w:r>
        <w:rPr>
          <w:rFonts w:hint="eastAsia" w:ascii="宋体" w:hAnsi="宋体"/>
          <w:highlight w:val="none"/>
          <w:lang w:eastAsia="zh-CN"/>
        </w:rPr>
        <w:t>包含</w:t>
      </w:r>
      <w:r>
        <w:rPr>
          <w:rFonts w:hint="eastAsia" w:ascii="宋体" w:hAnsi="宋体"/>
          <w:highlight w:val="none"/>
        </w:rPr>
        <w:t>格式自拟内容）均需由法定代表人</w:t>
      </w:r>
      <w:r>
        <w:rPr>
          <w:rFonts w:hint="eastAsia" w:ascii="宋体" w:hAnsi="宋体"/>
          <w:highlight w:val="none"/>
          <w:lang w:val="en-US" w:eastAsia="zh-CN"/>
        </w:rPr>
        <w:t>或其委托代理人</w:t>
      </w:r>
      <w:r>
        <w:rPr>
          <w:rFonts w:hint="eastAsia" w:ascii="宋体" w:hAnsi="宋体"/>
          <w:highlight w:val="none"/>
          <w:lang w:eastAsia="zh-CN"/>
        </w:rPr>
        <w:t>签字</w:t>
      </w:r>
      <w:r>
        <w:rPr>
          <w:rFonts w:hint="eastAsia" w:ascii="宋体" w:hAnsi="宋体"/>
          <w:highlight w:val="none"/>
          <w:lang w:val="en-US" w:eastAsia="zh-CN"/>
        </w:rPr>
        <w:t>或</w:t>
      </w:r>
      <w:r>
        <w:rPr>
          <w:rFonts w:hint="eastAsia" w:ascii="宋体" w:hAnsi="宋体"/>
          <w:highlight w:val="none"/>
          <w:lang w:eastAsia="zh-CN"/>
        </w:rPr>
        <w:t>盖章</w:t>
      </w:r>
      <w:r>
        <w:rPr>
          <w:rFonts w:hint="eastAsia" w:ascii="宋体" w:hAnsi="宋体"/>
          <w:highlight w:val="none"/>
        </w:rPr>
        <w:t>。</w:t>
      </w:r>
    </w:p>
    <w:p w14:paraId="4B6543E9">
      <w:pPr>
        <w:pStyle w:val="17"/>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216C8041">
      <w:pPr>
        <w:pStyle w:val="17"/>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4EE49E8D">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531604C0">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2ABF2F33">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0B872961">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14:paraId="1EF9FB5B">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14:paraId="36E4B73D">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43BEB265">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6201A28D">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5D0C23D7">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69724162">
      <w:pPr>
        <w:numPr>
          <w:ilvl w:val="0"/>
          <w:numId w:val="4"/>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4E4081F9">
      <w:pPr>
        <w:tabs>
          <w:tab w:val="left" w:pos="1305"/>
        </w:tabs>
        <w:spacing w:line="380" w:lineRule="exact"/>
        <w:ind w:firstLine="422" w:firstLineChars="200"/>
        <w:rPr>
          <w:rFonts w:hint="eastAsia" w:ascii="宋体" w:hAnsi="宋体" w:eastAsia="宋体"/>
          <w:b/>
          <w:szCs w:val="21"/>
          <w:highlight w:val="none"/>
          <w:lang w:eastAsia="zh-CN"/>
        </w:rPr>
      </w:pPr>
      <w:r>
        <w:rPr>
          <w:rFonts w:hint="eastAsia" w:ascii="宋体" w:hAnsi="宋体"/>
          <w:b/>
          <w:szCs w:val="21"/>
          <w:highlight w:val="none"/>
        </w:rPr>
        <w:t>16. 响应文件的份数、装订、</w:t>
      </w:r>
      <w:r>
        <w:rPr>
          <w:rFonts w:hint="eastAsia" w:ascii="宋体" w:hAnsi="宋体" w:cs="Courier New"/>
          <w:b/>
          <w:szCs w:val="21"/>
          <w:highlight w:val="none"/>
        </w:rPr>
        <w:t>签署</w:t>
      </w:r>
      <w:r>
        <w:rPr>
          <w:rFonts w:hint="eastAsia" w:ascii="宋体" w:hAnsi="宋体" w:cs="Courier New"/>
          <w:b/>
          <w:szCs w:val="21"/>
          <w:highlight w:val="none"/>
          <w:lang w:eastAsia="zh-CN"/>
        </w:rPr>
        <w:t>（</w:t>
      </w:r>
      <w:r>
        <w:rPr>
          <w:rFonts w:hint="eastAsia" w:ascii="宋体" w:hAnsi="宋体" w:cs="Courier New"/>
          <w:b/>
          <w:szCs w:val="21"/>
          <w:highlight w:val="none"/>
          <w:lang w:val="en-US" w:eastAsia="zh-CN"/>
        </w:rPr>
        <w:t>不适用</w:t>
      </w:r>
      <w:r>
        <w:rPr>
          <w:rFonts w:hint="eastAsia" w:ascii="宋体" w:hAnsi="宋体" w:cs="Courier New"/>
          <w:b/>
          <w:szCs w:val="21"/>
          <w:highlight w:val="none"/>
          <w:lang w:eastAsia="zh-CN"/>
        </w:rPr>
        <w:t>）</w:t>
      </w:r>
    </w:p>
    <w:p w14:paraId="537AF6FE">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14:paraId="0833C566">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w:t>
      </w:r>
      <w:r>
        <w:rPr>
          <w:rFonts w:hint="eastAsia" w:ascii="宋体" w:hAnsi="宋体"/>
          <w:highlight w:val="none"/>
        </w:rPr>
        <w:t>响应文件(包含副本)每页右下角(响应文件封面除外)均需由供应商的法定代表人签字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szCs w:val="21"/>
          <w:highlight w:val="none"/>
        </w:rPr>
        <w:t>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、地址、法定代表人签字盖章及日期等内容组成。</w:t>
      </w:r>
    </w:p>
    <w:p w14:paraId="10AC8549">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highlight w:val="none"/>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供应商应写全称，当正本与副本不一致时，以正本为准。</w:t>
      </w:r>
    </w:p>
    <w:p w14:paraId="05BD6572">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highlight w:val="none"/>
          <w:lang w:val="en-US" w:eastAsia="zh-CN"/>
        </w:rPr>
        <w:t>签字或签章</w:t>
      </w:r>
      <w:r>
        <w:rPr>
          <w:rFonts w:hint="eastAsia" w:ascii="宋体" w:hAnsi="宋体"/>
          <w:szCs w:val="21"/>
          <w:highlight w:val="none"/>
        </w:rPr>
        <w:t>。响应文件因字迹潦草或表达不清所引起的后果由供应商负责。</w:t>
      </w:r>
    </w:p>
    <w:p w14:paraId="11381652">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07810A7E">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17.1 供应商在响应文件递交截止时间之前，可以对已递交的响应文件进行修改或撤回，并书面通知采购代理机构。</w:t>
      </w:r>
    </w:p>
    <w:p w14:paraId="54D352EA">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17.2 在响应文件递交截止时间后的响应文件有效期内，供应商不得撤回其响应文件。</w:t>
      </w:r>
    </w:p>
    <w:p w14:paraId="5D400C2E">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18. 响应文件的递交</w:t>
      </w:r>
    </w:p>
    <w:p w14:paraId="29397068">
      <w:pPr>
        <w:spacing w:line="380" w:lineRule="exact"/>
        <w:ind w:firstLine="435"/>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18.1响应文件递交截止时间及递交起止时间</w:t>
      </w:r>
      <w:r>
        <w:rPr>
          <w:rFonts w:hint="eastAsia" w:ascii="宋体" w:hAnsi="宋体" w:eastAsia="宋体" w:cs="Times New Roman"/>
          <w:szCs w:val="21"/>
          <w:highlight w:val="none"/>
          <w:lang w:eastAsia="zh-CN"/>
        </w:rPr>
        <w:t>。</w:t>
      </w:r>
    </w:p>
    <w:p w14:paraId="32C4CD25">
      <w:pPr>
        <w:spacing w:line="380" w:lineRule="exact"/>
        <w:ind w:firstLine="435"/>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响应文件递交截止时间：</w:t>
      </w:r>
      <w:r>
        <w:rPr>
          <w:rFonts w:hint="eastAsia" w:ascii="宋体" w:hAnsi="宋体" w:cs="Times New Roman"/>
          <w:b/>
          <w:bCs/>
          <w:color w:val="auto"/>
          <w:szCs w:val="21"/>
          <w:highlight w:val="none"/>
          <w:lang w:val="en-US" w:eastAsia="zh-CN"/>
        </w:rPr>
        <w:t>2025年07月16日13点30分</w:t>
      </w:r>
      <w:r>
        <w:rPr>
          <w:rFonts w:hint="eastAsia" w:ascii="宋体" w:hAnsi="宋体" w:eastAsia="宋体" w:cs="Times New Roman"/>
          <w:b/>
          <w:bCs/>
          <w:color w:val="auto"/>
          <w:szCs w:val="21"/>
          <w:highlight w:val="none"/>
          <w:lang w:val="en-US" w:eastAsia="zh-CN"/>
        </w:rPr>
        <w:t>。</w:t>
      </w:r>
    </w:p>
    <w:p w14:paraId="015CCB65">
      <w:pPr>
        <w:jc w:val="center"/>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四、竞争性谈判（简称谈判）与评审</w:t>
      </w:r>
    </w:p>
    <w:p w14:paraId="683EA18D">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14:paraId="3209F24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14:paraId="43DFB284">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0B07A374">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14:paraId="62AA1698">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14:paraId="4AA7D980">
      <w:pPr>
        <w:spacing w:line="380" w:lineRule="exact"/>
        <w:ind w:firstLine="420" w:firstLineChars="200"/>
        <w:rPr>
          <w:rFonts w:hint="eastAsia" w:ascii="宋体" w:hAnsi="宋体"/>
          <w:color w:val="auto"/>
          <w:szCs w:val="21"/>
          <w:highlight w:val="none"/>
        </w:rPr>
      </w:pPr>
      <w:r>
        <w:rPr>
          <w:rFonts w:hint="eastAsia" w:ascii="宋体" w:hAnsi="宋体"/>
          <w:szCs w:val="21"/>
          <w:highlight w:val="none"/>
        </w:rPr>
        <w:t>19.</w:t>
      </w:r>
      <w:r>
        <w:rPr>
          <w:rFonts w:hint="eastAsia" w:ascii="宋体" w:hAnsi="宋体"/>
          <w:color w:val="auto"/>
          <w:szCs w:val="21"/>
          <w:highlight w:val="none"/>
        </w:rPr>
        <w:t>2.2 谈判地点：</w:t>
      </w:r>
      <w:r>
        <w:rPr>
          <w:rFonts w:hint="eastAsia" w:ascii="宋体" w:hAnsi="宋体"/>
          <w:color w:val="auto"/>
          <w:szCs w:val="21"/>
          <w:highlight w:val="none"/>
          <w:lang w:eastAsia="zh-CN"/>
        </w:rPr>
        <w:t>长春市高新区鸿达街248号吉林日报副楼4楼第二开标室</w:t>
      </w:r>
      <w:r>
        <w:rPr>
          <w:rFonts w:hint="eastAsia" w:ascii="宋体" w:hAnsi="宋体" w:cs="宋体"/>
          <w:color w:val="auto"/>
          <w:szCs w:val="21"/>
          <w:highlight w:val="none"/>
        </w:rPr>
        <w:t>。</w:t>
      </w:r>
    </w:p>
    <w:p w14:paraId="279F984F">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14:paraId="5BC132C7">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14:paraId="73DD1CEF">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78BDC742">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3AF4A322">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34141CAB">
      <w:pPr>
        <w:pStyle w:val="17"/>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4F664CEB">
      <w:pPr>
        <w:pStyle w:val="17"/>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1B127F88">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6B859CD9">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401A6C01">
      <w:pPr>
        <w:pStyle w:val="17"/>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1DE7A27B">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2475032E">
      <w:pPr>
        <w:spacing w:line="380" w:lineRule="exact"/>
        <w:ind w:firstLine="315" w:firstLineChars="150"/>
        <w:rPr>
          <w:rFonts w:hint="eastAsia" w:ascii="宋体" w:hAnsi="宋体"/>
          <w:szCs w:val="21"/>
          <w:highlight w:val="none"/>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626C0567">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14:paraId="48FA85EB">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7314121A">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14:paraId="52CF1D77">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453252D0">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06B4BA95">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2F1C0E0E">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41266481">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01861C34">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70D52B93">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40CB4282">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5CD64B7B">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0D88C4E0">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12DC4E6F">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132CD204">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4EE9269">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55DB7D78">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01044FB4">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11804619">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3DCFFE74">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54B85B0F">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29EAD2B3">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吉林省财政厅政府采购管理处</w:t>
      </w:r>
      <w:r>
        <w:rPr>
          <w:rFonts w:hint="eastAsia" w:ascii="宋体" w:hAnsi="宋体"/>
          <w:szCs w:val="21"/>
          <w:highlight w:val="none"/>
        </w:rPr>
        <w:t>报告。</w:t>
      </w:r>
    </w:p>
    <w:p w14:paraId="17CCBA71">
      <w:pPr>
        <w:pStyle w:val="17"/>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5B4D2290">
      <w:pPr>
        <w:pStyle w:val="17"/>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14:paraId="444C9916">
      <w:pPr>
        <w:pStyle w:val="17"/>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14:paraId="6AD2FD9F">
      <w:pPr>
        <w:pStyle w:val="17"/>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52E7DA4F">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25FE66C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6BB13748">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051595EF">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6F6295A3">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质保</w:t>
      </w:r>
      <w:r>
        <w:rPr>
          <w:rFonts w:hint="eastAsia" w:ascii="宋体" w:hAnsi="宋体"/>
          <w:szCs w:val="21"/>
          <w:highlight w:val="none"/>
        </w:rPr>
        <w:t>期、售后服务不能满足谈判文件要求的；</w:t>
      </w:r>
    </w:p>
    <w:p w14:paraId="374E8CF7">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货物</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14:paraId="6A24E800">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1E4996EF">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23309720">
      <w:pPr>
        <w:pStyle w:val="17"/>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63CDA289">
      <w:pPr>
        <w:pStyle w:val="17"/>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1687C149">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02648305">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7C561216">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1BA35501">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77B5E4FF">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2EB13EEA">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2A3516D6">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38D512AC">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39B2238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14:paraId="01C9397D">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4E9D7835">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3F269D50">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033E9665">
      <w:pPr>
        <w:pStyle w:val="17"/>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5E208DCC">
      <w:pPr>
        <w:pStyle w:val="17"/>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2C5844D4">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2E2E4A1">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49B3104F">
      <w:pPr>
        <w:spacing w:line="360" w:lineRule="exact"/>
        <w:ind w:left="420" w:leftChars="200" w:firstLine="0" w:firstLineChars="0"/>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eastAsia="zh-CN"/>
        </w:rPr>
        <w:t>。</w:t>
      </w:r>
    </w:p>
    <w:p w14:paraId="6AE59305">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1D1E655F">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2319EE7D">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7CAB6227">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14:paraId="72529E3F">
      <w:pPr>
        <w:pStyle w:val="17"/>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719E1495">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47134147">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2CBE0D1A">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008F1BF1">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69760DD6">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4E260820">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4074481D">
      <w:pPr>
        <w:pStyle w:val="17"/>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14:paraId="08CF9092">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14:paraId="4CF2A90C">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eastAsia="宋体" w:cs="宋体"/>
          <w:b w:val="0"/>
          <w:bCs w:val="0"/>
          <w:lang w:val="en-US" w:eastAsia="zh-CN"/>
        </w:rPr>
        <w:t>执行《国家发展改革委关于进一步放开建设项目专业服务价格的通知》（发改价格〔2015〕299号），参照国家发展计划委员会计价价格〔2002〕1980号文件的取费标准，向成交供应商收取代理服务费。</w:t>
      </w:r>
    </w:p>
    <w:p w14:paraId="23202956">
      <w:pPr>
        <w:spacing w:line="380" w:lineRule="exact"/>
        <w:jc w:val="left"/>
        <w:rPr>
          <w:rFonts w:hint="default" w:ascii="宋体" w:hAnsi="宋体" w:eastAsia="宋体"/>
          <w:szCs w:val="21"/>
          <w:highlight w:val="none"/>
          <w:lang w:val="en-US" w:eastAsia="zh-CN"/>
        </w:rPr>
      </w:pPr>
    </w:p>
    <w:p w14:paraId="2BE84F20">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66604312">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11" w:name="_Toc432264367"/>
      <w:bookmarkStart w:id="12" w:name="_Toc455565643"/>
      <w:bookmarkStart w:id="13" w:name="_Toc432277439"/>
    </w:p>
    <w:bookmarkEnd w:id="11"/>
    <w:bookmarkEnd w:id="12"/>
    <w:bookmarkEnd w:id="13"/>
    <w:p w14:paraId="4AB78C33">
      <w:pPr>
        <w:pStyle w:val="2"/>
        <w:numPr>
          <w:ilvl w:val="0"/>
          <w:numId w:val="5"/>
        </w:numPr>
        <w:bidi w:val="0"/>
        <w:rPr>
          <w:rFonts w:hint="eastAsia"/>
          <w:highlight w:val="none"/>
          <w:lang w:val="zh-CN"/>
        </w:rPr>
      </w:pPr>
      <w:bookmarkStart w:id="14" w:name="_Toc20073"/>
      <w:r>
        <w:rPr>
          <w:rFonts w:hint="eastAsia"/>
          <w:highlight w:val="none"/>
          <w:lang w:eastAsia="zh-CN"/>
        </w:rPr>
        <w:t>货物采购</w:t>
      </w:r>
      <w:r>
        <w:rPr>
          <w:rFonts w:hint="eastAsia"/>
          <w:highlight w:val="none"/>
          <w:lang w:val="zh-CN"/>
        </w:rPr>
        <w:t>需求表</w:t>
      </w:r>
      <w:bookmarkEnd w:id="14"/>
    </w:p>
    <w:p w14:paraId="2983291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b/>
          <w:bCs w:val="0"/>
          <w:sz w:val="21"/>
          <w:szCs w:val="21"/>
          <w:highlight w:val="none"/>
          <w:lang w:val="en-US" w:eastAsia="zh-CN"/>
        </w:rPr>
      </w:pPr>
      <w:bookmarkStart w:id="15" w:name="_Toc432277440"/>
      <w:bookmarkStart w:id="16" w:name="_Toc455565644"/>
      <w:bookmarkStart w:id="17" w:name="_Toc432264368"/>
      <w:bookmarkStart w:id="18" w:name="_Toc10263"/>
    </w:p>
    <w:tbl>
      <w:tblPr>
        <w:tblStyle w:val="35"/>
        <w:tblW w:w="8707"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780"/>
        <w:gridCol w:w="1335"/>
        <w:gridCol w:w="900"/>
        <w:gridCol w:w="5032"/>
      </w:tblGrid>
      <w:tr w14:paraId="4B64F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blHead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5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B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D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器材名称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3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F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14:paraId="1EC2F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C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0" w:type="dxa"/>
            <w:vMerge w:val="restart"/>
            <w:tcBorders>
              <w:top w:val="nil"/>
              <w:left w:val="single" w:color="000000" w:sz="4" w:space="0"/>
              <w:bottom w:val="single" w:color="000000" w:sz="4" w:space="0"/>
              <w:right w:val="single" w:color="000000" w:sz="4" w:space="0"/>
            </w:tcBorders>
            <w:shd w:val="clear" w:color="auto" w:fill="auto"/>
            <w:vAlign w:val="center"/>
          </w:tcPr>
          <w:p w14:paraId="609CB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曲棍球</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5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守门员护脚护腿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C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5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DA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超强RHP制成材质 特点：安全舒适、灵巧、轻便、弹力强、防护性能高、有很好的的操控性、可帮助守门员在比赛中更好的发挥</w:t>
            </w:r>
          </w:p>
        </w:tc>
      </w:tr>
      <w:tr w14:paraId="0234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7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14:paraId="3B270A21">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7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守门员护手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C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5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E9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超强RHP制成材质 特点：安全舒适、灵巧、轻便、弹力强、防护性能高、有很好的的操控性、可帮助守门员在比赛中更好的发挥</w:t>
            </w:r>
          </w:p>
        </w:tc>
      </w:tr>
      <w:tr w14:paraId="1DCC5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5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14:paraId="5529FF01">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2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防守手套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8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30副</w:t>
            </w:r>
          </w:p>
        </w:tc>
        <w:tc>
          <w:tcPr>
            <w:tcW w:w="5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92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耐磨弹性聚酯材料，加强抗击打防护，手腕配合魔术粘扣，轻巧易穿戴。为球员手部提供良好的保护。</w:t>
            </w:r>
          </w:p>
        </w:tc>
      </w:tr>
      <w:tr w14:paraId="4CD66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C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14:paraId="04063DE8">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4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训练比赛专项鞋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C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20双</w:t>
            </w:r>
          </w:p>
        </w:tc>
        <w:tc>
          <w:tcPr>
            <w:tcW w:w="5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C9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曲棍球专项用鞋, 为专业比赛场地定制,为运动员提供速度与良好的抓地力, 防水透气面料, 足部采用网眼和合成材质设计, 鞋底专业的复合材质使鞋子达到最佳舒适与减震作用面部防水复合材料，安全舒适、防护性好、抓地力强、为运动员在高速中急停和变向提供更好的支持，混合再生复合聚酯物料，符合现代最新环保理念</w:t>
            </w:r>
          </w:p>
        </w:tc>
      </w:tr>
      <w:tr w14:paraId="33955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B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14:paraId="1E0E8CB4">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4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守门员球棍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1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4根</w:t>
            </w:r>
          </w:p>
        </w:tc>
        <w:tc>
          <w:tcPr>
            <w:tcW w:w="5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E9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碳素纤维合成材质，长度成人适用37.5英寸 棍身弯度24毫米 特点：防滑、防水、安全舒适耐用，针对守门员防守有很好的帮助和可操作性</w:t>
            </w:r>
          </w:p>
        </w:tc>
      </w:tr>
      <w:tr w14:paraId="43F6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1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14:paraId="1FBC2ED5">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F99A">
            <w:pPr>
              <w:keepNext w:val="0"/>
              <w:keepLines w:val="0"/>
              <w:widowControl/>
              <w:suppressLineNumbers w:val="0"/>
              <w:jc w:val="center"/>
              <w:textAlignment w:val="center"/>
              <w:rPr>
                <w:rFonts w:hint="eastAsia" w:ascii="宋体" w:hAnsi="宋体" w:eastAsia="宋体" w:cs="宋体"/>
                <w:i w:val="0"/>
                <w:iCs w:val="0"/>
                <w:color w:val="0C0C0C"/>
                <w:sz w:val="22"/>
                <w:szCs w:val="22"/>
                <w:u w:val="none"/>
              </w:rPr>
            </w:pPr>
            <w:r>
              <w:rPr>
                <w:rFonts w:hint="eastAsia" w:ascii="宋体" w:hAnsi="宋体" w:eastAsia="宋体" w:cs="宋体"/>
                <w:i w:val="0"/>
                <w:iCs w:val="0"/>
                <w:color w:val="0C0C0C"/>
                <w:kern w:val="0"/>
                <w:sz w:val="22"/>
                <w:szCs w:val="22"/>
                <w:u w:val="none"/>
                <w:lang w:val="en-US" w:eastAsia="zh-CN" w:bidi="ar"/>
              </w:rPr>
              <w:t>曲棍球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4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200个</w:t>
            </w:r>
          </w:p>
        </w:tc>
        <w:tc>
          <w:tcPr>
            <w:tcW w:w="5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5F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白色凹点球，周长224~235mm, 重量156~163克，国际国内重大型比赛专用球。外层由弹力橡胶包裹，内层由橡木填充材质。特点：弹力适中、手感好，抗击打次数多，使用周期长，一次成型不易裂开。</w:t>
            </w:r>
          </w:p>
        </w:tc>
      </w:tr>
      <w:tr w14:paraId="57E2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7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14:paraId="7F6972EE">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4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2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40套</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F7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面料穿着舒适、透气、速干、美观，针织工艺，抗皱性能好、不易起球起皱。（红、篮两色）</w:t>
            </w:r>
          </w:p>
        </w:tc>
      </w:tr>
      <w:tr w14:paraId="7706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D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80" w:type="dxa"/>
            <w:vMerge w:val="continue"/>
            <w:tcBorders>
              <w:top w:val="nil"/>
              <w:left w:val="single" w:color="000000" w:sz="4" w:space="0"/>
              <w:bottom w:val="single" w:color="000000" w:sz="4" w:space="0"/>
              <w:right w:val="single" w:color="000000" w:sz="4" w:space="0"/>
            </w:tcBorders>
            <w:shd w:val="clear" w:color="auto" w:fill="auto"/>
            <w:vAlign w:val="center"/>
          </w:tcPr>
          <w:p w14:paraId="65978EC2">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8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守门员护脚</w:t>
            </w:r>
          </w:p>
        </w:tc>
        <w:tc>
          <w:tcPr>
            <w:tcW w:w="900" w:type="dxa"/>
            <w:tcBorders>
              <w:top w:val="nil"/>
              <w:left w:val="nil"/>
              <w:bottom w:val="nil"/>
              <w:right w:val="nil"/>
            </w:tcBorders>
            <w:shd w:val="clear" w:color="auto" w:fill="auto"/>
            <w:noWrap/>
            <w:vAlign w:val="center"/>
          </w:tcPr>
          <w:p w14:paraId="597FA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4套</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7E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超强RHP制成材质 特点：安全舒适、灵巧、轻便、弹力强、防护性能搞、有很好的的操控性、可帮助守门员在比赛中更好的发挥</w:t>
            </w:r>
          </w:p>
        </w:tc>
      </w:tr>
      <w:tr w14:paraId="25DA1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F3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1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举重</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F6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训练杠铃</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83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5套</w:t>
            </w:r>
          </w:p>
        </w:tc>
        <w:tc>
          <w:tcPr>
            <w:tcW w:w="5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15A8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1.符合国际举联规则中对比赛杠铃的技术要求。</w:t>
            </w:r>
          </w:p>
          <w:p w14:paraId="6915D0B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2.整付重量≥190公斤，杠铃杆重量≥20公斤、直径≥28mm、 总长≥2200mm中间握把长度≥1310mm、套筒总长≥445mm、滚花IWF标准、滚花深度≥1.0MM 承重≥1500磅、静态承重≥2000磅、≥10滚针轴承。 </w:t>
            </w:r>
          </w:p>
          <w:p w14:paraId="697AD99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3.材料： 高级合金钢、表面处理及套筒为装饰铬。</w:t>
            </w:r>
          </w:p>
          <w:p w14:paraId="64AE5CB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4.屈服强度&gt;=215kpsi。</w:t>
            </w:r>
          </w:p>
          <w:p w14:paraId="5057D71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5.杠铃片中心孔;50.6+/-0.2mm。</w:t>
            </w:r>
          </w:p>
          <w:p w14:paraId="6CE3633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6.材质;全胶片天然橡胶 跌落测试≥4万次。</w:t>
            </w:r>
          </w:p>
          <w:p w14:paraId="0316BE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由杠铃杆一根、25公斤杠铃片两片、20公斤杠铃片两片、15公斤杠铃片两片、10公斤杠铃片两片、5公斤杠铃片两片、2.5公斤杠铃片两片、2公斤杠铃片两片、1.5公斤杠铃片两片、1公斤杠铃片两片、0.5公斤杠铃片两片、2.5公斤卡头两只组成。</w:t>
            </w:r>
          </w:p>
        </w:tc>
      </w:tr>
      <w:tr w14:paraId="73FF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40231">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12E8">
            <w:pPr>
              <w:jc w:val="center"/>
              <w:rPr>
                <w:rFonts w:hint="eastAsia" w:ascii="宋体" w:hAnsi="宋体" w:eastAsia="宋体" w:cs="宋体"/>
                <w:i w:val="0"/>
                <w:iCs w:val="0"/>
                <w:color w:val="000000"/>
                <w:sz w:val="22"/>
                <w:szCs w:val="22"/>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A9D1E">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5FB7B">
            <w:pPr>
              <w:jc w:val="center"/>
              <w:rPr>
                <w:rFonts w:hint="eastAsia" w:ascii="宋体" w:hAnsi="宋体" w:eastAsia="宋体" w:cs="宋体"/>
                <w:i w:val="0"/>
                <w:iCs w:val="0"/>
                <w:color w:val="000000"/>
                <w:sz w:val="22"/>
                <w:szCs w:val="22"/>
                <w:u w:val="none"/>
              </w:rPr>
            </w:pPr>
          </w:p>
        </w:tc>
        <w:tc>
          <w:tcPr>
            <w:tcW w:w="5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E127B">
            <w:pPr>
              <w:jc w:val="left"/>
              <w:rPr>
                <w:rFonts w:hint="eastAsia" w:ascii="宋体" w:hAnsi="宋体" w:eastAsia="宋体" w:cs="宋体"/>
                <w:i w:val="0"/>
                <w:iCs w:val="0"/>
                <w:color w:val="000000"/>
                <w:sz w:val="21"/>
                <w:szCs w:val="21"/>
                <w:u w:val="none"/>
              </w:rPr>
            </w:pPr>
          </w:p>
        </w:tc>
      </w:tr>
      <w:tr w14:paraId="0EB64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E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7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摔跤</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1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卧拉架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3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97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1.卧拉架尺寸：长1.8米，宽0.3米，高0.8米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2.卧推凳尺寸：长1.2米，宽0.3米，高0.4米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3.带液压式阻力调节装置，可提供不同阻力</w:t>
            </w:r>
          </w:p>
        </w:tc>
      </w:tr>
      <w:tr w14:paraId="197E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F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A77E">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9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划船机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C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1C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1.具有涡轮水阻和电磁阻两种阻力调节方式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2.长2150mm，宽570mm，高530mm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3.单轨</w:t>
            </w:r>
          </w:p>
        </w:tc>
      </w:tr>
      <w:tr w14:paraId="423C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C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E71F">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1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25公斤壶铃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6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4D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1.25公斤，误差不超过0.5公斤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2.带防滑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3.手柄材质为橡胶</w:t>
            </w:r>
          </w:p>
        </w:tc>
      </w:tr>
      <w:tr w14:paraId="7707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4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80" w:type="dxa"/>
            <w:vMerge w:val="restart"/>
            <w:tcBorders>
              <w:top w:val="nil"/>
              <w:left w:val="single" w:color="000000" w:sz="4" w:space="0"/>
              <w:bottom w:val="single" w:color="000000" w:sz="4" w:space="0"/>
              <w:right w:val="single" w:color="000000" w:sz="4" w:space="0"/>
            </w:tcBorders>
            <w:shd w:val="clear" w:color="auto" w:fill="auto"/>
            <w:noWrap/>
            <w:vAlign w:val="center"/>
          </w:tcPr>
          <w:p w14:paraId="47C74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武术散打</w:t>
            </w:r>
          </w:p>
        </w:tc>
        <w:tc>
          <w:tcPr>
            <w:tcW w:w="1335" w:type="dxa"/>
            <w:tcBorders>
              <w:top w:val="single" w:color="000000" w:sz="4" w:space="0"/>
              <w:left w:val="nil"/>
              <w:bottom w:val="single" w:color="000000" w:sz="4" w:space="0"/>
              <w:right w:val="single" w:color="000000" w:sz="4" w:space="0"/>
            </w:tcBorders>
            <w:shd w:val="clear" w:color="auto" w:fill="auto"/>
            <w:vAlign w:val="center"/>
          </w:tcPr>
          <w:p w14:paraId="04F46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爆发力训练台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8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68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尺寸：1.2米*1.2米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重量：110磅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配置：四根阻力绳。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脚踝套具一对，大腿套具一对，腰部套具一套，360腰部套具一个，手腕套具一对，手柄一对。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全身抗阻训练设备，可进行有效的爆发力训练。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可以在脚踝、大腿、腰部、手腕同时或分别进行抗阻训练。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可在40个不同固定点对训练者施加阻力。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充分模拟各种项目不同专项动作。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阻力可以调节，调节后整个运动范围中基本保持不变。有效避免其他弹性阻力训练的缺点。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平台底部的多向跟踪装置保证运动员抗阻训练时的自由移动，有效保证运动员在训练器中心以外运动时的安全性。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平台下的滑轮系统可能有效保证从起跳点全程阻力不变，不会在底部松弛或力量过大。</w:t>
            </w:r>
          </w:p>
        </w:tc>
      </w:tr>
      <w:tr w14:paraId="39EB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F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D21E7CD">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14:paraId="5CFFB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引体向上架（墙上固定）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A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76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加厚冷轧钢，泡面把手。三角固定架</w:t>
            </w:r>
          </w:p>
        </w:tc>
      </w:tr>
      <w:tr w14:paraId="2856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5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6936C11">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14:paraId="66213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登山机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2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1架</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02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主框架材质Q235，方管100*50*2.5mm，220V外接电源，制动器转矩25.nm，电阻1—100档，称重150kg</w:t>
            </w:r>
          </w:p>
        </w:tc>
      </w:tr>
      <w:tr w14:paraId="5C871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A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E05943D">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14:paraId="11FF3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卧推架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6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0D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称重450kg，优质钢架构，主架结构50*100加粗椭圆管，PU座垫，加厚杠铃座</w:t>
            </w:r>
          </w:p>
        </w:tc>
      </w:tr>
      <w:tr w14:paraId="713F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5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8D0A93B">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14:paraId="74CE1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深蹲架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9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72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称重800kg，优质钢架构.主架结构50*100加粗椭圆管</w:t>
            </w:r>
          </w:p>
        </w:tc>
      </w:tr>
      <w:tr w14:paraId="2BC92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6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EB9A6AD">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14:paraId="7B38D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成套哑铃架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F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BD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pev包胶纯钢</w:t>
            </w:r>
          </w:p>
        </w:tc>
      </w:tr>
      <w:tr w14:paraId="6899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0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E05B35C">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14:paraId="4F946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下斜腹肌板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D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2架</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12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精钢/PU皮革，管材64*114净厚205mm</w:t>
            </w:r>
          </w:p>
        </w:tc>
      </w:tr>
      <w:tr w14:paraId="5060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7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5862C40">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14:paraId="15927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吊式沙包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B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7个</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82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皮革面料，缓冲泡沫，牛津布，泡沫内胆，碎布，360°吊钩可拆卸，加粗加长铁链</w:t>
            </w:r>
          </w:p>
        </w:tc>
      </w:tr>
      <w:tr w14:paraId="78E19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A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A1ACBF5">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14:paraId="6BAC2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加厚护具腰靶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7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79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皮革面料，网布内里车缝，多层泡沫符合成型内胆</w:t>
            </w:r>
          </w:p>
        </w:tc>
      </w:tr>
      <w:tr w14:paraId="69465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5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FC1DD87">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14:paraId="31DCF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炮筒爆发力杠铃架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5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5架</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DC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双孔炮台架，铁材质</w:t>
            </w:r>
          </w:p>
        </w:tc>
      </w:tr>
      <w:tr w14:paraId="2CF2E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B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DC6DF53">
            <w:pPr>
              <w:jc w:val="center"/>
              <w:rPr>
                <w:rFonts w:hint="eastAsia" w:ascii="宋体" w:hAnsi="宋体" w:eastAsia="宋体" w:cs="宋体"/>
                <w:i w:val="0"/>
                <w:iCs w:val="0"/>
                <w:color w:val="000000"/>
                <w:sz w:val="21"/>
                <w:szCs w:val="21"/>
                <w:u w:val="none"/>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14:paraId="3C623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卧拉架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7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C2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称重450kg，优质钢架构，主架结构50*100加粗椭圆管，PU座垫，加厚杠铃座</w:t>
            </w:r>
          </w:p>
        </w:tc>
      </w:tr>
      <w:tr w14:paraId="05894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4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9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C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田径慢跑鞋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7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7双</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1B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鞋面材质：织物，帮面采用半内靴结构，由多种材质拼接而成，大面积使用贾卡舒适透气材料，后跟拼接莱卡布料，鞋身与革面拼接。</w:t>
            </w:r>
          </w:p>
        </w:tc>
      </w:tr>
      <w:tr w14:paraId="51BC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4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8B77">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0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投掷专项鞋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9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7双</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58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材质：多采用合成革、网眼布、PU材质等。合成革能提供良好的包裹性和支撑性；网眼布可增强透气性，保持脚部干爽；PU材质则兼具耐用性和一定的柔韧性。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部分投掷鞋有魔术贴设计，可进一步调整包裹度，增强稳定性；有的还会在鞋舌、领口等部位采用加厚设计，提高舒适度，减少摩擦。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大底材质：通常使用硬质橡胶，其耐磨性能好，抓地力强，能在投掷过程中为运动员提供稳定的支撑，确保力量的有效传递，帮助运动员更好地发力。</w:t>
            </w:r>
          </w:p>
        </w:tc>
      </w:tr>
      <w:tr w14:paraId="3EE9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3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FBDC">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8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中长跑专项钉鞋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C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14双</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93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材质：多采用网眼布、工程网眼、飞织网面等材质，采用工程网眼材质，或使用hi-kint飞织网面，透气性好，能保持脚部干爽。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设计：一般为低帮设计，中距离运动钉鞋AT MID，减少对脚踝活动限制，提升灵活性。部分鞋配有鞋带，麦穗鞋带，摩擦力大，不易散开，可增强包裹性。</w:t>
            </w:r>
          </w:p>
        </w:tc>
      </w:tr>
      <w:tr w14:paraId="39AA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A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FA4D">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8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短跑专项钉鞋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3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22双</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AD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材质：多采用网眼布、合成革、TPU等。飞织鞋面技术，能提供良好的透气性与包裹性；环保材料。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低帮设计，可减少对脚踝活动的限制，使起跑和加速更灵活。部分有鞋带设计，可调节松紧，采用系带闭合方式，提供个性化的包裹体验。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一般使用耐磨橡胶、TPU或PEBA等。蜂窝大底，兼具良好的抓地力和弹性。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高回弹泡棉、气垫技术等。前掌LSP泡棉，能提供充足回弹，高回弹泡棉，可增强缓震性能。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8钉设计。鞋钉多为可拆卸的金属钉或高强度塑料钉，长度一般在0.5-1厘米左右。</w:t>
            </w:r>
          </w:p>
        </w:tc>
      </w:tr>
      <w:tr w14:paraId="2719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8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80" w:type="dxa"/>
            <w:vMerge w:val="restart"/>
            <w:tcBorders>
              <w:top w:val="nil"/>
              <w:left w:val="single" w:color="000000" w:sz="4" w:space="0"/>
              <w:bottom w:val="single" w:color="000000" w:sz="4" w:space="0"/>
              <w:right w:val="single" w:color="000000" w:sz="4" w:space="0"/>
            </w:tcBorders>
            <w:shd w:val="clear" w:color="auto" w:fill="auto"/>
            <w:noWrap/>
            <w:vAlign w:val="center"/>
          </w:tcPr>
          <w:p w14:paraId="1CB75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自由式滑雪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B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F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6套</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C3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轻质白杨木芯弯曲回弹性能高， 2.5厘米超厚板刃 双层钛合金固态金属，所有方向强度一致 椭圆半径侧切在入弯更加顺畅</w:t>
            </w:r>
          </w:p>
        </w:tc>
      </w:tr>
      <w:tr w14:paraId="6253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5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1E9992D">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1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E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6双</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A7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1、三片式结构设计，高强度鞋壳、鞋口，鞋舌，鞋口升降调节设计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C4轮廓技术更舒适、更贴合。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2、动态链接技术，保证人鞋合一。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3、交叉卡扣设计，连接更牢固。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4、减震鞋垫技术，有效减少冲击力，落地更加舒适。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5、IF MAX全热定内胆，可重复热定型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6、腿围可调节设计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7、出厂硬度120，并可通过更换鞋舌改变雪鞋硬度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8、鞋楦宽度范围：小于等于100mm</w:t>
            </w:r>
          </w:p>
        </w:tc>
      </w:tr>
      <w:tr w14:paraId="23AB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1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DCA5D9F">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6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8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6副</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FE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强度4-13磅 上层是高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朔钢，下层是高硬度磨耐钢片.高级航空铝合金超轻型材</w:t>
            </w:r>
          </w:p>
        </w:tc>
      </w:tr>
      <w:tr w14:paraId="6E17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2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A796E0F">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6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滑雪服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A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6套</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7C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不同款式根据需求选择不同层数的面料。3L面料适用于高海拔和粉雪环境，提供最佳的防水和耐磨性；2L面料则适用于一般滑雪场地，提供良好的透气性和舒适感‌1。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保暖性能‌：部分款式在躯干部分增加了保暖材料，如Primaloft银标棉隔层，提升保暖性。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透气性和舒适性‌：设计上注重透气性和舒适性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‌其他功能‌：部分款式还配备了RECCO反射器，保障野雪环境下的安全。配备Recco反射器，并提供无线电盒和其他登山滑雪所需的功能性口袋‌</w:t>
            </w:r>
          </w:p>
        </w:tc>
      </w:tr>
      <w:tr w14:paraId="3166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5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80" w:type="dxa"/>
            <w:vMerge w:val="restart"/>
            <w:tcBorders>
              <w:top w:val="nil"/>
              <w:left w:val="single" w:color="000000" w:sz="4" w:space="0"/>
              <w:bottom w:val="single" w:color="000000" w:sz="4" w:space="0"/>
              <w:right w:val="single" w:color="000000" w:sz="4" w:space="0"/>
            </w:tcBorders>
            <w:shd w:val="clear" w:color="auto" w:fill="auto"/>
            <w:noWrap/>
            <w:vAlign w:val="center"/>
          </w:tcPr>
          <w:p w14:paraId="66AE5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单板滑雪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0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B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30副</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09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多层减震板芯 、全白杨木 ， 全钢包边 、碳纤维三轴玻璃 钢 、PUR边墙系统 、不锈钢 螺母 、亚光尼龙面板，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Camber板型 ，烧结板底   7500 ，4*4孔位,硬度中性</w:t>
            </w:r>
          </w:p>
        </w:tc>
      </w:tr>
      <w:tr w14:paraId="29BB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3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73F9AC9">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7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E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30双</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8B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1:3D立体鞋舌 ，更好支撑 雪友滑行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：内胆热定型工艺 ，使鞋  子更贴合脚型 ，滑行更顺畅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：BOA钢丝设计 ，更加方 便穿脱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4：橡胶大底更加防滑耐造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：内胆配有抽绳设计可调  节腿围大小 ，肥胖人员都可 穿着舒适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6：表面使用进口耐寒皮 料 ，更加锁温保温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：内胆加有天鹅绒支持零 下25°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8：硬度90 ，适合高级选手</w:t>
            </w:r>
          </w:p>
        </w:tc>
      </w:tr>
      <w:tr w14:paraId="354EC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A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7731E2B">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9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5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30副</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33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1.尼龙加纤底座和背板 ，保 证支撑的强度，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2.6061铝后跟可以调节大 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3.加厚EVA减震垫更有效降 低脚踝冲击力，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4.TPU加高发泡棉大绑带更 舒适，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5.缓震系统 ，硬度适中</w:t>
            </w:r>
          </w:p>
        </w:tc>
      </w:tr>
      <w:tr w14:paraId="3795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E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80" w:type="dxa"/>
            <w:vMerge w:val="restart"/>
            <w:tcBorders>
              <w:top w:val="nil"/>
              <w:left w:val="single" w:color="000000" w:sz="4" w:space="0"/>
              <w:bottom w:val="single" w:color="000000" w:sz="4" w:space="0"/>
              <w:right w:val="single" w:color="000000" w:sz="4" w:space="0"/>
            </w:tcBorders>
            <w:shd w:val="clear" w:color="auto" w:fill="auto"/>
            <w:noWrap/>
            <w:vAlign w:val="center"/>
          </w:tcPr>
          <w:p w14:paraId="5F98A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短道速滑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1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短道脚型鞋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0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15双</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0C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石膏制模，或3D扫描制作脚型数据。皮革及化学材料制作跟运动员的骨架结构完全一致的脚型。鞋面采用整体超级纤维材料。弹性好与弹力布或真皮材料。防水，防风阻特点。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鞋底8层碳纤维合成，重量轻于350克（每只），内里一体整张优质皮革缝合，鞋底前后铝底座裸露在外，各有两个6MM内置螺丝孔（镶嵌螺丝套）鞋底前后螺丝距离165MM安装冰刀支点。可以匹配国际任何品牌的冰刀产品。鞋底碳纤维强度大，扭力大。抗屈服力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符合国际滑联最新标准。</w:t>
            </w:r>
          </w:p>
        </w:tc>
      </w:tr>
      <w:tr w14:paraId="2EC9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D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B2E4F38">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E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中端短道鞋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A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12双</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4A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1、碳纤维材料鞋壳可热塑型双楦合作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2、碳纤维 底壳100% 3k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3、鞋底前后孔距16.5CM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4、鞋领口回收紧贴脚腕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超级纤维皮革+纳米防水内衬立体热压标识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6、鞋带穿孔位置材料柔软，鞋口收紧脚脖口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7、鞋底前后各7个与冰刀连接的螺丝孔，35号---47号，标准国际孔距165MM；31号--34号，鞋底安装冰刀螺丝孔距离150MM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8、适用与所有国际标准冰刀的按装  </w:t>
            </w:r>
          </w:p>
        </w:tc>
      </w:tr>
      <w:tr w14:paraId="284E0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9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6C6717A">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9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短道速滑连身服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6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30套</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14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1外层采用排湿吸汗莱卡面料数码印花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2内层采用全身4级防切割布。四面弹性，回弹性好（提供4级或以上安全认证书）。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外层莱卡与内层防切割布锁边缝合一体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按采购单位要求印制相关标识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缝合要求四线包缝加人字缝纫机，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6高强度拉链</w:t>
            </w:r>
          </w:p>
        </w:tc>
      </w:tr>
      <w:tr w14:paraId="3E34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6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ED5D573">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6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F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90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灰质聚苯乙烯，一体成型，重量230g，头围S-1353。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ITW品牌插扣，1.0MM厚度聚碳酸酯外壳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丝印工艺涂装 带锁定功能滑行器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拉带尼龙+特多龙+PP三种材质的叠加组合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3孔立体通风，透气排汗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独有TiCK调节系统，可以三段式调整高中低完整包裹头部后脑勺，精准细密的调节旋转每一段0.25CM的长度，很容易调整到最佳舒适度。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全水转印LOGO产品表面技术，结合尖端柯式印刷及精密丝网印刷工艺。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尺寸：S/L：适合头围：54-58、58-62CM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180克织孔红色天鹅绒热压内衬</w:t>
            </w:r>
          </w:p>
        </w:tc>
      </w:tr>
      <w:tr w14:paraId="7CDC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D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E09806F">
            <w:pPr>
              <w:jc w:val="center"/>
              <w:rPr>
                <w:rFonts w:hint="eastAsia" w:ascii="宋体" w:hAnsi="宋体" w:eastAsia="宋体" w:cs="宋体"/>
                <w:i w:val="0"/>
                <w:iCs w:val="0"/>
                <w:color w:val="000000"/>
                <w:sz w:val="22"/>
                <w:szCs w:val="22"/>
                <w:u w:val="none"/>
              </w:rPr>
            </w:pPr>
          </w:p>
        </w:tc>
        <w:tc>
          <w:tcPr>
            <w:tcW w:w="1335" w:type="dxa"/>
            <w:tcBorders>
              <w:top w:val="nil"/>
              <w:left w:val="nil"/>
              <w:bottom w:val="single" w:color="000000" w:sz="4" w:space="0"/>
              <w:right w:val="single" w:color="000000" w:sz="4" w:space="0"/>
            </w:tcBorders>
            <w:shd w:val="clear" w:color="auto" w:fill="auto"/>
            <w:noWrap/>
            <w:vAlign w:val="center"/>
          </w:tcPr>
          <w:p w14:paraId="5E92E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脚型鞋</w:t>
            </w:r>
          </w:p>
        </w:tc>
        <w:tc>
          <w:tcPr>
            <w:tcW w:w="900" w:type="dxa"/>
            <w:tcBorders>
              <w:top w:val="nil"/>
              <w:left w:val="nil"/>
              <w:bottom w:val="single" w:color="000000" w:sz="4" w:space="0"/>
              <w:right w:val="nil"/>
            </w:tcBorders>
            <w:shd w:val="clear" w:color="auto" w:fill="auto"/>
            <w:noWrap/>
            <w:vAlign w:val="center"/>
          </w:tcPr>
          <w:p w14:paraId="4C0B5E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10双</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CC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石膏制模，或3D扫描制作脚型数据。皮革及化学材料制作跟运动员的骨架结构完全一致的脚型。鞋面采用整体超级纤维材料。弹性好与弹力布或真皮材料。防水，防风阻特点。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鞋底8层碳纤维合成，重量轻于350克（每只），内里一体整张优质皮革缝合，鞋底前后铝底座裸露在外，各有两个6MM内置螺丝孔（镶嵌螺丝套）鞋底前后螺丝距离165MM安装冰刀支点。可以匹配国际任何品牌的冰刀产品。鞋底碳纤维强度大，扭力大。抗屈服力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符合国际滑联最新标准。</w:t>
            </w:r>
          </w:p>
        </w:tc>
      </w:tr>
      <w:tr w14:paraId="60DD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F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121D419">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nil"/>
              <w:bottom w:val="nil"/>
              <w:right w:val="single" w:color="000000" w:sz="4" w:space="0"/>
            </w:tcBorders>
            <w:shd w:val="clear" w:color="auto" w:fill="auto"/>
            <w:noWrap/>
            <w:vAlign w:val="center"/>
          </w:tcPr>
          <w:p w14:paraId="18E075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短道速滑全防切割连身服</w:t>
            </w:r>
          </w:p>
        </w:tc>
        <w:tc>
          <w:tcPr>
            <w:tcW w:w="900" w:type="dxa"/>
            <w:tcBorders>
              <w:top w:val="single" w:color="000000" w:sz="4" w:space="0"/>
              <w:left w:val="nil"/>
              <w:bottom w:val="nil"/>
              <w:right w:val="nil"/>
            </w:tcBorders>
            <w:shd w:val="clear" w:color="auto" w:fill="auto"/>
            <w:noWrap/>
            <w:vAlign w:val="center"/>
          </w:tcPr>
          <w:p w14:paraId="24D68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40套</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2B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1外层采用排湿吸汗莱卡面料数码印花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2内层采用全身4级防切割布。四面弹性，回弹性好（提供4级或以上安全认证书）。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外层莱卡与内层防切割布锁边缝合一体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按采购单位要求印制相关标识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缝合要求四线包缝加人字缝纫机，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6高强度拉链</w:t>
            </w:r>
          </w:p>
        </w:tc>
      </w:tr>
      <w:tr w14:paraId="396D8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6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4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速度滑冰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2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速度滑冰挂胶连身服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6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40套</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C7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1外层采用排湿吸汗莱卡面料数码印花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2内层采用全身4级防切割布。四面弹性，回弹性好（提供4级或以上安全认证书）。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外层莱卡与内层防切割布锁边缝合一体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按采购单位要求印制相关标识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缝合要求四线包缝加人字缝纫机，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6高强度拉链</w:t>
            </w:r>
          </w:p>
        </w:tc>
      </w:tr>
      <w:tr w14:paraId="7B03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0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E0B0">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4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速度滑冰脚型鞋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B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14双</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87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石膏制模，或3D扫描制作脚型数据。皮革及化学材料制作跟运动员的骨架结构完全一致的脚型。鞋面采用整体超级纤维材料。弹性好与弹力布或真皮材料。防水，防风阻特点。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鞋底8层碳纤维合成，重量轻于350克（每只），内里一体整张优质皮革缝合，鞋底前后铝底座裸露在外，各有两个6MM内置螺丝孔（镶嵌螺丝套）鞋底前后螺丝距离165MM安装冰刀支点。可以匹配国际任何品牌的冰刀产品。鞋底碳纤维强度大，扭力大。抗屈服力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符合国际滑联最新标准。</w:t>
            </w:r>
          </w:p>
        </w:tc>
      </w:tr>
      <w:tr w14:paraId="55F1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C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D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1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运动员服装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B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500套</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6D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1、产品特点：版型修身设计，面料具有良好的防静电功能，减少运动带来的静电困扰，空气层面料，运动中自由伸展不受束缚，又能兼顾外观的立体感，2、产品执行标准：GB/T 22853-2019 水洗尺寸变化-5.0≈+1.5 直向-0.73、尺码范围：XS-7XL 男女同款。</w:t>
            </w:r>
          </w:p>
        </w:tc>
      </w:tr>
      <w:tr w14:paraId="6C34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8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A3FE">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D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教练员服装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3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60套</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D3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1、产品特点：面层86%锦纶14 %氨纶底层：100%聚酯纤维2、采用爆款风暴甲的膜，防风 防水等级高，带有吊牌。整体版型立体并带有多口袋区分功能，已应对生活和户外的不同使用。3、产品执行标准：GB/T8629-2017 水洗尺寸变化直向-5.0≈+1.5 直向-0.7 水洗后扭曲率≤5.0，4、变色、互染：面料：罗文、扁机等其他面料≥4级5、尺码范围：XS-7XL男女同款。</w:t>
            </w:r>
          </w:p>
        </w:tc>
      </w:tr>
    </w:tbl>
    <w:p w14:paraId="6EDD4D6C">
      <w:pPr>
        <w:keepNext w:val="0"/>
        <w:keepLines w:val="0"/>
        <w:pageBreakBefore w:val="0"/>
        <w:widowControl w:val="0"/>
        <w:kinsoku/>
        <w:wordWrap/>
        <w:overflowPunct/>
        <w:topLinePunct w:val="0"/>
        <w:autoSpaceDE/>
        <w:autoSpaceDN/>
        <w:bidi w:val="0"/>
        <w:snapToGrid/>
        <w:spacing w:line="360" w:lineRule="auto"/>
        <w:ind w:firstLine="422" w:firstLineChars="200"/>
        <w:textAlignment w:val="auto"/>
        <w:rPr>
          <w:rFonts w:hint="eastAsia"/>
          <w:b/>
          <w:bCs w:val="0"/>
          <w:sz w:val="21"/>
          <w:szCs w:val="21"/>
          <w:highlight w:val="none"/>
          <w:lang w:val="en-US" w:eastAsia="zh-CN"/>
        </w:rPr>
      </w:pPr>
      <w:r>
        <w:rPr>
          <w:rFonts w:hint="eastAsia"/>
          <w:b/>
          <w:bCs w:val="0"/>
          <w:sz w:val="21"/>
          <w:szCs w:val="21"/>
          <w:highlight w:val="none"/>
          <w:lang w:val="en-US" w:eastAsia="zh-CN"/>
        </w:rPr>
        <w:t>根据《中华人民共和国政府采购法》要求，成交供应商提供的货物不符合本项目采购需求时，采购人有权依法终止合同，并要求成交供应商承担相应的赔偿责任。</w:t>
      </w:r>
    </w:p>
    <w:p w14:paraId="333B8D0B">
      <w:pPr>
        <w:keepNext w:val="0"/>
        <w:keepLines w:val="0"/>
        <w:pageBreakBefore w:val="0"/>
        <w:widowControl w:val="0"/>
        <w:kinsoku/>
        <w:wordWrap/>
        <w:overflowPunct/>
        <w:topLinePunct w:val="0"/>
        <w:autoSpaceDE/>
        <w:autoSpaceDN/>
        <w:bidi w:val="0"/>
        <w:snapToGrid/>
        <w:spacing w:line="360" w:lineRule="auto"/>
        <w:ind w:firstLine="422" w:firstLineChars="200"/>
        <w:textAlignment w:val="auto"/>
        <w:rPr>
          <w:rFonts w:hint="eastAsia"/>
          <w:b/>
          <w:bCs w:val="0"/>
          <w:sz w:val="21"/>
          <w:szCs w:val="21"/>
          <w:highlight w:val="none"/>
          <w:lang w:val="en-US" w:eastAsia="zh-CN"/>
        </w:rPr>
      </w:pPr>
      <w:r>
        <w:rPr>
          <w:rFonts w:hint="eastAsia"/>
          <w:b/>
          <w:bCs w:val="0"/>
          <w:sz w:val="21"/>
          <w:szCs w:val="21"/>
          <w:highlight w:val="none"/>
          <w:lang w:val="en-US" w:eastAsia="zh-CN"/>
        </w:rPr>
        <w:t>对供应商的其他要求：</w:t>
      </w:r>
    </w:p>
    <w:p w14:paraId="22B4EB5E">
      <w:pPr>
        <w:keepNext w:val="0"/>
        <w:keepLines w:val="0"/>
        <w:pageBreakBefore w:val="0"/>
        <w:widowControl w:val="0"/>
        <w:kinsoku/>
        <w:wordWrap/>
        <w:overflowPunct/>
        <w:topLinePunct w:val="0"/>
        <w:autoSpaceDE/>
        <w:autoSpaceDN/>
        <w:bidi w:val="0"/>
        <w:snapToGrid/>
        <w:spacing w:line="360" w:lineRule="auto"/>
        <w:ind w:firstLine="422" w:firstLineChars="200"/>
        <w:textAlignment w:val="auto"/>
        <w:rPr>
          <w:rFonts w:hint="default"/>
          <w:b/>
          <w:bCs w:val="0"/>
          <w:sz w:val="21"/>
          <w:szCs w:val="21"/>
          <w:highlight w:val="none"/>
          <w:lang w:val="en-US" w:eastAsia="zh-CN"/>
        </w:rPr>
      </w:pPr>
      <w:r>
        <w:rPr>
          <w:rFonts w:hint="eastAsia"/>
          <w:b/>
          <w:bCs w:val="0"/>
          <w:sz w:val="21"/>
          <w:szCs w:val="21"/>
          <w:highlight w:val="none"/>
          <w:lang w:val="en-US" w:eastAsia="zh-CN"/>
        </w:rPr>
        <w:t>1、</w:t>
      </w:r>
      <w:r>
        <w:rPr>
          <w:rFonts w:hint="default"/>
          <w:b/>
          <w:bCs w:val="0"/>
          <w:sz w:val="21"/>
          <w:szCs w:val="21"/>
          <w:highlight w:val="none"/>
          <w:lang w:val="en-US" w:eastAsia="zh-CN"/>
        </w:rPr>
        <w:t>供应商应严格遵守法律、行政法规或其他规范性文件的规定，向采购人提交报价明细表或其他带有投标性质的文件，规范参与采购人的招标流程。</w:t>
      </w:r>
    </w:p>
    <w:p w14:paraId="09897643">
      <w:pPr>
        <w:keepNext w:val="0"/>
        <w:keepLines w:val="0"/>
        <w:pageBreakBefore w:val="0"/>
        <w:widowControl w:val="0"/>
        <w:kinsoku/>
        <w:wordWrap/>
        <w:overflowPunct/>
        <w:topLinePunct w:val="0"/>
        <w:autoSpaceDE/>
        <w:autoSpaceDN/>
        <w:bidi w:val="0"/>
        <w:snapToGrid/>
        <w:spacing w:line="360" w:lineRule="auto"/>
        <w:ind w:firstLine="422" w:firstLineChars="200"/>
        <w:textAlignment w:val="auto"/>
        <w:rPr>
          <w:rFonts w:hint="default"/>
          <w:b/>
          <w:bCs w:val="0"/>
          <w:sz w:val="21"/>
          <w:szCs w:val="21"/>
          <w:highlight w:val="none"/>
          <w:lang w:val="en-US" w:eastAsia="zh-CN"/>
        </w:rPr>
      </w:pPr>
      <w:r>
        <w:rPr>
          <w:rFonts w:hint="eastAsia"/>
          <w:b/>
          <w:bCs w:val="0"/>
          <w:sz w:val="21"/>
          <w:szCs w:val="21"/>
          <w:highlight w:val="none"/>
          <w:lang w:val="en-US" w:eastAsia="zh-CN"/>
        </w:rPr>
        <w:t>2、</w:t>
      </w:r>
      <w:r>
        <w:rPr>
          <w:rFonts w:hint="default"/>
          <w:b/>
          <w:bCs w:val="0"/>
          <w:sz w:val="21"/>
          <w:szCs w:val="21"/>
          <w:highlight w:val="none"/>
          <w:lang w:val="en-US" w:eastAsia="zh-CN"/>
        </w:rPr>
        <w:t>最终中标的供应商应当按照招标文件、中标人的投标文件、双方订立的书面合同等文件的约定，积极履行合同义务。中标人不得向他人转让中标项目，也不得将中标项目肢解后分别向他人转让。</w:t>
      </w:r>
    </w:p>
    <w:p w14:paraId="0657CCF9">
      <w:pPr>
        <w:keepNext w:val="0"/>
        <w:keepLines w:val="0"/>
        <w:pageBreakBefore w:val="0"/>
        <w:widowControl w:val="0"/>
        <w:kinsoku/>
        <w:wordWrap/>
        <w:overflowPunct/>
        <w:topLinePunct w:val="0"/>
        <w:autoSpaceDE/>
        <w:autoSpaceDN/>
        <w:bidi w:val="0"/>
        <w:snapToGrid/>
        <w:spacing w:line="360" w:lineRule="auto"/>
        <w:ind w:firstLine="422" w:firstLineChars="200"/>
        <w:textAlignment w:val="auto"/>
        <w:rPr>
          <w:rFonts w:hint="default"/>
          <w:b/>
          <w:bCs w:val="0"/>
          <w:sz w:val="21"/>
          <w:szCs w:val="21"/>
          <w:highlight w:val="none"/>
          <w:lang w:val="en-US" w:eastAsia="zh-CN"/>
        </w:rPr>
      </w:pPr>
      <w:r>
        <w:rPr>
          <w:rFonts w:hint="default"/>
          <w:b/>
          <w:bCs w:val="0"/>
          <w:sz w:val="21"/>
          <w:szCs w:val="21"/>
          <w:highlight w:val="none"/>
          <w:lang w:val="en-US" w:eastAsia="zh-CN"/>
        </w:rPr>
        <w:t>3</w:t>
      </w:r>
      <w:r>
        <w:rPr>
          <w:rFonts w:hint="eastAsia"/>
          <w:b/>
          <w:bCs w:val="0"/>
          <w:sz w:val="21"/>
          <w:szCs w:val="21"/>
          <w:highlight w:val="none"/>
          <w:lang w:val="en-US" w:eastAsia="zh-CN"/>
        </w:rPr>
        <w:t>、</w:t>
      </w:r>
      <w:r>
        <w:rPr>
          <w:rFonts w:hint="default"/>
          <w:b/>
          <w:bCs w:val="0"/>
          <w:sz w:val="21"/>
          <w:szCs w:val="21"/>
          <w:highlight w:val="none"/>
          <w:lang w:val="en-US" w:eastAsia="zh-CN"/>
        </w:rPr>
        <w:t>投标人与其他投标人恶意串通、以他人名义投标或者以其他方式弄虚作假，骗取中标的，中标无效，给招标人造成损失的，依法承担赔偿责任。</w:t>
      </w:r>
    </w:p>
    <w:p w14:paraId="6E735849">
      <w:pPr>
        <w:keepNext w:val="0"/>
        <w:keepLines w:val="0"/>
        <w:pageBreakBefore w:val="0"/>
        <w:widowControl w:val="0"/>
        <w:kinsoku/>
        <w:wordWrap/>
        <w:overflowPunct/>
        <w:topLinePunct w:val="0"/>
        <w:autoSpaceDE/>
        <w:autoSpaceDN/>
        <w:bidi w:val="0"/>
        <w:snapToGrid/>
        <w:spacing w:line="360" w:lineRule="auto"/>
        <w:ind w:firstLine="422" w:firstLineChars="200"/>
        <w:textAlignment w:val="auto"/>
        <w:rPr>
          <w:rFonts w:hint="default"/>
          <w:b/>
          <w:bCs w:val="0"/>
          <w:sz w:val="21"/>
          <w:szCs w:val="21"/>
          <w:highlight w:val="none"/>
          <w:lang w:val="en-US" w:eastAsia="zh-CN"/>
        </w:rPr>
      </w:pPr>
      <w:r>
        <w:rPr>
          <w:rFonts w:hint="default"/>
          <w:b/>
          <w:bCs w:val="0"/>
          <w:sz w:val="21"/>
          <w:szCs w:val="21"/>
          <w:highlight w:val="none"/>
          <w:lang w:val="en-US" w:eastAsia="zh-CN"/>
        </w:rPr>
        <w:t>投标人低价中标后，所提供的服务无法满足采购人的需求，采购人下发整改通知后，中标人拒不整改或整改后仍不符合采购人需求的，采购人有权随时解除合同，且不承担任何责任。解除合同通知到达中标人时，双方的合同解除。中标人必须在2日内移交完毕</w:t>
      </w:r>
      <w:r>
        <w:rPr>
          <w:rFonts w:hint="eastAsia"/>
          <w:b/>
          <w:bCs w:val="0"/>
          <w:sz w:val="21"/>
          <w:szCs w:val="21"/>
          <w:highlight w:val="none"/>
          <w:lang w:val="en-US" w:eastAsia="zh-CN"/>
        </w:rPr>
        <w:t>相关资料</w:t>
      </w:r>
      <w:r>
        <w:rPr>
          <w:rFonts w:hint="default"/>
          <w:b/>
          <w:bCs w:val="0"/>
          <w:sz w:val="21"/>
          <w:szCs w:val="21"/>
          <w:highlight w:val="none"/>
          <w:lang w:val="en-US" w:eastAsia="zh-CN"/>
        </w:rPr>
        <w:t>，逾期移交，中标人承担采购人的所有损失。</w:t>
      </w:r>
    </w:p>
    <w:p w14:paraId="5E6AB66C">
      <w:pPr>
        <w:keepNext w:val="0"/>
        <w:keepLines w:val="0"/>
        <w:pageBreakBefore w:val="0"/>
        <w:widowControl w:val="0"/>
        <w:kinsoku/>
        <w:wordWrap/>
        <w:overflowPunct/>
        <w:topLinePunct w:val="0"/>
        <w:autoSpaceDE/>
        <w:autoSpaceDN/>
        <w:bidi w:val="0"/>
        <w:snapToGrid/>
        <w:spacing w:line="360" w:lineRule="auto"/>
        <w:ind w:firstLine="422" w:firstLineChars="200"/>
        <w:textAlignment w:val="auto"/>
        <w:rPr>
          <w:rFonts w:hint="default"/>
          <w:b/>
          <w:bCs w:val="0"/>
          <w:sz w:val="21"/>
          <w:szCs w:val="21"/>
          <w:highlight w:val="none"/>
          <w:lang w:val="en-US" w:eastAsia="zh-CN"/>
        </w:rPr>
      </w:pPr>
      <w:r>
        <w:rPr>
          <w:rFonts w:hint="default"/>
          <w:b/>
          <w:bCs w:val="0"/>
          <w:sz w:val="21"/>
          <w:szCs w:val="21"/>
          <w:highlight w:val="none"/>
          <w:lang w:val="en-US" w:eastAsia="zh-CN"/>
        </w:rPr>
        <w:t>4</w:t>
      </w:r>
      <w:r>
        <w:rPr>
          <w:rFonts w:hint="eastAsia"/>
          <w:b/>
          <w:bCs w:val="0"/>
          <w:sz w:val="21"/>
          <w:szCs w:val="21"/>
          <w:highlight w:val="none"/>
          <w:lang w:val="en-US" w:eastAsia="zh-CN"/>
        </w:rPr>
        <w:t>、</w:t>
      </w:r>
      <w:r>
        <w:rPr>
          <w:rFonts w:hint="default"/>
          <w:b/>
          <w:bCs w:val="0"/>
          <w:sz w:val="21"/>
          <w:szCs w:val="21"/>
          <w:highlight w:val="none"/>
          <w:lang w:val="en-US" w:eastAsia="zh-CN"/>
        </w:rPr>
        <w:t>采购人发现投标人在投标过程中存在违法行为，或者中标人在履行合同过程中存在严重违约行为、损害国家利益、社会公共利益的，采购人有权向相关监督管理部门投诉举报;构成犯罪的，采购人有权依法向公安机关报案，追究刑事责任。</w:t>
      </w:r>
    </w:p>
    <w:p w14:paraId="3CB9D7BC">
      <w:pPr>
        <w:keepNext w:val="0"/>
        <w:keepLines w:val="0"/>
        <w:pageBreakBefore w:val="0"/>
        <w:widowControl w:val="0"/>
        <w:kinsoku/>
        <w:wordWrap/>
        <w:overflowPunct/>
        <w:topLinePunct w:val="0"/>
        <w:autoSpaceDE/>
        <w:autoSpaceDN/>
        <w:bidi w:val="0"/>
        <w:snapToGrid/>
        <w:spacing w:line="360" w:lineRule="auto"/>
        <w:ind w:firstLine="422" w:firstLineChars="200"/>
        <w:textAlignment w:val="auto"/>
        <w:rPr>
          <w:rFonts w:hint="default"/>
          <w:b/>
          <w:bCs w:val="0"/>
          <w:sz w:val="21"/>
          <w:szCs w:val="21"/>
          <w:highlight w:val="none"/>
          <w:lang w:val="en-US" w:eastAsia="zh-CN"/>
        </w:rPr>
      </w:pPr>
      <w:r>
        <w:rPr>
          <w:rFonts w:hint="default"/>
          <w:b/>
          <w:bCs w:val="0"/>
          <w:sz w:val="21"/>
          <w:szCs w:val="21"/>
          <w:highlight w:val="none"/>
          <w:lang w:val="en-US" w:eastAsia="zh-CN"/>
        </w:rPr>
        <w:t>5</w:t>
      </w:r>
      <w:r>
        <w:rPr>
          <w:rFonts w:hint="eastAsia"/>
          <w:b/>
          <w:bCs w:val="0"/>
          <w:sz w:val="21"/>
          <w:szCs w:val="21"/>
          <w:highlight w:val="none"/>
          <w:lang w:val="en-US" w:eastAsia="zh-CN"/>
        </w:rPr>
        <w:t>、</w:t>
      </w:r>
      <w:r>
        <w:rPr>
          <w:rFonts w:hint="default"/>
          <w:b/>
          <w:bCs w:val="0"/>
          <w:sz w:val="21"/>
          <w:szCs w:val="21"/>
          <w:highlight w:val="none"/>
          <w:lang w:val="en-US" w:eastAsia="zh-CN"/>
        </w:rPr>
        <w:t>中标人投标即视为接受本采购需求全部条款的约束，本采购需求当然的成为</w:t>
      </w:r>
      <w:r>
        <w:rPr>
          <w:rFonts w:hint="eastAsia"/>
          <w:b/>
          <w:bCs w:val="0"/>
          <w:sz w:val="21"/>
          <w:szCs w:val="21"/>
          <w:highlight w:val="none"/>
          <w:lang w:val="en-US" w:eastAsia="zh-CN"/>
        </w:rPr>
        <w:t>合同</w:t>
      </w:r>
      <w:r>
        <w:rPr>
          <w:rFonts w:hint="default"/>
          <w:b/>
          <w:bCs w:val="0"/>
          <w:sz w:val="21"/>
          <w:szCs w:val="21"/>
          <w:highlight w:val="none"/>
          <w:lang w:val="en-US" w:eastAsia="zh-CN"/>
        </w:rPr>
        <w:t>协议的组成部分。</w:t>
      </w:r>
    </w:p>
    <w:p w14:paraId="4C2B3CF4">
      <w:pPr>
        <w:rPr>
          <w:rFonts w:hint="eastAsia"/>
          <w:b/>
          <w:sz w:val="36"/>
          <w:szCs w:val="36"/>
          <w:highlight w:val="none"/>
        </w:rPr>
      </w:pPr>
      <w:r>
        <w:rPr>
          <w:rFonts w:hint="eastAsia"/>
          <w:b/>
          <w:sz w:val="36"/>
          <w:szCs w:val="36"/>
          <w:highlight w:val="none"/>
        </w:rPr>
        <w:br w:type="page"/>
      </w:r>
    </w:p>
    <w:p w14:paraId="0306642D">
      <w:pPr>
        <w:pStyle w:val="2"/>
        <w:bidi w:val="0"/>
        <w:ind w:firstLine="420" w:firstLineChars="0"/>
        <w:rPr>
          <w:highlight w:val="none"/>
        </w:rPr>
      </w:pPr>
      <w:bookmarkStart w:id="19" w:name="_Toc5501"/>
      <w:r>
        <w:rPr>
          <w:rFonts w:hint="eastAsia"/>
          <w:highlight w:val="none"/>
        </w:rPr>
        <w:t>第四章  评审方法</w:t>
      </w:r>
      <w:bookmarkEnd w:id="15"/>
      <w:bookmarkEnd w:id="16"/>
      <w:bookmarkEnd w:id="17"/>
      <w:bookmarkEnd w:id="19"/>
    </w:p>
    <w:p w14:paraId="79F9C522">
      <w:pPr>
        <w:ind w:firstLine="241" w:firstLineChars="100"/>
        <w:outlineLvl w:val="1"/>
        <w:rPr>
          <w:rFonts w:hint="default" w:eastAsia="宋体"/>
          <w:b/>
          <w:bCs/>
          <w:kern w:val="44"/>
          <w:sz w:val="24"/>
          <w:highlight w:val="none"/>
          <w:lang w:val="en-US" w:eastAsia="zh-CN"/>
        </w:rPr>
      </w:pPr>
      <w:r>
        <w:rPr>
          <w:rFonts w:hint="eastAsia" w:ascii="宋体" w:hAnsi="宋体"/>
          <w:b/>
          <w:sz w:val="24"/>
          <w:highlight w:val="none"/>
        </w:rPr>
        <w:t>（一）</w:t>
      </w:r>
      <w:bookmarkEnd w:id="18"/>
      <w:r>
        <w:rPr>
          <w:rFonts w:hint="eastAsia" w:ascii="宋体" w:hAnsi="宋体"/>
          <w:b/>
          <w:sz w:val="24"/>
          <w:highlight w:val="none"/>
          <w:lang w:val="en-US" w:eastAsia="zh-CN"/>
        </w:rPr>
        <w:t>资格性评审表</w:t>
      </w:r>
    </w:p>
    <w:p w14:paraId="4F597ECB"/>
    <w:tbl>
      <w:tblPr>
        <w:tblStyle w:val="35"/>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056"/>
        <w:gridCol w:w="1550"/>
        <w:gridCol w:w="6054"/>
      </w:tblGrid>
      <w:tr w14:paraId="31F9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63" w:type="dxa"/>
            <w:gridSpan w:val="2"/>
            <w:vAlign w:val="center"/>
          </w:tcPr>
          <w:p w14:paraId="5B072C3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
                <w:sz w:val="21"/>
                <w:szCs w:val="21"/>
                <w:highlight w:val="none"/>
                <w:lang w:val="zh-CN"/>
              </w:rPr>
              <w:t>条款号</w:t>
            </w:r>
          </w:p>
        </w:tc>
        <w:tc>
          <w:tcPr>
            <w:tcW w:w="1550" w:type="dxa"/>
            <w:vAlign w:val="center"/>
          </w:tcPr>
          <w:p w14:paraId="3B4183D9">
            <w:pPr>
              <w:autoSpaceDE w:val="0"/>
              <w:autoSpaceDN w:val="0"/>
              <w:adjustRightInd w:val="0"/>
              <w:spacing w:line="400" w:lineRule="exact"/>
              <w:jc w:val="center"/>
              <w:rPr>
                <w:rFonts w:hint="eastAsia" w:ascii="宋体" w:hAnsi="宋体" w:cs="宋体"/>
                <w:bCs/>
                <w:sz w:val="21"/>
                <w:szCs w:val="21"/>
                <w:highlight w:val="none"/>
                <w:lang w:val="zh-CN"/>
              </w:rPr>
            </w:pPr>
            <w:r>
              <w:rPr>
                <w:rFonts w:hint="eastAsia" w:ascii="宋体" w:hAnsi="宋体" w:eastAsia="宋体" w:cs="宋体"/>
                <w:b/>
                <w:sz w:val="21"/>
                <w:szCs w:val="21"/>
                <w:highlight w:val="none"/>
                <w:lang w:val="zh-CN"/>
              </w:rPr>
              <w:t>评审因素</w:t>
            </w:r>
          </w:p>
        </w:tc>
        <w:tc>
          <w:tcPr>
            <w:tcW w:w="6054" w:type="dxa"/>
            <w:vAlign w:val="center"/>
          </w:tcPr>
          <w:p w14:paraId="639B6F45">
            <w:pPr>
              <w:autoSpaceDE w:val="0"/>
              <w:autoSpaceDN w:val="0"/>
              <w:adjustRightInd w:val="0"/>
              <w:spacing w:line="400" w:lineRule="exact"/>
              <w:jc w:val="center"/>
              <w:rPr>
                <w:rFonts w:hint="eastAsia" w:ascii="宋体" w:hAnsi="宋体" w:eastAsia="宋体" w:cs="宋体"/>
                <w:bCs/>
                <w:sz w:val="21"/>
                <w:szCs w:val="21"/>
                <w:highlight w:val="none"/>
                <w:lang w:val="zh-CN" w:eastAsia="zh-CN"/>
              </w:rPr>
            </w:pPr>
            <w:r>
              <w:rPr>
                <w:rFonts w:hint="eastAsia" w:ascii="宋体" w:hAnsi="宋体" w:eastAsia="宋体" w:cs="宋体"/>
                <w:b/>
                <w:sz w:val="21"/>
                <w:szCs w:val="21"/>
                <w:highlight w:val="none"/>
                <w:lang w:val="zh-CN"/>
              </w:rPr>
              <w:t>评审标准</w:t>
            </w:r>
          </w:p>
        </w:tc>
      </w:tr>
      <w:tr w14:paraId="1095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restart"/>
            <w:vAlign w:val="center"/>
          </w:tcPr>
          <w:p w14:paraId="50186F52">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40830A9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056" w:type="dxa"/>
            <w:vAlign w:val="center"/>
          </w:tcPr>
          <w:p w14:paraId="2B272850">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w:t>
            </w:r>
          </w:p>
        </w:tc>
        <w:tc>
          <w:tcPr>
            <w:tcW w:w="1550" w:type="dxa"/>
            <w:vAlign w:val="center"/>
          </w:tcPr>
          <w:p w14:paraId="621E5B5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6054" w:type="dxa"/>
            <w:vAlign w:val="center"/>
          </w:tcPr>
          <w:p w14:paraId="5231578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供应商须在中华人民共和国境内注册，应具有独立承担民事责任的法人、其他组织或者自然人，具有有效的营业执照，供应商需是生产商或经销商，具有履行合同所必需的人员、设备和专业能力；</w:t>
            </w:r>
            <w:r>
              <w:rPr>
                <w:rFonts w:hint="eastAsia" w:ascii="宋体" w:hAnsi="宋体" w:eastAsia="宋体" w:cs="宋体"/>
                <w:b/>
                <w:bCs w:val="0"/>
                <w:sz w:val="21"/>
                <w:szCs w:val="21"/>
                <w:highlight w:val="none"/>
                <w:lang w:val="zh-CN" w:eastAsia="zh-CN"/>
              </w:rPr>
              <w:t>响应</w:t>
            </w:r>
            <w:r>
              <w:rPr>
                <w:rFonts w:hint="eastAsia" w:ascii="宋体" w:hAnsi="宋体" w:eastAsia="宋体" w:cs="宋体"/>
                <w:b/>
                <w:bCs w:val="0"/>
                <w:sz w:val="21"/>
                <w:szCs w:val="21"/>
                <w:highlight w:val="none"/>
                <w:lang w:val="zh-CN"/>
              </w:rPr>
              <w:t>文件内附营业执照（副本）复印件并附加盖公章</w:t>
            </w:r>
            <w:r>
              <w:rPr>
                <w:rFonts w:hint="eastAsia" w:ascii="宋体" w:hAnsi="宋体" w:eastAsia="宋体" w:cs="宋体"/>
                <w:b/>
                <w:bCs w:val="0"/>
                <w:sz w:val="21"/>
                <w:szCs w:val="21"/>
                <w:highlight w:val="none"/>
                <w:lang w:val="zh-CN" w:eastAsia="zh-CN"/>
              </w:rPr>
              <w:t>。</w:t>
            </w:r>
          </w:p>
        </w:tc>
      </w:tr>
      <w:tr w14:paraId="7544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907" w:type="dxa"/>
            <w:vMerge w:val="continue"/>
            <w:vAlign w:val="center"/>
          </w:tcPr>
          <w:p w14:paraId="5CF130E7">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Align w:val="center"/>
          </w:tcPr>
          <w:p w14:paraId="48664936">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w:t>
            </w:r>
          </w:p>
        </w:tc>
        <w:tc>
          <w:tcPr>
            <w:tcW w:w="1550" w:type="dxa"/>
            <w:vAlign w:val="center"/>
          </w:tcPr>
          <w:p w14:paraId="586DF86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napToGrid w:val="0"/>
                <w:kern w:val="2"/>
                <w:sz w:val="21"/>
                <w:szCs w:val="21"/>
                <w:highlight w:val="none"/>
                <w:lang w:val="en-US" w:eastAsia="zh-CN" w:bidi="ar-SA"/>
              </w:rPr>
              <w:t>财务要求</w:t>
            </w:r>
          </w:p>
        </w:tc>
        <w:tc>
          <w:tcPr>
            <w:tcW w:w="6054" w:type="dxa"/>
            <w:vAlign w:val="center"/>
          </w:tcPr>
          <w:p w14:paraId="41C0206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snapToGrid w:val="0"/>
                <w:kern w:val="2"/>
                <w:sz w:val="21"/>
                <w:szCs w:val="21"/>
                <w:highlight w:val="none"/>
                <w:lang w:val="en-US" w:eastAsia="zh-CN" w:bidi="ar-SA"/>
              </w:rPr>
              <w:t>近三年财务状况良好；</w:t>
            </w:r>
            <w:r>
              <w:rPr>
                <w:rFonts w:hint="eastAsia" w:ascii="宋体" w:hAnsi="宋体" w:eastAsia="宋体" w:cs="宋体"/>
                <w:color w:val="auto"/>
                <w:sz w:val="21"/>
                <w:szCs w:val="21"/>
                <w:highlight w:val="none"/>
              </w:rPr>
              <w:t>具有健全的财务会计制度</w:t>
            </w:r>
            <w:r>
              <w:rPr>
                <w:rFonts w:hint="eastAsia" w:ascii="宋体" w:hAnsi="宋体" w:eastAsia="宋体" w:cs="宋体"/>
                <w:color w:val="auto"/>
                <w:sz w:val="21"/>
                <w:szCs w:val="21"/>
                <w:highlight w:val="none"/>
                <w:lang w:eastAsia="zh-CN"/>
              </w:rPr>
              <w:t>。</w:t>
            </w:r>
          </w:p>
          <w:p w14:paraId="14A429B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lang w:eastAsia="zh-CN"/>
              </w:rPr>
              <w:t>文件内附2022年-2024年经会计师事务所或审计机构审计的财务审计报告（成立年限不足三年的提供成立之日起到2024年度）经会计师事务所或审计机构审计的财务审计报告复印件加盖供应商公章及2025年1月1日至今的财务状况良好承诺。2025年成立的公司提供成立之日至今财务状况良好承诺。</w:t>
            </w:r>
          </w:p>
        </w:tc>
      </w:tr>
      <w:tr w14:paraId="6514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center"/>
          </w:tcPr>
          <w:p w14:paraId="5C38ECE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Align w:val="center"/>
          </w:tcPr>
          <w:p w14:paraId="4EA6E92E">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w:t>
            </w:r>
          </w:p>
        </w:tc>
        <w:tc>
          <w:tcPr>
            <w:tcW w:w="1550" w:type="dxa"/>
            <w:vAlign w:val="center"/>
          </w:tcPr>
          <w:p w14:paraId="60024CE5">
            <w:pPr>
              <w:jc w:val="center"/>
              <w:rPr>
                <w:rFonts w:hint="eastAsia" w:ascii="宋体" w:hAnsi="宋体" w:eastAsia="宋体" w:cs="宋体"/>
                <w:bCs/>
                <w:sz w:val="21"/>
                <w:szCs w:val="21"/>
                <w:highlight w:val="none"/>
                <w:lang w:val="zh-CN"/>
              </w:rPr>
            </w:pPr>
            <w:r>
              <w:rPr>
                <w:rFonts w:hint="eastAsia" w:ascii="宋体" w:hAnsi="宋体" w:eastAsia="宋体" w:cs="宋体"/>
                <w:color w:val="auto"/>
                <w:sz w:val="21"/>
                <w:szCs w:val="21"/>
                <w:highlight w:val="none"/>
              </w:rPr>
              <w:t>依法缴纳税收和社会保障资金</w:t>
            </w:r>
          </w:p>
        </w:tc>
        <w:tc>
          <w:tcPr>
            <w:tcW w:w="6054" w:type="dxa"/>
            <w:vAlign w:val="center"/>
          </w:tcPr>
          <w:p w14:paraId="10A1CE68">
            <w:pPr>
              <w:keepNext w:val="0"/>
              <w:keepLines w:val="0"/>
              <w:pageBreakBefore w:val="0"/>
              <w:widowControl/>
              <w:kinsoku/>
              <w:wordWrap/>
              <w:overflowPunct/>
              <w:topLinePunct w:val="0"/>
              <w:bidi w:val="0"/>
              <w:spacing w:line="280" w:lineRule="exact"/>
              <w:jc w:val="left"/>
              <w:textAlignment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具有依法缴纳税收和社会保障金的良好记录。</w:t>
            </w:r>
          </w:p>
          <w:p w14:paraId="6B834FB5">
            <w:pPr>
              <w:autoSpaceDE w:val="0"/>
              <w:autoSpaceDN w:val="0"/>
              <w:adjustRightInd w:val="0"/>
              <w:spacing w:line="300" w:lineRule="exact"/>
              <w:rPr>
                <w:rFonts w:hint="eastAsia" w:ascii="宋体" w:hAnsi="宋体" w:eastAsia="宋体" w:cs="宋体"/>
                <w:bCs/>
                <w:sz w:val="21"/>
                <w:szCs w:val="21"/>
                <w:highlight w:val="none"/>
                <w:lang w:val="zh-CN" w:eastAsia="zh-CN"/>
              </w:rPr>
            </w:pPr>
            <w:r>
              <w:rPr>
                <w:rFonts w:hint="eastAsia" w:ascii="宋体" w:hAnsi="宋体" w:eastAsia="宋体" w:cs="宋体"/>
                <w:b/>
                <w:bCs/>
                <w:color w:val="auto"/>
                <w:sz w:val="21"/>
                <w:szCs w:val="21"/>
                <w:highlight w:val="none"/>
                <w:lang w:val="zh-CN" w:eastAsia="zh-CN"/>
              </w:rPr>
              <w:t>响应文件内附</w:t>
            </w:r>
            <w:r>
              <w:rPr>
                <w:rFonts w:hint="eastAsia" w:ascii="宋体" w:hAnsi="宋体" w:eastAsia="宋体" w:cs="宋体"/>
                <w:b/>
                <w:bCs/>
                <w:color w:val="auto"/>
                <w:sz w:val="21"/>
                <w:szCs w:val="21"/>
                <w:highlight w:val="none"/>
                <w:lang w:val="en-US" w:eastAsia="zh-CN"/>
              </w:rPr>
              <w:t>2024年1月至今</w:t>
            </w:r>
            <w:r>
              <w:rPr>
                <w:rFonts w:hint="eastAsia" w:ascii="宋体" w:hAnsi="宋体" w:eastAsia="宋体" w:cs="宋体"/>
                <w:b/>
                <w:bCs/>
                <w:color w:val="auto"/>
                <w:sz w:val="21"/>
                <w:szCs w:val="21"/>
                <w:highlight w:val="none"/>
                <w:lang w:val="zh-CN" w:eastAsia="zh-CN"/>
              </w:rPr>
              <w:t>任意一个月纳税证明及社会保障资金缴纳证明复印件加盖公章。依法免税</w:t>
            </w:r>
            <w:r>
              <w:rPr>
                <w:rFonts w:hint="eastAsia" w:ascii="宋体" w:hAnsi="宋体" w:eastAsia="宋体" w:cs="宋体"/>
                <w:b/>
                <w:bCs/>
                <w:color w:val="auto"/>
                <w:sz w:val="21"/>
                <w:szCs w:val="21"/>
                <w:highlight w:val="none"/>
                <w:lang w:val="en-US" w:eastAsia="zh-CN"/>
              </w:rPr>
              <w:t>或无需缴纳社保</w:t>
            </w:r>
            <w:r>
              <w:rPr>
                <w:rFonts w:hint="eastAsia" w:ascii="宋体" w:hAnsi="宋体" w:eastAsia="宋体" w:cs="宋体"/>
                <w:b/>
                <w:bCs/>
                <w:color w:val="auto"/>
                <w:sz w:val="21"/>
                <w:szCs w:val="21"/>
                <w:highlight w:val="none"/>
                <w:lang w:val="zh-CN" w:eastAsia="zh-CN"/>
              </w:rPr>
              <w:t>的，应提供</w:t>
            </w:r>
            <w:r>
              <w:rPr>
                <w:rFonts w:hint="eastAsia" w:ascii="宋体" w:hAnsi="宋体" w:eastAsia="宋体" w:cs="宋体"/>
                <w:b/>
                <w:bCs/>
                <w:color w:val="auto"/>
                <w:sz w:val="21"/>
                <w:szCs w:val="21"/>
                <w:highlight w:val="none"/>
                <w:lang w:val="en-US" w:eastAsia="zh-CN"/>
              </w:rPr>
              <w:t>相关证明资料</w:t>
            </w:r>
            <w:r>
              <w:rPr>
                <w:rFonts w:hint="eastAsia" w:ascii="宋体" w:hAnsi="宋体" w:eastAsia="宋体" w:cs="宋体"/>
                <w:b/>
                <w:bCs/>
                <w:color w:val="auto"/>
                <w:sz w:val="21"/>
                <w:szCs w:val="21"/>
                <w:highlight w:val="none"/>
                <w:lang w:val="zh-CN" w:eastAsia="zh-CN"/>
              </w:rPr>
              <w:t>。</w:t>
            </w:r>
          </w:p>
        </w:tc>
      </w:tr>
      <w:tr w14:paraId="60B3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center"/>
          </w:tcPr>
          <w:p w14:paraId="53A3E09C">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Align w:val="center"/>
          </w:tcPr>
          <w:p w14:paraId="52734CD7">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w:t>
            </w:r>
          </w:p>
        </w:tc>
        <w:tc>
          <w:tcPr>
            <w:tcW w:w="1550" w:type="dxa"/>
            <w:vAlign w:val="center"/>
          </w:tcPr>
          <w:p w14:paraId="1ABA28AA">
            <w:pPr>
              <w:keepNext w:val="0"/>
              <w:keepLines w:val="0"/>
              <w:pageBreakBefore w:val="0"/>
              <w:kinsoku/>
              <w:wordWrap/>
              <w:overflowPunct/>
              <w:topLinePunct w:val="0"/>
              <w:bidi w:val="0"/>
              <w:snapToGrid/>
              <w:spacing w:line="280" w:lineRule="exact"/>
              <w:jc w:val="center"/>
              <w:textAlignment w:val="auto"/>
              <w:rPr>
                <w:rFonts w:hint="eastAsia" w:ascii="宋体" w:hAnsi="宋体" w:cs="宋体"/>
                <w:b w:val="0"/>
                <w:bCs/>
                <w:i w:val="0"/>
                <w:caps w:val="0"/>
                <w:spacing w:val="0"/>
                <w:w w:val="100"/>
                <w:sz w:val="21"/>
                <w:szCs w:val="21"/>
                <w:highlight w:val="none"/>
                <w:lang w:val="zh-CN"/>
              </w:rPr>
            </w:pPr>
            <w:r>
              <w:rPr>
                <w:rFonts w:hint="eastAsia" w:ascii="宋体" w:hAnsi="宋体" w:eastAsia="宋体" w:cs="宋体"/>
                <w:color w:val="auto"/>
                <w:sz w:val="21"/>
                <w:szCs w:val="21"/>
                <w:highlight w:val="none"/>
                <w:lang w:val="zh-CN" w:eastAsia="zh-CN"/>
              </w:rPr>
              <w:t>信誉要求</w:t>
            </w:r>
          </w:p>
        </w:tc>
        <w:tc>
          <w:tcPr>
            <w:tcW w:w="6054" w:type="dxa"/>
            <w:vAlign w:val="center"/>
          </w:tcPr>
          <w:p w14:paraId="521DE085">
            <w:pPr>
              <w:keepNext w:val="0"/>
              <w:keepLines w:val="0"/>
              <w:pageBreakBefore w:val="0"/>
              <w:kinsoku/>
              <w:wordWrap/>
              <w:overflowPunct/>
              <w:topLinePunct w:val="0"/>
              <w:bidi w:val="0"/>
              <w:snapToGrid/>
              <w:spacing w:line="28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拒绝列入政府取消投标资格记录期间的企业或个人投标；（2）不得为“信用中国”网站（www.creditchina.gov.cn）中列入失信被执行人和重大税收违法失信主体供应商；不得为中国政府采购网（www.ccgp.gov.cn）政府采购严重违法失信行为记录名单中被财政部门禁止参加政府采购活动的供应商（在处罚决定规定的时间和地域范围内）（详见财库〔2016〕125号）；（3）参加政府采购活动前3年内在经营活动中没有重大违法记录；（4）</w:t>
            </w:r>
            <w:r>
              <w:rPr>
                <w:rFonts w:hint="eastAsia" w:ascii="宋体" w:hAnsi="宋体" w:cs="宋体"/>
                <w:color w:val="auto"/>
                <w:sz w:val="21"/>
                <w:szCs w:val="21"/>
                <w:highlight w:val="none"/>
                <w:lang w:eastAsia="zh-CN"/>
              </w:rPr>
              <w:t>2022年至今供应商和其法定代表人在“中国裁判文书网”(wenshu.court.gov.cn)上无行贿犯罪行为</w:t>
            </w:r>
            <w:r>
              <w:rPr>
                <w:rFonts w:hint="eastAsia" w:ascii="宋体" w:hAnsi="宋体" w:eastAsia="宋体" w:cs="宋体"/>
                <w:color w:val="auto"/>
                <w:sz w:val="21"/>
                <w:szCs w:val="21"/>
                <w:highlight w:val="none"/>
                <w:lang w:eastAsia="zh-CN"/>
              </w:rPr>
              <w:t>；</w:t>
            </w:r>
          </w:p>
          <w:p w14:paraId="53696E15">
            <w:pPr>
              <w:keepNext w:val="0"/>
              <w:keepLines w:val="0"/>
              <w:pageBreakBefore w:val="0"/>
              <w:numPr>
                <w:ilvl w:val="0"/>
                <w:numId w:val="0"/>
              </w:numPr>
              <w:kinsoku/>
              <w:wordWrap/>
              <w:overflowPunct/>
              <w:topLinePunct w:val="0"/>
              <w:bidi w:val="0"/>
              <w:adjustRightInd w:val="0"/>
              <w:snapToGrid w:val="0"/>
              <w:spacing w:line="280" w:lineRule="exact"/>
              <w:ind w:left="0" w:leftChars="0" w:firstLine="0" w:firstLineChars="0"/>
              <w:rPr>
                <w:rFonts w:hint="eastAsia" w:ascii="宋体" w:hAnsi="宋体" w:eastAsia="宋体" w:cs="宋体"/>
                <w:sz w:val="21"/>
                <w:szCs w:val="21"/>
                <w:highlight w:val="none"/>
                <w:lang w:eastAsia="zh-CN"/>
              </w:rPr>
            </w:pP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lang w:val="zh-CN" w:eastAsia="zh-CN"/>
              </w:rPr>
              <w:t>文件</w:t>
            </w:r>
            <w:r>
              <w:rPr>
                <w:rFonts w:hint="eastAsia" w:ascii="宋体" w:hAnsi="宋体" w:eastAsia="宋体" w:cs="宋体"/>
                <w:b/>
                <w:bCs/>
                <w:color w:val="auto"/>
                <w:sz w:val="21"/>
                <w:szCs w:val="21"/>
                <w:highlight w:val="none"/>
                <w:lang w:val="zh-CN"/>
              </w:rPr>
              <w:t>内附由法定代表人或其委托代理人签字并加盖单</w:t>
            </w:r>
            <w:bookmarkStart w:id="66" w:name="_GoBack"/>
            <w:bookmarkEnd w:id="66"/>
            <w:r>
              <w:rPr>
                <w:rFonts w:hint="eastAsia" w:ascii="宋体" w:hAnsi="宋体" w:eastAsia="宋体" w:cs="宋体"/>
                <w:b/>
                <w:bCs/>
                <w:color w:val="auto"/>
                <w:sz w:val="21"/>
                <w:szCs w:val="21"/>
                <w:highlight w:val="none"/>
                <w:lang w:val="zh-CN"/>
              </w:rPr>
              <w:t>位公章的承诺书。</w:t>
            </w:r>
          </w:p>
        </w:tc>
      </w:tr>
      <w:tr w14:paraId="58FC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center"/>
          </w:tcPr>
          <w:p w14:paraId="3E42F93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Align w:val="center"/>
          </w:tcPr>
          <w:p w14:paraId="5E36A7D9">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w:t>
            </w:r>
          </w:p>
        </w:tc>
        <w:tc>
          <w:tcPr>
            <w:tcW w:w="1550" w:type="dxa"/>
            <w:vAlign w:val="center"/>
          </w:tcPr>
          <w:p w14:paraId="0EE1D669">
            <w:pPr>
              <w:keepNext w:val="0"/>
              <w:keepLines w:val="0"/>
              <w:pageBreakBefore w:val="0"/>
              <w:kinsoku/>
              <w:wordWrap/>
              <w:overflowPunct/>
              <w:topLinePunct w:val="0"/>
              <w:bidi w:val="0"/>
              <w:snapToGrid/>
              <w:spacing w:line="280" w:lineRule="exact"/>
              <w:jc w:val="center"/>
              <w:textAlignment w:val="auto"/>
              <w:rPr>
                <w:rFonts w:hint="eastAsia" w:ascii="宋体" w:hAnsi="宋体" w:cs="宋体"/>
                <w:b w:val="0"/>
                <w:bCs/>
                <w:i w:val="0"/>
                <w:caps w:val="0"/>
                <w:spacing w:val="0"/>
                <w:w w:val="100"/>
                <w:sz w:val="21"/>
                <w:szCs w:val="21"/>
                <w:highlight w:val="none"/>
                <w:lang w:val="zh-CN"/>
              </w:rPr>
            </w:pPr>
            <w:r>
              <w:rPr>
                <w:rFonts w:hint="eastAsia" w:ascii="宋体" w:hAnsi="宋体" w:eastAsia="宋体" w:cs="宋体"/>
                <w:color w:val="auto"/>
                <w:sz w:val="21"/>
                <w:szCs w:val="21"/>
                <w:highlight w:val="none"/>
                <w:lang w:val="en-US" w:eastAsia="zh-CN"/>
              </w:rPr>
              <w:t>其他要求</w:t>
            </w:r>
          </w:p>
        </w:tc>
        <w:tc>
          <w:tcPr>
            <w:tcW w:w="6054" w:type="dxa"/>
            <w:vAlign w:val="center"/>
          </w:tcPr>
          <w:p w14:paraId="6D4AA837">
            <w:pPr>
              <w:keepNext w:val="0"/>
              <w:keepLines w:val="0"/>
              <w:pageBreakBefore w:val="0"/>
              <w:kinsoku/>
              <w:wordWrap/>
              <w:overflowPunct/>
              <w:topLinePunct w:val="0"/>
              <w:bidi w:val="0"/>
              <w:snapToGrid/>
              <w:spacing w:line="280" w:lineRule="exact"/>
              <w:jc w:val="both"/>
              <w:textAlignment w:val="auto"/>
              <w:rPr>
                <w:rFonts w:hint="eastAsia" w:ascii="宋体" w:hAnsi="宋体" w:eastAsia="宋体" w:cs="宋体"/>
                <w:color w:val="auto"/>
                <w:sz w:val="21"/>
                <w:szCs w:val="21"/>
                <w:highlight w:val="none"/>
                <w:lang w:eastAsia="zh-CN"/>
              </w:rPr>
            </w:pPr>
            <w:r>
              <w:rPr>
                <w:rStyle w:val="93"/>
                <w:rFonts w:hint="eastAsia" w:ascii="宋体" w:hAnsi="宋体" w:eastAsia="宋体" w:cs="Times New Roman"/>
                <w:color w:val="auto"/>
                <w:sz w:val="21"/>
                <w:szCs w:val="21"/>
                <w:highlight w:val="none"/>
                <w:lang w:val="en-US" w:eastAsia="zh-CN"/>
              </w:rPr>
              <w:t>与采购人存在利害关系可能影响招标公正性的法人、其他组织或者个人，不得参加投标。单位负责人为同一人或者存在直接控股、管理关系的不同供应商，不得参加同一合同项下的政府采购活动。为采购项目提供整体设计、规范编制或者项目管理、监理、检测等服务的供应商，不得再参加本采购项目的其他采购活动</w:t>
            </w:r>
            <w:r>
              <w:rPr>
                <w:rFonts w:hint="eastAsia" w:ascii="宋体" w:hAnsi="宋体" w:eastAsia="宋体" w:cs="宋体"/>
                <w:color w:val="auto"/>
                <w:sz w:val="21"/>
                <w:szCs w:val="21"/>
                <w:highlight w:val="none"/>
                <w:lang w:eastAsia="zh-CN"/>
              </w:rPr>
              <w:t>。</w:t>
            </w:r>
          </w:p>
          <w:p w14:paraId="0EA1C726">
            <w:pPr>
              <w:pStyle w:val="54"/>
              <w:keepNext w:val="0"/>
              <w:keepLines w:val="0"/>
              <w:pageBreakBefore w:val="0"/>
              <w:kinsoku/>
              <w:wordWrap/>
              <w:overflowPunct/>
              <w:topLinePunct w:val="0"/>
              <w:bidi w:val="0"/>
              <w:spacing w:beforeLines="0" w:afterLines="0" w:line="280" w:lineRule="exact"/>
              <w:rPr>
                <w:rFonts w:hint="eastAsia" w:ascii="宋体" w:hAnsi="宋体" w:eastAsia="宋体" w:cs="宋体"/>
                <w:sz w:val="21"/>
                <w:szCs w:val="21"/>
                <w:highlight w:val="none"/>
                <w:lang w:eastAsia="zh-CN"/>
              </w:rPr>
            </w:pPr>
            <w:r>
              <w:rPr>
                <w:rFonts w:hint="eastAsia" w:ascii="宋体" w:hAnsi="宋体" w:eastAsia="宋体" w:cs="宋体"/>
                <w:b/>
                <w:bCs/>
                <w:color w:val="auto"/>
                <w:kern w:val="0"/>
                <w:sz w:val="21"/>
                <w:szCs w:val="21"/>
                <w:highlight w:val="none"/>
                <w:lang w:val="en-US" w:eastAsia="zh-CN" w:bidi="ar-SA"/>
              </w:rPr>
              <w:t>响应</w:t>
            </w:r>
            <w:r>
              <w:rPr>
                <w:rFonts w:hint="eastAsia" w:ascii="宋体" w:hAnsi="宋体" w:eastAsia="宋体" w:cs="宋体"/>
                <w:b/>
                <w:bCs/>
                <w:color w:val="auto"/>
                <w:kern w:val="0"/>
                <w:sz w:val="21"/>
                <w:szCs w:val="21"/>
                <w:highlight w:val="none"/>
                <w:lang w:val="zh-CN" w:eastAsia="zh-CN" w:bidi="ar-SA"/>
              </w:rPr>
              <w:t>文件</w:t>
            </w:r>
            <w:r>
              <w:rPr>
                <w:rFonts w:hint="eastAsia" w:ascii="宋体" w:hAnsi="宋体" w:eastAsia="宋体" w:cs="宋体"/>
                <w:b/>
                <w:bCs/>
                <w:color w:val="auto"/>
                <w:kern w:val="0"/>
                <w:sz w:val="21"/>
                <w:szCs w:val="21"/>
                <w:highlight w:val="none"/>
                <w:lang w:val="zh-CN" w:eastAsia="en-US" w:bidi="ar-SA"/>
              </w:rPr>
              <w:t>内附由法定代表人或其委托代理人签字并加盖单位公章的承诺书。</w:t>
            </w:r>
          </w:p>
        </w:tc>
      </w:tr>
      <w:tr w14:paraId="305B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07" w:type="dxa"/>
            <w:vMerge w:val="continue"/>
            <w:vAlign w:val="center"/>
          </w:tcPr>
          <w:p w14:paraId="4D2F1F03">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Align w:val="center"/>
          </w:tcPr>
          <w:p w14:paraId="0AF91908">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6</w:t>
            </w:r>
          </w:p>
        </w:tc>
        <w:tc>
          <w:tcPr>
            <w:tcW w:w="1550" w:type="dxa"/>
            <w:vAlign w:val="center"/>
          </w:tcPr>
          <w:p w14:paraId="42C8E3C3">
            <w:pPr>
              <w:pStyle w:val="17"/>
              <w:tabs>
                <w:tab w:val="left" w:pos="200"/>
              </w:tabs>
              <w:spacing w:line="360" w:lineRule="exact"/>
              <w:jc w:val="center"/>
              <w:rPr>
                <w:rFonts w:hint="eastAsia" w:ascii="宋体" w:hAnsi="宋体" w:cs="宋体"/>
                <w:b w:val="0"/>
                <w:bCs/>
                <w:i w:val="0"/>
                <w:caps w:val="0"/>
                <w:spacing w:val="0"/>
                <w:w w:val="100"/>
                <w:sz w:val="21"/>
                <w:szCs w:val="21"/>
                <w:highlight w:val="none"/>
                <w:lang w:val="zh-CN"/>
              </w:rPr>
            </w:pPr>
            <w:r>
              <w:rPr>
                <w:rFonts w:hint="eastAsia" w:hAnsi="宋体" w:cs="宋体"/>
                <w:b w:val="0"/>
                <w:szCs w:val="21"/>
                <w:highlight w:val="none"/>
                <w:lang w:val="zh-CN" w:eastAsia="zh-CN"/>
              </w:rPr>
              <w:t>不存在禁止投标的情形</w:t>
            </w:r>
          </w:p>
        </w:tc>
        <w:tc>
          <w:tcPr>
            <w:tcW w:w="6054" w:type="dxa"/>
            <w:vAlign w:val="center"/>
          </w:tcPr>
          <w:p w14:paraId="2CE45E43">
            <w:pPr>
              <w:autoSpaceDE w:val="0"/>
              <w:autoSpaceDN w:val="0"/>
              <w:adjustRightInd w:val="0"/>
              <w:spacing w:line="360" w:lineRule="exact"/>
              <w:rPr>
                <w:rFonts w:hint="eastAsia" w:ascii="宋体" w:hAnsi="宋体" w:cs="宋体"/>
                <w:szCs w:val="21"/>
                <w:highlight w:val="none"/>
                <w:lang w:val="zh-CN"/>
              </w:rPr>
            </w:pPr>
            <w:r>
              <w:rPr>
                <w:rFonts w:hint="eastAsia" w:ascii="宋体" w:hAnsi="宋体" w:cs="宋体"/>
                <w:szCs w:val="21"/>
                <w:highlight w:val="none"/>
                <w:lang w:val="zh-CN"/>
              </w:rPr>
              <w:t>不存在第二章“投标人须知”第</w:t>
            </w:r>
            <w:r>
              <w:rPr>
                <w:rFonts w:hint="eastAsia" w:ascii="宋体" w:hAnsi="宋体" w:cs="宋体"/>
                <w:szCs w:val="21"/>
                <w:highlight w:val="none"/>
                <w:lang w:val="en-US" w:eastAsia="zh-CN"/>
              </w:rPr>
              <w:t>8.5.3</w:t>
            </w:r>
            <w:r>
              <w:rPr>
                <w:rFonts w:hint="eastAsia" w:ascii="宋体" w:hAnsi="宋体" w:cs="宋体"/>
                <w:szCs w:val="21"/>
                <w:highlight w:val="none"/>
                <w:lang w:val="zh-CN"/>
              </w:rPr>
              <w:t>项规定的任何一种情形</w:t>
            </w:r>
            <w:r>
              <w:rPr>
                <w:rFonts w:hint="eastAsia" w:ascii="宋体" w:hAnsi="宋体" w:cs="宋体"/>
                <w:szCs w:val="21"/>
                <w:highlight w:val="none"/>
              </w:rPr>
              <w:t>及</w:t>
            </w:r>
            <w:r>
              <w:rPr>
                <w:rFonts w:hint="eastAsia" w:ascii="宋体" w:hAnsi="宋体" w:cs="宋体"/>
                <w:szCs w:val="21"/>
                <w:highlight w:val="none"/>
                <w:lang w:eastAsia="zh-CN"/>
              </w:rPr>
              <w:t>谈判</w:t>
            </w:r>
            <w:r>
              <w:rPr>
                <w:rFonts w:hint="eastAsia" w:ascii="宋体" w:hAnsi="宋体" w:cs="宋体"/>
                <w:szCs w:val="21"/>
                <w:highlight w:val="none"/>
              </w:rPr>
              <w:t>文件所规定的其他条款</w:t>
            </w:r>
            <w:r>
              <w:rPr>
                <w:rFonts w:hint="eastAsia" w:ascii="宋体" w:hAnsi="宋体" w:cs="宋体"/>
                <w:szCs w:val="21"/>
                <w:highlight w:val="none"/>
                <w:lang w:val="zh-CN"/>
              </w:rPr>
              <w:t>。</w:t>
            </w:r>
          </w:p>
          <w:p w14:paraId="2B1AA11B">
            <w:pPr>
              <w:pStyle w:val="17"/>
              <w:spacing w:line="360" w:lineRule="exact"/>
              <w:rPr>
                <w:rFonts w:hint="eastAsia" w:ascii="宋体" w:hAnsi="宋体" w:cs="宋体"/>
                <w:b w:val="0"/>
                <w:bCs/>
                <w:i w:val="0"/>
                <w:caps w:val="0"/>
                <w:spacing w:val="0"/>
                <w:w w:val="100"/>
                <w:sz w:val="21"/>
                <w:szCs w:val="21"/>
                <w:highlight w:val="none"/>
              </w:rPr>
            </w:pPr>
            <w:r>
              <w:rPr>
                <w:rFonts w:hint="eastAsia" w:hAnsi="宋体" w:cs="宋体"/>
                <w:b w:val="0"/>
                <w:szCs w:val="21"/>
                <w:highlight w:val="none"/>
                <w:lang w:val="en-US" w:eastAsia="zh-CN"/>
              </w:rPr>
              <w:t>响应文件</w:t>
            </w:r>
            <w:r>
              <w:rPr>
                <w:rFonts w:hint="eastAsia" w:hAnsi="宋体" w:cs="宋体"/>
                <w:b w:val="0"/>
                <w:szCs w:val="21"/>
                <w:highlight w:val="none"/>
                <w:lang w:val="zh-CN" w:eastAsia="zh-CN"/>
              </w:rPr>
              <w:t>内</w:t>
            </w:r>
            <w:r>
              <w:rPr>
                <w:rFonts w:hint="eastAsia" w:hAnsi="宋体" w:cs="宋体"/>
                <w:b w:val="0"/>
                <w:szCs w:val="21"/>
                <w:highlight w:val="none"/>
                <w:lang w:val="en-US" w:eastAsia="zh-CN"/>
              </w:rPr>
              <w:t>附由法定代表人或其委托代理人签字或盖章并加盖单位公章的承诺书。</w:t>
            </w:r>
          </w:p>
        </w:tc>
      </w:tr>
      <w:tr w14:paraId="4C7B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07" w:type="dxa"/>
            <w:vMerge w:val="continue"/>
            <w:vAlign w:val="center"/>
          </w:tcPr>
          <w:p w14:paraId="437FC3F9">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Align w:val="center"/>
          </w:tcPr>
          <w:p w14:paraId="6BFD4992">
            <w:pPr>
              <w:autoSpaceDE w:val="0"/>
              <w:autoSpaceDN w:val="0"/>
              <w:adjustRightInd w:val="0"/>
              <w:spacing w:line="400" w:lineRule="exact"/>
              <w:jc w:val="center"/>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7</w:t>
            </w:r>
          </w:p>
        </w:tc>
        <w:tc>
          <w:tcPr>
            <w:tcW w:w="1550" w:type="dxa"/>
            <w:vAlign w:val="center"/>
          </w:tcPr>
          <w:p w14:paraId="495ACC2C">
            <w:pPr>
              <w:pStyle w:val="17"/>
              <w:tabs>
                <w:tab w:val="left" w:pos="200"/>
              </w:tabs>
              <w:spacing w:line="360" w:lineRule="exact"/>
              <w:jc w:val="center"/>
              <w:rPr>
                <w:rFonts w:hint="eastAsia" w:hAnsi="宋体" w:cs="宋体"/>
                <w:b w:val="0"/>
                <w:szCs w:val="21"/>
                <w:highlight w:val="none"/>
                <w:lang w:val="zh-CN" w:eastAsia="zh-CN"/>
              </w:rPr>
            </w:pPr>
            <w:r>
              <w:rPr>
                <w:rFonts w:hint="eastAsia" w:ascii="宋体" w:hAnsi="宋体" w:eastAsia="宋体" w:cs="宋体"/>
                <w:color w:val="auto"/>
                <w:sz w:val="21"/>
                <w:szCs w:val="21"/>
                <w:highlight w:val="none"/>
                <w:lang w:val="zh-CN" w:eastAsia="zh-CN"/>
              </w:rPr>
              <w:t>中小微企业或监狱企业或残疾人福利企业</w:t>
            </w:r>
          </w:p>
        </w:tc>
        <w:tc>
          <w:tcPr>
            <w:tcW w:w="6054" w:type="dxa"/>
            <w:vAlign w:val="center"/>
          </w:tcPr>
          <w:p w14:paraId="58C8EB4F">
            <w:pPr>
              <w:pStyle w:val="17"/>
              <w:spacing w:line="360" w:lineRule="exact"/>
              <w:rPr>
                <w:rFonts w:hint="eastAsia" w:hAnsi="宋体" w:cs="宋体"/>
                <w:b w:val="0"/>
                <w:szCs w:val="21"/>
                <w:highlight w:val="none"/>
                <w:lang w:val="en-US" w:eastAsia="zh-CN"/>
              </w:rPr>
            </w:pPr>
            <w:r>
              <w:rPr>
                <w:rFonts w:hint="eastAsia" w:ascii="宋体" w:hAnsi="宋体" w:eastAsia="宋体" w:cs="宋体"/>
                <w:highlight w:val="none"/>
              </w:rPr>
              <w:t>本项目属于专门面向中小企业采购的项目，</w:t>
            </w:r>
            <w:r>
              <w:rPr>
                <w:rFonts w:hint="eastAsia" w:ascii="宋体" w:hAnsi="宋体" w:cs="宋体"/>
                <w:color w:val="auto"/>
                <w:sz w:val="21"/>
                <w:szCs w:val="18"/>
                <w:highlight w:val="none"/>
              </w:rPr>
              <w:t>根据《政府采购促进中小企业发展管理办法》（财库〔2020〕46号文件）</w:t>
            </w:r>
            <w:r>
              <w:rPr>
                <w:rFonts w:hint="eastAsia" w:ascii="宋体" w:hAnsi="宋体" w:cs="宋体"/>
                <w:color w:val="auto"/>
                <w:sz w:val="21"/>
                <w:szCs w:val="18"/>
                <w:highlight w:val="none"/>
                <w:lang w:eastAsia="zh-CN"/>
              </w:rPr>
              <w:t>、</w:t>
            </w:r>
            <w:r>
              <w:rPr>
                <w:rFonts w:hint="eastAsia" w:ascii="宋体" w:hAnsi="宋体" w:eastAsia="宋体"/>
                <w:color w:val="auto"/>
                <w:sz w:val="21"/>
                <w:szCs w:val="21"/>
                <w:highlight w:val="none"/>
              </w:rPr>
              <w:t>《关于进一步加大政府采购支持中小企业力度的通知》（财库〔2022〕19号）</w:t>
            </w:r>
            <w:r>
              <w:rPr>
                <w:rFonts w:hint="eastAsia" w:ascii="宋体" w:hAnsi="宋体" w:cs="宋体"/>
                <w:color w:val="auto"/>
                <w:sz w:val="21"/>
                <w:szCs w:val="18"/>
                <w:highlight w:val="none"/>
              </w:rPr>
              <w:t>的规定</w:t>
            </w:r>
            <w:r>
              <w:rPr>
                <w:rFonts w:hint="eastAsia" w:ascii="宋体" w:hAnsi="宋体" w:cs="宋体"/>
                <w:b/>
                <w:color w:val="auto"/>
                <w:sz w:val="21"/>
                <w:szCs w:val="18"/>
                <w:highlight w:val="none"/>
              </w:rPr>
              <w:t>，因本项目为专门面向中小企业采购的项目，不再执行价格评审优惠的扶持政策，中小企业参加政府采购活动，应当出具本办法规定的《中小企业声明函》在货物采购项目中，货物由中小</w:t>
            </w:r>
            <w:r>
              <w:rPr>
                <w:rFonts w:hint="eastAsia" w:ascii="宋体" w:hAnsi="宋体" w:cs="宋体"/>
                <w:b/>
                <w:color w:val="auto"/>
                <w:sz w:val="21"/>
                <w:szCs w:val="18"/>
                <w:highlight w:val="none"/>
                <w:lang w:val="en-US" w:eastAsia="zh-CN"/>
              </w:rPr>
              <w:t>微</w:t>
            </w:r>
            <w:r>
              <w:rPr>
                <w:rFonts w:hint="eastAsia" w:ascii="宋体" w:hAnsi="宋体" w:cs="宋体"/>
                <w:b/>
                <w:color w:val="auto"/>
                <w:sz w:val="21"/>
                <w:szCs w:val="18"/>
                <w:highlight w:val="none"/>
              </w:rPr>
              <w:t>企业制造，即货物</w:t>
            </w:r>
            <w:r>
              <w:rPr>
                <w:rFonts w:hint="eastAsia" w:ascii="宋体" w:hAnsi="宋体" w:cs="宋体"/>
                <w:b/>
                <w:color w:val="auto"/>
                <w:sz w:val="21"/>
                <w:szCs w:val="18"/>
                <w:highlight w:val="none"/>
                <w:lang w:val="en-US" w:eastAsia="zh-CN"/>
              </w:rPr>
              <w:t>厂家均应提供中小微企业声明函</w:t>
            </w:r>
            <w:r>
              <w:rPr>
                <w:rFonts w:hint="eastAsia" w:ascii="宋体" w:hAnsi="宋体" w:cs="宋体"/>
                <w:b/>
                <w:color w:val="auto"/>
                <w:sz w:val="21"/>
                <w:szCs w:val="18"/>
                <w:highlight w:val="none"/>
              </w:rPr>
              <w:t>。</w:t>
            </w:r>
          </w:p>
        </w:tc>
      </w:tr>
    </w:tbl>
    <w:p w14:paraId="53C1208B">
      <w:pPr>
        <w:rPr>
          <w:rFonts w:hint="eastAsia" w:ascii="宋体" w:hAnsi="宋体" w:eastAsia="宋体" w:cs="Times New Roman"/>
          <w:b/>
          <w:sz w:val="24"/>
          <w:highlight w:val="none"/>
          <w:lang w:val="en-US" w:eastAsia="zh-CN"/>
        </w:rPr>
      </w:pPr>
      <w:r>
        <w:rPr>
          <w:rFonts w:hint="eastAsia" w:ascii="宋体" w:hAnsi="宋体"/>
          <w:sz w:val="18"/>
          <w:szCs w:val="18"/>
          <w:highlight w:val="none"/>
        </w:rPr>
        <w:t>注：</w:t>
      </w:r>
      <w:r>
        <w:rPr>
          <w:rFonts w:hint="eastAsia" w:ascii="宋体" w:hAnsi="宋体"/>
          <w:sz w:val="18"/>
          <w:szCs w:val="18"/>
          <w:highlight w:val="none"/>
          <w:lang w:val="en-US" w:eastAsia="zh-CN"/>
        </w:rPr>
        <w:t>评审小组</w:t>
      </w:r>
      <w:r>
        <w:rPr>
          <w:rFonts w:hint="eastAsia" w:ascii="宋体" w:hAnsi="宋体"/>
          <w:sz w:val="18"/>
          <w:szCs w:val="18"/>
          <w:highlight w:val="none"/>
        </w:rPr>
        <w:t>将依据上表标准对</w:t>
      </w:r>
      <w:r>
        <w:rPr>
          <w:rFonts w:hint="eastAsia" w:ascii="宋体" w:hAnsi="宋体"/>
          <w:sz w:val="18"/>
          <w:szCs w:val="18"/>
          <w:highlight w:val="none"/>
          <w:lang w:val="en-US" w:eastAsia="zh-CN"/>
        </w:rPr>
        <w:t>响应</w:t>
      </w:r>
      <w:r>
        <w:rPr>
          <w:rFonts w:hint="eastAsia" w:ascii="宋体" w:hAnsi="宋体"/>
          <w:sz w:val="18"/>
          <w:szCs w:val="18"/>
          <w:highlight w:val="none"/>
        </w:rPr>
        <w:t>文件进行评审。有一项不符合评审标准的，评标委员会应当否决其投标。</w:t>
      </w:r>
      <w:r>
        <w:rPr>
          <w:rFonts w:hint="eastAsia" w:ascii="宋体" w:hAnsi="宋体" w:eastAsia="宋体" w:cs="Times New Roman"/>
          <w:b/>
          <w:sz w:val="24"/>
          <w:highlight w:val="none"/>
          <w:lang w:val="en-US" w:eastAsia="zh-CN"/>
        </w:rPr>
        <w:br w:type="page"/>
      </w:r>
    </w:p>
    <w:p w14:paraId="6C8B02F0">
      <w:pPr>
        <w:ind w:firstLine="241" w:firstLineChars="100"/>
        <w:outlineLvl w:val="1"/>
        <w:rPr>
          <w:rFonts w:hint="default" w:ascii="宋体" w:hAnsi="宋体" w:eastAsia="宋体" w:cs="Times New Roman"/>
          <w:b/>
          <w:sz w:val="24"/>
          <w:highlight w:val="none"/>
          <w:lang w:val="en-US" w:eastAsia="zh-CN"/>
        </w:rPr>
      </w:pPr>
      <w:r>
        <w:rPr>
          <w:rFonts w:hint="eastAsia" w:ascii="宋体" w:hAnsi="宋体" w:eastAsia="宋体" w:cs="Times New Roman"/>
          <w:b/>
          <w:sz w:val="24"/>
          <w:highlight w:val="none"/>
          <w:lang w:val="en-US" w:eastAsia="zh-CN"/>
        </w:rPr>
        <w:t>（二）符合性评审表</w:t>
      </w:r>
    </w:p>
    <w:tbl>
      <w:tblPr>
        <w:tblStyle w:val="35"/>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056"/>
        <w:gridCol w:w="1550"/>
        <w:gridCol w:w="6054"/>
      </w:tblGrid>
      <w:tr w14:paraId="5B3A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63" w:type="dxa"/>
            <w:gridSpan w:val="2"/>
            <w:vAlign w:val="center"/>
          </w:tcPr>
          <w:p w14:paraId="7583E01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
                <w:sz w:val="21"/>
                <w:szCs w:val="21"/>
                <w:highlight w:val="none"/>
                <w:lang w:val="zh-CN"/>
              </w:rPr>
              <w:t>条款号</w:t>
            </w:r>
          </w:p>
        </w:tc>
        <w:tc>
          <w:tcPr>
            <w:tcW w:w="1550" w:type="dxa"/>
            <w:vAlign w:val="center"/>
          </w:tcPr>
          <w:p w14:paraId="44BF83F5">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
                <w:sz w:val="21"/>
                <w:szCs w:val="21"/>
                <w:highlight w:val="none"/>
                <w:lang w:val="zh-CN"/>
              </w:rPr>
              <w:t>评审因素</w:t>
            </w:r>
          </w:p>
        </w:tc>
        <w:tc>
          <w:tcPr>
            <w:tcW w:w="6054" w:type="dxa"/>
            <w:vAlign w:val="center"/>
          </w:tcPr>
          <w:p w14:paraId="071FB80F">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
                <w:sz w:val="21"/>
                <w:szCs w:val="21"/>
                <w:highlight w:val="none"/>
                <w:lang w:val="zh-CN"/>
              </w:rPr>
              <w:t>评审标准</w:t>
            </w:r>
          </w:p>
        </w:tc>
      </w:tr>
      <w:tr w14:paraId="13DE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restart"/>
            <w:vAlign w:val="center"/>
          </w:tcPr>
          <w:p w14:paraId="653B2876">
            <w:pPr>
              <w:autoSpaceDE w:val="0"/>
              <w:autoSpaceDN w:val="0"/>
              <w:adjustRightInd w:val="0"/>
              <w:spacing w:line="400" w:lineRule="exact"/>
              <w:jc w:val="center"/>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符合性</w:t>
            </w:r>
          </w:p>
          <w:p w14:paraId="063B1FE9">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43291BC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6D21CBF6">
            <w:pPr>
              <w:autoSpaceDE w:val="0"/>
              <w:autoSpaceDN w:val="0"/>
              <w:adjustRightInd w:val="0"/>
              <w:spacing w:line="400" w:lineRule="exact"/>
              <w:jc w:val="center"/>
              <w:rPr>
                <w:rFonts w:hint="eastAsia" w:ascii="宋体" w:hAnsi="宋体" w:eastAsia="宋体" w:cs="宋体"/>
                <w:bCs/>
                <w:sz w:val="21"/>
                <w:szCs w:val="21"/>
                <w:highlight w:val="none"/>
                <w:lang w:val="zh-CN" w:eastAsia="zh-CN"/>
              </w:rPr>
            </w:pPr>
          </w:p>
        </w:tc>
        <w:tc>
          <w:tcPr>
            <w:tcW w:w="1056" w:type="dxa"/>
            <w:vAlign w:val="center"/>
          </w:tcPr>
          <w:p w14:paraId="60733408">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1550" w:type="dxa"/>
            <w:vAlign w:val="center"/>
          </w:tcPr>
          <w:p w14:paraId="13F462C7">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6054" w:type="dxa"/>
            <w:vAlign w:val="center"/>
          </w:tcPr>
          <w:p w14:paraId="192F7D59">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p>
        </w:tc>
      </w:tr>
      <w:tr w14:paraId="7488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center"/>
          </w:tcPr>
          <w:p w14:paraId="373B223C">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Align w:val="center"/>
          </w:tcPr>
          <w:p w14:paraId="51DA471D">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w:t>
            </w:r>
          </w:p>
        </w:tc>
        <w:tc>
          <w:tcPr>
            <w:tcW w:w="1550" w:type="dxa"/>
            <w:vAlign w:val="center"/>
          </w:tcPr>
          <w:p w14:paraId="14BC66EC">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lang w:val="zh-CN"/>
              </w:rPr>
              <w:t>投标函签字盖章</w:t>
            </w:r>
          </w:p>
        </w:tc>
        <w:tc>
          <w:tcPr>
            <w:tcW w:w="6054" w:type="dxa"/>
            <w:vAlign w:val="center"/>
          </w:tcPr>
          <w:p w14:paraId="3743E258">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lang w:val="zh-CN"/>
              </w:rPr>
              <w:t>有法定代表人（单位负责人）或其委托代理人签字或</w:t>
            </w:r>
            <w:r>
              <w:rPr>
                <w:rFonts w:hint="eastAsia" w:ascii="宋体" w:hAnsi="宋体" w:cs="宋体"/>
                <w:bCs/>
                <w:sz w:val="21"/>
                <w:szCs w:val="21"/>
                <w:highlight w:val="none"/>
                <w:lang w:val="en-US" w:eastAsia="zh-CN"/>
              </w:rPr>
              <w:t>盖章</w:t>
            </w:r>
            <w:r>
              <w:rPr>
                <w:rFonts w:hint="eastAsia" w:ascii="宋体" w:hAnsi="宋体" w:eastAsia="宋体" w:cs="宋体"/>
                <w:bCs/>
                <w:sz w:val="21"/>
                <w:szCs w:val="21"/>
                <w:highlight w:val="none"/>
                <w:lang w:val="zh-CN"/>
              </w:rPr>
              <w:t>加盖公章。由法定代表人（单位负责人）签字的，应附授权委托书，身份证明或授权委托书应符合第六章“</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文件格式”的规定</w:t>
            </w:r>
          </w:p>
        </w:tc>
      </w:tr>
      <w:tr w14:paraId="471C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center"/>
          </w:tcPr>
          <w:p w14:paraId="575A694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Align w:val="center"/>
          </w:tcPr>
          <w:p w14:paraId="2E0F01AC">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w:t>
            </w:r>
          </w:p>
        </w:tc>
        <w:tc>
          <w:tcPr>
            <w:tcW w:w="1550" w:type="dxa"/>
            <w:vAlign w:val="center"/>
          </w:tcPr>
          <w:p w14:paraId="02FBDA6F">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lang w:val="zh-CN"/>
              </w:rPr>
              <w:t>投标文件格式</w:t>
            </w:r>
          </w:p>
        </w:tc>
        <w:tc>
          <w:tcPr>
            <w:tcW w:w="6054" w:type="dxa"/>
            <w:vAlign w:val="center"/>
          </w:tcPr>
          <w:p w14:paraId="4679667D">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文件格式”的要求</w:t>
            </w:r>
          </w:p>
        </w:tc>
      </w:tr>
      <w:tr w14:paraId="33F4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center"/>
          </w:tcPr>
          <w:p w14:paraId="0EC2A46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Align w:val="center"/>
          </w:tcPr>
          <w:p w14:paraId="6F5447F0">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w:t>
            </w:r>
          </w:p>
        </w:tc>
        <w:tc>
          <w:tcPr>
            <w:tcW w:w="1550" w:type="dxa"/>
            <w:vAlign w:val="center"/>
          </w:tcPr>
          <w:p w14:paraId="63846418">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lang w:val="zh-CN"/>
              </w:rPr>
              <w:t>报价唯一</w:t>
            </w:r>
          </w:p>
        </w:tc>
        <w:tc>
          <w:tcPr>
            <w:tcW w:w="6054" w:type="dxa"/>
            <w:vAlign w:val="center"/>
          </w:tcPr>
          <w:p w14:paraId="6919AB25">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lang w:val="zh-CN"/>
              </w:rPr>
              <w:t>只能有一个有效报价</w:t>
            </w:r>
          </w:p>
        </w:tc>
      </w:tr>
      <w:tr w14:paraId="253E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center"/>
          </w:tcPr>
          <w:p w14:paraId="3926090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Align w:val="center"/>
          </w:tcPr>
          <w:p w14:paraId="72D57815">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w:t>
            </w:r>
          </w:p>
        </w:tc>
        <w:tc>
          <w:tcPr>
            <w:tcW w:w="1550" w:type="dxa"/>
            <w:vAlign w:val="center"/>
          </w:tcPr>
          <w:p w14:paraId="19E7045D">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6054" w:type="dxa"/>
            <w:vAlign w:val="center"/>
          </w:tcPr>
          <w:p w14:paraId="3251F74A">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14:paraId="77B9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07" w:type="dxa"/>
            <w:vMerge w:val="continue"/>
            <w:vAlign w:val="top"/>
          </w:tcPr>
          <w:p w14:paraId="37FAEEF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056" w:type="dxa"/>
            <w:vAlign w:val="top"/>
          </w:tcPr>
          <w:p w14:paraId="1B2F9818">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6</w:t>
            </w:r>
          </w:p>
        </w:tc>
        <w:tc>
          <w:tcPr>
            <w:tcW w:w="1550" w:type="dxa"/>
            <w:vAlign w:val="center"/>
          </w:tcPr>
          <w:p w14:paraId="55CC52A8">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en-US" w:eastAsia="zh-CN" w:bidi="ar-SA"/>
              </w:rPr>
              <w:t>合同履行期限</w:t>
            </w:r>
          </w:p>
        </w:tc>
        <w:tc>
          <w:tcPr>
            <w:tcW w:w="6054" w:type="dxa"/>
            <w:vAlign w:val="center"/>
          </w:tcPr>
          <w:p w14:paraId="113AAD1D">
            <w:pPr>
              <w:autoSpaceDE w:val="0"/>
              <w:autoSpaceDN w:val="0"/>
              <w:adjustRightInd w:val="0"/>
              <w:spacing w:line="400" w:lineRule="exact"/>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自合同签订之日起20日内完成供货。</w:t>
            </w:r>
          </w:p>
        </w:tc>
      </w:tr>
      <w:tr w14:paraId="1C54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top"/>
          </w:tcPr>
          <w:p w14:paraId="0642916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056" w:type="dxa"/>
            <w:vAlign w:val="top"/>
          </w:tcPr>
          <w:p w14:paraId="1ADD5D57">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7</w:t>
            </w:r>
          </w:p>
        </w:tc>
        <w:tc>
          <w:tcPr>
            <w:tcW w:w="1550" w:type="dxa"/>
            <w:vAlign w:val="center"/>
          </w:tcPr>
          <w:p w14:paraId="1FDBEAB8">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供货地点</w:t>
            </w:r>
          </w:p>
        </w:tc>
        <w:tc>
          <w:tcPr>
            <w:tcW w:w="6054" w:type="dxa"/>
            <w:vAlign w:val="center"/>
          </w:tcPr>
          <w:p w14:paraId="31B70DD2">
            <w:pPr>
              <w:autoSpaceDE w:val="0"/>
              <w:autoSpaceDN w:val="0"/>
              <w:adjustRightInd w:val="0"/>
              <w:spacing w:line="400" w:lineRule="exact"/>
              <w:jc w:val="left"/>
              <w:rPr>
                <w:rFonts w:hint="eastAsia"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吉林省体育运动学校</w:t>
            </w:r>
            <w:r>
              <w:rPr>
                <w:rFonts w:hint="eastAsia" w:ascii="宋体" w:hAnsi="宋体" w:eastAsia="宋体" w:cs="宋体"/>
                <w:bCs/>
                <w:kern w:val="2"/>
                <w:sz w:val="21"/>
                <w:szCs w:val="21"/>
                <w:highlight w:val="none"/>
                <w:lang w:val="en-US" w:eastAsia="zh-CN" w:bidi="ar-SA"/>
              </w:rPr>
              <w:t>。</w:t>
            </w:r>
          </w:p>
        </w:tc>
      </w:tr>
      <w:tr w14:paraId="1CF1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top"/>
          </w:tcPr>
          <w:p w14:paraId="12E2202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056" w:type="dxa"/>
            <w:vAlign w:val="top"/>
          </w:tcPr>
          <w:p w14:paraId="20331EEF">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8</w:t>
            </w:r>
          </w:p>
        </w:tc>
        <w:tc>
          <w:tcPr>
            <w:tcW w:w="1550" w:type="dxa"/>
            <w:vAlign w:val="center"/>
          </w:tcPr>
          <w:p w14:paraId="3E975FD6">
            <w:pPr>
              <w:pStyle w:val="21"/>
              <w:tabs>
                <w:tab w:val="clear" w:pos="4153"/>
                <w:tab w:val="clear" w:pos="8306"/>
              </w:tabs>
              <w:autoSpaceDE w:val="0"/>
              <w:autoSpaceDN w:val="0"/>
              <w:adjustRightInd w:val="0"/>
              <w:snapToGrid/>
              <w:spacing w:line="40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zh-CN" w:eastAsia="zh-CN" w:bidi="ar-SA"/>
              </w:rPr>
              <w:t>质量</w:t>
            </w:r>
            <w:r>
              <w:rPr>
                <w:rFonts w:hint="eastAsia" w:ascii="宋体" w:hAnsi="宋体" w:cs="宋体"/>
                <w:bCs/>
                <w:kern w:val="2"/>
                <w:sz w:val="21"/>
                <w:szCs w:val="21"/>
                <w:highlight w:val="none"/>
                <w:lang w:val="en-US" w:eastAsia="zh-CN" w:bidi="ar-SA"/>
              </w:rPr>
              <w:t>标准</w:t>
            </w:r>
          </w:p>
        </w:tc>
        <w:tc>
          <w:tcPr>
            <w:tcW w:w="6054" w:type="dxa"/>
            <w:vAlign w:val="center"/>
          </w:tcPr>
          <w:p w14:paraId="297D4CBD">
            <w:pPr>
              <w:pStyle w:val="21"/>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符合国家相关政策标准。</w:t>
            </w:r>
          </w:p>
        </w:tc>
      </w:tr>
      <w:tr w14:paraId="46A0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top"/>
          </w:tcPr>
          <w:p w14:paraId="2D688B4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056" w:type="dxa"/>
            <w:vAlign w:val="top"/>
          </w:tcPr>
          <w:p w14:paraId="4CC6968A">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9</w:t>
            </w:r>
          </w:p>
        </w:tc>
        <w:tc>
          <w:tcPr>
            <w:tcW w:w="1550" w:type="dxa"/>
            <w:vAlign w:val="center"/>
          </w:tcPr>
          <w:p w14:paraId="59878B89">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6054" w:type="dxa"/>
            <w:vAlign w:val="center"/>
          </w:tcPr>
          <w:p w14:paraId="25495577">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59EB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top"/>
          </w:tcPr>
          <w:p w14:paraId="21288EE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056" w:type="dxa"/>
            <w:vAlign w:val="top"/>
          </w:tcPr>
          <w:p w14:paraId="5157865C">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10</w:t>
            </w:r>
          </w:p>
        </w:tc>
        <w:tc>
          <w:tcPr>
            <w:tcW w:w="1550" w:type="dxa"/>
            <w:vAlign w:val="center"/>
          </w:tcPr>
          <w:p w14:paraId="56BDE71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6054" w:type="dxa"/>
            <w:vAlign w:val="center"/>
          </w:tcPr>
          <w:p w14:paraId="0AE04A20">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14:paraId="73D9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7" w:type="dxa"/>
            <w:vMerge w:val="continue"/>
            <w:vAlign w:val="top"/>
          </w:tcPr>
          <w:p w14:paraId="0809EC9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056" w:type="dxa"/>
            <w:vAlign w:val="top"/>
          </w:tcPr>
          <w:p w14:paraId="22A60245">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11</w:t>
            </w:r>
          </w:p>
        </w:tc>
        <w:tc>
          <w:tcPr>
            <w:tcW w:w="1550" w:type="dxa"/>
            <w:vAlign w:val="center"/>
          </w:tcPr>
          <w:p w14:paraId="65A4E02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6054" w:type="dxa"/>
            <w:vAlign w:val="center"/>
          </w:tcPr>
          <w:p w14:paraId="1EBDD15F">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完全满足</w:t>
            </w:r>
            <w:r>
              <w:rPr>
                <w:rFonts w:hint="eastAsia" w:ascii="宋体" w:hAnsi="宋体" w:eastAsia="宋体" w:cs="宋体"/>
                <w:bCs/>
                <w:sz w:val="21"/>
                <w:szCs w:val="21"/>
                <w:highlight w:val="none"/>
                <w:lang w:val="zh-CN"/>
              </w:rPr>
              <w:t>第三章“货物采购需求表”</w:t>
            </w:r>
            <w:r>
              <w:rPr>
                <w:rFonts w:hint="eastAsia" w:ascii="宋体" w:hAnsi="宋体" w:cs="宋体"/>
                <w:bCs/>
                <w:sz w:val="21"/>
                <w:szCs w:val="21"/>
                <w:highlight w:val="none"/>
                <w:lang w:val="en-US" w:eastAsia="zh-CN"/>
              </w:rPr>
              <w:t>并按要求提供相关材料</w:t>
            </w:r>
            <w:r>
              <w:rPr>
                <w:rFonts w:hint="eastAsia" w:ascii="宋体" w:hAnsi="宋体" w:eastAsia="宋体" w:cs="宋体"/>
                <w:bCs/>
                <w:sz w:val="21"/>
                <w:szCs w:val="21"/>
                <w:highlight w:val="none"/>
                <w:lang w:val="zh-CN"/>
              </w:rPr>
              <w:t>，</w:t>
            </w:r>
            <w:r>
              <w:rPr>
                <w:rFonts w:hint="eastAsia" w:ascii="宋体" w:hAnsi="宋体" w:cs="宋体"/>
                <w:bCs/>
                <w:sz w:val="21"/>
                <w:szCs w:val="21"/>
                <w:highlight w:val="none"/>
                <w:lang w:val="en-US" w:eastAsia="zh-CN"/>
              </w:rPr>
              <w:t>参数</w:t>
            </w:r>
            <w:r>
              <w:rPr>
                <w:rFonts w:hint="eastAsia" w:ascii="宋体" w:hAnsi="宋体" w:eastAsia="宋体" w:cs="宋体"/>
                <w:bCs/>
                <w:sz w:val="21"/>
                <w:szCs w:val="21"/>
                <w:highlight w:val="none"/>
                <w:lang w:val="zh-CN"/>
              </w:rPr>
              <w:t>、技术规格相符</w:t>
            </w:r>
            <w:r>
              <w:rPr>
                <w:rFonts w:hint="eastAsia" w:ascii="宋体" w:hAnsi="宋体" w:cs="宋体"/>
                <w:bCs/>
                <w:sz w:val="21"/>
                <w:szCs w:val="21"/>
                <w:highlight w:val="none"/>
                <w:lang w:val="zh-CN"/>
              </w:rPr>
              <w:t>，响应文件内附由法定代表人或其委托代理人签字或盖章并加盖单位公章的承诺书。</w:t>
            </w:r>
          </w:p>
        </w:tc>
      </w:tr>
      <w:tr w14:paraId="68BA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top"/>
          </w:tcPr>
          <w:p w14:paraId="2BED3DC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056" w:type="dxa"/>
            <w:vAlign w:val="top"/>
          </w:tcPr>
          <w:p w14:paraId="14B7FA07">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12</w:t>
            </w:r>
          </w:p>
        </w:tc>
        <w:tc>
          <w:tcPr>
            <w:tcW w:w="1550" w:type="dxa"/>
            <w:vAlign w:val="center"/>
          </w:tcPr>
          <w:p w14:paraId="4FB63E1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6054" w:type="dxa"/>
            <w:vAlign w:val="center"/>
          </w:tcPr>
          <w:p w14:paraId="1A35474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bl>
    <w:p w14:paraId="620BCFAE">
      <w:pPr>
        <w:rPr>
          <w:rFonts w:hint="eastAsia" w:ascii="宋体" w:hAnsi="宋体"/>
          <w:sz w:val="18"/>
          <w:szCs w:val="18"/>
          <w:highlight w:val="none"/>
        </w:rPr>
      </w:pPr>
      <w:r>
        <w:rPr>
          <w:rFonts w:hint="eastAsia" w:ascii="宋体" w:hAnsi="宋体"/>
          <w:sz w:val="18"/>
          <w:szCs w:val="18"/>
          <w:highlight w:val="none"/>
        </w:rPr>
        <w:t>注：</w:t>
      </w:r>
      <w:r>
        <w:rPr>
          <w:rFonts w:hint="eastAsia" w:ascii="宋体" w:hAnsi="宋体"/>
          <w:sz w:val="18"/>
          <w:szCs w:val="18"/>
          <w:highlight w:val="none"/>
          <w:lang w:val="en-US" w:eastAsia="zh-CN"/>
        </w:rPr>
        <w:t>评审小组</w:t>
      </w:r>
      <w:r>
        <w:rPr>
          <w:rFonts w:hint="eastAsia" w:ascii="宋体" w:hAnsi="宋体"/>
          <w:sz w:val="18"/>
          <w:szCs w:val="18"/>
          <w:highlight w:val="none"/>
        </w:rPr>
        <w:t>将依据上表标准对</w:t>
      </w:r>
      <w:r>
        <w:rPr>
          <w:rFonts w:hint="eastAsia" w:ascii="宋体" w:hAnsi="宋体"/>
          <w:sz w:val="18"/>
          <w:szCs w:val="18"/>
          <w:highlight w:val="none"/>
          <w:lang w:val="en-US" w:eastAsia="zh-CN"/>
        </w:rPr>
        <w:t>响应</w:t>
      </w:r>
      <w:r>
        <w:rPr>
          <w:rFonts w:hint="eastAsia" w:ascii="宋体" w:hAnsi="宋体"/>
          <w:sz w:val="18"/>
          <w:szCs w:val="18"/>
          <w:highlight w:val="none"/>
        </w:rPr>
        <w:t>文件进行评审。有一项不符合评审标准的，评标委员会应当否决其投标。</w:t>
      </w:r>
    </w:p>
    <w:p w14:paraId="313BCE73">
      <w:pPr>
        <w:spacing w:line="440" w:lineRule="exact"/>
        <w:jc w:val="both"/>
        <w:rPr>
          <w:b/>
          <w:color w:val="auto"/>
          <w:sz w:val="24"/>
          <w:szCs w:val="24"/>
          <w:highlight w:val="none"/>
        </w:rPr>
      </w:pPr>
      <w:r>
        <w:rPr>
          <w:rFonts w:hint="eastAsia"/>
          <w:b/>
          <w:color w:val="auto"/>
          <w:sz w:val="24"/>
          <w:szCs w:val="24"/>
          <w:highlight w:val="none"/>
        </w:rPr>
        <w:t>（</w:t>
      </w:r>
      <w:r>
        <w:rPr>
          <w:rFonts w:hint="eastAsia"/>
          <w:b/>
          <w:color w:val="auto"/>
          <w:sz w:val="24"/>
          <w:szCs w:val="24"/>
          <w:highlight w:val="none"/>
          <w:lang w:val="en-US" w:eastAsia="zh-CN"/>
        </w:rPr>
        <w:t>三</w:t>
      </w:r>
      <w:r>
        <w:rPr>
          <w:rFonts w:hint="eastAsia"/>
          <w:b/>
          <w:color w:val="auto"/>
          <w:sz w:val="24"/>
          <w:szCs w:val="24"/>
          <w:highlight w:val="none"/>
          <w:lang w:eastAsia="zh-CN"/>
        </w:rPr>
        <w:t>）</w:t>
      </w:r>
      <w:r>
        <w:rPr>
          <w:rFonts w:hint="eastAsia"/>
          <w:b/>
          <w:color w:val="auto"/>
          <w:sz w:val="24"/>
          <w:szCs w:val="24"/>
          <w:highlight w:val="none"/>
        </w:rPr>
        <w:t>评标价审查</w:t>
      </w:r>
    </w:p>
    <w:p w14:paraId="57A29336">
      <w:pPr>
        <w:rPr>
          <w:rFonts w:hint="eastAsia"/>
          <w:b/>
          <w:color w:val="auto"/>
          <w:sz w:val="24"/>
          <w:szCs w:val="24"/>
          <w:highlight w:val="none"/>
          <w:lang w:eastAsia="zh-CN"/>
        </w:rPr>
      </w:pPr>
    </w:p>
    <w:tbl>
      <w:tblPr>
        <w:tblStyle w:val="35"/>
        <w:tblW w:w="52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094"/>
        <w:gridCol w:w="6936"/>
      </w:tblGrid>
      <w:tr w14:paraId="738E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3" w:type="pct"/>
            <w:vMerge w:val="restart"/>
            <w:vAlign w:val="center"/>
          </w:tcPr>
          <w:p w14:paraId="31F5C9FB">
            <w:pPr>
              <w:jc w:val="center"/>
              <w:rPr>
                <w:rFonts w:hint="eastAsia" w:eastAsia="宋体"/>
                <w:b/>
                <w:bCs/>
                <w:color w:val="auto"/>
                <w:sz w:val="21"/>
                <w:szCs w:val="21"/>
                <w:lang w:val="zh-CN" w:eastAsia="zh-CN"/>
              </w:rPr>
            </w:pPr>
            <w:r>
              <w:rPr>
                <w:rFonts w:hint="eastAsia"/>
                <w:b/>
                <w:bCs/>
                <w:color w:val="auto"/>
                <w:sz w:val="21"/>
                <w:szCs w:val="21"/>
                <w:lang w:val="en-US" w:eastAsia="zh-CN"/>
              </w:rPr>
              <w:t>条款号</w:t>
            </w:r>
          </w:p>
        </w:tc>
        <w:tc>
          <w:tcPr>
            <w:tcW w:w="607" w:type="pct"/>
            <w:vMerge w:val="restart"/>
            <w:vAlign w:val="center"/>
          </w:tcPr>
          <w:p w14:paraId="4AFBF9C0">
            <w:pPr>
              <w:jc w:val="center"/>
              <w:rPr>
                <w:b/>
                <w:bCs/>
                <w:color w:val="auto"/>
                <w:sz w:val="21"/>
                <w:szCs w:val="21"/>
                <w:lang w:val="zh-CN"/>
              </w:rPr>
            </w:pPr>
            <w:r>
              <w:rPr>
                <w:rFonts w:hint="eastAsia"/>
                <w:b/>
                <w:bCs/>
                <w:color w:val="auto"/>
                <w:sz w:val="21"/>
                <w:szCs w:val="21"/>
                <w:lang w:val="zh-CN"/>
              </w:rPr>
              <w:t>评审因素</w:t>
            </w:r>
          </w:p>
        </w:tc>
        <w:tc>
          <w:tcPr>
            <w:tcW w:w="3848" w:type="pct"/>
            <w:vMerge w:val="restart"/>
            <w:vAlign w:val="center"/>
          </w:tcPr>
          <w:p w14:paraId="65CA8B48">
            <w:pPr>
              <w:jc w:val="center"/>
              <w:rPr>
                <w:b/>
                <w:bCs/>
                <w:color w:val="auto"/>
                <w:sz w:val="21"/>
                <w:szCs w:val="21"/>
                <w:lang w:val="zh-CN"/>
              </w:rPr>
            </w:pPr>
            <w:r>
              <w:rPr>
                <w:rFonts w:hint="eastAsia"/>
                <w:b/>
                <w:bCs/>
                <w:color w:val="auto"/>
                <w:sz w:val="21"/>
                <w:szCs w:val="21"/>
                <w:lang w:val="zh-CN"/>
              </w:rPr>
              <w:t>评审标准</w:t>
            </w:r>
          </w:p>
        </w:tc>
      </w:tr>
      <w:tr w14:paraId="6EF2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3" w:type="pct"/>
            <w:vMerge w:val="continue"/>
            <w:vAlign w:val="center"/>
          </w:tcPr>
          <w:p w14:paraId="368B9415">
            <w:pPr>
              <w:keepNext w:val="0"/>
              <w:keepLines w:val="0"/>
              <w:pageBreakBefore w:val="0"/>
              <w:kinsoku/>
              <w:wordWrap/>
              <w:overflowPunct/>
              <w:topLinePunct w:val="0"/>
              <w:autoSpaceDE w:val="0"/>
              <w:autoSpaceDN w:val="0"/>
              <w:bidi w:val="0"/>
              <w:adjustRightInd w:val="0"/>
              <w:snapToGrid/>
              <w:spacing w:line="280" w:lineRule="exact"/>
              <w:jc w:val="center"/>
              <w:textAlignment w:val="auto"/>
              <w:rPr>
                <w:color w:val="auto"/>
                <w:sz w:val="21"/>
                <w:szCs w:val="21"/>
                <w:highlight w:val="none"/>
                <w:lang w:val="zh-CN"/>
              </w:rPr>
            </w:pPr>
          </w:p>
        </w:tc>
        <w:tc>
          <w:tcPr>
            <w:tcW w:w="607" w:type="pct"/>
            <w:vMerge w:val="continue"/>
            <w:vAlign w:val="center"/>
          </w:tcPr>
          <w:p w14:paraId="75E2DA04">
            <w:pPr>
              <w:keepNext w:val="0"/>
              <w:keepLines w:val="0"/>
              <w:pageBreakBefore w:val="0"/>
              <w:kinsoku/>
              <w:wordWrap/>
              <w:overflowPunct/>
              <w:topLinePunct w:val="0"/>
              <w:autoSpaceDE w:val="0"/>
              <w:autoSpaceDN w:val="0"/>
              <w:bidi w:val="0"/>
              <w:adjustRightInd w:val="0"/>
              <w:snapToGrid/>
              <w:spacing w:line="280" w:lineRule="exact"/>
              <w:jc w:val="center"/>
              <w:textAlignment w:val="auto"/>
              <w:rPr>
                <w:color w:val="auto"/>
                <w:sz w:val="21"/>
                <w:szCs w:val="21"/>
                <w:highlight w:val="none"/>
                <w:lang w:val="zh-CN"/>
              </w:rPr>
            </w:pPr>
          </w:p>
        </w:tc>
        <w:tc>
          <w:tcPr>
            <w:tcW w:w="3848" w:type="pct"/>
            <w:vMerge w:val="continue"/>
            <w:vAlign w:val="center"/>
          </w:tcPr>
          <w:p w14:paraId="037802DC">
            <w:pPr>
              <w:keepNext w:val="0"/>
              <w:keepLines w:val="0"/>
              <w:pageBreakBefore w:val="0"/>
              <w:kinsoku/>
              <w:wordWrap/>
              <w:overflowPunct/>
              <w:topLinePunct w:val="0"/>
              <w:autoSpaceDE w:val="0"/>
              <w:autoSpaceDN w:val="0"/>
              <w:bidi w:val="0"/>
              <w:adjustRightInd w:val="0"/>
              <w:snapToGrid/>
              <w:spacing w:line="280" w:lineRule="exact"/>
              <w:jc w:val="center"/>
              <w:textAlignment w:val="auto"/>
              <w:rPr>
                <w:color w:val="auto"/>
                <w:sz w:val="21"/>
                <w:szCs w:val="21"/>
                <w:highlight w:val="none"/>
                <w:lang w:val="zh-CN"/>
              </w:rPr>
            </w:pPr>
          </w:p>
        </w:tc>
      </w:tr>
      <w:tr w14:paraId="2B7A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543" w:type="pct"/>
            <w:vAlign w:val="center"/>
          </w:tcPr>
          <w:p w14:paraId="7419F49E">
            <w:pPr>
              <w:keepNext w:val="0"/>
              <w:keepLines w:val="0"/>
              <w:pageBreakBefore w:val="0"/>
              <w:kinsoku/>
              <w:wordWrap/>
              <w:overflowPunct/>
              <w:topLinePunct w:val="0"/>
              <w:autoSpaceDE w:val="0"/>
              <w:autoSpaceDN w:val="0"/>
              <w:bidi w:val="0"/>
              <w:adjustRightInd w:val="0"/>
              <w:snapToGrid/>
              <w:spacing w:line="280" w:lineRule="exact"/>
              <w:jc w:val="center"/>
              <w:textAlignment w:val="auto"/>
              <w:rPr>
                <w:color w:val="auto"/>
                <w:sz w:val="21"/>
                <w:szCs w:val="21"/>
                <w:highlight w:val="none"/>
                <w:lang w:val="zh-CN"/>
              </w:rPr>
            </w:pPr>
            <w:r>
              <w:rPr>
                <w:rFonts w:hint="eastAsia"/>
                <w:color w:val="auto"/>
                <w:sz w:val="21"/>
                <w:szCs w:val="21"/>
                <w:highlight w:val="none"/>
                <w:lang w:val="zh-CN"/>
              </w:rPr>
              <w:t>1</w:t>
            </w:r>
          </w:p>
        </w:tc>
        <w:tc>
          <w:tcPr>
            <w:tcW w:w="607" w:type="pct"/>
            <w:vAlign w:val="center"/>
          </w:tcPr>
          <w:p w14:paraId="6BD4C930">
            <w:pPr>
              <w:keepNext w:val="0"/>
              <w:keepLines w:val="0"/>
              <w:pageBreakBefore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sz w:val="21"/>
                <w:szCs w:val="21"/>
                <w:highlight w:val="none"/>
                <w:lang w:eastAsia="zh-CN"/>
              </w:rPr>
              <w:t>评标价</w:t>
            </w:r>
          </w:p>
        </w:tc>
        <w:tc>
          <w:tcPr>
            <w:tcW w:w="3848" w:type="pct"/>
            <w:vAlign w:val="center"/>
          </w:tcPr>
          <w:p w14:paraId="5D121E7D">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1.满足谈判文件实质性要求；</w:t>
            </w:r>
          </w:p>
          <w:p w14:paraId="471CFA79">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2.供应商所报</w:t>
            </w:r>
            <w:r>
              <w:rPr>
                <w:rFonts w:hint="eastAsia" w:ascii="宋体" w:hAnsi="宋体" w:eastAsia="宋体" w:cs="宋体"/>
                <w:color w:val="auto"/>
                <w:sz w:val="21"/>
                <w:szCs w:val="21"/>
                <w:highlight w:val="none"/>
                <w:lang w:val="en-US" w:eastAsia="zh-CN"/>
              </w:rPr>
              <w:t>价格</w:t>
            </w:r>
            <w:r>
              <w:rPr>
                <w:rFonts w:hint="default" w:ascii="宋体" w:hAnsi="宋体" w:eastAsia="宋体" w:cs="宋体"/>
                <w:color w:val="auto"/>
                <w:sz w:val="21"/>
                <w:szCs w:val="21"/>
                <w:highlight w:val="none"/>
                <w:lang w:val="en-US" w:eastAsia="zh-CN"/>
              </w:rPr>
              <w:t>不得超过最高限价，否则按无效响应处理；</w:t>
            </w:r>
          </w:p>
          <w:p w14:paraId="62B3E350">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color w:val="auto"/>
                <w:sz w:val="21"/>
                <w:szCs w:val="21"/>
                <w:highlight w:val="none"/>
                <w:lang w:eastAsia="zh-CN"/>
              </w:rPr>
            </w:pPr>
            <w:r>
              <w:rPr>
                <w:rFonts w:hint="default" w:ascii="宋体" w:hAnsi="宋体" w:eastAsia="宋体" w:cs="宋体"/>
                <w:color w:val="auto"/>
                <w:sz w:val="21"/>
                <w:szCs w:val="21"/>
                <w:highlight w:val="none"/>
                <w:lang w:val="en-US" w:eastAsia="zh-CN"/>
              </w:rPr>
              <w:t>3.供应商在二次报价恶意低价导致无法履行合同的，将按相关法律、法规进行处理</w:t>
            </w:r>
            <w:r>
              <w:rPr>
                <w:rFonts w:hint="eastAsia" w:ascii="宋体" w:hAnsi="宋体" w:eastAsia="宋体" w:cs="宋体"/>
                <w:color w:val="auto"/>
                <w:sz w:val="21"/>
                <w:szCs w:val="21"/>
                <w:highlight w:val="none"/>
                <w:lang w:val="en-US" w:eastAsia="zh-CN"/>
              </w:rPr>
              <w:t>；</w:t>
            </w:r>
          </w:p>
        </w:tc>
      </w:tr>
    </w:tbl>
    <w:p w14:paraId="002651EE">
      <w:pPr>
        <w:rPr>
          <w:rFonts w:hint="eastAsia" w:hAnsi="宋体"/>
          <w:b/>
          <w:bCs/>
          <w:szCs w:val="21"/>
          <w:highlight w:val="none"/>
        </w:rPr>
      </w:pPr>
      <w:r>
        <w:rPr>
          <w:rFonts w:hint="eastAsia" w:hAnsi="宋体"/>
          <w:b/>
          <w:bCs/>
          <w:szCs w:val="21"/>
          <w:highlight w:val="none"/>
        </w:rPr>
        <w:br w:type="page"/>
      </w:r>
    </w:p>
    <w:p w14:paraId="7AA153E2">
      <w:pPr>
        <w:pStyle w:val="17"/>
        <w:spacing w:line="380" w:lineRule="exact"/>
        <w:rPr>
          <w:rFonts w:hint="eastAsia" w:hAnsi="宋体"/>
          <w:b/>
          <w:bCs/>
          <w:szCs w:val="21"/>
          <w:highlight w:val="none"/>
        </w:rPr>
      </w:pPr>
      <w:r>
        <w:rPr>
          <w:rFonts w:hint="eastAsia" w:hAnsi="宋体"/>
          <w:b/>
          <w:bCs/>
          <w:szCs w:val="21"/>
          <w:highlight w:val="none"/>
        </w:rPr>
        <w:t>一、评审依据</w:t>
      </w:r>
    </w:p>
    <w:p w14:paraId="4AD13671">
      <w:pPr>
        <w:pStyle w:val="17"/>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7C7508C5">
      <w:pPr>
        <w:pStyle w:val="17"/>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446A2EDA">
      <w:pPr>
        <w:pStyle w:val="17"/>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50CE65C5">
      <w:pPr>
        <w:pStyle w:val="17"/>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w:t>
      </w:r>
      <w:r>
        <w:rPr>
          <w:rFonts w:hint="eastAsia" w:hAnsi="宋体" w:cs="Arial"/>
          <w:kern w:val="0"/>
          <w:szCs w:val="21"/>
          <w:highlight w:val="none"/>
          <w:lang w:eastAsia="zh-CN"/>
        </w:rPr>
        <w:t>确定</w:t>
      </w:r>
      <w:r>
        <w:rPr>
          <w:rFonts w:hint="eastAsia" w:hAnsi="宋体" w:cs="Arial"/>
          <w:kern w:val="0"/>
          <w:szCs w:val="21"/>
          <w:highlight w:val="none"/>
        </w:rPr>
        <w:t>成交人。</w:t>
      </w:r>
    </w:p>
    <w:p w14:paraId="2B1A6366">
      <w:pPr>
        <w:pStyle w:val="17"/>
        <w:spacing w:line="380" w:lineRule="exact"/>
        <w:ind w:firstLine="420" w:firstLineChars="200"/>
        <w:rPr>
          <w:rFonts w:hint="eastAsia" w:hAnsi="宋体"/>
          <w:bCs/>
          <w:highlight w:val="none"/>
        </w:rPr>
      </w:pPr>
      <w:r>
        <w:rPr>
          <w:rFonts w:hint="eastAsia" w:hAnsi="宋体" w:cs="Arial"/>
          <w:kern w:val="0"/>
          <w:szCs w:val="21"/>
          <w:highlight w:val="none"/>
        </w:rPr>
        <w:t xml:space="preserve">2. </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5698058F">
      <w:pPr>
        <w:pStyle w:val="17"/>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497C49DF">
      <w:pPr>
        <w:pStyle w:val="17"/>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0764B7CB">
      <w:pPr>
        <w:pStyle w:val="17"/>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797E139B">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6BC5F76A">
      <w:pPr>
        <w:pStyle w:val="17"/>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2D63356C">
      <w:pPr>
        <w:pStyle w:val="17"/>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33CAD2D3">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37FDA24C">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14:paraId="21632155">
      <w:pPr>
        <w:pStyle w:val="17"/>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20" w:name="_Toc231873587"/>
      <w:bookmarkStart w:id="21" w:name="_Toc252705915"/>
      <w:r>
        <w:rPr>
          <w:rFonts w:hint="eastAsia" w:ascii="宋体" w:hAnsi="宋体" w:eastAsia="宋体" w:cs="Times New Roman"/>
          <w:b/>
          <w:bCs/>
          <w:szCs w:val="21"/>
          <w:highlight w:val="none"/>
        </w:rPr>
        <w:t>情形</w:t>
      </w:r>
    </w:p>
    <w:bookmarkEnd w:id="20"/>
    <w:bookmarkEnd w:id="21"/>
    <w:p w14:paraId="0C8052B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1C2407E0">
      <w:pPr>
        <w:numPr>
          <w:ilvl w:val="0"/>
          <w:numId w:val="6"/>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5F0BBA6A">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781DA7B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19136B6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178D115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1FA323C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4A227455">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06C9CC7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798E3BC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14:paraId="57C7DEB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21FEA13B">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6F25868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4175B5A0">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27241EB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75362F96">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15</w:t>
      </w:r>
      <w:r>
        <w:rPr>
          <w:rFonts w:hint="eastAsia" w:ascii="宋体" w:hAnsi="宋体" w:eastAsia="宋体" w:cs="宋体"/>
          <w:szCs w:val="28"/>
          <w:highlight w:val="none"/>
          <w:lang w:eastAsia="zh-CN"/>
        </w:rPr>
        <w:t>）谈判文件给出的“响应文件格式”中要求签字或盖章未响应的或随意更改响应文件格式的（包含签字处不允许盖章或盖章处不允许签字的情形）。</w:t>
      </w:r>
    </w:p>
    <w:p w14:paraId="6557FB3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14:paraId="34BD785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339D240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4C6A51CC">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53DB1ECC">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1AD1DA4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1707C08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4C1091D3">
      <w:pPr>
        <w:rPr>
          <w:rFonts w:hint="default"/>
          <w:highlight w:val="none"/>
          <w:lang w:val="en-US" w:eastAsia="zh-CN"/>
        </w:rPr>
      </w:pPr>
    </w:p>
    <w:p w14:paraId="717329B8">
      <w:pPr>
        <w:pStyle w:val="17"/>
        <w:spacing w:line="360" w:lineRule="exact"/>
        <w:ind w:firstLine="420" w:firstLineChars="200"/>
        <w:rPr>
          <w:rFonts w:hint="eastAsia" w:hAnsi="宋体"/>
          <w:szCs w:val="21"/>
          <w:highlight w:val="none"/>
        </w:rPr>
      </w:pPr>
    </w:p>
    <w:p w14:paraId="0D88A5B6">
      <w:pPr>
        <w:pStyle w:val="17"/>
        <w:spacing w:line="400" w:lineRule="exact"/>
        <w:ind w:left="309" w:leftChars="147"/>
        <w:rPr>
          <w:rFonts w:hint="eastAsia" w:hAnsi="宋体"/>
          <w:highlight w:val="none"/>
        </w:rPr>
      </w:pPr>
    </w:p>
    <w:p w14:paraId="1CE0B932">
      <w:pPr>
        <w:pStyle w:val="2"/>
        <w:spacing w:line="0" w:lineRule="atLeast"/>
        <w:jc w:val="center"/>
        <w:rPr>
          <w:rFonts w:hint="eastAsia"/>
          <w:sz w:val="28"/>
          <w:szCs w:val="28"/>
          <w:highlight w:val="none"/>
        </w:rPr>
      </w:pPr>
      <w:bookmarkStart w:id="22" w:name="_Toc432264369"/>
      <w:bookmarkStart w:id="23" w:name="_Toc432277441"/>
      <w:r>
        <w:rPr>
          <w:sz w:val="28"/>
          <w:szCs w:val="28"/>
          <w:highlight w:val="none"/>
        </w:rPr>
        <w:br w:type="page"/>
      </w:r>
      <w:bookmarkStart w:id="24" w:name="_Toc455565645"/>
      <w:bookmarkStart w:id="25" w:name="_Toc10049"/>
      <w:r>
        <w:rPr>
          <w:rFonts w:hint="eastAsia"/>
          <w:sz w:val="28"/>
          <w:szCs w:val="28"/>
          <w:highlight w:val="none"/>
        </w:rPr>
        <w:t>第五章  合同主要条款及格式</w:t>
      </w:r>
      <w:bookmarkEnd w:id="22"/>
      <w:bookmarkEnd w:id="23"/>
      <w:bookmarkEnd w:id="24"/>
    </w:p>
    <w:p w14:paraId="040C25ED">
      <w:pPr>
        <w:pStyle w:val="2"/>
        <w:spacing w:line="0" w:lineRule="atLeast"/>
        <w:jc w:val="center"/>
        <w:rPr>
          <w:rFonts w:hint="eastAsia"/>
          <w:sz w:val="28"/>
          <w:szCs w:val="28"/>
          <w:highlight w:val="none"/>
          <w:lang w:eastAsia="zh-CN"/>
        </w:rPr>
      </w:pPr>
      <w:r>
        <w:rPr>
          <w:rFonts w:hint="eastAsia"/>
          <w:sz w:val="28"/>
          <w:szCs w:val="28"/>
          <w:highlight w:val="none"/>
          <w:lang w:eastAsia="zh-CN"/>
        </w:rPr>
        <w:t>（</w:t>
      </w:r>
      <w:r>
        <w:rPr>
          <w:rFonts w:hint="eastAsia"/>
          <w:sz w:val="28"/>
          <w:szCs w:val="28"/>
          <w:highlight w:val="none"/>
          <w:lang w:val="en-US" w:eastAsia="zh-CN"/>
        </w:rPr>
        <w:t>执行国家现行版本，具体以实际签订为准</w:t>
      </w:r>
      <w:r>
        <w:rPr>
          <w:rFonts w:hint="eastAsia"/>
          <w:sz w:val="28"/>
          <w:szCs w:val="28"/>
          <w:highlight w:val="none"/>
          <w:lang w:eastAsia="zh-CN"/>
        </w:rPr>
        <w:t>）</w:t>
      </w:r>
      <w:bookmarkEnd w:id="25"/>
    </w:p>
    <w:p w14:paraId="257D1C06">
      <w:pPr>
        <w:pStyle w:val="13"/>
        <w:spacing w:after="0"/>
        <w:jc w:val="center"/>
        <w:rPr>
          <w:rFonts w:ascii="宋体" w:hAnsi="宋体" w:cs="宋体"/>
          <w:b/>
          <w:bCs/>
          <w:spacing w:val="-20"/>
          <w:kern w:val="44"/>
          <w:sz w:val="48"/>
          <w:szCs w:val="48"/>
          <w:highlight w:val="none"/>
        </w:rPr>
      </w:pPr>
      <w:bookmarkStart w:id="26" w:name="_Toc3995"/>
    </w:p>
    <w:p w14:paraId="36BA12E7">
      <w:pPr>
        <w:pStyle w:val="13"/>
        <w:spacing w:after="0"/>
        <w:jc w:val="center"/>
        <w:rPr>
          <w:rFonts w:ascii="宋体" w:hAnsi="宋体" w:cs="宋体"/>
          <w:b/>
          <w:bCs/>
          <w:spacing w:val="-20"/>
          <w:kern w:val="44"/>
          <w:sz w:val="48"/>
          <w:szCs w:val="48"/>
          <w:highlight w:val="none"/>
        </w:rPr>
      </w:pPr>
    </w:p>
    <w:p w14:paraId="1BDB8CC8">
      <w:pPr>
        <w:pStyle w:val="13"/>
        <w:spacing w:after="0"/>
        <w:jc w:val="center"/>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政府采购</w:t>
      </w:r>
      <w:r>
        <w:rPr>
          <w:rFonts w:hint="eastAsia" w:ascii="宋体" w:hAnsi="宋体" w:cs="宋体"/>
          <w:b/>
          <w:bCs/>
          <w:spacing w:val="-20"/>
          <w:kern w:val="44"/>
          <w:sz w:val="48"/>
          <w:szCs w:val="48"/>
          <w:highlight w:val="none"/>
          <w:lang w:eastAsia="zh-CN"/>
        </w:rPr>
        <w:t>货物买卖</w:t>
      </w:r>
      <w:r>
        <w:rPr>
          <w:rFonts w:hint="eastAsia" w:ascii="宋体" w:hAnsi="宋体" w:cs="宋体"/>
          <w:b/>
          <w:bCs/>
          <w:spacing w:val="-20"/>
          <w:kern w:val="44"/>
          <w:sz w:val="48"/>
          <w:szCs w:val="48"/>
          <w:highlight w:val="none"/>
        </w:rPr>
        <w:t>合同</w:t>
      </w:r>
    </w:p>
    <w:p w14:paraId="672D8143">
      <w:pPr>
        <w:pStyle w:val="13"/>
        <w:spacing w:after="0"/>
        <w:jc w:val="center"/>
        <w:rPr>
          <w:rFonts w:hint="eastAsia" w:ascii="宋体" w:hAnsi="宋体" w:eastAsia="宋体" w:cs="宋体"/>
          <w:b/>
          <w:bCs/>
          <w:spacing w:val="-20"/>
          <w:kern w:val="44"/>
          <w:sz w:val="48"/>
          <w:szCs w:val="48"/>
          <w:highlight w:val="none"/>
          <w:lang w:eastAsia="zh-CN"/>
        </w:rPr>
      </w:pPr>
      <w:r>
        <w:rPr>
          <w:rFonts w:hint="eastAsia" w:ascii="宋体" w:hAnsi="宋体" w:cs="宋体"/>
          <w:b/>
          <w:bCs/>
          <w:spacing w:val="-20"/>
          <w:kern w:val="44"/>
          <w:sz w:val="48"/>
          <w:szCs w:val="48"/>
          <w:highlight w:val="none"/>
          <w:lang w:eastAsia="zh-CN"/>
        </w:rPr>
        <w:t>（试行）</w:t>
      </w:r>
    </w:p>
    <w:p w14:paraId="138CFF9F">
      <w:pPr>
        <w:rPr>
          <w:rFonts w:ascii="宋体" w:hAnsi="宋体" w:cs="宋体"/>
          <w:b/>
          <w:bCs/>
          <w:spacing w:val="-20"/>
          <w:kern w:val="44"/>
          <w:sz w:val="40"/>
          <w:szCs w:val="40"/>
          <w:highlight w:val="none"/>
        </w:rPr>
      </w:pPr>
    </w:p>
    <w:p w14:paraId="3184763E">
      <w:pPr>
        <w:rPr>
          <w:rFonts w:ascii="宋体" w:hAnsi="宋体" w:cs="宋体"/>
          <w:b/>
          <w:bCs/>
          <w:spacing w:val="-20"/>
          <w:kern w:val="44"/>
          <w:sz w:val="40"/>
          <w:szCs w:val="40"/>
          <w:highlight w:val="none"/>
        </w:rPr>
      </w:pPr>
    </w:p>
    <w:p w14:paraId="2E8FBFB3">
      <w:pPr>
        <w:rPr>
          <w:rFonts w:ascii="宋体" w:hAnsi="宋体" w:cs="宋体"/>
          <w:b/>
          <w:bCs/>
          <w:spacing w:val="-20"/>
          <w:kern w:val="44"/>
          <w:sz w:val="40"/>
          <w:szCs w:val="40"/>
          <w:highlight w:val="none"/>
        </w:rPr>
      </w:pPr>
    </w:p>
    <w:p w14:paraId="38A73669">
      <w:pPr>
        <w:spacing w:line="360" w:lineRule="auto"/>
        <w:ind w:left="420" w:leftChars="200"/>
        <w:rPr>
          <w:sz w:val="32"/>
          <w:szCs w:val="32"/>
          <w:highlight w:val="none"/>
        </w:rPr>
      </w:pPr>
      <w:r>
        <w:rPr>
          <w:rFonts w:hint="eastAsia" w:ascii="宋体" w:hAnsi="宋体" w:cs="宋体"/>
          <w:kern w:val="0"/>
          <w:sz w:val="32"/>
          <w:szCs w:val="32"/>
          <w:highlight w:val="none"/>
        </w:rPr>
        <w:t>项目名称：</w:t>
      </w:r>
      <w:r>
        <w:rPr>
          <w:rFonts w:hint="eastAsia"/>
          <w:sz w:val="32"/>
          <w:szCs w:val="32"/>
          <w:highlight w:val="none"/>
          <w:u w:val="single"/>
        </w:rPr>
        <w:t xml:space="preserve">                             </w:t>
      </w:r>
    </w:p>
    <w:p w14:paraId="2AAC94B0">
      <w:pPr>
        <w:spacing w:line="360" w:lineRule="auto"/>
        <w:ind w:left="420" w:leftChars="2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p>
    <w:p w14:paraId="1B5B0361">
      <w:pPr>
        <w:spacing w:line="360" w:lineRule="auto"/>
        <w:ind w:left="420" w:leftChars="200"/>
        <w:rPr>
          <w:sz w:val="32"/>
          <w:szCs w:val="32"/>
          <w:highlight w:val="none"/>
        </w:rPr>
      </w:pPr>
      <w:r>
        <w:rPr>
          <w:rFonts w:hint="eastAsia"/>
          <w:sz w:val="32"/>
          <w:szCs w:val="32"/>
          <w:highlight w:val="none"/>
        </w:rPr>
        <w:t>甲    方：</w:t>
      </w:r>
      <w:r>
        <w:rPr>
          <w:rFonts w:hint="eastAsia"/>
          <w:sz w:val="32"/>
          <w:szCs w:val="32"/>
          <w:highlight w:val="none"/>
          <w:u w:val="single"/>
        </w:rPr>
        <w:t xml:space="preserve">                             </w:t>
      </w:r>
    </w:p>
    <w:p w14:paraId="071CCBCD">
      <w:pPr>
        <w:spacing w:line="360" w:lineRule="auto"/>
        <w:ind w:left="420" w:leftChars="200"/>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p>
    <w:p w14:paraId="603DA6A4">
      <w:pPr>
        <w:spacing w:line="360" w:lineRule="auto"/>
        <w:ind w:left="420" w:leftChars="200"/>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p>
    <w:p w14:paraId="40A90E83">
      <w:pPr>
        <w:rPr>
          <w:highlight w:val="none"/>
        </w:rPr>
      </w:pPr>
    </w:p>
    <w:p w14:paraId="420B37F9">
      <w:pPr>
        <w:rPr>
          <w:rFonts w:eastAsia="黑体"/>
          <w:sz w:val="44"/>
          <w:szCs w:val="44"/>
          <w:highlight w:val="none"/>
        </w:rPr>
      </w:pPr>
      <w:r>
        <w:rPr>
          <w:rFonts w:eastAsia="黑体"/>
          <w:sz w:val="44"/>
          <w:szCs w:val="44"/>
          <w:highlight w:val="none"/>
        </w:rPr>
        <w:br w:type="page"/>
      </w:r>
    </w:p>
    <w:p w14:paraId="0E992464">
      <w:pPr>
        <w:rPr>
          <w:rFonts w:eastAsia="黑体"/>
          <w:sz w:val="44"/>
          <w:szCs w:val="44"/>
          <w:highlight w:val="none"/>
        </w:rPr>
      </w:pPr>
    </w:p>
    <w:p w14:paraId="11D1B555">
      <w:pPr>
        <w:rPr>
          <w:rFonts w:eastAsia="黑体"/>
          <w:sz w:val="44"/>
          <w:szCs w:val="44"/>
          <w:highlight w:val="none"/>
        </w:rPr>
      </w:pPr>
    </w:p>
    <w:p w14:paraId="2DDF74DE">
      <w:pPr>
        <w:jc w:val="center"/>
        <w:rPr>
          <w:rFonts w:hint="eastAsia" w:eastAsia="黑体"/>
          <w:sz w:val="44"/>
          <w:szCs w:val="44"/>
          <w:highlight w:val="none"/>
          <w:lang w:eastAsia="zh-CN"/>
        </w:rPr>
      </w:pP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14:paraId="4E78E39C">
      <w:pPr>
        <w:ind w:firstLine="640" w:firstLineChars="200"/>
        <w:rPr>
          <w:rFonts w:hint="eastAsia" w:ascii="仿宋_GB2312" w:hAnsi="仿宋_GB2312" w:eastAsia="仿宋_GB2312" w:cs="仿宋_GB2312"/>
          <w:sz w:val="32"/>
          <w:szCs w:val="32"/>
          <w:highlight w:val="none"/>
          <w:lang w:val="en-US" w:eastAsia="zh-CN"/>
        </w:rPr>
      </w:pPr>
    </w:p>
    <w:p w14:paraId="14DA77EF">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6EAF836F">
      <w:pPr>
        <w:ind w:firstLine="0" w:firstLineChars="0"/>
        <w:rPr>
          <w:rFonts w:hint="default" w:eastAsia="黑体"/>
          <w:sz w:val="44"/>
          <w:szCs w:val="44"/>
          <w:highlight w:val="none"/>
          <w:lang w:val="en-US" w:eastAsia="zh-CN"/>
        </w:rPr>
      </w:pPr>
      <w:r>
        <w:rPr>
          <w:rFonts w:hint="eastAsia" w:eastAsia="黑体"/>
          <w:sz w:val="44"/>
          <w:szCs w:val="44"/>
          <w:highlight w:val="none"/>
          <w:lang w:val="en-US" w:eastAsia="zh-CN"/>
        </w:rPr>
        <w:t xml:space="preserve">   </w:t>
      </w: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14:paraId="0071FA7C">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3C7146C5">
      <w:pPr>
        <w:ind w:firstLine="880" w:firstLineChars="200"/>
        <w:jc w:val="both"/>
        <w:rPr>
          <w:rFonts w:eastAsia="黑体"/>
          <w:sz w:val="44"/>
          <w:szCs w:val="44"/>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6"/>
    <w:p w14:paraId="0B0D751F">
      <w:pPr>
        <w:pStyle w:val="3"/>
        <w:adjustRightInd w:val="0"/>
        <w:snapToGrid w:val="0"/>
        <w:spacing w:beforeLines="0" w:line="400" w:lineRule="exact"/>
        <w:jc w:val="center"/>
        <w:rPr>
          <w:rFonts w:hint="eastAsia" w:ascii="黑体" w:hAnsi="华文中宋" w:eastAsia="黑体"/>
          <w:b w:val="0"/>
          <w:bCs w:val="0"/>
          <w:sz w:val="28"/>
          <w:szCs w:val="28"/>
          <w:highlight w:val="none"/>
        </w:rPr>
      </w:pPr>
      <w:bookmarkStart w:id="27" w:name="_Toc22209"/>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bookmarkEnd w:id="27"/>
    </w:p>
    <w:p w14:paraId="0DD51A57">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或采购</w:t>
      </w:r>
      <w:r>
        <w:rPr>
          <w:rFonts w:hint="eastAsia" w:ascii="宋体" w:hAnsi="宋体"/>
          <w:szCs w:val="21"/>
          <w:highlight w:val="none"/>
          <w:lang w:val="en-US" w:eastAsia="zh-CN"/>
        </w:rPr>
        <w:tab/>
      </w:r>
      <w:r>
        <w:rPr>
          <w:rFonts w:hint="eastAsia" w:ascii="宋体" w:hAnsi="宋体"/>
          <w:szCs w:val="21"/>
          <w:highlight w:val="none"/>
          <w:lang w:val="en-US" w:eastAsia="zh-CN"/>
        </w:rPr>
        <w:t xml:space="preserve">                                   </w:t>
      </w:r>
      <w:r>
        <w:rPr>
          <w:rFonts w:hint="eastAsia" w:ascii="宋体" w:hAnsi="宋体"/>
          <w:szCs w:val="21"/>
          <w:highlight w:val="none"/>
        </w:rPr>
        <w:t>文件约定的合同甲方）</w:t>
      </w:r>
    </w:p>
    <w:p w14:paraId="18E53EB6">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乙方</w:t>
      </w:r>
      <w:r>
        <w:rPr>
          <w:rFonts w:hint="eastAsia" w:ascii="宋体" w:hAnsi="宋体"/>
          <w:szCs w:val="21"/>
          <w:highlight w:val="none"/>
          <w:lang w:val="en-US" w:eastAsia="zh-CN"/>
        </w:rPr>
        <w:t>1</w:t>
      </w:r>
      <w:r>
        <w:rPr>
          <w:rFonts w:hint="eastAsia" w:ascii="宋体" w:hAnsi="宋体"/>
          <w:szCs w:val="21"/>
          <w:highlight w:val="none"/>
        </w:rPr>
        <w:t>（全称）：</w:t>
      </w:r>
      <w:r>
        <w:rPr>
          <w:rFonts w:hint="eastAsia" w:ascii="宋体" w:hAnsi="宋体"/>
          <w:szCs w:val="21"/>
          <w:highlight w:val="none"/>
          <w:u w:val="single"/>
        </w:rPr>
        <w:t xml:space="preserve">                       </w:t>
      </w:r>
      <w:r>
        <w:rPr>
          <w:rFonts w:hint="eastAsia" w:ascii="宋体" w:hAnsi="宋体"/>
          <w:szCs w:val="21"/>
          <w:highlight w:val="none"/>
        </w:rPr>
        <w:t>（供应商）</w:t>
      </w:r>
    </w:p>
    <w:p w14:paraId="74D1B95D">
      <w:pPr>
        <w:adjustRightInd w:val="0"/>
        <w:snapToGrid w:val="0"/>
        <w:spacing w:before="0" w:beforeLines="0" w:line="400" w:lineRule="exact"/>
        <w:rPr>
          <w:rFonts w:hint="eastAsia"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403B6381">
      <w:pPr>
        <w:adjustRightInd w:val="0"/>
        <w:snapToGrid w:val="0"/>
        <w:spacing w:before="0" w:beforeLines="0" w:line="400" w:lineRule="exact"/>
        <w:rPr>
          <w:rFonts w:hint="eastAsia" w:ascii="宋体" w:hAnsi="宋体"/>
          <w:szCs w:val="21"/>
          <w:highlight w:val="none"/>
        </w:rPr>
      </w:pPr>
      <w:r>
        <w:rPr>
          <w:rFonts w:hint="eastAsia"/>
          <w:highlight w:val="none"/>
          <w:lang w:eastAsia="zh-CN"/>
        </w:rPr>
        <w:t>乙方</w:t>
      </w:r>
      <w:r>
        <w:rPr>
          <w:rFonts w:hint="eastAsia" w:ascii="宋体" w:hAnsi="宋体"/>
          <w:szCs w:val="21"/>
          <w:highlight w:val="none"/>
          <w:lang w:val="en-US" w:eastAsia="zh-CN"/>
        </w:rPr>
        <w:t>3</w:t>
      </w:r>
      <w:r>
        <w:rPr>
          <w:rFonts w:hint="eastAsia"/>
          <w:highlight w:val="none"/>
          <w:lang w:val="en-US" w:eastAsia="zh-CN"/>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6C3410EF">
      <w:pPr>
        <w:spacing w:beforeLines="0" w:line="400" w:lineRule="exact"/>
        <w:rPr>
          <w:rFonts w:hint="default" w:eastAsia="宋体"/>
          <w:highlight w:val="none"/>
          <w:lang w:val="en-US" w:eastAsia="zh-CN"/>
        </w:rPr>
      </w:pPr>
    </w:p>
    <w:p w14:paraId="309A8E53">
      <w:pPr>
        <w:pStyle w:val="14"/>
        <w:adjustRightInd w:val="0"/>
        <w:snapToGrid w:val="0"/>
        <w:spacing w:before="0" w:beforeLines="0" w:after="0" w:line="400" w:lineRule="exact"/>
        <w:ind w:left="0" w:leftChars="0" w:firstLine="420" w:firstLineChars="200"/>
        <w:rPr>
          <w:rFonts w:ascii="宋体" w:hAnsi="宋体"/>
          <w:szCs w:val="21"/>
          <w:highlight w:val="none"/>
        </w:rPr>
      </w:pPr>
      <w:r>
        <w:rPr>
          <w:rFonts w:hint="eastAsia" w:ascii="宋体" w:hAnsi="宋体"/>
          <w:szCs w:val="21"/>
          <w:highlight w:val="none"/>
        </w:rPr>
        <w:t>依据《中华人民共和国民法典》</w:t>
      </w:r>
      <w:r>
        <w:rPr>
          <w:rFonts w:hint="eastAsia" w:ascii="宋体" w:hAnsi="宋体"/>
          <w:szCs w:val="21"/>
          <w:highlight w:val="none"/>
          <w:lang w:eastAsia="zh-CN"/>
        </w:rPr>
        <w:t>、</w:t>
      </w:r>
      <w:r>
        <w:rPr>
          <w:rFonts w:hint="eastAsia" w:ascii="宋体" w:hAnsi="宋体"/>
          <w:szCs w:val="21"/>
          <w:highlight w:val="none"/>
        </w:rPr>
        <w:t>《中华人民共和国政府采购法》等有关的法律法规，以及</w:t>
      </w:r>
      <w:r>
        <w:rPr>
          <w:rFonts w:hint="eastAsia" w:ascii="宋体" w:hAnsi="宋体"/>
          <w:i w:val="0"/>
          <w:iCs w:val="0"/>
          <w:szCs w:val="21"/>
          <w:highlight w:val="none"/>
          <w:u w:val="none"/>
          <w:lang w:eastAsia="zh-CN"/>
        </w:rPr>
        <w:t>本采购项目</w:t>
      </w:r>
      <w:r>
        <w:rPr>
          <w:rFonts w:hint="eastAsia" w:ascii="宋体" w:hAnsi="宋体"/>
          <w:szCs w:val="21"/>
          <w:highlight w:val="none"/>
        </w:rPr>
        <w:t>的</w:t>
      </w:r>
      <w:r>
        <w:rPr>
          <w:rFonts w:hint="eastAsia" w:ascii="宋体" w:hAnsi="宋体"/>
          <w:szCs w:val="21"/>
          <w:highlight w:val="none"/>
          <w:lang w:eastAsia="zh-CN"/>
        </w:rPr>
        <w:t>招标</w:t>
      </w:r>
      <w:r>
        <w:rPr>
          <w:rFonts w:hint="eastAsia" w:ascii="宋体" w:hAnsi="宋体"/>
          <w:szCs w:val="21"/>
          <w:highlight w:val="none"/>
          <w:lang w:val="en-US" w:eastAsia="zh-CN"/>
        </w:rPr>
        <w:t>/谈判</w:t>
      </w:r>
      <w:r>
        <w:rPr>
          <w:rFonts w:hint="eastAsia" w:ascii="宋体" w:hAnsi="宋体"/>
          <w:szCs w:val="21"/>
          <w:highlight w:val="none"/>
          <w:lang w:eastAsia="zh-CN"/>
        </w:rPr>
        <w:t>文件等</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 xml:space="preserve">乙方的《投标（响应）文件》及《中标（成交）通知书》，甲乙双方同意签订本合同。具体情况及要求如下：     </w:t>
      </w:r>
    </w:p>
    <w:p w14:paraId="1583C0AC">
      <w:pPr>
        <w:numPr>
          <w:ilvl w:val="0"/>
          <w:numId w:val="7"/>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项目信息</w:t>
      </w:r>
    </w:p>
    <w:p w14:paraId="1BDB77FE">
      <w:pPr>
        <w:pStyle w:val="14"/>
        <w:numPr>
          <w:ilvl w:val="0"/>
          <w:numId w:val="8"/>
        </w:numPr>
        <w:adjustRightInd w:val="0"/>
        <w:snapToGrid w:val="0"/>
        <w:spacing w:before="0" w:beforeLines="0" w:after="0" w:line="400" w:lineRule="exact"/>
        <w:ind w:left="0" w:leftChars="0" w:firstLine="420" w:firstLineChars="200"/>
        <w:rPr>
          <w:rFonts w:ascii="宋体" w:hAnsi="宋体"/>
          <w:szCs w:val="21"/>
          <w:highlight w:val="none"/>
          <w:u w:val="single"/>
        </w:rPr>
      </w:pPr>
      <w:r>
        <w:rPr>
          <w:rFonts w:hint="eastAsia" w:ascii="宋体" w:hAnsi="宋体"/>
          <w:szCs w:val="21"/>
          <w:highlight w:val="none"/>
        </w:rPr>
        <w:t>采购项目名称：</w:t>
      </w:r>
      <w:r>
        <w:rPr>
          <w:rFonts w:ascii="宋体" w:hAnsi="宋体"/>
          <w:szCs w:val="21"/>
          <w:highlight w:val="none"/>
          <w:u w:val="single"/>
        </w:rPr>
        <w:t xml:space="preserve">                                          </w:t>
      </w:r>
    </w:p>
    <w:p w14:paraId="0F4A95EF">
      <w:pPr>
        <w:pStyle w:val="1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highlight w:val="none"/>
          <w:u w:val="none"/>
          <w:lang w:val="en-US" w:eastAsia="zh-CN"/>
        </w:rPr>
      </w:pPr>
      <w:r>
        <w:rPr>
          <w:rFonts w:hint="eastAsia" w:ascii="宋体" w:hAnsi="宋体"/>
          <w:szCs w:val="21"/>
          <w:highlight w:val="none"/>
          <w:u w:val="none"/>
          <w:lang w:val="en-US" w:eastAsia="zh-CN"/>
        </w:rPr>
        <w:t xml:space="preserve">         采购项目编号：</w:t>
      </w:r>
      <w:r>
        <w:rPr>
          <w:rFonts w:ascii="宋体" w:hAnsi="宋体"/>
          <w:szCs w:val="21"/>
          <w:highlight w:val="none"/>
          <w:u w:val="single"/>
        </w:rPr>
        <w:t xml:space="preserve">                                          </w:t>
      </w:r>
    </w:p>
    <w:p w14:paraId="7A237C18">
      <w:pPr>
        <w:pStyle w:val="14"/>
        <w:adjustRightInd w:val="0"/>
        <w:snapToGrid w:val="0"/>
        <w:spacing w:before="0" w:beforeLines="0" w:after="0" w:line="400" w:lineRule="exact"/>
        <w:ind w:left="0" w:leftChars="0" w:firstLine="420" w:firstLineChars="200"/>
        <w:rPr>
          <w:rFonts w:ascii="宋体" w:hAnsi="宋体"/>
          <w:szCs w:val="21"/>
          <w:highlight w:val="none"/>
        </w:rPr>
      </w:pPr>
      <w:r>
        <w:rPr>
          <w:rFonts w:hint="eastAsia" w:ascii="宋体" w:hAnsi="宋体"/>
          <w:szCs w:val="21"/>
          <w:highlight w:val="none"/>
        </w:rPr>
        <w:t>（2）采购计划编号：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546864CD">
      <w:pPr>
        <w:adjustRightInd w:val="0"/>
        <w:snapToGrid w:val="0"/>
        <w:spacing w:before="0" w:beforeLines="0" w:line="400" w:lineRule="exact"/>
        <w:ind w:firstLine="420" w:firstLineChars="200"/>
        <w:rPr>
          <w:rFonts w:hint="eastAsia" w:ascii="宋体" w:hAnsi="宋体"/>
          <w:szCs w:val="21"/>
          <w:highlight w:val="none"/>
        </w:rPr>
      </w:pPr>
      <w:r>
        <w:rPr>
          <w:rFonts w:hint="eastAsia" w:ascii="宋体" w:hAnsi="宋体"/>
          <w:szCs w:val="21"/>
          <w:highlight w:val="none"/>
        </w:rPr>
        <w:t>（3）项目内容：</w:t>
      </w:r>
    </w:p>
    <w:p w14:paraId="16B6977D">
      <w:pPr>
        <w:adjustRightInd w:val="0"/>
        <w:snapToGrid w:val="0"/>
        <w:spacing w:before="0" w:beforeLines="0" w:line="4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 xml:space="preserve">     </w:t>
      </w:r>
      <w:r>
        <w:rPr>
          <w:rFonts w:hint="eastAsia" w:ascii="宋体" w:hAnsi="宋体"/>
          <w:szCs w:val="21"/>
          <w:highlight w:val="none"/>
          <w:lang w:eastAsia="zh-CN"/>
        </w:rPr>
        <w:t>采购标的及数量</w:t>
      </w:r>
      <w:r>
        <w:rPr>
          <w:rFonts w:hint="eastAsia" w:ascii="宋体" w:hAnsi="宋体"/>
          <w:szCs w:val="21"/>
          <w:highlight w:val="none"/>
          <w:lang w:val="en-US" w:eastAsia="zh-CN"/>
        </w:rPr>
        <w:t>（台/套</w:t>
      </w:r>
      <w:r>
        <w:rPr>
          <w:rFonts w:hint="default" w:ascii="宋体" w:hAnsi="宋体"/>
          <w:szCs w:val="21"/>
          <w:highlight w:val="none"/>
          <w:lang w:val="en" w:eastAsia="zh-CN"/>
        </w:rPr>
        <w:t>/</w:t>
      </w:r>
      <w:r>
        <w:rPr>
          <w:rFonts w:hint="eastAsia" w:ascii="宋体" w:hAnsi="宋体"/>
          <w:szCs w:val="21"/>
          <w:highlight w:val="none"/>
          <w:lang w:val="en" w:eastAsia="zh-CN"/>
        </w:rPr>
        <w:t>个</w:t>
      </w:r>
      <w:r>
        <w:rPr>
          <w:rFonts w:hint="default" w:ascii="宋体" w:hAnsi="宋体"/>
          <w:szCs w:val="21"/>
          <w:highlight w:val="none"/>
          <w:lang w:val="en" w:eastAsia="zh-CN"/>
        </w:rPr>
        <w:t>/</w:t>
      </w:r>
      <w:r>
        <w:rPr>
          <w:rFonts w:hint="eastAsia" w:ascii="宋体" w:hAnsi="宋体"/>
          <w:szCs w:val="21"/>
          <w:highlight w:val="none"/>
          <w:lang w:val="en" w:eastAsia="zh-CN"/>
        </w:rPr>
        <w:t>架</w:t>
      </w:r>
      <w:r>
        <w:rPr>
          <w:rFonts w:hint="default" w:ascii="宋体" w:hAnsi="宋体"/>
          <w:szCs w:val="21"/>
          <w:highlight w:val="none"/>
          <w:lang w:val="en" w:eastAsia="zh-CN"/>
        </w:rPr>
        <w:t>/</w:t>
      </w:r>
      <w:r>
        <w:rPr>
          <w:rFonts w:hint="eastAsia" w:ascii="宋体" w:hAnsi="宋体"/>
          <w:szCs w:val="21"/>
          <w:highlight w:val="none"/>
          <w:lang w:val="en" w:eastAsia="zh-CN"/>
        </w:rPr>
        <w:t>组等</w:t>
      </w:r>
      <w:r>
        <w:rPr>
          <w:rFonts w:hint="eastAsia" w:ascii="宋体" w:hAnsi="宋体"/>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u w:val="single"/>
          <w:lang w:val="en-US" w:eastAsia="zh-CN"/>
        </w:rPr>
        <w:t xml:space="preserve">                       </w:t>
      </w:r>
      <w:r>
        <w:rPr>
          <w:rFonts w:hint="eastAsia" w:ascii="宋体" w:hAnsi="宋体"/>
          <w:szCs w:val="21"/>
          <w:highlight w:val="none"/>
          <w:u w:val="non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 xml:space="preserve"> </w:t>
      </w:r>
    </w:p>
    <w:p w14:paraId="5ACB2058">
      <w:pPr>
        <w:numPr>
          <w:ilvl w:val="-1"/>
          <w:numId w:val="0"/>
        </w:numPr>
        <w:adjustRightInd w:val="0"/>
        <w:snapToGrid w:val="0"/>
        <w:spacing w:before="0" w:beforeLines="0" w:line="400" w:lineRule="exact"/>
        <w:ind w:firstLine="420" w:firstLineChars="200"/>
        <w:rPr>
          <w:rFonts w:hint="default" w:ascii="宋体" w:hAnsi="宋体" w:cs="宋体"/>
          <w:szCs w:val="21"/>
          <w:highlight w:val="none"/>
          <w:lang w:val="en" w:eastAsia="zh-CN"/>
        </w:rPr>
      </w:pPr>
      <w:r>
        <w:rPr>
          <w:rFonts w:hint="eastAsia" w:ascii="宋体" w:hAnsi="宋体"/>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none"/>
          <w:lang w:val="en" w:eastAsia="zh-CN"/>
        </w:rPr>
        <w:t xml:space="preserve">     </w:t>
      </w:r>
      <w:r>
        <w:rPr>
          <w:rFonts w:hint="eastAsia" w:ascii="宋体" w:hAnsi="宋体" w:cs="宋体"/>
          <w:szCs w:val="21"/>
          <w:highlight w:val="none"/>
          <w:lang w:val="en-US" w:eastAsia="zh-CN"/>
        </w:rPr>
        <w:t>规格型号：</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p>
    <w:p w14:paraId="3980CBA4">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8FDB065">
      <w:pPr>
        <w:numPr>
          <w:ilvl w:val="-1"/>
          <w:numId w:val="0"/>
        </w:numPr>
        <w:adjustRightInd w:val="0"/>
        <w:snapToGrid w:val="0"/>
        <w:spacing w:before="0" w:beforeLines="0" w:line="400" w:lineRule="exact"/>
        <w:ind w:firstLine="945" w:firstLineChars="450"/>
        <w:rPr>
          <w:rFonts w:hint="eastAsia" w:ascii="宋体" w:hAnsi="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cs="宋体"/>
          <w:szCs w:val="21"/>
          <w:highlight w:val="none"/>
          <w:lang w:val="en-US" w:eastAsia="zh-CN"/>
        </w:rPr>
        <w:t>涉及信息类产品，请填写该产品关键部件的品牌、型号：</w:t>
      </w:r>
    </w:p>
    <w:p w14:paraId="7C81FA18">
      <w:pPr>
        <w:numPr>
          <w:ilvl w:val="-1"/>
          <w:numId w:val="0"/>
        </w:numPr>
        <w:adjustRightInd w:val="0"/>
        <w:snapToGrid w:val="0"/>
        <w:spacing w:before="0" w:beforeLines="0" w:line="400" w:lineRule="exact"/>
        <w:ind w:firstLine="420" w:firstLineChars="200"/>
        <w:rPr>
          <w:rFonts w:hint="eastAsia" w:ascii="宋体" w:hAnsi="宋体" w:cs="宋体"/>
          <w:kern w:val="0"/>
          <w:szCs w:val="21"/>
          <w:highlight w:val="none"/>
          <w:u w:val="single"/>
          <w:lang w:val="en-US" w:eastAsia="zh-CN"/>
        </w:rPr>
      </w:pPr>
      <w:r>
        <w:rPr>
          <w:rFonts w:hint="eastAsia" w:ascii="宋体" w:hAnsi="宋体" w:cs="宋体"/>
          <w:szCs w:val="21"/>
          <w:highlight w:val="none"/>
          <w:lang w:val="en-US" w:eastAsia="zh-CN"/>
        </w:rPr>
        <w:t xml:space="preserve">     标的名称：</w:t>
      </w:r>
      <w:r>
        <w:rPr>
          <w:rFonts w:hint="eastAsia" w:ascii="宋体" w:hAnsi="宋体" w:cs="宋体"/>
          <w:kern w:val="0"/>
          <w:szCs w:val="21"/>
          <w:highlight w:val="none"/>
          <w:u w:val="single"/>
          <w:lang w:val="en-US" w:eastAsia="zh-CN"/>
        </w:rPr>
        <w:t xml:space="preserve">      </w:t>
      </w:r>
      <w:r>
        <w:rPr>
          <w:rFonts w:hint="default" w:ascii="宋体" w:hAnsi="宋体" w:cs="宋体"/>
          <w:kern w:val="0"/>
          <w:szCs w:val="21"/>
          <w:highlight w:val="none"/>
          <w:u w:val="single"/>
          <w:lang w:val="en" w:eastAsia="zh-CN"/>
        </w:rPr>
        <w:t xml:space="preserve">               </w:t>
      </w:r>
      <w:r>
        <w:rPr>
          <w:rFonts w:hint="eastAsia" w:ascii="宋体" w:hAnsi="宋体" w:cs="宋体"/>
          <w:kern w:val="0"/>
          <w:szCs w:val="21"/>
          <w:highlight w:val="none"/>
          <w:u w:val="single"/>
          <w:lang w:val="en-US" w:eastAsia="zh-CN"/>
        </w:rPr>
        <w:t xml:space="preserve">    </w:t>
      </w:r>
    </w:p>
    <w:p w14:paraId="1DCB7C6E">
      <w:pPr>
        <w:numPr>
          <w:ilvl w:val="-1"/>
          <w:numId w:val="0"/>
        </w:numPr>
        <w:adjustRightInd w:val="0"/>
        <w:snapToGrid w:val="0"/>
        <w:spacing w:before="0" w:beforeLines="0"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关键部件：</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 xml:space="preserve"> </w:t>
      </w:r>
      <w:r>
        <w:rPr>
          <w:rFonts w:hint="eastAsia" w:ascii="宋体" w:hAnsi="宋体" w:cs="宋体"/>
          <w:szCs w:val="21"/>
          <w:highlight w:val="none"/>
          <w:lang w:val="en-US" w:eastAsia="zh-CN"/>
        </w:rPr>
        <w:t>型号：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p>
    <w:p w14:paraId="60EAFEE1">
      <w:pPr>
        <w:pStyle w:val="99"/>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7190900C">
      <w:pPr>
        <w:pStyle w:val="99"/>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14:paraId="3D3A88AB">
      <w:pPr>
        <w:pStyle w:val="99"/>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DE17BAA">
      <w:pPr>
        <w:pStyle w:val="99"/>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汉仪书宋二S" w:hAnsi="汉仪书宋二S" w:eastAsia="汉仪书宋二S" w:cs="汉仪书宋二S"/>
          <w:sz w:val="21"/>
          <w:szCs w:val="21"/>
          <w:highlight w:val="none"/>
          <w:lang w:val="en-US" w:eastAsia="zh-CN"/>
        </w:rPr>
        <w:t>②</w:t>
      </w:r>
      <w:r>
        <w:rPr>
          <w:rFonts w:hint="eastAsia" w:ascii="宋体" w:hAnsi="宋体" w:eastAsia="宋体" w:cs="宋体"/>
          <w:sz w:val="21"/>
          <w:szCs w:val="21"/>
          <w:highlight w:val="none"/>
          <w:lang w:val="en-US" w:eastAsia="zh-CN"/>
        </w:rPr>
        <w:t>涉及车辆采购，请填写是否属于新能源汽车：</w:t>
      </w:r>
    </w:p>
    <w:p w14:paraId="61D639BA">
      <w:pPr>
        <w:pStyle w:val="9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rPr>
        <w:t>是</w:t>
      </w:r>
      <w:r>
        <w:rPr>
          <w:rFonts w:hint="eastAsia" w:asciiTheme="minorEastAsia" w:hAnsiTheme="minorEastAsia" w:eastAsiaTheme="minorEastAsia" w:cstheme="minorEastAsia"/>
          <w:iCs w:val="0"/>
          <w:sz w:val="21"/>
          <w:szCs w:val="21"/>
          <w:highlight w:val="none"/>
          <w:lang w:eastAsia="zh-CN"/>
        </w:rPr>
        <w:t>，《政府采购品目分类目录》底级品目名称</w:t>
      </w:r>
      <w:r>
        <w:rPr>
          <w:rFonts w:hint="eastAsia" w:asciiTheme="minorEastAsia" w:hAnsiTheme="minorEastAsia" w:eastAsiaTheme="minorEastAsia" w:cstheme="minorEastAsia"/>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数量：</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iCs w:val="0"/>
          <w:sz w:val="21"/>
          <w:szCs w:val="21"/>
          <w:highlight w:val="none"/>
          <w:lang w:val="en-US" w:eastAsia="zh-CN"/>
        </w:rPr>
        <w:t xml:space="preserve"> </w:t>
      </w:r>
    </w:p>
    <w:p w14:paraId="1AD04123">
      <w:pPr>
        <w:pStyle w:val="9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否</w:t>
      </w:r>
    </w:p>
    <w:p w14:paraId="79556CD4">
      <w:pPr>
        <w:pStyle w:val="9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default" w:asciiTheme="minorEastAsia" w:hAnsiTheme="minorEastAsia" w:eastAsiaTheme="minorEastAsia" w:cstheme="minorEastAsia"/>
          <w:iCs w:val="0"/>
          <w:sz w:val="21"/>
          <w:szCs w:val="21"/>
          <w:highlight w:val="none"/>
          <w:lang w:val="en" w:eastAsia="zh-CN"/>
        </w:rPr>
        <w:t>4</w:t>
      </w:r>
      <w:r>
        <w:rPr>
          <w:rFonts w:hint="eastAsia" w:asciiTheme="minorEastAsia" w:hAnsiTheme="minorEastAsia" w:eastAsiaTheme="minorEastAsia" w:cstheme="minorEastAsia"/>
          <w:iCs w:val="0"/>
          <w:sz w:val="21"/>
          <w:szCs w:val="21"/>
          <w:highlight w:val="none"/>
          <w:lang w:val="en-US" w:eastAsia="zh-CN"/>
        </w:rPr>
        <w:t>）政府采购组织形式：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政府集中采购</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 xml:space="preserve">部门集中采购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分散采购</w:t>
      </w:r>
    </w:p>
    <w:p w14:paraId="6067FBF7">
      <w:pPr>
        <w:pStyle w:val="9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w:t>
      </w:r>
      <w:r>
        <w:rPr>
          <w:rFonts w:hint="default" w:asciiTheme="minorEastAsia" w:hAnsiTheme="minorEastAsia" w:eastAsiaTheme="minorEastAsia" w:cstheme="minorEastAsia"/>
          <w:iCs w:val="0"/>
          <w:sz w:val="21"/>
          <w:szCs w:val="21"/>
          <w:highlight w:val="none"/>
          <w:lang w:val="en" w:eastAsia="zh-CN"/>
        </w:rPr>
        <w:t>5</w:t>
      </w:r>
      <w:r>
        <w:rPr>
          <w:rFonts w:hint="eastAsia" w:asciiTheme="minorEastAsia" w:hAnsiTheme="minorEastAsia" w:eastAsiaTheme="minorEastAsia" w:cstheme="minorEastAsia"/>
          <w:iCs w:val="0"/>
          <w:sz w:val="21"/>
          <w:szCs w:val="21"/>
          <w:highlight w:val="none"/>
          <w:lang w:val="en-US" w:eastAsia="zh-CN"/>
        </w:rPr>
        <w:t>）政府采购方式：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公开招标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邀请招标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竞争性谈判</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竞争性磋商</w:t>
      </w:r>
    </w:p>
    <w:p w14:paraId="357F7070">
      <w:pPr>
        <w:pStyle w:val="9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rPr>
      </w:pPr>
      <w:r>
        <w:rPr>
          <w:rFonts w:hint="eastAsia" w:ascii="宋体" w:hAnsi="宋体" w:cs="宋体"/>
          <w:szCs w:val="21"/>
          <w:highlight w:val="none"/>
          <w:u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询价</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单一来源</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框架协议</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14:paraId="15060B11">
      <w:pPr>
        <w:pStyle w:val="9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14:paraId="43977E56">
      <w:pPr>
        <w:pStyle w:val="9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highlight w:val="none"/>
          <w:lang w:val="en-US" w:eastAsia="zh-CN" w:bidi="ar-SA"/>
        </w:rPr>
      </w:pPr>
      <w:r>
        <w:rPr>
          <w:rFonts w:hint="eastAsia" w:ascii="宋体" w:hAnsi="宋体"/>
          <w:szCs w:val="21"/>
          <w:highlight w:val="none"/>
          <w:lang w:val="en-US" w:eastAsia="zh-CN"/>
        </w:rPr>
        <w:t xml:space="preserve"> （</w:t>
      </w:r>
      <w:r>
        <w:rPr>
          <w:rFonts w:hint="default" w:ascii="宋体" w:hAnsi="宋体"/>
          <w:szCs w:val="21"/>
          <w:highlight w:val="none"/>
          <w:lang w:val="en" w:eastAsia="zh-CN"/>
        </w:rPr>
        <w:t>6</w:t>
      </w:r>
      <w:r>
        <w:rPr>
          <w:rFonts w:hint="eastAsia" w:ascii="宋体" w:hAnsi="宋体"/>
          <w:szCs w:val="21"/>
          <w:highlight w:val="none"/>
          <w:lang w:val="en-US" w:eastAsia="zh-CN"/>
        </w:rPr>
        <w:t>）</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14:paraId="027F833B">
      <w:pPr>
        <w:numPr>
          <w:ilvl w:val="-1"/>
          <w:numId w:val="0"/>
        </w:numPr>
        <w:adjustRightInd w:val="0"/>
        <w:snapToGrid w:val="0"/>
        <w:spacing w:before="0" w:beforeLines="0" w:line="400" w:lineRule="exact"/>
        <w:ind w:left="0" w:leftChars="0" w:firstLine="0" w:firstLineChars="0"/>
        <w:rPr>
          <w:rFonts w:hint="eastAsia" w:ascii="宋体" w:hAnsi="宋体"/>
          <w:iCs/>
          <w:szCs w:val="21"/>
          <w:highlight w:val="none"/>
        </w:rPr>
      </w:pPr>
      <w:r>
        <w:rPr>
          <w:rFonts w:hint="eastAsia" w:ascii="宋体" w:hAnsi="宋体"/>
          <w:w w:val="100"/>
          <w:szCs w:val="21"/>
          <w:highlight w:val="none"/>
          <w:lang w:val="en-US" w:eastAsia="zh-CN"/>
        </w:rPr>
        <w:t xml:space="preserve">         本合同</w:t>
      </w:r>
      <w:r>
        <w:rPr>
          <w:rFonts w:hint="eastAsia" w:ascii="宋体" w:hAnsi="宋体"/>
          <w:w w:val="100"/>
          <w:szCs w:val="21"/>
          <w:highlight w:val="none"/>
        </w:rPr>
        <w:t>是否</w:t>
      </w:r>
      <w:r>
        <w:rPr>
          <w:rFonts w:hint="eastAsia" w:ascii="宋体" w:hAnsi="宋体"/>
          <w:w w:val="100"/>
          <w:szCs w:val="21"/>
          <w:highlight w:val="none"/>
          <w:lang w:eastAsia="zh-CN"/>
        </w:rPr>
        <w:t>为专门面向</w:t>
      </w:r>
      <w:r>
        <w:rPr>
          <w:rFonts w:hint="eastAsia" w:ascii="宋体" w:hAnsi="宋体"/>
          <w:w w:val="100"/>
          <w:szCs w:val="21"/>
          <w:highlight w:val="none"/>
        </w:rPr>
        <w:t>中小企业</w:t>
      </w:r>
      <w:r>
        <w:rPr>
          <w:rFonts w:hint="eastAsia" w:ascii="宋体" w:hAnsi="宋体"/>
          <w:w w:val="100"/>
          <w:szCs w:val="21"/>
          <w:highlight w:val="none"/>
          <w:lang w:eastAsia="zh-CN"/>
        </w:rPr>
        <w:t>的采</w:t>
      </w:r>
      <w:r>
        <w:rPr>
          <w:rFonts w:hint="eastAsia" w:ascii="宋体" w:hAnsi="宋体"/>
          <w:w w:val="100"/>
          <w:szCs w:val="21"/>
          <w:highlight w:val="none"/>
          <w:shd w:val="clear"/>
          <w:lang w:eastAsia="zh-CN"/>
        </w:rPr>
        <w:t>购</w:t>
      </w:r>
      <w:r>
        <w:rPr>
          <w:rFonts w:hint="eastAsia" w:ascii="宋体" w:hAnsi="宋体"/>
          <w:w w:val="100"/>
          <w:szCs w:val="21"/>
          <w:highlight w:val="none"/>
          <w:shd w:val="clear"/>
        </w:rPr>
        <w:t>合同</w:t>
      </w:r>
      <w:r>
        <w:rPr>
          <w:rFonts w:hint="eastAsia" w:ascii="宋体" w:hAnsi="宋体"/>
          <w:w w:val="100"/>
          <w:szCs w:val="21"/>
          <w:highlight w:val="none"/>
          <w:shd w:val="clear"/>
          <w:lang w:eastAsia="zh-CN"/>
        </w:rPr>
        <w:t>（中小企业预留合同）</w:t>
      </w:r>
      <w:r>
        <w:rPr>
          <w:rFonts w:hint="eastAsia" w:ascii="宋体" w:hAnsi="宋体"/>
          <w:szCs w:val="21"/>
          <w:highlight w:val="none"/>
          <w:shd w:val="clear"/>
        </w:rPr>
        <w:t>：</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lang w:val="en-US" w:eastAsia="zh-CN"/>
        </w:rPr>
        <w:t xml:space="preserve">  </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否</w:t>
      </w:r>
    </w:p>
    <w:p w14:paraId="5DFDFEBD">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1A16E484">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00AFEBD3">
      <w:pPr>
        <w:numPr>
          <w:ilvl w:val="0"/>
          <w:numId w:val="0"/>
        </w:numPr>
        <w:snapToGrid w:val="0"/>
        <w:spacing w:beforeLines="0" w:line="400" w:lineRule="exact"/>
        <w:ind w:firstLine="0" w:firstLineChars="0"/>
        <w:rPr>
          <w:rFonts w:hint="default"/>
          <w:highlight w:val="none"/>
          <w:lang w:val="en-US" w:eastAsia="zh-CN"/>
        </w:rPr>
      </w:pPr>
      <w:r>
        <w:rPr>
          <w:rFonts w:hint="eastAsia"/>
          <w:highlight w:val="none"/>
          <w:lang w:val="en-US" w:eastAsia="zh-CN"/>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79B3BDE0">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default" w:ascii="宋体" w:hAnsi="宋体"/>
          <w:szCs w:val="21"/>
          <w:highlight w:val="none"/>
          <w:lang w:val="en" w:eastAsia="zh-CN"/>
        </w:rPr>
        <w:t>7</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418320DB">
      <w:pPr>
        <w:adjustRightInd w:val="0"/>
        <w:snapToGrid w:val="0"/>
        <w:spacing w:before="0" w:beforeLines="0" w:line="400" w:lineRule="exact"/>
        <w:ind w:firstLine="840" w:firstLineChars="40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分包主要内容：</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6A28D0B3">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u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3A8FC4DC">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628E7C6">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highlight w:val="none"/>
        </w:rPr>
        <w:t>类型</w:t>
      </w:r>
      <w:r>
        <w:rPr>
          <w:rFonts w:hint="eastAsia" w:ascii="宋体" w:hAnsi="宋体"/>
          <w:szCs w:val="21"/>
          <w:highlight w:val="none"/>
          <w:lang w:eastAsia="zh-CN"/>
        </w:rPr>
        <w:t>（如果供应商和制造商不同，只填写制造商类型）</w:t>
      </w:r>
      <w:r>
        <w:rPr>
          <w:rFonts w:hint="eastAsia" w:ascii="宋体" w:hAnsi="宋体"/>
          <w:szCs w:val="21"/>
          <w:highlight w:val="none"/>
        </w:rPr>
        <w:t>：</w:t>
      </w:r>
    </w:p>
    <w:p w14:paraId="65D1E011">
      <w:pPr>
        <w:adjustRightInd w:val="0"/>
        <w:snapToGrid w:val="0"/>
        <w:spacing w:beforeLines="0" w:line="400" w:lineRule="exact"/>
        <w:ind w:firstLine="840" w:firstLineChars="40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小微型企业</w:t>
      </w:r>
      <w:r>
        <w:rPr>
          <w:rFonts w:hint="eastAsia" w:ascii="宋体" w:hAnsi="宋体"/>
          <w:iCs/>
          <w:szCs w:val="21"/>
          <w:highlight w:val="none"/>
          <w:lang w:val="en-US" w:eastAsia="zh-CN"/>
        </w:rPr>
        <w:t xml:space="preserve">  </w:t>
      </w:r>
    </w:p>
    <w:p w14:paraId="6E8F0F68">
      <w:pPr>
        <w:adjustRightInd w:val="0"/>
        <w:snapToGrid w:val="0"/>
        <w:spacing w:beforeLines="0" w:line="400" w:lineRule="exact"/>
        <w:ind w:firstLine="840" w:firstLineChars="400"/>
        <w:rPr>
          <w:rFonts w:hint="default" w:eastAsia="华文楷体"/>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残疾人福利性单位</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监狱</w:t>
      </w:r>
      <w:r>
        <w:rPr>
          <w:rFonts w:hint="eastAsia" w:ascii="宋体" w:hAnsi="宋体"/>
          <w:iCs/>
          <w:szCs w:val="21"/>
          <w:highlight w:val="none"/>
        </w:rPr>
        <w:t>企业</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p>
    <w:p w14:paraId="4E9C9464">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06C82B4D">
      <w:pPr>
        <w:pStyle w:val="9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1A74DEA">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default" w:ascii="宋体" w:hAnsi="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029493E7">
      <w:pPr>
        <w:numPr>
          <w:ilvl w:val="-1"/>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w:t>
      </w:r>
      <w:r>
        <w:rPr>
          <w:rFonts w:hint="eastAsia" w:ascii="宋体" w:hAnsi="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金额：</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p>
    <w:p w14:paraId="6A496D6C">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rPr>
      </w:pPr>
      <w:r>
        <w:rPr>
          <w:rFonts w:hint="eastAsia" w:ascii="宋体" w:hAnsi="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iCs w:val="0"/>
          <w:szCs w:val="21"/>
          <w:highlight w:val="none"/>
        </w:rPr>
        <w:t xml:space="preserve">      </w:t>
      </w:r>
    </w:p>
    <w:p w14:paraId="6481DAD2">
      <w:pPr>
        <w:adjustRightInd w:val="0"/>
        <w:snapToGrid w:val="0"/>
        <w:spacing w:before="0" w:beforeLines="0" w:line="400" w:lineRule="exact"/>
        <w:ind w:firstLine="840" w:firstLineChars="400"/>
        <w:rPr>
          <w:rFonts w:hint="eastAsia" w:ascii="宋体" w:hAnsi="宋体"/>
          <w:szCs w:val="21"/>
          <w:highlight w:val="none"/>
          <w:u w:val="none"/>
          <w:lang w:val="en-US" w:eastAsia="zh-CN"/>
        </w:rPr>
      </w:pPr>
      <w:r>
        <w:rPr>
          <w:rFonts w:hint="eastAsia" w:ascii="宋体" w:hAnsi="宋体"/>
          <w:iCs w:val="0"/>
          <w:szCs w:val="21"/>
          <w:highlight w:val="none"/>
          <w:lang w:val="en-US" w:eastAsia="zh-CN"/>
        </w:rPr>
        <w:t xml:space="preserve"> </w:t>
      </w:r>
      <w:r>
        <w:rPr>
          <w:rFonts w:hint="eastAsia" w:ascii="宋体" w:hAnsi="宋体"/>
          <w:iCs w:val="0"/>
          <w:szCs w:val="21"/>
          <w:highlight w:val="none"/>
        </w:rPr>
        <w:sym w:font="Wingdings" w:char="00A8"/>
      </w:r>
      <w:r>
        <w:rPr>
          <w:rFonts w:hint="eastAsia" w:ascii="宋体" w:hAnsi="宋体" w:eastAsia="宋体"/>
          <w:iCs w:val="0"/>
          <w:szCs w:val="21"/>
          <w:highlight w:val="none"/>
          <w:lang w:eastAsia="zh-CN"/>
        </w:rPr>
        <w:t>否</w:t>
      </w:r>
    </w:p>
    <w:p w14:paraId="0CE8F9C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（1</w:t>
      </w:r>
      <w:r>
        <w:rPr>
          <w:rFonts w:hint="default" w:ascii="宋体" w:hAnsi="宋体"/>
          <w:b w:val="0"/>
          <w:bCs w:val="0"/>
          <w:sz w:val="21"/>
          <w:szCs w:val="21"/>
          <w:highlight w:val="none"/>
          <w:u w:val="none"/>
          <w:lang w:val="en" w:eastAsia="zh-CN"/>
        </w:rPr>
        <w:t>0</w:t>
      </w:r>
      <w:r>
        <w:rPr>
          <w:rFonts w:hint="eastAsia" w:ascii="宋体" w:hAnsi="宋体"/>
          <w:b w:val="0"/>
          <w:bCs w:val="0"/>
          <w:sz w:val="21"/>
          <w:szCs w:val="21"/>
          <w:highlight w:val="none"/>
          <w:u w:val="none"/>
          <w:lang w:val="en-US" w:eastAsia="zh-CN"/>
        </w:rPr>
        <w:t>）</w:t>
      </w:r>
      <w:r>
        <w:rPr>
          <w:rFonts w:hint="eastAsia" w:ascii="宋体" w:hAnsi="宋体" w:eastAsia="宋体"/>
          <w:b w:val="0"/>
          <w:bCs w:val="0"/>
          <w:sz w:val="21"/>
          <w:szCs w:val="21"/>
          <w:highlight w:val="none"/>
          <w:u w:val="none"/>
          <w:lang w:val="en-US" w:eastAsia="zh-CN"/>
        </w:rPr>
        <w:t>是否涉及节能产品：</w:t>
      </w:r>
    </w:p>
    <w:p w14:paraId="46DCF53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《节能产品政府采购品目清单》的底级品目名称：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20FFFDB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1B4423A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1C3AF7F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b w:val="0"/>
          <w:bCs w:val="0"/>
          <w:sz w:val="21"/>
          <w:szCs w:val="21"/>
          <w:highlight w:val="none"/>
          <w:u w:val="none"/>
          <w:lang w:val="en-US" w:eastAsia="zh-CN"/>
        </w:rPr>
        <w:t>是否涉及</w:t>
      </w:r>
      <w:r>
        <w:rPr>
          <w:rFonts w:hint="eastAsia" w:ascii="宋体" w:hAnsi="宋体"/>
          <w:b w:val="0"/>
          <w:bCs w:val="0"/>
          <w:sz w:val="21"/>
          <w:szCs w:val="21"/>
          <w:highlight w:val="none"/>
          <w:u w:val="none"/>
          <w:lang w:val="en-US" w:eastAsia="zh-CN"/>
        </w:rPr>
        <w:t>环境标志</w:t>
      </w:r>
      <w:r>
        <w:rPr>
          <w:rFonts w:hint="eastAsia" w:ascii="宋体" w:hAnsi="宋体" w:eastAsia="宋体"/>
          <w:b w:val="0"/>
          <w:bCs w:val="0"/>
          <w:sz w:val="21"/>
          <w:szCs w:val="21"/>
          <w:highlight w:val="none"/>
          <w:u w:val="none"/>
          <w:lang w:val="en-US" w:eastAsia="zh-CN"/>
        </w:rPr>
        <w:t>产品：</w:t>
      </w:r>
    </w:p>
    <w:p w14:paraId="7421A1F7">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highlight w:val="none"/>
          <w:lang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《环境标志产品政府采购品目清单》的底级品目名称：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5B44DD5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54ABDA9A">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5C4E5621">
      <w:pPr>
        <w:pStyle w:val="9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cs="Times New Roman"/>
          <w:b w:val="0"/>
          <w:bCs w:val="0"/>
          <w:kern w:val="2"/>
          <w:sz w:val="21"/>
          <w:szCs w:val="21"/>
          <w:highlight w:val="none"/>
          <w:u w:val="none"/>
          <w:lang w:val="en-US" w:eastAsia="zh-CN"/>
        </w:rPr>
        <w:t>是否涉及绿色产品：</w:t>
      </w:r>
      <w:r>
        <w:rPr>
          <w:rFonts w:hint="eastAsia" w:ascii="宋体" w:hAnsi="宋体" w:eastAsia="宋体" w:cs="Times New Roman"/>
          <w:iCs w:val="0"/>
          <w:kern w:val="2"/>
          <w:sz w:val="21"/>
          <w:szCs w:val="21"/>
          <w:highlight w:val="none"/>
          <w:u w:val="none"/>
          <w:lang w:val="en-US" w:eastAsia="zh-CN"/>
        </w:rPr>
        <w:t xml:space="preserve"> </w:t>
      </w:r>
    </w:p>
    <w:p w14:paraId="675E0B69">
      <w:pPr>
        <w:pStyle w:val="99"/>
        <w:spacing w:beforeLines="0"/>
        <w:ind w:firstLine="420" w:firstLineChars="0"/>
        <w:rPr>
          <w:rFonts w:hint="eastAsia" w:ascii="宋体" w:hAnsi="宋体" w:eastAsia="宋体"/>
          <w:szCs w:val="21"/>
          <w:highlight w:val="none"/>
          <w:u w:val="singl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是</w:t>
      </w:r>
      <w:r>
        <w:rPr>
          <w:rFonts w:hint="eastAsia" w:ascii="宋体" w:hAnsi="宋体" w:eastAsia="宋体" w:cs="Times New Roman"/>
          <w:iCs w:val="0"/>
          <w:kern w:val="2"/>
          <w:sz w:val="21"/>
          <w:szCs w:val="21"/>
          <w:highlight w:val="none"/>
          <w:u w:val="none"/>
          <w:lang w:eastAsia="zh-CN"/>
        </w:rPr>
        <w:t>，绿色产品政府采购相关政策确定的底级品目名称：</w:t>
      </w:r>
      <w:r>
        <w:rPr>
          <w:rFonts w:hint="eastAsia" w:ascii="宋体" w:hAnsi="宋体" w:eastAsia="宋体"/>
          <w:szCs w:val="21"/>
          <w:highlight w:val="none"/>
          <w:u w:val="single"/>
          <w:lang w:val="en-US" w:eastAsia="zh-CN"/>
        </w:rPr>
        <w:t xml:space="preserve">         </w:t>
      </w:r>
    </w:p>
    <w:p w14:paraId="30696D7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19F313FA">
      <w:pPr>
        <w:pStyle w:val="99"/>
        <w:spacing w:beforeLines="0"/>
        <w:ind w:firstLine="420" w:firstLineChars="0"/>
        <w:rPr>
          <w:rFonts w:hint="eastAsia" w:ascii="宋体" w:hAnsi="宋体"/>
          <w:b w:val="0"/>
          <w:bCs w:val="0"/>
          <w:sz w:val="21"/>
          <w:szCs w:val="21"/>
          <w:highlight w:val="none"/>
          <w:u w:val="non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否</w:t>
      </w:r>
    </w:p>
    <w:p w14:paraId="754593C7">
      <w:pPr>
        <w:numPr>
          <w:ilvl w:val="-1"/>
          <w:numId w:val="0"/>
        </w:num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szCs w:val="21"/>
          <w:highlight w:val="none"/>
          <w:lang w:val="en-US" w:eastAsia="zh-CN"/>
        </w:rPr>
        <w:t xml:space="preserve">    （1</w:t>
      </w:r>
      <w:r>
        <w:rPr>
          <w:rFonts w:hint="default" w:ascii="宋体" w:hAnsi="宋体"/>
          <w:szCs w:val="21"/>
          <w:highlight w:val="none"/>
          <w:lang w:val="en" w:eastAsia="zh-CN"/>
        </w:rPr>
        <w:t>1</w:t>
      </w:r>
      <w:r>
        <w:rPr>
          <w:rFonts w:hint="eastAsia" w:ascii="宋体" w:hAnsi="宋体"/>
          <w:szCs w:val="21"/>
          <w:highlight w:val="none"/>
          <w:lang w:val="en-US" w:eastAsia="zh-CN"/>
        </w:rPr>
        <w:t>）</w:t>
      </w:r>
      <w:r>
        <w:rPr>
          <w:rFonts w:hint="eastAsia" w:ascii="宋体" w:hAnsi="宋体" w:eastAsia="宋体"/>
          <w:szCs w:val="21"/>
          <w:highlight w:val="none"/>
          <w:lang w:val="en-US" w:eastAsia="zh-CN"/>
        </w:rPr>
        <w:t>涉及商品包装和快递包装的，是否参考</w:t>
      </w:r>
      <w:r>
        <w:rPr>
          <w:rFonts w:hint="eastAsia" w:ascii="宋体" w:hAnsi="宋体"/>
          <w:szCs w:val="21"/>
          <w:highlight w:val="none"/>
        </w:rPr>
        <w:t>《商品包装政府采购需求标准（试行）》、《快递包装政府采购需求标准（试行）》</w:t>
      </w:r>
      <w:r>
        <w:rPr>
          <w:rFonts w:hint="eastAsia" w:ascii="宋体" w:hAnsi="宋体" w:eastAsia="宋体"/>
          <w:szCs w:val="21"/>
          <w:highlight w:val="none"/>
          <w:lang w:eastAsia="zh-CN"/>
        </w:rPr>
        <w:t>明确产品及相关快递服务的具体包装要求：</w:t>
      </w:r>
    </w:p>
    <w:p w14:paraId="08506707">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lang w:val="en-US" w:eastAsia="zh-CN"/>
        </w:rPr>
      </w:pPr>
      <w:r>
        <w:rPr>
          <w:rFonts w:hint="eastAsia" w:ascii="宋体" w:hAnsi="宋体" w:eastAsia="宋体"/>
          <w:iCs w:val="0"/>
          <w:szCs w:val="21"/>
          <w:highlight w:val="none"/>
        </w:rPr>
        <w:sym w:font="Wingdings" w:char="00A8"/>
      </w:r>
      <w:r>
        <w:rPr>
          <w:rFonts w:hint="eastAsia" w:ascii="宋体" w:hAnsi="宋体" w:eastAsia="宋体"/>
          <w:iCs w:val="0"/>
          <w:szCs w:val="21"/>
          <w:highlight w:val="none"/>
        </w:rPr>
        <w:t xml:space="preserve">是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不涉及</w:t>
      </w:r>
    </w:p>
    <w:p w14:paraId="517D7BCF">
      <w:pPr>
        <w:numPr>
          <w:ilvl w:val="0"/>
          <w:numId w:val="7"/>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35F5A3E9">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7EF16D7F">
      <w:pPr>
        <w:adjustRightInd w:val="0"/>
        <w:snapToGrid w:val="0"/>
        <w:spacing w:before="0" w:beforeLines="0" w:line="400" w:lineRule="exact"/>
        <w:ind w:left="0" w:firstLine="0" w:firstLineChars="0"/>
        <w:rPr>
          <w:rFonts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2C1E1746">
      <w:pPr>
        <w:adjustRightInd w:val="0"/>
        <w:snapToGrid w:val="0"/>
        <w:spacing w:before="0" w:beforeLines="0" w:line="400" w:lineRule="exact"/>
        <w:ind w:firstLine="0" w:firstLineChars="0"/>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分包金额</w:t>
      </w:r>
      <w:r>
        <w:rPr>
          <w:rFonts w:hint="eastAsia" w:ascii="宋体" w:hAnsi="宋体"/>
          <w:szCs w:val="21"/>
          <w:highlight w:val="none"/>
          <w:lang w:eastAsia="zh-CN"/>
        </w:rPr>
        <w:t>（如有）</w:t>
      </w:r>
      <w:r>
        <w:rPr>
          <w:rFonts w:hint="eastAsia" w:ascii="宋体" w:hAnsi="宋体"/>
          <w:szCs w:val="21"/>
          <w:highlight w:val="none"/>
        </w:rPr>
        <w:t>小写：</w:t>
      </w:r>
      <w:r>
        <w:rPr>
          <w:rFonts w:hint="eastAsia" w:ascii="宋体" w:hAnsi="宋体"/>
          <w:szCs w:val="21"/>
          <w:highlight w:val="none"/>
          <w:u w:val="single"/>
        </w:rPr>
        <w:t xml:space="preserve">                   </w:t>
      </w:r>
    </w:p>
    <w:p w14:paraId="42CF3630">
      <w:pPr>
        <w:adjustRightInd w:val="0"/>
        <w:snapToGrid w:val="0"/>
        <w:spacing w:before="0" w:beforeLines="0" w:line="400" w:lineRule="exact"/>
        <w:ind w:firstLine="0" w:firstLineChars="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25B395CC">
      <w:pPr>
        <w:adjustRightInd w:val="0"/>
        <w:snapToGrid w:val="0"/>
        <w:spacing w:before="0" w:beforeLines="0" w:line="400" w:lineRule="exact"/>
        <w:ind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 xml:space="preserve">    （注：固定单价合同应填写单价和最高限价）</w:t>
      </w:r>
    </w:p>
    <w:p w14:paraId="748AF2CC">
      <w:pPr>
        <w:numPr>
          <w:ilvl w:val="-1"/>
          <w:numId w:val="0"/>
        </w:numPr>
        <w:adjustRightInd w:val="0"/>
        <w:snapToGrid w:val="0"/>
        <w:spacing w:before="0" w:beforeLines="0" w:line="400" w:lineRule="exact"/>
        <w:ind w:firstLine="0" w:firstLineChars="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合同定价方式</w:t>
      </w:r>
      <w:r>
        <w:rPr>
          <w:rFonts w:hint="eastAsia" w:ascii="宋体" w:hAnsi="宋体"/>
          <w:szCs w:val="21"/>
          <w:highlight w:val="none"/>
          <w:lang w:eastAsia="zh-CN"/>
        </w:rPr>
        <w:t>（采用组合定价方式的，可以勾选多项）</w:t>
      </w:r>
      <w:r>
        <w:rPr>
          <w:rFonts w:hint="eastAsia" w:ascii="宋体" w:hAnsi="宋体"/>
          <w:szCs w:val="21"/>
          <w:highlight w:val="none"/>
        </w:rPr>
        <w:t>：</w:t>
      </w:r>
    </w:p>
    <w:p w14:paraId="3CCBDDCD">
      <w:pPr>
        <w:adjustRightInd w:val="0"/>
        <w:snapToGrid w:val="0"/>
        <w:spacing w:before="0" w:beforeLines="0" w:line="400" w:lineRule="exact"/>
        <w:ind w:firstLine="420" w:firstLineChars="200"/>
        <w:rPr>
          <w:rFonts w:hint="eastAsia" w:ascii="宋体" w:hAnsi="宋体" w:eastAsia="宋体"/>
          <w:szCs w:val="21"/>
          <w:highlight w:val="none"/>
          <w:lang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固定单价</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固定费率</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绩效激励</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r>
        <w:rPr>
          <w:rFonts w:hint="eastAsia" w:ascii="宋体" w:hAnsi="宋体"/>
          <w:szCs w:val="21"/>
          <w:highlight w:val="none"/>
          <w:u w:val="single"/>
        </w:rPr>
        <w:t xml:space="preserve">       </w:t>
      </w:r>
    </w:p>
    <w:p w14:paraId="31326D4B">
      <w:pPr>
        <w:pStyle w:val="80"/>
        <w:spacing w:beforeLines="0" w:line="400" w:lineRule="exact"/>
        <w:rPr>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）付款方式（按项目实际勾选填写）：</w:t>
      </w:r>
    </w:p>
    <w:p w14:paraId="75716DE4">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全额付款：</w:t>
      </w:r>
      <w:r>
        <w:rPr>
          <w:rFonts w:hint="eastAsia" w:ascii="宋体" w:hAnsi="宋体"/>
          <w:szCs w:val="21"/>
          <w:highlight w:val="none"/>
          <w:u w:val="single"/>
        </w:rPr>
        <w:t xml:space="preserve">     （应</w:t>
      </w:r>
      <w:r>
        <w:rPr>
          <w:rFonts w:hint="eastAsia" w:ascii="宋体" w:hAnsi="宋体"/>
          <w:szCs w:val="21"/>
          <w:highlight w:val="none"/>
          <w:u w:val="single"/>
          <w:lang w:eastAsia="zh-CN"/>
        </w:rPr>
        <w:t>明确</w:t>
      </w:r>
      <w:r>
        <w:rPr>
          <w:rFonts w:hint="eastAsia" w:ascii="宋体" w:hAnsi="宋体"/>
          <w:szCs w:val="21"/>
          <w:highlight w:val="none"/>
          <w:u w:val="single"/>
        </w:rPr>
        <w:t>一次性支付合同款项</w:t>
      </w:r>
      <w:r>
        <w:rPr>
          <w:rFonts w:hint="eastAsia" w:ascii="宋体" w:hAnsi="宋体"/>
          <w:szCs w:val="21"/>
          <w:highlight w:val="none"/>
          <w:u w:val="single"/>
          <w:lang w:eastAsia="zh-CN"/>
        </w:rPr>
        <w:t>的条件</w:t>
      </w:r>
      <w:r>
        <w:rPr>
          <w:rFonts w:hint="eastAsia" w:ascii="宋体" w:hAnsi="宋体"/>
          <w:szCs w:val="21"/>
          <w:highlight w:val="none"/>
          <w:u w:val="single"/>
        </w:rPr>
        <w:t xml:space="preserve">）                    </w:t>
      </w:r>
    </w:p>
    <w:p w14:paraId="1E726333">
      <w:pPr>
        <w:snapToGrid w:val="0"/>
        <w:spacing w:beforeLines="0" w:line="400" w:lineRule="exact"/>
        <w:ind w:firstLine="630" w:firstLineChars="300"/>
        <w:rPr>
          <w:highlight w:val="none"/>
        </w:rPr>
      </w:pPr>
      <w:r>
        <w:rPr>
          <w:rFonts w:hint="eastAsia" w:ascii="宋体" w:hAnsi="宋体"/>
          <w:szCs w:val="21"/>
          <w:highlight w:val="none"/>
        </w:rPr>
        <w:sym w:font="Wingdings" w:char="00A8"/>
      </w:r>
      <w:r>
        <w:rPr>
          <w:rFonts w:hint="eastAsia" w:ascii="宋体" w:hAnsi="宋体"/>
          <w:szCs w:val="21"/>
          <w:highlight w:val="none"/>
        </w:rPr>
        <w:t>分期付款：</w:t>
      </w:r>
      <w:r>
        <w:rPr>
          <w:rFonts w:hint="eastAsia" w:ascii="宋体" w:hAnsi="宋体"/>
          <w:szCs w:val="21"/>
          <w:highlight w:val="none"/>
          <w:u w:val="single"/>
        </w:rPr>
        <w:t xml:space="preserve">  （应明确分期支付合同款项的各期比例和支付条件</w:t>
      </w:r>
      <w:r>
        <w:rPr>
          <w:rFonts w:hint="eastAsia" w:ascii="宋体" w:hAnsi="宋体"/>
          <w:szCs w:val="21"/>
          <w:highlight w:val="none"/>
          <w:u w:val="single"/>
          <w:lang w:eastAsia="zh-CN"/>
        </w:rPr>
        <w:t>，各期支付条件应与分期履约验收情况挂钩</w:t>
      </w:r>
      <w:r>
        <w:rPr>
          <w:rFonts w:hint="eastAsia" w:ascii="宋体" w:hAnsi="宋体"/>
          <w:szCs w:val="21"/>
          <w:highlight w:val="none"/>
          <w:u w:val="single"/>
        </w:rPr>
        <w:t xml:space="preserve">） </w:t>
      </w:r>
      <w:r>
        <w:rPr>
          <w:rFonts w:hint="eastAsia" w:ascii="宋体" w:hAnsi="宋体"/>
          <w:szCs w:val="21"/>
          <w:highlight w:val="none"/>
          <w:u w:val="none"/>
          <w:lang w:eastAsia="zh-CN"/>
        </w:rPr>
        <w:t>，</w:t>
      </w:r>
      <w:r>
        <w:rPr>
          <w:rFonts w:hint="eastAsia" w:ascii="宋体" w:hAnsi="宋体"/>
          <w:szCs w:val="21"/>
          <w:highlight w:val="none"/>
          <w:lang w:eastAsia="zh-CN"/>
        </w:rPr>
        <w:t>其中涉及预付款的</w:t>
      </w:r>
      <w:r>
        <w:rPr>
          <w:rFonts w:hint="eastAsia" w:ascii="宋体" w:hAnsi="宋体"/>
          <w:szCs w:val="21"/>
          <w:highlight w:val="none"/>
        </w:rPr>
        <w:t>：</w:t>
      </w:r>
      <w:r>
        <w:rPr>
          <w:rFonts w:hint="eastAsia" w:ascii="宋体" w:hAnsi="宋体"/>
          <w:szCs w:val="21"/>
          <w:highlight w:val="none"/>
          <w:u w:val="single"/>
        </w:rPr>
        <w:t xml:space="preserve"> （应明确预付款的支付比例和支付条件） </w:t>
      </w:r>
    </w:p>
    <w:p w14:paraId="2BA5A2A1">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   </w:t>
      </w:r>
    </w:p>
    <w:p w14:paraId="444ADB8B">
      <w:pPr>
        <w:adjustRightInd w:val="0"/>
        <w:snapToGrid w:val="0"/>
        <w:spacing w:before="0" w:beforeLines="0" w:line="400" w:lineRule="exact"/>
        <w:ind w:firstLine="630" w:firstLineChars="300"/>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   </w:t>
      </w:r>
    </w:p>
    <w:p w14:paraId="79765791">
      <w:pPr>
        <w:numPr>
          <w:ilvl w:val="0"/>
          <w:numId w:val="7"/>
        </w:numPr>
        <w:adjustRightInd w:val="0"/>
        <w:snapToGrid w:val="0"/>
        <w:spacing w:before="0" w:beforeLines="0" w:line="400" w:lineRule="exact"/>
        <w:ind w:firstLine="422" w:firstLineChars="200"/>
        <w:rPr>
          <w:rFonts w:ascii="宋体" w:hAnsi="宋体"/>
          <w:b/>
          <w:bCs w:val="0"/>
          <w:szCs w:val="21"/>
          <w:highlight w:val="none"/>
          <w:u w:val="single"/>
        </w:rPr>
      </w:pPr>
      <w:r>
        <w:rPr>
          <w:rFonts w:hint="eastAsia" w:ascii="宋体" w:hAnsi="宋体"/>
          <w:b/>
          <w:bCs w:val="0"/>
          <w:szCs w:val="21"/>
          <w:highlight w:val="none"/>
        </w:rPr>
        <w:t>合同履行</w:t>
      </w:r>
    </w:p>
    <w:p w14:paraId="05098FF1">
      <w:pPr>
        <w:adjustRightInd w:val="0"/>
        <w:snapToGrid w:val="0"/>
        <w:spacing w:before="0" w:beforeLines="0" w:line="400" w:lineRule="exact"/>
        <w:ind w:firstLine="420" w:firstLineChars="200"/>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5A354C21">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lang w:eastAsia="zh-CN"/>
        </w:rPr>
        <w:t>履约</w:t>
      </w:r>
      <w:r>
        <w:rPr>
          <w:rFonts w:hint="eastAsia" w:ascii="宋体" w:hAnsi="宋体" w:cs="宋体"/>
          <w:szCs w:val="21"/>
          <w:highlight w:val="none"/>
        </w:rPr>
        <w:t>地点</w:t>
      </w:r>
      <w:r>
        <w:rPr>
          <w:rFonts w:hint="eastAsia" w:ascii="宋体" w:hAnsi="宋体" w:cs="宋体"/>
          <w:b w:val="0"/>
          <w:bCs/>
          <w:szCs w:val="21"/>
          <w:highlight w:val="none"/>
        </w:rPr>
        <w:t>：</w:t>
      </w:r>
      <w:r>
        <w:rPr>
          <w:rFonts w:hint="eastAsia" w:ascii="宋体" w:hAnsi="宋体" w:cs="宋体"/>
          <w:szCs w:val="21"/>
          <w:highlight w:val="none"/>
          <w:u w:val="single"/>
        </w:rPr>
        <w:t xml:space="preserve">                             </w:t>
      </w:r>
    </w:p>
    <w:p w14:paraId="0873D26D">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38929FAF">
      <w:pPr>
        <w:pStyle w:val="99"/>
        <w:spacing w:beforeLines="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w:t>
      </w:r>
      <w:r>
        <w:rPr>
          <w:rFonts w:hint="eastAsia" w:ascii="宋体" w:hAnsi="宋体" w:eastAsia="宋体" w:cs="宋体"/>
          <w:sz w:val="21"/>
          <w:highlight w:val="none"/>
          <w:lang w:val="en-US" w:eastAsia="zh-CN"/>
        </w:rPr>
        <w:t xml:space="preserve">  收取履约保证金形式：</w:t>
      </w:r>
      <w:r>
        <w:rPr>
          <w:rFonts w:hint="eastAsia" w:ascii="宋体" w:hAnsi="宋体" w:eastAsia="宋体" w:cs="宋体"/>
          <w:bCs/>
          <w:sz w:val="21"/>
          <w:szCs w:val="21"/>
          <w:highlight w:val="none"/>
          <w:u w:val="single"/>
        </w:rPr>
        <w:t xml:space="preserve">                            </w:t>
      </w:r>
    </w:p>
    <w:p w14:paraId="02B2F890">
      <w:pPr>
        <w:pStyle w:val="99"/>
        <w:spacing w:beforeLines="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    收取履约保证金金额：</w:t>
      </w:r>
      <w:r>
        <w:rPr>
          <w:rFonts w:hint="eastAsia" w:ascii="宋体" w:hAnsi="宋体" w:eastAsia="宋体" w:cs="宋体"/>
          <w:bCs/>
          <w:sz w:val="21"/>
          <w:szCs w:val="21"/>
          <w:highlight w:val="none"/>
          <w:u w:val="single"/>
        </w:rPr>
        <w:t xml:space="preserve">                            </w:t>
      </w:r>
    </w:p>
    <w:p w14:paraId="6407DC81">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履约担保期限</w:t>
      </w:r>
      <w:r>
        <w:rPr>
          <w:rFonts w:hint="eastAsia" w:ascii="宋体" w:hAnsi="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484AD517">
      <w:pPr>
        <w:adjustRightInd w:val="0"/>
        <w:snapToGrid w:val="0"/>
        <w:spacing w:before="0" w:beforeLines="0"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 xml:space="preserve"> </w:t>
      </w:r>
    </w:p>
    <w:p w14:paraId="65BD8CB4">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bCs/>
          <w:szCs w:val="21"/>
          <w:highlight w:val="none"/>
        </w:rPr>
        <w:t>（5）</w:t>
      </w:r>
      <w:r>
        <w:rPr>
          <w:rFonts w:hint="eastAsia" w:ascii="宋体" w:hAnsi="宋体" w:cs="宋体"/>
          <w:bCs/>
          <w:szCs w:val="21"/>
          <w:highlight w:val="none"/>
          <w:lang w:eastAsia="zh-CN"/>
        </w:rPr>
        <w:t>风险处置措施和替代方案</w:t>
      </w:r>
      <w:r>
        <w:rPr>
          <w:rFonts w:hint="eastAsia" w:ascii="宋体" w:hAnsi="宋体" w:cs="宋体"/>
          <w:bCs/>
          <w:szCs w:val="21"/>
          <w:highlight w:val="none"/>
        </w:rPr>
        <w:t>：</w:t>
      </w:r>
      <w:r>
        <w:rPr>
          <w:rFonts w:hint="eastAsia" w:ascii="宋体" w:hAnsi="宋体" w:cs="宋体"/>
          <w:color w:val="0000FF"/>
          <w:szCs w:val="21"/>
          <w:highlight w:val="none"/>
          <w:u w:val="single"/>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szCs w:val="21"/>
          <w:highlight w:val="none"/>
          <w:u w:val="single"/>
        </w:rPr>
        <w:t xml:space="preserve">                                                </w:t>
      </w:r>
    </w:p>
    <w:p w14:paraId="741BF3FE">
      <w:pPr>
        <w:numPr>
          <w:ilvl w:val="0"/>
          <w:numId w:val="7"/>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合同验收</w:t>
      </w:r>
    </w:p>
    <w:p w14:paraId="38194D9C">
      <w:pPr>
        <w:numPr>
          <w:ilvl w:val="0"/>
          <w:numId w:val="9"/>
        </w:num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bCs/>
          <w:szCs w:val="21"/>
          <w:highlight w:val="none"/>
        </w:rPr>
        <w:t>委托第三方组织</w:t>
      </w:r>
    </w:p>
    <w:p w14:paraId="64CC362E">
      <w:pPr>
        <w:numPr>
          <w:ilvl w:val="0"/>
          <w:numId w:val="0"/>
        </w:numPr>
        <w:adjustRightInd w:val="0"/>
        <w:snapToGrid w:val="0"/>
        <w:spacing w:before="0" w:beforeLines="0" w:line="400" w:lineRule="exact"/>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验收主体：</w:t>
      </w:r>
      <w:r>
        <w:rPr>
          <w:rFonts w:hint="eastAsia" w:ascii="宋体" w:hAnsi="宋体"/>
          <w:bCs/>
          <w:szCs w:val="21"/>
          <w:highlight w:val="none"/>
          <w:u w:val="single"/>
        </w:rPr>
        <w:t xml:space="preserve">                  </w:t>
      </w:r>
    </w:p>
    <w:p w14:paraId="6D7FEA48">
      <w:pPr>
        <w:adjustRightInd w:val="0"/>
        <w:snapToGrid w:val="0"/>
        <w:spacing w:before="0" w:beforeLines="0" w:line="400" w:lineRule="exact"/>
        <w:ind w:firstLine="0" w:firstLineChars="0"/>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是否邀请本项目的其他供应商</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3BF08329">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是否邀请专家</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2D2D0081">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是否邀请服务对象</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49DDDAC8">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是否邀请第三方检测机构</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580C4A53">
      <w:pPr>
        <w:adjustRightInd w:val="0"/>
        <w:snapToGrid w:val="0"/>
        <w:spacing w:before="0" w:beforeLines="0" w:line="400" w:lineRule="exact"/>
        <w:ind w:firstLine="840" w:firstLineChars="400"/>
        <w:rPr>
          <w:rFonts w:hint="eastAsia" w:ascii="宋体" w:hAnsi="宋体"/>
          <w:bCs/>
          <w:szCs w:val="21"/>
          <w:highlight w:val="none"/>
        </w:rPr>
      </w:pPr>
      <w:r>
        <w:rPr>
          <w:rFonts w:hint="eastAsia" w:ascii="宋体" w:hAnsi="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bCs/>
          <w:szCs w:val="21"/>
          <w:highlight w:val="none"/>
        </w:rPr>
        <w:t>是</w:t>
      </w:r>
      <w:r>
        <w:rPr>
          <w:rFonts w:hint="eastAsia" w:ascii="宋体" w:hAnsi="宋体"/>
          <w:bCs/>
          <w:szCs w:val="21"/>
          <w:highlight w:val="none"/>
          <w:lang w:eastAsia="zh-CN"/>
        </w:rPr>
        <w:t>，抽查比例：</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3E35734B">
      <w:pPr>
        <w:adjustRightInd w:val="0"/>
        <w:snapToGrid w:val="0"/>
        <w:spacing w:before="0" w:beforeLines="0" w:line="400" w:lineRule="exact"/>
        <w:ind w:firstLine="840" w:firstLineChars="400"/>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14:paraId="5F6DC15B">
      <w:pPr>
        <w:adjustRightInd w:val="0"/>
        <w:snapToGrid w:val="0"/>
        <w:spacing w:before="0" w:beforeLines="0" w:line="400" w:lineRule="exact"/>
        <w:ind w:firstLine="840" w:firstLineChars="40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60B27BDC">
      <w:pPr>
        <w:adjustRightInd w:val="0"/>
        <w:snapToGrid w:val="0"/>
        <w:spacing w:before="0" w:beforeLines="0" w:line="400" w:lineRule="exact"/>
        <w:ind w:firstLine="840" w:firstLineChars="400"/>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14:paraId="6A18193C">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（计划于何时验收/供应商提出验收申请之日起   日内组织验收）</w:t>
      </w:r>
      <w:r>
        <w:rPr>
          <w:rFonts w:hint="eastAsia" w:ascii="宋体" w:hAnsi="宋体"/>
          <w:bCs/>
          <w:szCs w:val="21"/>
          <w:highlight w:val="none"/>
          <w:u w:val="single"/>
          <w:lang w:val="en-US" w:eastAsia="zh-CN"/>
        </w:rPr>
        <w:t xml:space="preserve"> </w:t>
      </w:r>
    </w:p>
    <w:p w14:paraId="11540FC8">
      <w:p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一次性验收         </w:t>
      </w:r>
    </w:p>
    <w:p w14:paraId="461A848A">
      <w:pPr>
        <w:adjustRightInd w:val="0"/>
        <w:snapToGrid w:val="0"/>
        <w:spacing w:before="0" w:beforeLines="0" w:line="400" w:lineRule="exact"/>
        <w:ind w:firstLine="0" w:firstLineChars="0"/>
        <w:rPr>
          <w:rFonts w:hint="eastAsia" w:ascii="宋体" w:hAnsi="宋体" w:eastAsia="宋体"/>
          <w:bCs/>
          <w:szCs w:val="21"/>
          <w:highlight w:val="none"/>
          <w:lang w:val="en-US" w:eastAsia="zh-CN"/>
        </w:rPr>
      </w:pPr>
      <w:r>
        <w:rPr>
          <w:rFonts w:hint="eastAsia" w:ascii="宋体" w:hAnsi="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（应明确分期</w:t>
      </w:r>
      <w:r>
        <w:rPr>
          <w:rFonts w:hint="default" w:ascii="宋体" w:hAnsi="宋体"/>
          <w:bCs/>
          <w:szCs w:val="21"/>
          <w:highlight w:val="none"/>
          <w:u w:val="single"/>
          <w:lang w:val="en" w:eastAsia="zh-CN"/>
        </w:rPr>
        <w:t>/</w:t>
      </w:r>
      <w:r>
        <w:rPr>
          <w:rFonts w:hint="eastAsia" w:ascii="宋体" w:hAnsi="宋体"/>
          <w:bCs/>
          <w:szCs w:val="21"/>
          <w:highlight w:val="none"/>
          <w:u w:val="single"/>
          <w:lang w:val="en" w:eastAsia="zh-CN"/>
        </w:rPr>
        <w:t>分项验收的工作安排</w:t>
      </w:r>
      <w:r>
        <w:rPr>
          <w:rFonts w:hint="eastAsia" w:ascii="宋体" w:hAnsi="宋体"/>
          <w:bCs/>
          <w:szCs w:val="21"/>
          <w:highlight w:val="none"/>
          <w:u w:val="singl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p>
    <w:p w14:paraId="011E1DD9">
      <w:pPr>
        <w:adjustRightInd w:val="0"/>
        <w:snapToGrid w:val="0"/>
        <w:spacing w:before="0" w:beforeLines="0" w:line="400" w:lineRule="exact"/>
        <w:ind w:firstLine="420" w:firstLineChars="200"/>
        <w:rPr>
          <w:rFonts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14:paraId="75904B14">
      <w:pPr>
        <w:adjustRightInd w:val="0"/>
        <w:snapToGrid w:val="0"/>
        <w:spacing w:before="0" w:beforeLines="0" w:line="400" w:lineRule="exact"/>
        <w:ind w:firstLine="420" w:firstLineChars="200"/>
        <w:rPr>
          <w:rFonts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szCs w:val="21"/>
          <w:highlight w:val="none"/>
          <w:u w:val="single"/>
        </w:rPr>
        <w:t xml:space="preserve">                                      </w:t>
      </w:r>
    </w:p>
    <w:p w14:paraId="29DCE25A">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p>
    <w:p w14:paraId="778402F5">
      <w:pPr>
        <w:pStyle w:val="99"/>
        <w:spacing w:beforeLines="0"/>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7C23C0B0">
      <w:pPr>
        <w:adjustRightInd w:val="0"/>
        <w:snapToGrid w:val="0"/>
        <w:spacing w:before="0" w:beforeLines="0"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w:t>
      </w:r>
      <w:r>
        <w:rPr>
          <w:rFonts w:hint="eastAsia" w:ascii="宋体" w:hAnsi="宋体" w:cs="宋体"/>
          <w:bCs/>
          <w:i w:val="0"/>
          <w:iCs w:val="0"/>
          <w:szCs w:val="21"/>
          <w:highlight w:val="none"/>
          <w:u w:val="single"/>
        </w:rPr>
        <w:t>（产权过户登记等）</w:t>
      </w:r>
      <w:r>
        <w:rPr>
          <w:rFonts w:hint="eastAsia" w:ascii="宋体" w:hAnsi="宋体" w:cs="宋体"/>
          <w:bCs/>
          <w:szCs w:val="21"/>
          <w:highlight w:val="none"/>
          <w:u w:val="single"/>
        </w:rPr>
        <w:t xml:space="preserve">          </w:t>
      </w:r>
    </w:p>
    <w:p w14:paraId="5AEABC40">
      <w:pPr>
        <w:numPr>
          <w:ilvl w:val="0"/>
          <w:numId w:val="7"/>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组成合同的文件</w:t>
      </w:r>
    </w:p>
    <w:p w14:paraId="00C12C82">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14A8890C">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10BB0C79">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）政府采购合同专用条款</w:t>
      </w:r>
    </w:p>
    <w:p w14:paraId="134A7688">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）政府采购合同通用条款</w:t>
      </w:r>
    </w:p>
    <w:p w14:paraId="71B842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25A932BE">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）投标（响应）文件</w:t>
      </w:r>
    </w:p>
    <w:p w14:paraId="42B1C799">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（6）采购文件</w:t>
      </w:r>
    </w:p>
    <w:p w14:paraId="4172B9E3">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（7）有关技术文件，图纸</w:t>
      </w:r>
    </w:p>
    <w:p w14:paraId="5BADEEBE">
      <w:pPr>
        <w:pStyle w:val="9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2C6AF4B">
      <w:pPr>
        <w:numPr>
          <w:ilvl w:val="0"/>
          <w:numId w:val="7"/>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合同生效</w:t>
      </w:r>
    </w:p>
    <w:p w14:paraId="4335F102">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14:paraId="44A7FD4E">
      <w:pPr>
        <w:numPr>
          <w:ilvl w:val="0"/>
          <w:numId w:val="7"/>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合同份数</w:t>
      </w:r>
    </w:p>
    <w:p w14:paraId="4F652C1A">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甲方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乙方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份，均具有同等法律效力。</w:t>
      </w:r>
    </w:p>
    <w:p w14:paraId="1F2D6351">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0C2DE0C7">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14:paraId="23BE5B1A">
      <w:pPr>
        <w:adjustRightInd w:val="0"/>
        <w:snapToGrid w:val="0"/>
        <w:spacing w:before="0" w:beforeLines="0" w:line="400" w:lineRule="exact"/>
        <w:ind w:firstLine="420" w:firstLineChars="200"/>
        <w:rPr>
          <w:highlight w:val="none"/>
        </w:rPr>
      </w:pPr>
      <w:r>
        <w:rPr>
          <w:rFonts w:hint="eastAsia" w:ascii="宋体" w:hAnsi="宋体"/>
          <w:szCs w:val="21"/>
          <w:highlight w:val="none"/>
        </w:rPr>
        <w:t>附件：具体标</w:t>
      </w:r>
      <w:r>
        <w:rPr>
          <w:rFonts w:hint="eastAsia" w:ascii="宋体" w:hAnsi="宋体"/>
          <w:szCs w:val="21"/>
          <w:highlight w:val="none"/>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highlight w:val="none"/>
        </w:rPr>
        <w:t>、联合协议、分包</w:t>
      </w:r>
      <w:r>
        <w:rPr>
          <w:rFonts w:hint="eastAsia" w:ascii="宋体" w:hAnsi="宋体"/>
          <w:szCs w:val="21"/>
          <w:highlight w:val="none"/>
          <w:lang w:eastAsia="zh-CN"/>
        </w:rPr>
        <w:t>意向</w:t>
      </w:r>
      <w:r>
        <w:rPr>
          <w:rFonts w:hint="eastAsia" w:ascii="宋体" w:hAnsi="宋体"/>
          <w:szCs w:val="21"/>
          <w:highlight w:val="none"/>
        </w:rPr>
        <w:t>协议等。</w:t>
      </w:r>
    </w:p>
    <w:p w14:paraId="60B2C929">
      <w:pPr>
        <w:pStyle w:val="80"/>
        <w:spacing w:beforeLines="0" w:line="400" w:lineRule="exact"/>
        <w:rPr>
          <w:highlight w:val="none"/>
        </w:rPr>
      </w:pPr>
    </w:p>
    <w:p w14:paraId="36691381">
      <w:pPr>
        <w:pStyle w:val="3"/>
        <w:spacing w:beforeLines="0" w:line="400" w:lineRule="exact"/>
        <w:rPr>
          <w:rFonts w:hint="eastAsia" w:ascii="宋体" w:hAnsi="宋体" w:cs="Times New Roman"/>
          <w:b w:val="0"/>
          <w:bCs w:val="0"/>
          <w:sz w:val="21"/>
          <w:szCs w:val="21"/>
          <w:highlight w:val="none"/>
          <w:lang w:val="en-US" w:eastAsia="zh-CN"/>
        </w:rPr>
      </w:pPr>
      <w:r>
        <w:rPr>
          <w:rFonts w:hint="default"/>
          <w:highlight w:val="none"/>
          <w:lang w:val="en"/>
        </w:rPr>
        <w:t xml:space="preserve">   </w:t>
      </w:r>
    </w:p>
    <w:p w14:paraId="5AE35E8B">
      <w:pPr>
        <w:rPr>
          <w:rFonts w:hint="eastAsia"/>
          <w:highlight w:val="none"/>
        </w:rPr>
      </w:pPr>
      <w:r>
        <w:rPr>
          <w:rFonts w:hint="eastAsia"/>
          <w:highlight w:val="none"/>
        </w:rPr>
        <w:br w:type="page"/>
      </w:r>
    </w:p>
    <w:p w14:paraId="276BC141">
      <w:pPr>
        <w:pStyle w:val="80"/>
        <w:rPr>
          <w:rFonts w:hint="eastAsia"/>
          <w:highlight w:val="none"/>
        </w:rPr>
      </w:pPr>
    </w:p>
    <w:tbl>
      <w:tblPr>
        <w:tblStyle w:val="35"/>
        <w:tblW w:w="903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34"/>
        <w:gridCol w:w="2594"/>
        <w:gridCol w:w="2128"/>
        <w:gridCol w:w="2276"/>
      </w:tblGrid>
      <w:tr w14:paraId="406571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28" w:type="dxa"/>
            <w:gridSpan w:val="2"/>
            <w:tcBorders>
              <w:bottom w:val="single" w:color="auto" w:sz="2" w:space="0"/>
              <w:right w:val="single" w:color="auto" w:sz="2" w:space="0"/>
            </w:tcBorders>
            <w:vAlign w:val="center"/>
          </w:tcPr>
          <w:p w14:paraId="5508D9E5">
            <w:pPr>
              <w:adjustRightInd w:val="0"/>
              <w:snapToGrid w:val="0"/>
              <w:spacing w:line="300" w:lineRule="exact"/>
              <w:jc w:val="center"/>
              <w:rPr>
                <w:highlight w:val="none"/>
              </w:rPr>
            </w:pPr>
            <w:r>
              <w:rPr>
                <w:szCs w:val="21"/>
                <w:highlight w:val="none"/>
              </w:rPr>
              <w:t>甲方</w:t>
            </w:r>
            <w:r>
              <w:rPr>
                <w:rFonts w:hint="eastAsia"/>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w:t>
            </w:r>
            <w:r>
              <w:rPr>
                <w:rFonts w:hint="eastAsia"/>
                <w:szCs w:val="21"/>
                <w:highlight w:val="none"/>
              </w:rPr>
              <w:t>采购文件约定的合同甲方）</w:t>
            </w:r>
          </w:p>
        </w:tc>
        <w:tc>
          <w:tcPr>
            <w:tcW w:w="4404" w:type="dxa"/>
            <w:gridSpan w:val="2"/>
            <w:tcBorders>
              <w:left w:val="single" w:color="auto" w:sz="2" w:space="0"/>
              <w:bottom w:val="single" w:color="auto" w:sz="2" w:space="0"/>
            </w:tcBorders>
            <w:vAlign w:val="center"/>
          </w:tcPr>
          <w:p w14:paraId="3CCE52EF">
            <w:pPr>
              <w:adjustRightInd w:val="0"/>
              <w:snapToGrid w:val="0"/>
              <w:spacing w:line="300" w:lineRule="exact"/>
              <w:jc w:val="center"/>
              <w:rPr>
                <w:highlight w:val="none"/>
              </w:rPr>
            </w:pPr>
            <w:r>
              <w:rPr>
                <w:szCs w:val="21"/>
                <w:highlight w:val="none"/>
              </w:rPr>
              <w:t>乙方</w:t>
            </w:r>
            <w:r>
              <w:rPr>
                <w:rFonts w:hint="eastAsia"/>
                <w:szCs w:val="21"/>
                <w:highlight w:val="none"/>
              </w:rPr>
              <w:t>（供应商）</w:t>
            </w:r>
          </w:p>
        </w:tc>
      </w:tr>
      <w:tr w14:paraId="2E7372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14:paraId="55FE19A4">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2594" w:type="dxa"/>
            <w:tcBorders>
              <w:top w:val="single" w:color="auto" w:sz="2" w:space="0"/>
              <w:left w:val="single" w:color="auto" w:sz="2" w:space="0"/>
              <w:bottom w:val="single" w:color="auto" w:sz="2" w:space="0"/>
              <w:right w:val="single" w:color="auto" w:sz="2" w:space="0"/>
            </w:tcBorders>
            <w:vAlign w:val="center"/>
          </w:tcPr>
          <w:p w14:paraId="11857DC1">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61C00CA8">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2276" w:type="dxa"/>
            <w:tcBorders>
              <w:top w:val="single" w:color="auto" w:sz="2" w:space="0"/>
              <w:left w:val="single" w:color="auto" w:sz="2" w:space="0"/>
              <w:bottom w:val="single" w:color="auto" w:sz="2" w:space="0"/>
            </w:tcBorders>
            <w:vAlign w:val="center"/>
          </w:tcPr>
          <w:p w14:paraId="04EA80E9">
            <w:pPr>
              <w:adjustRightInd w:val="0"/>
              <w:snapToGrid w:val="0"/>
              <w:spacing w:line="300" w:lineRule="exact"/>
              <w:jc w:val="center"/>
              <w:rPr>
                <w:spacing w:val="20"/>
                <w:szCs w:val="21"/>
                <w:highlight w:val="none"/>
              </w:rPr>
            </w:pPr>
          </w:p>
        </w:tc>
      </w:tr>
      <w:tr w14:paraId="72EBF0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14:paraId="41E78576">
            <w:pPr>
              <w:adjustRightInd w:val="0"/>
              <w:snapToGrid w:val="0"/>
              <w:spacing w:line="300" w:lineRule="exact"/>
              <w:jc w:val="center"/>
              <w:rPr>
                <w:szCs w:val="21"/>
                <w:highlight w:val="none"/>
              </w:rPr>
            </w:pPr>
            <w:r>
              <w:rPr>
                <w:szCs w:val="21"/>
                <w:highlight w:val="none"/>
              </w:rPr>
              <w:t>法定代表人</w:t>
            </w:r>
          </w:p>
          <w:p w14:paraId="455A8BF4">
            <w:pPr>
              <w:adjustRightInd w:val="0"/>
              <w:snapToGrid w:val="0"/>
              <w:spacing w:line="300" w:lineRule="exact"/>
              <w:ind w:firstLine="100" w:firstLineChars="48"/>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594" w:type="dxa"/>
            <w:vMerge w:val="restart"/>
            <w:tcBorders>
              <w:top w:val="single" w:color="auto" w:sz="2" w:space="0"/>
              <w:left w:val="single" w:color="auto" w:sz="2" w:space="0"/>
              <w:right w:val="single" w:color="auto" w:sz="2" w:space="0"/>
            </w:tcBorders>
            <w:vAlign w:val="center"/>
          </w:tcPr>
          <w:p w14:paraId="709410E8">
            <w:pPr>
              <w:adjustRightInd w:val="0"/>
              <w:snapToGrid w:val="0"/>
              <w:spacing w:line="300" w:lineRule="exact"/>
              <w:jc w:val="center"/>
              <w:rPr>
                <w:szCs w:val="21"/>
                <w:highlight w:val="none"/>
              </w:rPr>
            </w:pPr>
          </w:p>
        </w:tc>
        <w:tc>
          <w:tcPr>
            <w:tcW w:w="2128" w:type="dxa"/>
            <w:tcBorders>
              <w:top w:val="single" w:color="auto" w:sz="2" w:space="0"/>
              <w:left w:val="single" w:color="auto" w:sz="2" w:space="0"/>
              <w:right w:val="single" w:color="auto" w:sz="2" w:space="0"/>
            </w:tcBorders>
            <w:vAlign w:val="center"/>
          </w:tcPr>
          <w:p w14:paraId="664B7511">
            <w:pPr>
              <w:adjustRightInd w:val="0"/>
              <w:snapToGrid w:val="0"/>
              <w:spacing w:line="300" w:lineRule="exact"/>
              <w:jc w:val="center"/>
              <w:rPr>
                <w:szCs w:val="21"/>
                <w:highlight w:val="none"/>
              </w:rPr>
            </w:pPr>
            <w:r>
              <w:rPr>
                <w:szCs w:val="21"/>
                <w:highlight w:val="none"/>
              </w:rPr>
              <w:t>法定代表人</w:t>
            </w:r>
          </w:p>
          <w:p w14:paraId="243A7E9E">
            <w:pPr>
              <w:adjustRightInd w:val="0"/>
              <w:snapToGrid w:val="0"/>
              <w:spacing w:line="300" w:lineRule="exact"/>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276" w:type="dxa"/>
            <w:tcBorders>
              <w:top w:val="single" w:color="auto" w:sz="2" w:space="0"/>
              <w:left w:val="single" w:color="auto" w:sz="2" w:space="0"/>
              <w:bottom w:val="single" w:color="auto" w:sz="2" w:space="0"/>
            </w:tcBorders>
            <w:vAlign w:val="center"/>
          </w:tcPr>
          <w:p w14:paraId="16218F87">
            <w:pPr>
              <w:adjustRightInd w:val="0"/>
              <w:snapToGrid w:val="0"/>
              <w:spacing w:line="300" w:lineRule="exact"/>
              <w:jc w:val="center"/>
              <w:rPr>
                <w:szCs w:val="21"/>
                <w:highlight w:val="none"/>
              </w:rPr>
            </w:pPr>
          </w:p>
        </w:tc>
      </w:tr>
      <w:tr w14:paraId="0D1B7C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14:paraId="0A8143EF">
            <w:pPr>
              <w:adjustRightInd w:val="0"/>
              <w:snapToGrid w:val="0"/>
              <w:spacing w:line="300" w:lineRule="exact"/>
              <w:jc w:val="center"/>
              <w:rPr>
                <w:szCs w:val="21"/>
                <w:highlight w:val="none"/>
              </w:rPr>
            </w:pPr>
          </w:p>
        </w:tc>
        <w:tc>
          <w:tcPr>
            <w:tcW w:w="2594" w:type="dxa"/>
            <w:vMerge w:val="continue"/>
            <w:tcBorders>
              <w:left w:val="single" w:color="auto" w:sz="2" w:space="0"/>
              <w:bottom w:val="single" w:color="auto" w:sz="2" w:space="0"/>
              <w:right w:val="single" w:color="auto" w:sz="2" w:space="0"/>
            </w:tcBorders>
            <w:vAlign w:val="center"/>
          </w:tcPr>
          <w:p w14:paraId="07012522">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1E0178A3">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拥有者性别</w:t>
            </w:r>
          </w:p>
        </w:tc>
        <w:tc>
          <w:tcPr>
            <w:tcW w:w="2276" w:type="dxa"/>
            <w:tcBorders>
              <w:top w:val="single" w:color="auto" w:sz="2" w:space="0"/>
              <w:left w:val="single" w:color="auto" w:sz="2" w:space="0"/>
              <w:bottom w:val="single" w:color="auto" w:sz="2" w:space="0"/>
            </w:tcBorders>
            <w:vAlign w:val="center"/>
          </w:tcPr>
          <w:p w14:paraId="5ED813F4">
            <w:pPr>
              <w:adjustRightInd w:val="0"/>
              <w:snapToGrid w:val="0"/>
              <w:spacing w:line="300" w:lineRule="exact"/>
              <w:jc w:val="center"/>
              <w:rPr>
                <w:spacing w:val="20"/>
                <w:szCs w:val="21"/>
                <w:highlight w:val="none"/>
              </w:rPr>
            </w:pPr>
          </w:p>
        </w:tc>
      </w:tr>
      <w:tr w14:paraId="719FA8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2034" w:type="dxa"/>
            <w:tcBorders>
              <w:top w:val="single" w:color="auto" w:sz="2" w:space="0"/>
              <w:bottom w:val="single" w:color="auto" w:sz="2" w:space="0"/>
              <w:right w:val="single" w:color="auto" w:sz="2" w:space="0"/>
            </w:tcBorders>
            <w:vAlign w:val="center"/>
          </w:tcPr>
          <w:p w14:paraId="018F1A52">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2594" w:type="dxa"/>
            <w:tcBorders>
              <w:top w:val="single" w:color="auto" w:sz="2" w:space="0"/>
              <w:left w:val="single" w:color="auto" w:sz="2" w:space="0"/>
              <w:bottom w:val="single" w:color="auto" w:sz="2" w:space="0"/>
              <w:right w:val="single" w:color="auto" w:sz="2" w:space="0"/>
            </w:tcBorders>
            <w:vAlign w:val="center"/>
          </w:tcPr>
          <w:p w14:paraId="6F495B56">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6D885988">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2276" w:type="dxa"/>
            <w:tcBorders>
              <w:top w:val="single" w:color="auto" w:sz="2" w:space="0"/>
              <w:left w:val="single" w:color="auto" w:sz="2" w:space="0"/>
              <w:bottom w:val="single" w:color="auto" w:sz="2" w:space="0"/>
            </w:tcBorders>
            <w:vAlign w:val="center"/>
          </w:tcPr>
          <w:p w14:paraId="0A371B94">
            <w:pPr>
              <w:adjustRightInd w:val="0"/>
              <w:snapToGrid w:val="0"/>
              <w:spacing w:line="300" w:lineRule="exact"/>
              <w:jc w:val="center"/>
              <w:rPr>
                <w:spacing w:val="20"/>
                <w:szCs w:val="21"/>
                <w:highlight w:val="none"/>
              </w:rPr>
            </w:pPr>
          </w:p>
        </w:tc>
      </w:tr>
      <w:tr w14:paraId="5D4F9B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7017A25">
            <w:pPr>
              <w:adjustRightInd w:val="0"/>
              <w:snapToGrid w:val="0"/>
              <w:spacing w:line="300" w:lineRule="exact"/>
              <w:jc w:val="center"/>
              <w:rPr>
                <w:szCs w:val="21"/>
                <w:highlight w:val="none"/>
              </w:rPr>
            </w:pPr>
            <w:r>
              <w:rPr>
                <w:szCs w:val="21"/>
                <w:highlight w:val="none"/>
              </w:rPr>
              <w:t>联 系 人</w:t>
            </w:r>
          </w:p>
        </w:tc>
        <w:tc>
          <w:tcPr>
            <w:tcW w:w="2594" w:type="dxa"/>
            <w:tcBorders>
              <w:top w:val="single" w:color="auto" w:sz="2" w:space="0"/>
              <w:left w:val="single" w:color="auto" w:sz="2" w:space="0"/>
              <w:bottom w:val="single" w:color="auto" w:sz="2" w:space="0"/>
              <w:right w:val="single" w:color="auto" w:sz="2" w:space="0"/>
            </w:tcBorders>
            <w:vAlign w:val="center"/>
          </w:tcPr>
          <w:p w14:paraId="09CB95AA">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4097373A">
            <w:pPr>
              <w:adjustRightInd w:val="0"/>
              <w:snapToGrid w:val="0"/>
              <w:spacing w:line="300" w:lineRule="exact"/>
              <w:jc w:val="center"/>
              <w:rPr>
                <w:szCs w:val="21"/>
                <w:highlight w:val="none"/>
              </w:rPr>
            </w:pPr>
            <w:r>
              <w:rPr>
                <w:szCs w:val="21"/>
                <w:highlight w:val="none"/>
              </w:rPr>
              <w:t>联 系 人</w:t>
            </w:r>
          </w:p>
        </w:tc>
        <w:tc>
          <w:tcPr>
            <w:tcW w:w="2276" w:type="dxa"/>
            <w:tcBorders>
              <w:top w:val="single" w:color="auto" w:sz="2" w:space="0"/>
              <w:left w:val="single" w:color="auto" w:sz="2" w:space="0"/>
              <w:bottom w:val="single" w:color="auto" w:sz="2" w:space="0"/>
            </w:tcBorders>
            <w:vAlign w:val="center"/>
          </w:tcPr>
          <w:p w14:paraId="388601C3">
            <w:pPr>
              <w:adjustRightInd w:val="0"/>
              <w:snapToGrid w:val="0"/>
              <w:spacing w:line="300" w:lineRule="exact"/>
              <w:jc w:val="center"/>
              <w:rPr>
                <w:spacing w:val="20"/>
                <w:szCs w:val="21"/>
                <w:highlight w:val="none"/>
              </w:rPr>
            </w:pPr>
          </w:p>
        </w:tc>
      </w:tr>
      <w:tr w14:paraId="4EA21E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2BA5A06">
            <w:pPr>
              <w:adjustRightInd w:val="0"/>
              <w:snapToGrid w:val="0"/>
              <w:spacing w:line="300" w:lineRule="exact"/>
              <w:jc w:val="center"/>
              <w:rPr>
                <w:szCs w:val="21"/>
                <w:highlight w:val="none"/>
              </w:rPr>
            </w:pPr>
            <w:r>
              <w:rPr>
                <w:szCs w:val="21"/>
                <w:highlight w:val="none"/>
              </w:rPr>
              <w:t>联系电话</w:t>
            </w:r>
          </w:p>
        </w:tc>
        <w:tc>
          <w:tcPr>
            <w:tcW w:w="2594" w:type="dxa"/>
            <w:tcBorders>
              <w:top w:val="single" w:color="auto" w:sz="2" w:space="0"/>
              <w:left w:val="single" w:color="auto" w:sz="2" w:space="0"/>
              <w:bottom w:val="single" w:color="auto" w:sz="2" w:space="0"/>
              <w:right w:val="single" w:color="auto" w:sz="2" w:space="0"/>
            </w:tcBorders>
            <w:vAlign w:val="center"/>
          </w:tcPr>
          <w:p w14:paraId="13427A43">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6DB38401">
            <w:pPr>
              <w:adjustRightInd w:val="0"/>
              <w:snapToGrid w:val="0"/>
              <w:spacing w:line="300" w:lineRule="exact"/>
              <w:jc w:val="center"/>
              <w:rPr>
                <w:szCs w:val="21"/>
                <w:highlight w:val="none"/>
              </w:rPr>
            </w:pPr>
            <w:r>
              <w:rPr>
                <w:szCs w:val="21"/>
                <w:highlight w:val="none"/>
              </w:rPr>
              <w:t>联系电话</w:t>
            </w:r>
          </w:p>
        </w:tc>
        <w:tc>
          <w:tcPr>
            <w:tcW w:w="2276" w:type="dxa"/>
            <w:tcBorders>
              <w:top w:val="single" w:color="auto" w:sz="2" w:space="0"/>
              <w:left w:val="single" w:color="auto" w:sz="2" w:space="0"/>
              <w:bottom w:val="single" w:color="auto" w:sz="2" w:space="0"/>
            </w:tcBorders>
            <w:vAlign w:val="center"/>
          </w:tcPr>
          <w:p w14:paraId="784B55B8">
            <w:pPr>
              <w:adjustRightInd w:val="0"/>
              <w:snapToGrid w:val="0"/>
              <w:spacing w:line="300" w:lineRule="exact"/>
              <w:jc w:val="center"/>
              <w:rPr>
                <w:spacing w:val="20"/>
                <w:szCs w:val="21"/>
                <w:highlight w:val="none"/>
              </w:rPr>
            </w:pPr>
          </w:p>
        </w:tc>
      </w:tr>
      <w:tr w14:paraId="2FA574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D427D76">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通信地址</w:t>
            </w:r>
          </w:p>
        </w:tc>
        <w:tc>
          <w:tcPr>
            <w:tcW w:w="2594" w:type="dxa"/>
            <w:tcBorders>
              <w:top w:val="single" w:color="auto" w:sz="2" w:space="0"/>
              <w:left w:val="single" w:color="auto" w:sz="2" w:space="0"/>
              <w:bottom w:val="single" w:color="auto" w:sz="2" w:space="0"/>
              <w:right w:val="single" w:color="auto" w:sz="2" w:space="0"/>
            </w:tcBorders>
            <w:vAlign w:val="center"/>
          </w:tcPr>
          <w:p w14:paraId="7CFC60BE">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06A46DB4">
            <w:pPr>
              <w:adjustRightInd w:val="0"/>
              <w:snapToGrid w:val="0"/>
              <w:spacing w:line="300" w:lineRule="exact"/>
              <w:jc w:val="center"/>
              <w:rPr>
                <w:szCs w:val="21"/>
                <w:highlight w:val="none"/>
              </w:rPr>
            </w:pPr>
            <w:r>
              <w:rPr>
                <w:rFonts w:hint="eastAsia"/>
                <w:szCs w:val="21"/>
                <w:highlight w:val="none"/>
                <w:lang w:eastAsia="zh-CN"/>
              </w:rPr>
              <w:t>通信地址</w:t>
            </w:r>
          </w:p>
        </w:tc>
        <w:tc>
          <w:tcPr>
            <w:tcW w:w="2276" w:type="dxa"/>
            <w:tcBorders>
              <w:top w:val="single" w:color="auto" w:sz="2" w:space="0"/>
              <w:left w:val="single" w:color="auto" w:sz="2" w:space="0"/>
              <w:bottom w:val="single" w:color="auto" w:sz="2" w:space="0"/>
            </w:tcBorders>
            <w:vAlign w:val="center"/>
          </w:tcPr>
          <w:p w14:paraId="6D5E4168">
            <w:pPr>
              <w:adjustRightInd w:val="0"/>
              <w:snapToGrid w:val="0"/>
              <w:spacing w:line="300" w:lineRule="exact"/>
              <w:jc w:val="center"/>
              <w:rPr>
                <w:spacing w:val="20"/>
                <w:szCs w:val="21"/>
                <w:highlight w:val="none"/>
              </w:rPr>
            </w:pPr>
          </w:p>
        </w:tc>
      </w:tr>
      <w:tr w14:paraId="17438E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6F8F4113">
            <w:pPr>
              <w:adjustRightInd w:val="0"/>
              <w:snapToGrid w:val="0"/>
              <w:spacing w:line="300" w:lineRule="exact"/>
              <w:jc w:val="center"/>
              <w:rPr>
                <w:szCs w:val="21"/>
                <w:highlight w:val="none"/>
              </w:rPr>
            </w:pPr>
            <w:r>
              <w:rPr>
                <w:szCs w:val="21"/>
                <w:highlight w:val="none"/>
              </w:rPr>
              <w:t>邮政编码</w:t>
            </w:r>
          </w:p>
        </w:tc>
        <w:tc>
          <w:tcPr>
            <w:tcW w:w="2594" w:type="dxa"/>
            <w:tcBorders>
              <w:top w:val="single" w:color="auto" w:sz="2" w:space="0"/>
              <w:left w:val="single" w:color="auto" w:sz="2" w:space="0"/>
              <w:bottom w:val="single" w:color="auto" w:sz="2" w:space="0"/>
              <w:right w:val="single" w:color="auto" w:sz="2" w:space="0"/>
            </w:tcBorders>
            <w:vAlign w:val="center"/>
          </w:tcPr>
          <w:p w14:paraId="1D43D3C2">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68CC5632">
            <w:pPr>
              <w:adjustRightInd w:val="0"/>
              <w:snapToGrid w:val="0"/>
              <w:spacing w:line="300" w:lineRule="exact"/>
              <w:jc w:val="center"/>
              <w:rPr>
                <w:szCs w:val="21"/>
                <w:highlight w:val="none"/>
              </w:rPr>
            </w:pPr>
            <w:r>
              <w:rPr>
                <w:szCs w:val="21"/>
                <w:highlight w:val="none"/>
              </w:rPr>
              <w:t>邮政编码</w:t>
            </w:r>
          </w:p>
        </w:tc>
        <w:tc>
          <w:tcPr>
            <w:tcW w:w="2276" w:type="dxa"/>
            <w:tcBorders>
              <w:top w:val="single" w:color="auto" w:sz="2" w:space="0"/>
              <w:left w:val="single" w:color="auto" w:sz="2" w:space="0"/>
              <w:bottom w:val="single" w:color="auto" w:sz="2" w:space="0"/>
            </w:tcBorders>
            <w:vAlign w:val="center"/>
          </w:tcPr>
          <w:p w14:paraId="4635D60A">
            <w:pPr>
              <w:adjustRightInd w:val="0"/>
              <w:snapToGrid w:val="0"/>
              <w:spacing w:line="300" w:lineRule="exact"/>
              <w:jc w:val="center"/>
              <w:rPr>
                <w:spacing w:val="20"/>
                <w:szCs w:val="21"/>
                <w:highlight w:val="none"/>
              </w:rPr>
            </w:pPr>
          </w:p>
        </w:tc>
      </w:tr>
      <w:tr w14:paraId="3AE99A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4C3149F0">
            <w:pPr>
              <w:adjustRightInd w:val="0"/>
              <w:snapToGrid w:val="0"/>
              <w:spacing w:line="300" w:lineRule="exact"/>
              <w:jc w:val="center"/>
              <w:rPr>
                <w:szCs w:val="21"/>
                <w:highlight w:val="none"/>
              </w:rPr>
            </w:pPr>
            <w:r>
              <w:rPr>
                <w:rFonts w:hint="eastAsia"/>
                <w:szCs w:val="21"/>
                <w:highlight w:val="none"/>
              </w:rPr>
              <w:t>电子邮箱</w:t>
            </w:r>
          </w:p>
        </w:tc>
        <w:tc>
          <w:tcPr>
            <w:tcW w:w="2594" w:type="dxa"/>
            <w:tcBorders>
              <w:top w:val="single" w:color="auto" w:sz="2" w:space="0"/>
              <w:left w:val="single" w:color="auto" w:sz="2" w:space="0"/>
              <w:bottom w:val="single" w:color="auto" w:sz="2" w:space="0"/>
              <w:right w:val="single" w:color="auto" w:sz="2" w:space="0"/>
            </w:tcBorders>
            <w:vAlign w:val="center"/>
          </w:tcPr>
          <w:p w14:paraId="39845FE2">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0FCC51B3">
            <w:pPr>
              <w:adjustRightInd w:val="0"/>
              <w:snapToGrid w:val="0"/>
              <w:spacing w:line="300" w:lineRule="exact"/>
              <w:jc w:val="center"/>
              <w:rPr>
                <w:szCs w:val="21"/>
                <w:highlight w:val="none"/>
              </w:rPr>
            </w:pPr>
            <w:r>
              <w:rPr>
                <w:rFonts w:hint="eastAsia"/>
                <w:szCs w:val="21"/>
                <w:highlight w:val="none"/>
              </w:rPr>
              <w:t>电子邮箱</w:t>
            </w:r>
          </w:p>
        </w:tc>
        <w:tc>
          <w:tcPr>
            <w:tcW w:w="2276" w:type="dxa"/>
            <w:tcBorders>
              <w:top w:val="single" w:color="auto" w:sz="2" w:space="0"/>
              <w:left w:val="single" w:color="auto" w:sz="2" w:space="0"/>
              <w:bottom w:val="single" w:color="auto" w:sz="2" w:space="0"/>
            </w:tcBorders>
            <w:vAlign w:val="center"/>
          </w:tcPr>
          <w:p w14:paraId="7C9A29E3">
            <w:pPr>
              <w:adjustRightInd w:val="0"/>
              <w:snapToGrid w:val="0"/>
              <w:spacing w:line="300" w:lineRule="exact"/>
              <w:jc w:val="center"/>
              <w:rPr>
                <w:spacing w:val="20"/>
                <w:szCs w:val="21"/>
                <w:highlight w:val="none"/>
              </w:rPr>
            </w:pPr>
          </w:p>
        </w:tc>
      </w:tr>
      <w:tr w14:paraId="217952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41D00D5">
            <w:pPr>
              <w:adjustRightInd w:val="0"/>
              <w:snapToGrid w:val="0"/>
              <w:spacing w:line="300" w:lineRule="exact"/>
              <w:jc w:val="center"/>
              <w:rPr>
                <w:szCs w:val="21"/>
                <w:highlight w:val="none"/>
              </w:rPr>
            </w:pPr>
            <w:r>
              <w:rPr>
                <w:rFonts w:hint="eastAsia"/>
                <w:szCs w:val="21"/>
                <w:highlight w:val="none"/>
              </w:rPr>
              <w:t>统一社会信用代码</w:t>
            </w:r>
          </w:p>
        </w:tc>
        <w:tc>
          <w:tcPr>
            <w:tcW w:w="2594" w:type="dxa"/>
            <w:tcBorders>
              <w:top w:val="single" w:color="auto" w:sz="2" w:space="0"/>
              <w:left w:val="single" w:color="auto" w:sz="2" w:space="0"/>
              <w:bottom w:val="single" w:color="auto" w:sz="2" w:space="0"/>
              <w:right w:val="single" w:color="auto" w:sz="2" w:space="0"/>
            </w:tcBorders>
            <w:vAlign w:val="center"/>
          </w:tcPr>
          <w:p w14:paraId="15BA6A44">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3DE32ECF">
            <w:pPr>
              <w:adjustRightInd w:val="0"/>
              <w:snapToGrid w:val="0"/>
              <w:spacing w:line="300" w:lineRule="exact"/>
              <w:jc w:val="center"/>
              <w:rPr>
                <w:szCs w:val="21"/>
                <w:highlight w:val="none"/>
              </w:rPr>
            </w:pPr>
            <w:r>
              <w:rPr>
                <w:rFonts w:hint="eastAsia"/>
                <w:szCs w:val="21"/>
                <w:highlight w:val="none"/>
              </w:rPr>
              <w:t>统一社会信用代码</w:t>
            </w:r>
          </w:p>
        </w:tc>
        <w:tc>
          <w:tcPr>
            <w:tcW w:w="2276" w:type="dxa"/>
            <w:tcBorders>
              <w:top w:val="single" w:color="auto" w:sz="2" w:space="0"/>
              <w:left w:val="single" w:color="auto" w:sz="2" w:space="0"/>
              <w:bottom w:val="single" w:color="auto" w:sz="2" w:space="0"/>
            </w:tcBorders>
            <w:vAlign w:val="center"/>
          </w:tcPr>
          <w:p w14:paraId="5E03A2B4">
            <w:pPr>
              <w:adjustRightInd w:val="0"/>
              <w:snapToGrid w:val="0"/>
              <w:spacing w:line="300" w:lineRule="exact"/>
              <w:jc w:val="center"/>
              <w:rPr>
                <w:spacing w:val="20"/>
                <w:szCs w:val="21"/>
                <w:highlight w:val="none"/>
              </w:rPr>
            </w:pPr>
          </w:p>
        </w:tc>
      </w:tr>
      <w:tr w14:paraId="4E0575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2034" w:type="dxa"/>
            <w:tcBorders>
              <w:top w:val="single" w:color="auto" w:sz="2" w:space="0"/>
              <w:bottom w:val="single" w:color="auto" w:sz="2" w:space="0"/>
              <w:right w:val="single" w:color="auto" w:sz="2" w:space="0"/>
            </w:tcBorders>
            <w:vAlign w:val="center"/>
          </w:tcPr>
          <w:p w14:paraId="3BE63265">
            <w:pPr>
              <w:adjustRightInd w:val="0"/>
              <w:snapToGrid w:val="0"/>
              <w:spacing w:line="300" w:lineRule="exact"/>
              <w:jc w:val="center"/>
              <w:rPr>
                <w:szCs w:val="21"/>
                <w:highlight w:val="none"/>
              </w:rPr>
            </w:pPr>
          </w:p>
        </w:tc>
        <w:tc>
          <w:tcPr>
            <w:tcW w:w="2594" w:type="dxa"/>
            <w:tcBorders>
              <w:top w:val="single" w:color="auto" w:sz="2" w:space="0"/>
              <w:left w:val="single" w:color="auto" w:sz="2" w:space="0"/>
              <w:bottom w:val="single" w:color="auto" w:sz="2" w:space="0"/>
              <w:right w:val="single" w:color="auto" w:sz="2" w:space="0"/>
            </w:tcBorders>
            <w:vAlign w:val="center"/>
          </w:tcPr>
          <w:p w14:paraId="79DB1BD7">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2690FCAE">
            <w:pPr>
              <w:adjustRightInd w:val="0"/>
              <w:snapToGrid w:val="0"/>
              <w:spacing w:line="300" w:lineRule="exact"/>
              <w:jc w:val="center"/>
              <w:rPr>
                <w:szCs w:val="21"/>
                <w:highlight w:val="none"/>
              </w:rPr>
            </w:pPr>
            <w:r>
              <w:rPr>
                <w:szCs w:val="21"/>
                <w:highlight w:val="none"/>
              </w:rPr>
              <w:t>开户名称</w:t>
            </w:r>
          </w:p>
        </w:tc>
        <w:tc>
          <w:tcPr>
            <w:tcW w:w="2276" w:type="dxa"/>
            <w:tcBorders>
              <w:top w:val="single" w:color="auto" w:sz="2" w:space="0"/>
              <w:left w:val="single" w:color="auto" w:sz="2" w:space="0"/>
              <w:bottom w:val="single" w:color="auto" w:sz="2" w:space="0"/>
            </w:tcBorders>
            <w:vAlign w:val="center"/>
          </w:tcPr>
          <w:p w14:paraId="0273FE3E">
            <w:pPr>
              <w:adjustRightInd w:val="0"/>
              <w:snapToGrid w:val="0"/>
              <w:spacing w:line="300" w:lineRule="exact"/>
              <w:jc w:val="center"/>
              <w:rPr>
                <w:spacing w:val="20"/>
                <w:szCs w:val="21"/>
                <w:highlight w:val="none"/>
              </w:rPr>
            </w:pPr>
          </w:p>
        </w:tc>
      </w:tr>
      <w:tr w14:paraId="53F493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2034" w:type="dxa"/>
            <w:tcBorders>
              <w:top w:val="single" w:color="auto" w:sz="2" w:space="0"/>
              <w:bottom w:val="single" w:color="auto" w:sz="2" w:space="0"/>
              <w:right w:val="single" w:color="auto" w:sz="2" w:space="0"/>
            </w:tcBorders>
            <w:vAlign w:val="center"/>
          </w:tcPr>
          <w:p w14:paraId="0BD65DA4">
            <w:pPr>
              <w:adjustRightInd w:val="0"/>
              <w:snapToGrid w:val="0"/>
              <w:spacing w:line="300" w:lineRule="exact"/>
              <w:jc w:val="center"/>
              <w:rPr>
                <w:szCs w:val="21"/>
                <w:highlight w:val="none"/>
              </w:rPr>
            </w:pPr>
          </w:p>
        </w:tc>
        <w:tc>
          <w:tcPr>
            <w:tcW w:w="2594" w:type="dxa"/>
            <w:tcBorders>
              <w:top w:val="single" w:color="auto" w:sz="2" w:space="0"/>
              <w:left w:val="single" w:color="auto" w:sz="2" w:space="0"/>
              <w:bottom w:val="single" w:color="auto" w:sz="2" w:space="0"/>
              <w:right w:val="single" w:color="auto" w:sz="2" w:space="0"/>
            </w:tcBorders>
            <w:vAlign w:val="center"/>
          </w:tcPr>
          <w:p w14:paraId="06F3BED5">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70EE6294">
            <w:pPr>
              <w:adjustRightInd w:val="0"/>
              <w:snapToGrid w:val="0"/>
              <w:spacing w:line="300" w:lineRule="exact"/>
              <w:jc w:val="center"/>
              <w:rPr>
                <w:szCs w:val="21"/>
                <w:highlight w:val="none"/>
              </w:rPr>
            </w:pPr>
            <w:r>
              <w:rPr>
                <w:szCs w:val="21"/>
                <w:highlight w:val="none"/>
              </w:rPr>
              <w:t>开户银行</w:t>
            </w:r>
          </w:p>
        </w:tc>
        <w:tc>
          <w:tcPr>
            <w:tcW w:w="2276" w:type="dxa"/>
            <w:tcBorders>
              <w:top w:val="single" w:color="auto" w:sz="2" w:space="0"/>
              <w:left w:val="single" w:color="auto" w:sz="2" w:space="0"/>
              <w:bottom w:val="single" w:color="auto" w:sz="2" w:space="0"/>
            </w:tcBorders>
            <w:vAlign w:val="center"/>
          </w:tcPr>
          <w:p w14:paraId="3A199186">
            <w:pPr>
              <w:adjustRightInd w:val="0"/>
              <w:snapToGrid w:val="0"/>
              <w:spacing w:line="300" w:lineRule="exact"/>
              <w:jc w:val="center"/>
              <w:rPr>
                <w:spacing w:val="20"/>
                <w:szCs w:val="21"/>
                <w:highlight w:val="none"/>
              </w:rPr>
            </w:pPr>
          </w:p>
        </w:tc>
      </w:tr>
      <w:tr w14:paraId="309118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2AF5F89C">
            <w:pPr>
              <w:adjustRightInd w:val="0"/>
              <w:snapToGrid w:val="0"/>
              <w:spacing w:line="300" w:lineRule="exact"/>
              <w:jc w:val="center"/>
              <w:rPr>
                <w:szCs w:val="21"/>
                <w:highlight w:val="none"/>
              </w:rPr>
            </w:pPr>
          </w:p>
        </w:tc>
        <w:tc>
          <w:tcPr>
            <w:tcW w:w="2594" w:type="dxa"/>
            <w:tcBorders>
              <w:top w:val="single" w:color="auto" w:sz="2" w:space="0"/>
              <w:left w:val="single" w:color="auto" w:sz="2" w:space="0"/>
              <w:bottom w:val="single" w:color="auto" w:sz="2" w:space="0"/>
              <w:right w:val="single" w:color="auto" w:sz="2" w:space="0"/>
            </w:tcBorders>
            <w:vAlign w:val="center"/>
          </w:tcPr>
          <w:p w14:paraId="7F2CB1CE">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4146689E">
            <w:pPr>
              <w:adjustRightInd w:val="0"/>
              <w:snapToGrid w:val="0"/>
              <w:spacing w:line="300" w:lineRule="exact"/>
              <w:jc w:val="center"/>
              <w:rPr>
                <w:szCs w:val="21"/>
                <w:highlight w:val="none"/>
              </w:rPr>
            </w:pPr>
            <w:r>
              <w:rPr>
                <w:szCs w:val="21"/>
                <w:highlight w:val="none"/>
              </w:rPr>
              <w:t>银行账号</w:t>
            </w:r>
          </w:p>
        </w:tc>
        <w:tc>
          <w:tcPr>
            <w:tcW w:w="2276" w:type="dxa"/>
            <w:tcBorders>
              <w:top w:val="single" w:color="auto" w:sz="2" w:space="0"/>
              <w:left w:val="single" w:color="auto" w:sz="2" w:space="0"/>
              <w:bottom w:val="single" w:color="auto" w:sz="2" w:space="0"/>
            </w:tcBorders>
            <w:vAlign w:val="center"/>
          </w:tcPr>
          <w:p w14:paraId="5E897109">
            <w:pPr>
              <w:adjustRightInd w:val="0"/>
              <w:snapToGrid w:val="0"/>
              <w:spacing w:line="300" w:lineRule="exact"/>
              <w:jc w:val="center"/>
              <w:rPr>
                <w:spacing w:val="20"/>
                <w:szCs w:val="21"/>
                <w:highlight w:val="none"/>
              </w:rPr>
            </w:pPr>
          </w:p>
        </w:tc>
      </w:tr>
      <w:tr w14:paraId="005C5A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032" w:type="dxa"/>
            <w:gridSpan w:val="4"/>
            <w:tcBorders>
              <w:top w:val="single" w:color="auto" w:sz="2" w:space="0"/>
            </w:tcBorders>
            <w:vAlign w:val="center"/>
          </w:tcPr>
          <w:p w14:paraId="43FD5795">
            <w:pPr>
              <w:pStyle w:val="14"/>
              <w:adjustRightInd w:val="0"/>
              <w:snapToGrid w:val="0"/>
              <w:spacing w:before="156" w:beforeLines="50" w:after="0" w:line="360" w:lineRule="auto"/>
              <w:ind w:left="0" w:leftChars="0"/>
              <w:jc w:val="left"/>
              <w:rPr>
                <w:spacing w:val="20"/>
                <w:szCs w:val="21"/>
                <w:highlight w:val="none"/>
              </w:rPr>
            </w:pPr>
            <w:r>
              <w:rPr>
                <w:rFonts w:hint="eastAsia" w:ascii="宋体" w:hAnsi="宋体"/>
                <w:szCs w:val="21"/>
                <w:highlight w:val="none"/>
              </w:rPr>
              <w:t>注：涉及联合体或其他合同主体的信息应按上表格式加列。</w:t>
            </w:r>
          </w:p>
        </w:tc>
      </w:tr>
    </w:tbl>
    <w:p w14:paraId="59EC268B">
      <w:pPr>
        <w:pStyle w:val="3"/>
        <w:adjustRightInd w:val="0"/>
        <w:snapToGrid w:val="0"/>
        <w:spacing w:before="156" w:beforeLines="50" w:line="240" w:lineRule="auto"/>
        <w:jc w:val="center"/>
        <w:rPr>
          <w:rFonts w:ascii="黑体" w:hAnsi="黑体" w:eastAsia="黑体"/>
          <w:sz w:val="28"/>
          <w:szCs w:val="28"/>
          <w:highlight w:val="none"/>
        </w:rPr>
      </w:pPr>
      <w:r>
        <w:rPr>
          <w:rFonts w:ascii="宋体" w:hAnsi="宋体"/>
          <w:sz w:val="21"/>
          <w:szCs w:val="21"/>
          <w:highlight w:val="none"/>
          <w:u w:val="single"/>
        </w:rPr>
        <w:br w:type="page"/>
      </w:r>
      <w:bookmarkStart w:id="28" w:name="_Toc27624"/>
      <w:r>
        <w:rPr>
          <w:rFonts w:hint="eastAsia" w:ascii="黑体" w:hAnsi="黑体" w:eastAsia="黑体"/>
          <w:b w:val="0"/>
          <w:bCs w:val="0"/>
          <w:sz w:val="28"/>
          <w:szCs w:val="28"/>
          <w:highlight w:val="none"/>
        </w:rPr>
        <w:t>第二节 政府采购合同通用条款</w:t>
      </w:r>
      <w:bookmarkEnd w:id="28"/>
    </w:p>
    <w:p w14:paraId="0D2F77DB">
      <w:pPr>
        <w:tabs>
          <w:tab w:val="left" w:pos="8820"/>
          <w:tab w:val="left" w:pos="9345"/>
          <w:tab w:val="left" w:pos="9765"/>
        </w:tabs>
        <w:adjustRightInd w:val="0"/>
        <w:snapToGrid w:val="0"/>
        <w:spacing w:before="0" w:line="400" w:lineRule="exact"/>
        <w:jc w:val="left"/>
        <w:rPr>
          <w:rFonts w:ascii="宋体" w:hAnsi="宋体"/>
          <w:b/>
          <w:bCs/>
          <w:sz w:val="24"/>
          <w:highlight w:val="none"/>
        </w:rPr>
      </w:pPr>
      <w:r>
        <w:rPr>
          <w:rFonts w:hint="eastAsia" w:ascii="宋体" w:hAnsi="宋体"/>
          <w:b/>
          <w:sz w:val="24"/>
          <w:highlight w:val="none"/>
        </w:rPr>
        <w:t>1.</w:t>
      </w:r>
      <w:r>
        <w:rPr>
          <w:rFonts w:hint="eastAsia" w:ascii="宋体" w:hAnsi="宋体"/>
          <w:b/>
          <w:sz w:val="24"/>
          <w:highlight w:val="none"/>
          <w:lang w:val="en-US" w:eastAsia="zh-CN"/>
        </w:rPr>
        <w:t xml:space="preserve"> </w:t>
      </w:r>
      <w:r>
        <w:rPr>
          <w:rFonts w:hint="eastAsia" w:ascii="宋体" w:hAnsi="宋体"/>
          <w:b/>
          <w:bCs/>
          <w:sz w:val="24"/>
          <w:highlight w:val="none"/>
        </w:rPr>
        <w:t>定义</w:t>
      </w:r>
    </w:p>
    <w:p w14:paraId="101B1A7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23AFCB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9D8C0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98D79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highlight w:val="none"/>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717FF1F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18764EC8">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highlight w:val="none"/>
          <w14:textFill>
            <w14:solidFill>
              <w14:schemeClr w14:val="tx1"/>
            </w14:solidFill>
          </w14:textFill>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szCs w:val="21"/>
          <w:highlight w:val="none"/>
        </w:rPr>
        <w:t>政府采购合同专用条款</w:t>
      </w:r>
      <w:r>
        <w:rPr>
          <w:rFonts w:hint="eastAsia" w:ascii="宋体" w:hAnsi="宋体"/>
          <w:szCs w:val="21"/>
          <w:highlight w:val="none"/>
          <w:lang w:eastAsia="zh-CN"/>
        </w:rPr>
        <w:t>，</w:t>
      </w:r>
      <w:r>
        <w:rPr>
          <w:rFonts w:hint="eastAsia" w:ascii="宋体" w:hAnsi="宋体"/>
          <w:szCs w:val="21"/>
          <w:highlight w:val="none"/>
        </w:rPr>
        <w:t>政府采购合同通用条款</w:t>
      </w:r>
      <w:r>
        <w:rPr>
          <w:rFonts w:hint="eastAsia" w:ascii="宋体" w:hAnsi="宋体"/>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szCs w:val="21"/>
          <w:highlight w:val="none"/>
        </w:rPr>
        <w:t>投标（响应）文件</w:t>
      </w:r>
      <w:r>
        <w:rPr>
          <w:rFonts w:hint="eastAsia" w:ascii="宋体" w:hAnsi="宋体"/>
          <w:szCs w:val="21"/>
          <w:highlight w:val="none"/>
          <w:lang w:eastAsia="zh-CN"/>
        </w:rPr>
        <w:t>，</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有关技术文件</w:t>
      </w:r>
      <w:r>
        <w:rPr>
          <w:rFonts w:hint="eastAsia" w:ascii="宋体" w:hAnsi="宋体"/>
          <w:szCs w:val="21"/>
          <w:highlight w:val="none"/>
          <w:lang w:eastAsia="zh-CN"/>
        </w:rPr>
        <w:t>和</w:t>
      </w:r>
      <w:r>
        <w:rPr>
          <w:rFonts w:hint="eastAsia" w:ascii="宋体" w:hAnsi="宋体"/>
          <w:szCs w:val="21"/>
          <w:highlight w:val="none"/>
        </w:rPr>
        <w:t>图纸</w:t>
      </w:r>
      <w:r>
        <w:rPr>
          <w:rFonts w:hint="eastAsia" w:ascii="宋体" w:hAnsi="宋体"/>
          <w:szCs w:val="21"/>
          <w:highlight w:val="none"/>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7AD72A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517FFC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56442E5C">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BB125EE">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D46E9B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highlight w:val="none"/>
        </w:rPr>
        <w:t>“联合体”系指</w:t>
      </w:r>
      <w:r>
        <w:rPr>
          <w:rFonts w:hint="eastAsia" w:ascii="宋体" w:hAnsi="宋体"/>
          <w:szCs w:val="21"/>
          <w:highlight w:val="none"/>
          <w:lang w:eastAsia="zh-CN"/>
        </w:rPr>
        <w:t>由</w:t>
      </w:r>
      <w:r>
        <w:rPr>
          <w:rFonts w:hint="eastAsia" w:ascii="宋体" w:hAnsi="宋体"/>
          <w:szCs w:val="21"/>
          <w:highlight w:val="none"/>
        </w:rPr>
        <w:t>两个以上的自然人、法人或者</w:t>
      </w:r>
      <w:r>
        <w:rPr>
          <w:rFonts w:hint="eastAsia" w:ascii="宋体" w:hAnsi="宋体"/>
          <w:szCs w:val="21"/>
          <w:highlight w:val="none"/>
          <w:lang w:val="en-US" w:eastAsia="zh-CN"/>
        </w:rPr>
        <w:t>非法人</w:t>
      </w:r>
      <w:r>
        <w:rPr>
          <w:rFonts w:hint="eastAsia" w:ascii="宋体" w:hAnsi="宋体"/>
          <w:szCs w:val="21"/>
          <w:highlight w:val="none"/>
        </w:rPr>
        <w:t>组织组成，</w:t>
      </w:r>
      <w:r>
        <w:rPr>
          <w:rFonts w:hint="eastAsia" w:ascii="宋体" w:hAnsi="宋体"/>
          <w:szCs w:val="21"/>
          <w:highlight w:val="none"/>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0286B6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29BA3356">
      <w:pPr>
        <w:numPr>
          <w:ilvl w:val="0"/>
          <w:numId w:val="10"/>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47190A0">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9D026D5">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666A469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highlight w:val="none"/>
        </w:rPr>
        <w:t>乙方应当在约定的时间、地点</w:t>
      </w:r>
      <w:r>
        <w:rPr>
          <w:rFonts w:hint="eastAsia" w:ascii="宋体" w:hAnsi="宋体" w:cs="宋体"/>
          <w:szCs w:val="21"/>
          <w:highlight w:val="none"/>
          <w:lang w:eastAsia="zh-CN"/>
        </w:rPr>
        <w:t>，按照约定</w:t>
      </w:r>
      <w:r>
        <w:rPr>
          <w:rFonts w:hint="eastAsia" w:ascii="宋体" w:hAnsi="宋体" w:eastAsia="宋体" w:cs="宋体"/>
          <w:szCs w:val="21"/>
          <w:highlight w:val="none"/>
        </w:rPr>
        <w:t>方式履行合同。</w:t>
      </w:r>
    </w:p>
    <w:p w14:paraId="7EF9A42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5C1CF38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4EC1CB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105B884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66886B5D">
      <w:pPr>
        <w:snapToGrid w:val="0"/>
        <w:spacing w:line="400" w:lineRule="exact"/>
        <w:ind w:firstLine="420" w:firstLineChars="200"/>
        <w:rPr>
          <w:rFonts w:hint="eastAsia" w:eastAsia="华文楷体"/>
          <w:highlight w:val="none"/>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3057A6E">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3659EFA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3723CEA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73587A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AD5F9C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13AC3E69">
      <w:pPr>
        <w:pStyle w:val="13"/>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6628824">
      <w:pPr>
        <w:pStyle w:val="13"/>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4F6C5D56">
      <w:pPr>
        <w:numPr>
          <w:ilvl w:val="0"/>
          <w:numId w:val="11"/>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49BC99D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B714A6E">
      <w:pPr>
        <w:autoSpaceDE w:val="0"/>
        <w:autoSpaceDN w:val="0"/>
        <w:adjustRightInd w:val="0"/>
        <w:snapToGrid w:val="0"/>
        <w:spacing w:before="0" w:line="400" w:lineRule="exact"/>
        <w:ind w:firstLine="420" w:firstLineChars="200"/>
        <w:jc w:val="left"/>
        <w:rPr>
          <w:highlight w:val="none"/>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2213C9C">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5F4DD21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6E2F775A">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5B2B071C">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5605DAB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A7692E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highlight w:val="none"/>
        </w:rPr>
        <w:t>乙方在运输到达之前</w:t>
      </w:r>
      <w:r>
        <w:rPr>
          <w:rFonts w:hint="eastAsia" w:ascii="宋体" w:hAnsi="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cs="宋体"/>
          <w:color w:val="000000"/>
          <w:szCs w:val="21"/>
          <w:highlight w:val="none"/>
          <w:lang w:eastAsia="zh-CN"/>
        </w:rPr>
        <w:t>，甲方配合乙方做好货物的接收工作。</w:t>
      </w:r>
    </w:p>
    <w:p w14:paraId="465A7BFE">
      <w:pPr>
        <w:pStyle w:val="99"/>
        <w:rPr>
          <w:rFonts w:hint="default" w:eastAsia="华文楷体"/>
          <w:sz w:val="21"/>
          <w:highlight w:val="none"/>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2F66A5A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C471256">
      <w:pPr>
        <w:pStyle w:val="17"/>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50C0E7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9AD76E1">
      <w:pPr>
        <w:pStyle w:val="17"/>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65FD32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B1483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3B89E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5706E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CF93A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4C767F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2F98B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F7F0275">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35C424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2264402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0E09906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highlight w:val="none"/>
        </w:rPr>
        <w:t>乙方保证在交付的货物上不存在抵押权等担保物权。</w:t>
      </w:r>
    </w:p>
    <w:p w14:paraId="1BA0503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82ABB4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4BBADD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9"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29"/>
      <w:r>
        <w:rPr>
          <w:rFonts w:hint="eastAsia" w:ascii="宋体" w:hAnsi="宋体"/>
          <w:color w:val="auto"/>
          <w:szCs w:val="21"/>
          <w:highlight w:val="none"/>
        </w:rPr>
        <w:t>。</w:t>
      </w:r>
    </w:p>
    <w:p w14:paraId="63C45F5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E3A8297">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26F03D2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3BBE5F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lang w:eastAsia="zh-CN"/>
          <w14:textFill>
            <w14:solidFill>
              <w14:schemeClr w14:val="tx1"/>
            </w14:solidFill>
          </w14:textFill>
        </w:rPr>
        <w:t>合同价款支付</w:t>
      </w:r>
      <w:r>
        <w:rPr>
          <w:rFonts w:hint="eastAsia" w:ascii="宋体" w:hAnsi="宋体"/>
          <w:color w:val="000000" w:themeColor="text1"/>
          <w:szCs w:val="21"/>
          <w:highlight w:val="none"/>
          <w14:textFill>
            <w14:solidFill>
              <w14:schemeClr w14:val="tx1"/>
            </w14:solidFill>
          </w14:textFill>
        </w:rPr>
        <w:t>按照国库集中支付</w:t>
      </w:r>
      <w:r>
        <w:rPr>
          <w:rFonts w:hint="eastAsia" w:ascii="宋体" w:hAnsi="宋体"/>
          <w:color w:val="000000" w:themeColor="text1"/>
          <w:szCs w:val="21"/>
          <w:highlight w:val="none"/>
          <w:lang w:eastAsia="zh-CN"/>
          <w14:textFill>
            <w14:solidFill>
              <w14:schemeClr w14:val="tx1"/>
            </w14:solidFill>
          </w14:textFill>
        </w:rPr>
        <w:t>制度及财政管理相关</w:t>
      </w:r>
      <w:r>
        <w:rPr>
          <w:rFonts w:hint="eastAsia" w:ascii="宋体" w:hAnsi="宋体"/>
          <w:color w:val="000000" w:themeColor="text1"/>
          <w:szCs w:val="21"/>
          <w:highlight w:val="none"/>
          <w14:textFill>
            <w14:solidFill>
              <w14:schemeClr w14:val="tx1"/>
            </w14:solidFill>
          </w14:textFill>
        </w:rPr>
        <w:t>规定执行。</w:t>
      </w:r>
    </w:p>
    <w:p w14:paraId="3FD07304">
      <w:pPr>
        <w:autoSpaceDE w:val="0"/>
        <w:autoSpaceDN w:val="0"/>
        <w:adjustRightInd w:val="0"/>
        <w:snapToGrid w:val="0"/>
        <w:spacing w:before="0" w:line="400" w:lineRule="exact"/>
        <w:ind w:firstLine="420" w:firstLineChars="200"/>
        <w:jc w:val="left"/>
        <w:rPr>
          <w:rFonts w:hint="eastAsia" w:eastAsia="宋体"/>
          <w:color w:val="auto"/>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 xml:space="preserve">12.2 </w:t>
      </w:r>
      <w:r>
        <w:rPr>
          <w:rFonts w:hint="eastAsia" w:ascii="宋体" w:hAnsi="宋体"/>
          <w:color w:val="000000" w:themeColor="text1"/>
          <w:szCs w:val="21"/>
          <w:highlight w:val="none"/>
          <w14:textFill>
            <w14:solidFill>
              <w14:schemeClr w14:val="tx1"/>
            </w14:solidFill>
          </w14:textFill>
        </w:rPr>
        <w:t>对于满足合同约定支付条件的，</w:t>
      </w:r>
      <w:r>
        <w:rPr>
          <w:rFonts w:hint="eastAsia" w:ascii="宋体" w:hAnsi="宋体"/>
          <w:color w:val="000000" w:themeColor="text1"/>
          <w:szCs w:val="21"/>
          <w:highlight w:val="none"/>
          <w:lang w:val="en-US"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原则上应当自收到发票后10个工作日内将资金支付到合同约定的</w:t>
      </w:r>
      <w:r>
        <w:rPr>
          <w:rFonts w:hint="eastAsia" w:ascii="宋体" w:hAnsi="宋体"/>
          <w:color w:val="000000" w:themeColor="text1"/>
          <w:szCs w:val="21"/>
          <w:highlight w:val="none"/>
          <w:lang w:eastAsia="zh-CN"/>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账户，不得以机构变动、人员更替、政</w:t>
      </w:r>
      <w:r>
        <w:rPr>
          <w:rFonts w:hint="eastAsia" w:ascii="宋体" w:hAnsi="宋体" w:eastAsia="宋体" w:cs="Times New Roman"/>
          <w:b w:val="0"/>
          <w:bCs w:val="0"/>
          <w:color w:val="auto"/>
          <w:kern w:val="2"/>
          <w:sz w:val="21"/>
          <w:szCs w:val="21"/>
          <w:highlight w:val="none"/>
        </w:rPr>
        <w:t>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D623013">
      <w:pPr>
        <w:pStyle w:val="1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789C54B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6BDA9C9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3A1F676">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3322A14">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D6951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479E7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6C272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E9DEBB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B724D4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highlight w:val="none"/>
          <w:lang w:eastAsia="zh-CN"/>
        </w:rPr>
        <w:t>；</w:t>
      </w:r>
    </w:p>
    <w:p w14:paraId="2A235A55">
      <w:pPr>
        <w:pStyle w:val="99"/>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14:paraId="3CB717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83F26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80E8B3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7D8C265">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AE7603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42197F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E52D6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B021743">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1AE5D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DD5942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B2401C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C868BB9">
      <w:pPr>
        <w:numPr>
          <w:ilvl w:val="0"/>
          <w:numId w:val="12"/>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6391F84D">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34485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2956D3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959E0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117463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F5F7C92">
      <w:pPr>
        <w:pStyle w:val="99"/>
        <w:jc w:val="both"/>
        <w:rPr>
          <w:sz w:val="21"/>
          <w:highlight w:val="none"/>
        </w:rPr>
      </w:pPr>
      <w:r>
        <w:rPr>
          <w:rFonts w:hint="eastAsia" w:ascii="宋体" w:hAnsi="宋体" w:eastAsia="宋体" w:cs="宋体"/>
          <w:sz w:val="21"/>
          <w:highlight w:val="none"/>
        </w:rPr>
        <w:t>（3）乙方分立、合并或者变更住所的，应当及时以书面形式告知甲方。乙方没有</w:t>
      </w:r>
      <w:r>
        <w:rPr>
          <w:rFonts w:hint="eastAsia" w:ascii="宋体" w:hAnsi="宋体" w:eastAsia="宋体" w:cs="宋体"/>
          <w:sz w:val="21"/>
          <w:highlight w:val="none"/>
          <w:lang w:eastAsia="zh-CN"/>
        </w:rPr>
        <w:t>及时告知</w:t>
      </w:r>
      <w:r>
        <w:rPr>
          <w:rFonts w:hint="eastAsia" w:ascii="宋体" w:hAnsi="宋体" w:eastAsia="宋体" w:cs="宋体"/>
          <w:sz w:val="21"/>
          <w:highlight w:val="none"/>
        </w:rPr>
        <w:t>甲方，致使</w:t>
      </w:r>
      <w:r>
        <w:rPr>
          <w:rFonts w:hint="eastAsia" w:ascii="宋体" w:hAnsi="宋体" w:eastAsia="宋体" w:cs="宋体"/>
          <w:sz w:val="21"/>
          <w:highlight w:val="none"/>
          <w:lang w:eastAsia="zh-CN"/>
        </w:rPr>
        <w:t>合同</w:t>
      </w:r>
      <w:r>
        <w:rPr>
          <w:rFonts w:hint="eastAsia" w:ascii="宋体" w:hAnsi="宋体" w:eastAsia="宋体" w:cs="宋体"/>
          <w:sz w:val="21"/>
          <w:highlight w:val="none"/>
        </w:rPr>
        <w:t>履行发生困难的，甲方可以中止合同履行并要求乙方承担由此给甲方造成的损失。</w:t>
      </w:r>
    </w:p>
    <w:p w14:paraId="7C728FC4">
      <w:pPr>
        <w:snapToGrid w:val="0"/>
        <w:spacing w:line="400" w:lineRule="exact"/>
        <w:ind w:firstLine="420" w:firstLineChars="200"/>
        <w:jc w:val="left"/>
        <w:rPr>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67A6CA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7A57B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EAD5DED">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cs="宋体"/>
          <w:szCs w:val="21"/>
          <w:highlight w:val="none"/>
          <w:lang w:val="en-US" w:eastAsia="zh-CN"/>
        </w:rPr>
        <w:t>任</w:t>
      </w:r>
      <w:r>
        <w:rPr>
          <w:rFonts w:hint="eastAsia" w:ascii="宋体" w:hAnsi="宋体"/>
          <w:color w:val="auto"/>
          <w:szCs w:val="21"/>
          <w:highlight w:val="none"/>
        </w:rPr>
        <w:t>。</w:t>
      </w:r>
    </w:p>
    <w:p w14:paraId="5E0836CF">
      <w:pPr>
        <w:pStyle w:val="9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30C9F13">
      <w:pPr>
        <w:pStyle w:val="99"/>
        <w:jc w:val="both"/>
        <w:rPr>
          <w:sz w:val="21"/>
          <w:highlight w:val="none"/>
        </w:rPr>
      </w:pPr>
      <w:r>
        <w:rPr>
          <w:rFonts w:hint="eastAsia" w:ascii="宋体" w:hAnsi="宋体" w:eastAsia="宋体" w:cs="宋体"/>
          <w:sz w:val="21"/>
          <w:highlight w:val="none"/>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highlight w:val="none"/>
        </w:rPr>
        <w:t>中止</w:t>
      </w:r>
      <w:r>
        <w:rPr>
          <w:rFonts w:hint="eastAsia" w:ascii="宋体" w:hAnsi="宋体" w:eastAsia="宋体" w:cs="宋体"/>
          <w:sz w:val="21"/>
          <w:highlight w:val="none"/>
          <w:lang w:eastAsia="zh-CN"/>
        </w:rPr>
        <w:t>或者终止</w:t>
      </w:r>
      <w:r>
        <w:rPr>
          <w:rFonts w:hint="eastAsia" w:ascii="宋体" w:hAnsi="宋体" w:eastAsia="宋体" w:cs="宋体"/>
          <w:sz w:val="21"/>
          <w:highlight w:val="none"/>
        </w:rPr>
        <w:t>合同。有过错的一方应当承担赔偿责任，双方都有过错的，各自承担相应的责任。</w:t>
      </w:r>
    </w:p>
    <w:p w14:paraId="6150321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5256F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13A8B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84953C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BA6E3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00B0C5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71713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51102E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476B7D5A">
      <w:pPr>
        <w:pStyle w:val="99"/>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.1 因本合同及合同有关事项发生的争议，由</w:t>
      </w:r>
      <w:r>
        <w:rPr>
          <w:rFonts w:hint="eastAsia" w:ascii="宋体" w:hAnsi="宋体" w:eastAsia="宋体" w:cs="宋体"/>
          <w:sz w:val="21"/>
          <w:highlight w:val="none"/>
          <w:lang w:eastAsia="zh-CN"/>
        </w:rPr>
        <w:t>甲乙双</w:t>
      </w:r>
      <w:r>
        <w:rPr>
          <w:rFonts w:hint="eastAsia" w:ascii="宋体" w:hAnsi="宋体" w:eastAsia="宋体" w:cs="宋体"/>
          <w:sz w:val="21"/>
          <w:highlight w:val="none"/>
        </w:rPr>
        <w:t>方友好协商解决。协商不成时，可以</w:t>
      </w:r>
      <w:r>
        <w:rPr>
          <w:rFonts w:hint="eastAsia" w:ascii="宋体" w:hAnsi="宋体" w:eastAsia="宋体" w:cs="宋体"/>
          <w:sz w:val="21"/>
          <w:highlight w:val="none"/>
          <w:lang w:eastAsia="zh-CN"/>
        </w:rPr>
        <w:t>向有关组织申请</w:t>
      </w:r>
      <w:r>
        <w:rPr>
          <w:rFonts w:hint="eastAsia" w:ascii="宋体" w:hAnsi="宋体" w:eastAsia="宋体" w:cs="宋体"/>
          <w:sz w:val="21"/>
          <w:highlight w:val="none"/>
        </w:rPr>
        <w:t>调解。合同一方或</w:t>
      </w:r>
      <w:r>
        <w:rPr>
          <w:rFonts w:hint="eastAsia" w:ascii="宋体" w:hAnsi="宋体" w:eastAsia="宋体" w:cs="宋体"/>
          <w:sz w:val="21"/>
          <w:highlight w:val="none"/>
          <w:lang w:eastAsia="zh-CN"/>
        </w:rPr>
        <w:t>双</w:t>
      </w:r>
      <w:r>
        <w:rPr>
          <w:rFonts w:hint="eastAsia" w:ascii="宋体" w:hAnsi="宋体" w:eastAsia="宋体" w:cs="宋体"/>
          <w:sz w:val="21"/>
          <w:highlight w:val="none"/>
        </w:rPr>
        <w:t>方不愿调解或调解不成的，可以通过仲裁或诉讼的方式解决争议。</w:t>
      </w:r>
    </w:p>
    <w:p w14:paraId="2A498C7D">
      <w:pPr>
        <w:pStyle w:val="99"/>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1E8365B8">
      <w:pPr>
        <w:pStyle w:val="99"/>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.3 如</w:t>
      </w:r>
      <w:r>
        <w:rPr>
          <w:rFonts w:hint="eastAsia" w:ascii="宋体" w:hAnsi="宋体" w:eastAsia="宋体" w:cs="宋体"/>
          <w:sz w:val="21"/>
          <w:highlight w:val="none"/>
          <w:lang w:eastAsia="zh-CN"/>
        </w:rPr>
        <w:t>甲乙双方</w:t>
      </w:r>
      <w:r>
        <w:rPr>
          <w:rFonts w:hint="eastAsia" w:ascii="宋体" w:hAnsi="宋体" w:eastAsia="宋体" w:cs="宋体"/>
          <w:sz w:val="21"/>
          <w:highlight w:val="none"/>
        </w:rPr>
        <w:t>有争议的事项不影响合同其他部分的履行，在争议解决期间，合同其他部分应</w:t>
      </w:r>
      <w:r>
        <w:rPr>
          <w:rFonts w:hint="eastAsia" w:ascii="宋体" w:hAnsi="宋体" w:eastAsia="宋体" w:cs="宋体"/>
          <w:sz w:val="21"/>
          <w:highlight w:val="none"/>
          <w:lang w:eastAsia="zh-CN"/>
        </w:rPr>
        <w:t>当</w:t>
      </w:r>
      <w:r>
        <w:rPr>
          <w:rFonts w:hint="eastAsia" w:ascii="宋体" w:hAnsi="宋体" w:eastAsia="宋体" w:cs="宋体"/>
          <w:sz w:val="21"/>
          <w:highlight w:val="none"/>
        </w:rPr>
        <w:t>继续履行。</w:t>
      </w:r>
    </w:p>
    <w:p w14:paraId="0B781F72">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04847D2">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14:paraId="2B63DD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9BD3E55">
      <w:pPr>
        <w:pStyle w:val="13"/>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B601CD">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6E729B0">
      <w:pPr>
        <w:pStyle w:val="99"/>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.1 本合同的订立、生效、解释、履行及与本合同有关的争议解决，均适用法律、行政法规。</w:t>
      </w:r>
    </w:p>
    <w:p w14:paraId="6E01B73F">
      <w:pPr>
        <w:pStyle w:val="99"/>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.2 本合同条款与法律、行政法规的强制性规定不一致的，双方当事人应按照法律、行政法规的强制性规定修改本合同的相关条款。</w:t>
      </w:r>
    </w:p>
    <w:p w14:paraId="26F2558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32FC1B2">
      <w:pPr>
        <w:pStyle w:val="99"/>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本合同任何一方向对方发出的通知、信件、数据电文等，应当发送至本合同第一部分《政府采购合同协议书》所约定的通讯地址、联系人、联系电话或电子邮箱。</w:t>
      </w:r>
    </w:p>
    <w:p w14:paraId="4C906319">
      <w:pPr>
        <w:pStyle w:val="99"/>
        <w:ind w:firstLine="0" w:firstLineChars="0"/>
        <w:jc w:val="both"/>
        <w:rPr>
          <w:sz w:val="21"/>
          <w:highlight w:val="none"/>
        </w:rPr>
      </w:pP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一方当事人变更名称、</w:t>
      </w:r>
      <w:r>
        <w:rPr>
          <w:rFonts w:hint="eastAsia" w:ascii="宋体" w:hAnsi="宋体" w:eastAsia="宋体" w:cs="宋体"/>
          <w:sz w:val="21"/>
          <w:highlight w:val="none"/>
          <w:lang w:eastAsia="zh-CN"/>
        </w:rPr>
        <w:t>住所</w:t>
      </w:r>
      <w:r>
        <w:rPr>
          <w:rFonts w:hint="eastAsia" w:ascii="宋体" w:hAnsi="宋体" w:eastAsia="宋体" w:cs="宋体"/>
          <w:sz w:val="21"/>
          <w:highlight w:val="none"/>
        </w:rPr>
        <w:t>、联系人、联系电话或电子邮箱</w:t>
      </w:r>
      <w:r>
        <w:rPr>
          <w:rFonts w:hint="eastAsia" w:ascii="宋体" w:hAnsi="宋体" w:eastAsia="宋体" w:cs="宋体"/>
          <w:sz w:val="21"/>
          <w:highlight w:val="none"/>
          <w:lang w:eastAsia="zh-CN"/>
        </w:rPr>
        <w:t>等信息</w:t>
      </w:r>
      <w:r>
        <w:rPr>
          <w:rFonts w:hint="eastAsia" w:ascii="宋体" w:hAnsi="宋体" w:eastAsia="宋体" w:cs="宋体"/>
          <w:sz w:val="21"/>
          <w:highlight w:val="none"/>
        </w:rPr>
        <w:t>的，应当在变更后3日内及时书面通知对方，对方实际收到变更通知前的送达仍为有效送达。</w:t>
      </w:r>
    </w:p>
    <w:p w14:paraId="39B1197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7A43E6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1558D86">
      <w:pPr>
        <w:numPr>
          <w:ilvl w:val="0"/>
          <w:numId w:val="13"/>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6264D4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7FD8EB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30" w:name="_Toc20313"/>
    </w:p>
    <w:p w14:paraId="4EBCE239">
      <w:pPr>
        <w:adjustRightInd w:val="0"/>
        <w:snapToGrid w:val="0"/>
        <w:jc w:val="center"/>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br w:type="page"/>
      </w:r>
    </w:p>
    <w:p w14:paraId="42FA9438">
      <w:pPr>
        <w:pStyle w:val="3"/>
        <w:adjustRightInd w:val="0"/>
        <w:snapToGrid w:val="0"/>
        <w:jc w:val="center"/>
        <w:rPr>
          <w:rFonts w:ascii="黑体" w:hAnsi="华文中宋" w:eastAsia="黑体"/>
          <w:b w:val="0"/>
          <w:bCs w:val="0"/>
          <w:sz w:val="28"/>
          <w:szCs w:val="28"/>
          <w:highlight w:val="none"/>
        </w:rPr>
      </w:pPr>
      <w:r>
        <w:rPr>
          <w:rFonts w:hint="eastAsia" w:ascii="黑体" w:hAnsi="华文中宋" w:eastAsia="黑体"/>
          <w:b w:val="0"/>
          <w:bCs w:val="0"/>
          <w:sz w:val="28"/>
          <w:szCs w:val="28"/>
          <w:highlight w:val="none"/>
        </w:rPr>
        <w:t>第三节 政府采购合同专用条款</w:t>
      </w:r>
      <w:bookmarkEnd w:id="30"/>
    </w:p>
    <w:tbl>
      <w:tblPr>
        <w:tblStyle w:val="3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BEFCF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1922EF">
            <w:pPr>
              <w:adjustRightInd w:val="0"/>
              <w:snapToGrid w:val="0"/>
              <w:jc w:val="center"/>
              <w:rPr>
                <w:rFonts w:ascii="宋体" w:hAnsi="宋体"/>
                <w:szCs w:val="21"/>
                <w:highlight w:val="none"/>
              </w:rPr>
            </w:pPr>
            <w:r>
              <w:rPr>
                <w:rFonts w:hint="eastAsia" w:ascii="宋体" w:hAnsi="宋体"/>
                <w:szCs w:val="21"/>
                <w:highlight w:val="none"/>
              </w:rPr>
              <w:t>第二节</w:t>
            </w:r>
          </w:p>
          <w:p w14:paraId="0E89006A">
            <w:pPr>
              <w:adjustRightInd w:val="0"/>
              <w:snapToGrid w:val="0"/>
              <w:jc w:val="center"/>
              <w:rPr>
                <w:rFonts w:ascii="宋体" w:hAnsi="宋体"/>
                <w:szCs w:val="21"/>
                <w:highlight w:val="none"/>
              </w:rPr>
            </w:pPr>
            <w:r>
              <w:rPr>
                <w:rFonts w:hint="eastAsia" w:ascii="宋体" w:hAnsi="宋体"/>
                <w:szCs w:val="21"/>
                <w:highlight w:val="none"/>
              </w:rPr>
              <w:t>第1.2（</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7BEB1231">
            <w:pPr>
              <w:adjustRightInd w:val="0"/>
              <w:snapToGrid w:val="0"/>
              <w:jc w:val="left"/>
              <w:rPr>
                <w:rFonts w:ascii="宋体" w:hAnsi="宋体"/>
                <w:szCs w:val="21"/>
                <w:highlight w:val="none"/>
              </w:rPr>
            </w:pPr>
            <w:r>
              <w:rPr>
                <w:rFonts w:hint="eastAsia" w:ascii="宋体" w:hAnsi="宋体"/>
                <w:szCs w:val="21"/>
                <w:highlight w:val="none"/>
                <w:lang w:eastAsia="zh-CN"/>
              </w:rPr>
              <w:t>联合体具体要求</w:t>
            </w:r>
          </w:p>
        </w:tc>
        <w:tc>
          <w:tcPr>
            <w:tcW w:w="5170" w:type="dxa"/>
            <w:vAlign w:val="center"/>
          </w:tcPr>
          <w:p w14:paraId="008756C6">
            <w:pPr>
              <w:adjustRightInd w:val="0"/>
              <w:snapToGrid w:val="0"/>
              <w:jc w:val="left"/>
              <w:rPr>
                <w:rFonts w:ascii="宋体" w:hAnsi="宋体"/>
                <w:szCs w:val="21"/>
                <w:highlight w:val="none"/>
              </w:rPr>
            </w:pPr>
          </w:p>
        </w:tc>
      </w:tr>
      <w:tr w14:paraId="594184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C92D8C9">
            <w:pPr>
              <w:adjustRightInd w:val="0"/>
              <w:snapToGrid w:val="0"/>
              <w:jc w:val="center"/>
              <w:rPr>
                <w:rFonts w:ascii="宋体" w:hAnsi="宋体"/>
                <w:szCs w:val="21"/>
                <w:highlight w:val="none"/>
              </w:rPr>
            </w:pPr>
            <w:r>
              <w:rPr>
                <w:rFonts w:hint="eastAsia" w:ascii="宋体" w:hAnsi="宋体"/>
                <w:szCs w:val="21"/>
                <w:highlight w:val="none"/>
              </w:rPr>
              <w:t>第二节</w:t>
            </w:r>
          </w:p>
          <w:p w14:paraId="41AFBE12">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第1.2（</w:t>
            </w:r>
            <w:r>
              <w:rPr>
                <w:rFonts w:hint="eastAsia" w:ascii="宋体" w:hAnsi="宋体"/>
                <w:szCs w:val="21"/>
                <w:highlight w:val="none"/>
                <w:lang w:val="en-US" w:eastAsia="zh-CN"/>
              </w:rPr>
              <w:t>7</w:t>
            </w:r>
            <w:r>
              <w:rPr>
                <w:rFonts w:hint="eastAsia" w:ascii="宋体" w:hAnsi="宋体"/>
                <w:szCs w:val="21"/>
                <w:highlight w:val="none"/>
              </w:rPr>
              <w:t>）项</w:t>
            </w:r>
          </w:p>
        </w:tc>
        <w:tc>
          <w:tcPr>
            <w:tcW w:w="1742" w:type="dxa"/>
            <w:vAlign w:val="center"/>
          </w:tcPr>
          <w:p w14:paraId="08694E57">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其他术语解释</w:t>
            </w:r>
          </w:p>
        </w:tc>
        <w:tc>
          <w:tcPr>
            <w:tcW w:w="5170" w:type="dxa"/>
            <w:vAlign w:val="center"/>
          </w:tcPr>
          <w:p w14:paraId="2CD0B3C6">
            <w:pPr>
              <w:adjustRightInd w:val="0"/>
              <w:snapToGrid w:val="0"/>
              <w:jc w:val="left"/>
              <w:rPr>
                <w:rFonts w:ascii="宋体" w:hAnsi="宋体" w:eastAsia="宋体" w:cs="Times New Roman"/>
                <w:kern w:val="2"/>
                <w:sz w:val="21"/>
                <w:szCs w:val="21"/>
                <w:highlight w:val="none"/>
                <w:lang w:val="en-US" w:eastAsia="zh-CN" w:bidi="ar-SA"/>
              </w:rPr>
            </w:pPr>
          </w:p>
        </w:tc>
      </w:tr>
      <w:tr w14:paraId="66FEF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317FB4">
            <w:pPr>
              <w:adjustRightInd w:val="0"/>
              <w:snapToGrid w:val="0"/>
              <w:jc w:val="center"/>
              <w:rPr>
                <w:rFonts w:ascii="宋体" w:hAnsi="宋体"/>
                <w:szCs w:val="21"/>
                <w:highlight w:val="none"/>
              </w:rPr>
            </w:pPr>
            <w:r>
              <w:rPr>
                <w:rFonts w:hint="eastAsia" w:ascii="宋体" w:hAnsi="宋体"/>
                <w:szCs w:val="21"/>
                <w:highlight w:val="none"/>
              </w:rPr>
              <w:t>第二节</w:t>
            </w:r>
          </w:p>
          <w:p w14:paraId="4F4F88E6">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4.4款</w:t>
            </w:r>
          </w:p>
        </w:tc>
        <w:tc>
          <w:tcPr>
            <w:tcW w:w="1742" w:type="dxa"/>
            <w:vAlign w:val="center"/>
          </w:tcPr>
          <w:p w14:paraId="759C39EF">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履约验收中甲方提出异议或作出说明的期限</w:t>
            </w:r>
          </w:p>
        </w:tc>
        <w:tc>
          <w:tcPr>
            <w:tcW w:w="5170" w:type="dxa"/>
            <w:vAlign w:val="center"/>
          </w:tcPr>
          <w:p w14:paraId="5F7D7316">
            <w:pPr>
              <w:adjustRightInd w:val="0"/>
              <w:snapToGrid w:val="0"/>
              <w:jc w:val="left"/>
              <w:rPr>
                <w:rFonts w:ascii="宋体" w:hAnsi="宋体" w:eastAsia="宋体" w:cs="Times New Roman"/>
                <w:kern w:val="2"/>
                <w:sz w:val="21"/>
                <w:szCs w:val="21"/>
                <w:highlight w:val="none"/>
                <w:lang w:val="en-US" w:eastAsia="zh-CN" w:bidi="ar-SA"/>
              </w:rPr>
            </w:pPr>
          </w:p>
        </w:tc>
      </w:tr>
      <w:tr w14:paraId="0390B3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4A3B29">
            <w:pPr>
              <w:adjustRightInd w:val="0"/>
              <w:snapToGrid w:val="0"/>
              <w:jc w:val="center"/>
              <w:rPr>
                <w:rFonts w:ascii="宋体" w:hAnsi="宋体"/>
                <w:szCs w:val="21"/>
                <w:highlight w:val="none"/>
              </w:rPr>
            </w:pPr>
            <w:r>
              <w:rPr>
                <w:rFonts w:hint="eastAsia" w:ascii="宋体" w:hAnsi="宋体"/>
                <w:szCs w:val="21"/>
                <w:highlight w:val="none"/>
              </w:rPr>
              <w:t>第二节</w:t>
            </w:r>
          </w:p>
          <w:p w14:paraId="790C5E40">
            <w:pPr>
              <w:adjustRightInd w:val="0"/>
              <w:snapToGrid w:val="0"/>
              <w:jc w:val="center"/>
              <w:rPr>
                <w:rFonts w:hint="eastAsia" w:ascii="宋体" w:hAnsi="宋体"/>
                <w:szCs w:val="21"/>
                <w:highlight w:val="none"/>
              </w:rPr>
            </w:pPr>
            <w:r>
              <w:rPr>
                <w:rFonts w:hint="eastAsia" w:ascii="宋体" w:hAnsi="宋体"/>
                <w:szCs w:val="21"/>
                <w:highlight w:val="none"/>
                <w:lang w:eastAsia="zh-CN"/>
              </w:rPr>
              <w:t>第</w:t>
            </w:r>
            <w:r>
              <w:rPr>
                <w:rFonts w:hint="eastAsia" w:ascii="宋体" w:hAnsi="宋体"/>
                <w:szCs w:val="21"/>
                <w:highlight w:val="none"/>
                <w:lang w:val="en-US" w:eastAsia="zh-CN"/>
              </w:rPr>
              <w:t>4.6款</w:t>
            </w:r>
          </w:p>
        </w:tc>
        <w:tc>
          <w:tcPr>
            <w:tcW w:w="1742" w:type="dxa"/>
            <w:vAlign w:val="center"/>
          </w:tcPr>
          <w:p w14:paraId="0BAB7D20">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约定甲方承担的其他义务和责任</w:t>
            </w:r>
          </w:p>
        </w:tc>
        <w:tc>
          <w:tcPr>
            <w:tcW w:w="5170" w:type="dxa"/>
            <w:vAlign w:val="center"/>
          </w:tcPr>
          <w:p w14:paraId="38EF8F0F">
            <w:pPr>
              <w:adjustRightInd w:val="0"/>
              <w:snapToGrid w:val="0"/>
              <w:jc w:val="left"/>
              <w:rPr>
                <w:rFonts w:ascii="宋体" w:hAnsi="宋体" w:eastAsia="宋体" w:cs="Times New Roman"/>
                <w:kern w:val="2"/>
                <w:sz w:val="21"/>
                <w:szCs w:val="21"/>
                <w:highlight w:val="none"/>
                <w:lang w:val="en-US" w:eastAsia="zh-CN" w:bidi="ar-SA"/>
              </w:rPr>
            </w:pPr>
          </w:p>
        </w:tc>
      </w:tr>
      <w:tr w14:paraId="0BA040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8C61C0">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7FE758BB">
            <w:pPr>
              <w:snapToGrid w:val="0"/>
              <w:jc w:val="center"/>
              <w:rPr>
                <w:rFonts w:hint="default"/>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5.4款</w:t>
            </w:r>
          </w:p>
        </w:tc>
        <w:tc>
          <w:tcPr>
            <w:tcW w:w="1742" w:type="dxa"/>
            <w:vAlign w:val="center"/>
          </w:tcPr>
          <w:p w14:paraId="4B435A5D">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约定乙方承担的其他义务和责任</w:t>
            </w:r>
          </w:p>
        </w:tc>
        <w:tc>
          <w:tcPr>
            <w:tcW w:w="5170" w:type="dxa"/>
            <w:vAlign w:val="center"/>
          </w:tcPr>
          <w:p w14:paraId="3BC604D7">
            <w:pPr>
              <w:adjustRightInd w:val="0"/>
              <w:snapToGrid w:val="0"/>
              <w:jc w:val="left"/>
              <w:rPr>
                <w:rFonts w:ascii="宋体" w:hAnsi="宋体" w:eastAsia="宋体" w:cs="Times New Roman"/>
                <w:kern w:val="2"/>
                <w:sz w:val="21"/>
                <w:szCs w:val="21"/>
                <w:highlight w:val="none"/>
                <w:lang w:val="en-US" w:eastAsia="zh-CN" w:bidi="ar-SA"/>
              </w:rPr>
            </w:pPr>
          </w:p>
        </w:tc>
      </w:tr>
      <w:tr w14:paraId="565F38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35532A">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6EFDF368">
            <w:pPr>
              <w:snapToGrid w:val="0"/>
              <w:jc w:val="center"/>
              <w:rPr>
                <w:rFonts w:hint="eastAsia" w:ascii="宋体" w:hAnsi="宋体"/>
                <w:szCs w:val="21"/>
                <w:highlight w:val="none"/>
                <w:lang w:eastAsia="zh-CN"/>
              </w:rPr>
            </w:pPr>
            <w:r>
              <w:rPr>
                <w:rFonts w:hint="eastAsia" w:ascii="宋体" w:hAnsi="宋体"/>
                <w:szCs w:val="21"/>
                <w:highlight w:val="none"/>
                <w:lang w:eastAsia="zh-CN"/>
              </w:rPr>
              <w:t>第</w:t>
            </w:r>
            <w:r>
              <w:rPr>
                <w:rFonts w:hint="eastAsia" w:ascii="宋体" w:hAnsi="宋体"/>
                <w:szCs w:val="21"/>
                <w:highlight w:val="none"/>
                <w:lang w:val="en-US" w:eastAsia="zh-CN"/>
              </w:rPr>
              <w:t>6.1款</w:t>
            </w:r>
          </w:p>
        </w:tc>
        <w:tc>
          <w:tcPr>
            <w:tcW w:w="1742" w:type="dxa"/>
            <w:vAlign w:val="center"/>
          </w:tcPr>
          <w:p w14:paraId="62635A89">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履行合同义务的顺序</w:t>
            </w:r>
          </w:p>
        </w:tc>
        <w:tc>
          <w:tcPr>
            <w:tcW w:w="5170" w:type="dxa"/>
            <w:vAlign w:val="center"/>
          </w:tcPr>
          <w:p w14:paraId="40F3AA52">
            <w:pPr>
              <w:adjustRightInd w:val="0"/>
              <w:snapToGrid w:val="0"/>
              <w:jc w:val="left"/>
              <w:rPr>
                <w:rFonts w:ascii="宋体" w:hAnsi="宋体" w:eastAsia="宋体" w:cs="Times New Roman"/>
                <w:kern w:val="2"/>
                <w:sz w:val="21"/>
                <w:szCs w:val="21"/>
                <w:highlight w:val="none"/>
                <w:lang w:val="en-US" w:eastAsia="zh-CN" w:bidi="ar-SA"/>
              </w:rPr>
            </w:pPr>
          </w:p>
        </w:tc>
      </w:tr>
      <w:tr w14:paraId="13BA4E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E3F3AB7">
            <w:pPr>
              <w:adjustRightInd w:val="0"/>
              <w:snapToGrid w:val="0"/>
              <w:jc w:val="center"/>
              <w:rPr>
                <w:rFonts w:ascii="宋体" w:hAnsi="宋体"/>
                <w:szCs w:val="21"/>
                <w:highlight w:val="none"/>
              </w:rPr>
            </w:pPr>
            <w:r>
              <w:rPr>
                <w:rFonts w:hint="eastAsia" w:ascii="宋体" w:hAnsi="宋体"/>
                <w:szCs w:val="21"/>
                <w:highlight w:val="none"/>
              </w:rPr>
              <w:t>第二节</w:t>
            </w:r>
          </w:p>
          <w:p w14:paraId="4814547D">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款</w:t>
            </w:r>
          </w:p>
        </w:tc>
        <w:tc>
          <w:tcPr>
            <w:tcW w:w="1742" w:type="dxa"/>
            <w:vAlign w:val="center"/>
          </w:tcPr>
          <w:p w14:paraId="47128045">
            <w:pPr>
              <w:adjustRightInd w:val="0"/>
              <w:snapToGrid w:val="0"/>
              <w:jc w:val="left"/>
              <w:rPr>
                <w:rFonts w:ascii="宋体" w:hAnsi="宋体"/>
                <w:szCs w:val="21"/>
                <w:highlight w:val="none"/>
              </w:rPr>
            </w:pPr>
            <w:r>
              <w:rPr>
                <w:rFonts w:hint="eastAsia" w:ascii="宋体" w:hAnsi="宋体"/>
                <w:szCs w:val="21"/>
                <w:highlight w:val="none"/>
              </w:rPr>
              <w:t>包装</w:t>
            </w:r>
            <w:r>
              <w:rPr>
                <w:rFonts w:hint="eastAsia" w:ascii="宋体" w:hAnsi="宋体"/>
                <w:szCs w:val="21"/>
                <w:highlight w:val="none"/>
                <w:lang w:eastAsia="zh-CN"/>
              </w:rPr>
              <w:t>特殊要求</w:t>
            </w:r>
          </w:p>
        </w:tc>
        <w:tc>
          <w:tcPr>
            <w:tcW w:w="5170" w:type="dxa"/>
            <w:vAlign w:val="center"/>
          </w:tcPr>
          <w:p w14:paraId="4B74E035">
            <w:pPr>
              <w:rPr>
                <w:highlight w:val="none"/>
              </w:rPr>
            </w:pPr>
          </w:p>
        </w:tc>
      </w:tr>
      <w:tr w14:paraId="53A34B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5B1E555">
            <w:pPr>
              <w:adjustRightInd w:val="0"/>
              <w:snapToGrid w:val="0"/>
              <w:jc w:val="center"/>
              <w:rPr>
                <w:rFonts w:hint="eastAsia" w:ascii="宋体" w:hAnsi="宋体"/>
                <w:szCs w:val="21"/>
                <w:highlight w:val="none"/>
              </w:rPr>
            </w:pPr>
          </w:p>
        </w:tc>
        <w:tc>
          <w:tcPr>
            <w:tcW w:w="1742" w:type="dxa"/>
            <w:vAlign w:val="center"/>
          </w:tcPr>
          <w:p w14:paraId="156CEF47">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指定现场</w:t>
            </w:r>
          </w:p>
        </w:tc>
        <w:tc>
          <w:tcPr>
            <w:tcW w:w="5170" w:type="dxa"/>
            <w:vAlign w:val="center"/>
          </w:tcPr>
          <w:p w14:paraId="3DD7B83F">
            <w:pPr>
              <w:rPr>
                <w:rFonts w:hint="eastAsia"/>
                <w:highlight w:val="none"/>
              </w:rPr>
            </w:pPr>
          </w:p>
        </w:tc>
      </w:tr>
      <w:tr w14:paraId="0DBCCE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BACC3ED">
            <w:pPr>
              <w:adjustRightInd w:val="0"/>
              <w:snapToGrid w:val="0"/>
              <w:jc w:val="center"/>
              <w:rPr>
                <w:rFonts w:ascii="宋体" w:hAnsi="宋体"/>
                <w:szCs w:val="21"/>
                <w:highlight w:val="none"/>
              </w:rPr>
            </w:pPr>
            <w:r>
              <w:rPr>
                <w:rFonts w:hint="eastAsia" w:ascii="宋体" w:hAnsi="宋体"/>
                <w:szCs w:val="21"/>
                <w:highlight w:val="none"/>
              </w:rPr>
              <w:t>第二节</w:t>
            </w:r>
          </w:p>
          <w:p w14:paraId="701D5E5E">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vAlign w:val="center"/>
          </w:tcPr>
          <w:p w14:paraId="25137E4C">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运输特殊要求</w:t>
            </w:r>
          </w:p>
        </w:tc>
        <w:tc>
          <w:tcPr>
            <w:tcW w:w="5170" w:type="dxa"/>
            <w:vAlign w:val="center"/>
          </w:tcPr>
          <w:p w14:paraId="23557327">
            <w:pPr>
              <w:rPr>
                <w:rFonts w:hint="eastAsia"/>
                <w:highlight w:val="none"/>
              </w:rPr>
            </w:pPr>
          </w:p>
        </w:tc>
      </w:tr>
      <w:tr w14:paraId="7E571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A96E335">
            <w:pPr>
              <w:adjustRightInd w:val="0"/>
              <w:snapToGrid w:val="0"/>
              <w:jc w:val="center"/>
              <w:rPr>
                <w:rFonts w:ascii="宋体" w:hAnsi="宋体"/>
                <w:szCs w:val="21"/>
                <w:highlight w:val="none"/>
              </w:rPr>
            </w:pPr>
            <w:r>
              <w:rPr>
                <w:rFonts w:hint="eastAsia" w:ascii="宋体" w:hAnsi="宋体"/>
                <w:szCs w:val="21"/>
                <w:highlight w:val="none"/>
              </w:rPr>
              <w:t>第二节</w:t>
            </w:r>
          </w:p>
          <w:p w14:paraId="124864AB">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.3</w:t>
            </w:r>
            <w:r>
              <w:rPr>
                <w:rFonts w:hint="eastAsia" w:ascii="宋体" w:hAnsi="宋体"/>
                <w:szCs w:val="21"/>
                <w:highlight w:val="none"/>
                <w:lang w:val="en-US" w:eastAsia="zh-CN"/>
              </w:rPr>
              <w:t>款</w:t>
            </w:r>
          </w:p>
        </w:tc>
        <w:tc>
          <w:tcPr>
            <w:tcW w:w="1742" w:type="dxa"/>
            <w:vAlign w:val="center"/>
          </w:tcPr>
          <w:p w14:paraId="58D9A7DE">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保险要求</w:t>
            </w:r>
          </w:p>
        </w:tc>
        <w:tc>
          <w:tcPr>
            <w:tcW w:w="5170" w:type="dxa"/>
            <w:vAlign w:val="center"/>
          </w:tcPr>
          <w:p w14:paraId="6F43EC17">
            <w:pPr>
              <w:rPr>
                <w:rFonts w:hint="eastAsia"/>
                <w:highlight w:val="none"/>
              </w:rPr>
            </w:pPr>
          </w:p>
        </w:tc>
      </w:tr>
      <w:tr w14:paraId="766A40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AB6A66">
            <w:pPr>
              <w:adjustRightInd w:val="0"/>
              <w:snapToGrid w:val="0"/>
              <w:jc w:val="center"/>
              <w:rPr>
                <w:rFonts w:ascii="宋体" w:hAnsi="宋体"/>
                <w:szCs w:val="21"/>
                <w:highlight w:val="none"/>
              </w:rPr>
            </w:pPr>
            <w:r>
              <w:rPr>
                <w:rFonts w:hint="eastAsia" w:ascii="宋体" w:hAnsi="宋体"/>
                <w:szCs w:val="21"/>
                <w:highlight w:val="none"/>
              </w:rPr>
              <w:t>第二节</w:t>
            </w:r>
          </w:p>
          <w:p w14:paraId="7033114C">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.2（1）项</w:t>
            </w:r>
          </w:p>
        </w:tc>
        <w:tc>
          <w:tcPr>
            <w:tcW w:w="1742" w:type="dxa"/>
            <w:vAlign w:val="center"/>
          </w:tcPr>
          <w:p w14:paraId="62C1607D">
            <w:pPr>
              <w:adjustRightInd w:val="0"/>
              <w:snapToGrid w:val="0"/>
              <w:jc w:val="left"/>
              <w:rPr>
                <w:rFonts w:ascii="宋体" w:hAnsi="宋体"/>
                <w:szCs w:val="21"/>
                <w:highlight w:val="none"/>
              </w:rPr>
            </w:pPr>
            <w:r>
              <w:rPr>
                <w:rFonts w:hint="eastAsia" w:ascii="宋体" w:hAnsi="宋体"/>
                <w:szCs w:val="21"/>
                <w:highlight w:val="none"/>
              </w:rPr>
              <w:t>质量保证期</w:t>
            </w:r>
          </w:p>
        </w:tc>
        <w:tc>
          <w:tcPr>
            <w:tcW w:w="5170" w:type="dxa"/>
            <w:vAlign w:val="center"/>
          </w:tcPr>
          <w:p w14:paraId="7E878E56">
            <w:pPr>
              <w:autoSpaceDE w:val="0"/>
              <w:autoSpaceDN w:val="0"/>
              <w:adjustRightInd w:val="0"/>
              <w:snapToGrid w:val="0"/>
              <w:ind w:firstLine="420" w:firstLineChars="200"/>
              <w:jc w:val="left"/>
              <w:rPr>
                <w:rFonts w:ascii="宋体" w:hAnsi="宋体"/>
                <w:szCs w:val="21"/>
                <w:highlight w:val="none"/>
              </w:rPr>
            </w:pPr>
          </w:p>
        </w:tc>
      </w:tr>
      <w:tr w14:paraId="499806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E894DB">
            <w:pPr>
              <w:adjustRightInd w:val="0"/>
              <w:snapToGrid w:val="0"/>
              <w:jc w:val="center"/>
              <w:rPr>
                <w:rFonts w:ascii="宋体" w:hAnsi="宋体"/>
                <w:szCs w:val="21"/>
                <w:highlight w:val="none"/>
              </w:rPr>
            </w:pPr>
            <w:r>
              <w:rPr>
                <w:rFonts w:hint="eastAsia" w:ascii="宋体" w:hAnsi="宋体"/>
                <w:szCs w:val="21"/>
                <w:highlight w:val="none"/>
              </w:rPr>
              <w:t>第二节</w:t>
            </w:r>
          </w:p>
          <w:p w14:paraId="0860D7C3">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.2（3）项</w:t>
            </w:r>
          </w:p>
        </w:tc>
        <w:tc>
          <w:tcPr>
            <w:tcW w:w="1742" w:type="dxa"/>
            <w:vAlign w:val="center"/>
          </w:tcPr>
          <w:p w14:paraId="20A8AD52">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货物质量缺陷</w:t>
            </w:r>
          </w:p>
          <w:p w14:paraId="3AC36518">
            <w:pPr>
              <w:adjustRightInd w:val="0"/>
              <w:snapToGrid w:val="0"/>
              <w:jc w:val="left"/>
              <w:rPr>
                <w:rFonts w:ascii="宋体" w:hAnsi="宋体"/>
                <w:szCs w:val="21"/>
                <w:highlight w:val="none"/>
              </w:rPr>
            </w:pPr>
            <w:r>
              <w:rPr>
                <w:rFonts w:hint="eastAsia" w:ascii="宋体" w:hAnsi="宋体"/>
                <w:szCs w:val="21"/>
                <w:highlight w:val="none"/>
              </w:rPr>
              <w:t>响应时间</w:t>
            </w:r>
          </w:p>
        </w:tc>
        <w:tc>
          <w:tcPr>
            <w:tcW w:w="5170" w:type="dxa"/>
            <w:vAlign w:val="center"/>
          </w:tcPr>
          <w:p w14:paraId="7E589FF8">
            <w:pPr>
              <w:adjustRightInd w:val="0"/>
              <w:snapToGrid w:val="0"/>
              <w:jc w:val="left"/>
              <w:rPr>
                <w:rFonts w:ascii="宋体" w:hAnsi="宋体"/>
                <w:szCs w:val="21"/>
                <w:highlight w:val="none"/>
              </w:rPr>
            </w:pPr>
          </w:p>
        </w:tc>
      </w:tr>
      <w:tr w14:paraId="785895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20B3E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第二节</w:t>
            </w:r>
          </w:p>
          <w:p w14:paraId="1521FA44">
            <w:pPr>
              <w:pStyle w:val="99"/>
              <w:ind w:firstLine="0" w:firstLineChars="0"/>
              <w:jc w:val="center"/>
              <w:rPr>
                <w:rFonts w:hint="default"/>
                <w:highlight w:val="none"/>
                <w:lang w:val="en-US" w:eastAsia="zh-CN"/>
              </w:rPr>
            </w:pPr>
            <w:r>
              <w:rPr>
                <w:rFonts w:hint="eastAsia" w:ascii="宋体" w:hAnsi="宋体" w:eastAsia="宋体" w:cs="宋体"/>
                <w:szCs w:val="21"/>
                <w:highlight w:val="none"/>
                <w:lang w:val="en-US" w:eastAsia="zh-CN"/>
              </w:rPr>
              <w:t>第11.1款</w:t>
            </w:r>
          </w:p>
        </w:tc>
        <w:tc>
          <w:tcPr>
            <w:tcW w:w="1742" w:type="dxa"/>
            <w:vAlign w:val="center"/>
          </w:tcPr>
          <w:p w14:paraId="70588678">
            <w:pPr>
              <w:adjustRightInd w:val="0"/>
              <w:snapToGrid w:val="0"/>
              <w:jc w:val="both"/>
              <w:rPr>
                <w:rFonts w:hint="default" w:ascii="宋体" w:hAnsi="宋体" w:eastAsia="宋体"/>
                <w:szCs w:val="21"/>
                <w:highlight w:val="none"/>
                <w:lang w:val="en-US" w:eastAsia="zh-CN"/>
              </w:rPr>
            </w:pPr>
            <w:r>
              <w:rPr>
                <w:rFonts w:hint="eastAsia" w:ascii="宋体" w:hAnsi="宋体"/>
                <w:szCs w:val="21"/>
                <w:highlight w:val="none"/>
                <w:lang w:val="en-US" w:eastAsia="zh-CN"/>
              </w:rPr>
              <w:t>其他应当保密的信息</w:t>
            </w:r>
          </w:p>
        </w:tc>
        <w:tc>
          <w:tcPr>
            <w:tcW w:w="5170" w:type="dxa"/>
            <w:vAlign w:val="center"/>
          </w:tcPr>
          <w:p w14:paraId="584B5877">
            <w:pPr>
              <w:adjustRightInd w:val="0"/>
              <w:snapToGrid w:val="0"/>
              <w:jc w:val="left"/>
              <w:rPr>
                <w:rFonts w:ascii="宋体" w:hAnsi="宋体"/>
                <w:szCs w:val="21"/>
                <w:highlight w:val="none"/>
              </w:rPr>
            </w:pPr>
          </w:p>
        </w:tc>
      </w:tr>
      <w:tr w14:paraId="57F04B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9B7A74F">
            <w:pPr>
              <w:adjustRightInd w:val="0"/>
              <w:snapToGrid w:val="0"/>
              <w:jc w:val="center"/>
              <w:rPr>
                <w:rFonts w:ascii="宋体" w:hAnsi="宋体"/>
                <w:szCs w:val="21"/>
                <w:highlight w:val="none"/>
              </w:rPr>
            </w:pPr>
            <w:r>
              <w:rPr>
                <w:rFonts w:hint="eastAsia" w:ascii="宋体" w:hAnsi="宋体"/>
                <w:szCs w:val="21"/>
                <w:highlight w:val="none"/>
              </w:rPr>
              <w:t>第二节</w:t>
            </w:r>
          </w:p>
          <w:p w14:paraId="2558534F">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2</w:t>
            </w:r>
            <w:r>
              <w:rPr>
                <w:rFonts w:hint="eastAsia" w:ascii="宋体" w:hAnsi="宋体"/>
                <w:szCs w:val="21"/>
                <w:highlight w:val="none"/>
              </w:rPr>
              <w:t>.2款</w:t>
            </w:r>
          </w:p>
        </w:tc>
        <w:tc>
          <w:tcPr>
            <w:tcW w:w="1742" w:type="dxa"/>
            <w:vAlign w:val="center"/>
          </w:tcPr>
          <w:p w14:paraId="6398B0A1">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rPr>
              <w:t>合同价款支付</w:t>
            </w:r>
            <w:r>
              <w:rPr>
                <w:rFonts w:hint="eastAsia" w:ascii="宋体" w:hAnsi="宋体"/>
                <w:szCs w:val="21"/>
                <w:highlight w:val="none"/>
                <w:lang w:eastAsia="zh-CN"/>
              </w:rPr>
              <w:t>时间</w:t>
            </w:r>
          </w:p>
        </w:tc>
        <w:tc>
          <w:tcPr>
            <w:tcW w:w="5170" w:type="dxa"/>
            <w:vAlign w:val="center"/>
          </w:tcPr>
          <w:p w14:paraId="252DD844">
            <w:pPr>
              <w:adjustRightInd w:val="0"/>
              <w:snapToGrid w:val="0"/>
              <w:jc w:val="left"/>
              <w:rPr>
                <w:rFonts w:ascii="宋体" w:hAnsi="宋体"/>
                <w:szCs w:val="21"/>
                <w:highlight w:val="none"/>
              </w:rPr>
            </w:pPr>
          </w:p>
        </w:tc>
      </w:tr>
      <w:tr w14:paraId="58675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BFA84B6">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07469BB1">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13.2</w:t>
            </w:r>
            <w:r>
              <w:rPr>
                <w:rFonts w:hint="eastAsia" w:ascii="宋体" w:hAnsi="宋体"/>
                <w:szCs w:val="21"/>
                <w:highlight w:val="none"/>
              </w:rPr>
              <w:t>款</w:t>
            </w:r>
          </w:p>
        </w:tc>
        <w:tc>
          <w:tcPr>
            <w:tcW w:w="1742" w:type="dxa"/>
            <w:vAlign w:val="center"/>
          </w:tcPr>
          <w:p w14:paraId="41800B89">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履约保证金不予退还的情形</w:t>
            </w:r>
          </w:p>
        </w:tc>
        <w:tc>
          <w:tcPr>
            <w:tcW w:w="5170" w:type="dxa"/>
            <w:vAlign w:val="center"/>
          </w:tcPr>
          <w:p w14:paraId="0B6CFDCA">
            <w:pPr>
              <w:adjustRightInd w:val="0"/>
              <w:snapToGrid w:val="0"/>
              <w:jc w:val="left"/>
              <w:rPr>
                <w:rFonts w:ascii="宋体" w:hAnsi="宋体"/>
                <w:szCs w:val="21"/>
                <w:highlight w:val="none"/>
              </w:rPr>
            </w:pPr>
          </w:p>
        </w:tc>
      </w:tr>
      <w:tr w14:paraId="07E39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88FB53">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4A19AEE2">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13.3</w:t>
            </w:r>
            <w:r>
              <w:rPr>
                <w:rFonts w:hint="eastAsia" w:ascii="宋体" w:hAnsi="宋体"/>
                <w:szCs w:val="21"/>
                <w:highlight w:val="none"/>
              </w:rPr>
              <w:t>款</w:t>
            </w:r>
          </w:p>
        </w:tc>
        <w:tc>
          <w:tcPr>
            <w:tcW w:w="1742" w:type="dxa"/>
            <w:vAlign w:val="center"/>
          </w:tcPr>
          <w:p w14:paraId="0B746873">
            <w:pPr>
              <w:adjustRightInd w:val="0"/>
              <w:snapToGrid w:val="0"/>
              <w:jc w:val="left"/>
              <w:rPr>
                <w:rFonts w:ascii="宋体" w:hAnsi="宋体"/>
                <w:szCs w:val="21"/>
                <w:highlight w:val="none"/>
              </w:rPr>
            </w:pPr>
            <w:r>
              <w:rPr>
                <w:rFonts w:hint="eastAsia" w:ascii="宋体" w:hAnsi="宋体"/>
                <w:szCs w:val="21"/>
                <w:highlight w:val="none"/>
              </w:rPr>
              <w:t>履约保证金退还时间及</w:t>
            </w:r>
            <w:r>
              <w:rPr>
                <w:rFonts w:hint="eastAsia" w:ascii="宋体" w:hAnsi="宋体"/>
                <w:szCs w:val="21"/>
                <w:highlight w:val="none"/>
                <w:lang w:eastAsia="zh-CN"/>
              </w:rPr>
              <w:t>逾期退还的</w:t>
            </w:r>
            <w:r>
              <w:rPr>
                <w:rFonts w:hint="eastAsia" w:ascii="宋体" w:hAnsi="宋体"/>
                <w:szCs w:val="21"/>
                <w:highlight w:val="none"/>
              </w:rPr>
              <w:t>违约金</w:t>
            </w:r>
          </w:p>
        </w:tc>
        <w:tc>
          <w:tcPr>
            <w:tcW w:w="5170" w:type="dxa"/>
            <w:vAlign w:val="center"/>
          </w:tcPr>
          <w:p w14:paraId="2741D18F">
            <w:pPr>
              <w:adjustRightInd w:val="0"/>
              <w:snapToGrid w:val="0"/>
              <w:jc w:val="left"/>
              <w:rPr>
                <w:rFonts w:ascii="宋体" w:hAnsi="宋体"/>
                <w:szCs w:val="21"/>
                <w:highlight w:val="none"/>
              </w:rPr>
            </w:pPr>
          </w:p>
        </w:tc>
      </w:tr>
      <w:tr w14:paraId="715257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BA1563F">
            <w:pPr>
              <w:adjustRightInd w:val="0"/>
              <w:snapToGrid w:val="0"/>
              <w:jc w:val="center"/>
              <w:rPr>
                <w:rFonts w:ascii="宋体" w:hAnsi="宋体"/>
                <w:szCs w:val="21"/>
                <w:highlight w:val="none"/>
              </w:rPr>
            </w:pPr>
            <w:r>
              <w:rPr>
                <w:rFonts w:hint="eastAsia" w:ascii="宋体" w:hAnsi="宋体"/>
                <w:szCs w:val="21"/>
                <w:highlight w:val="none"/>
              </w:rPr>
              <w:t>第二节</w:t>
            </w:r>
          </w:p>
          <w:p w14:paraId="5CD3A665">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）项</w:t>
            </w:r>
          </w:p>
        </w:tc>
        <w:tc>
          <w:tcPr>
            <w:tcW w:w="1742" w:type="dxa"/>
            <w:vAlign w:val="center"/>
          </w:tcPr>
          <w:p w14:paraId="64DCBCE7">
            <w:pPr>
              <w:adjustRightInd w:val="0"/>
              <w:snapToGrid w:val="0"/>
              <w:jc w:val="left"/>
              <w:rPr>
                <w:rFonts w:hint="eastAsia" w:ascii="宋体" w:hAnsi="宋体"/>
                <w:szCs w:val="21"/>
                <w:highlight w:val="none"/>
                <w:lang w:val="en-US" w:eastAsia="zh-CN"/>
              </w:rPr>
            </w:pPr>
            <w:r>
              <w:rPr>
                <w:rFonts w:hint="eastAsia" w:ascii="宋体" w:hAnsi="宋体"/>
                <w:szCs w:val="21"/>
                <w:highlight w:val="none"/>
                <w:lang w:val="en-US" w:eastAsia="zh-CN"/>
              </w:rPr>
              <w:t>运行监督、维修期限</w:t>
            </w:r>
          </w:p>
        </w:tc>
        <w:tc>
          <w:tcPr>
            <w:tcW w:w="5170" w:type="dxa"/>
            <w:vAlign w:val="center"/>
          </w:tcPr>
          <w:p w14:paraId="47A70811">
            <w:pPr>
              <w:adjustRightInd w:val="0"/>
              <w:snapToGrid w:val="0"/>
              <w:jc w:val="left"/>
              <w:rPr>
                <w:rFonts w:ascii="宋体" w:hAnsi="宋体"/>
                <w:szCs w:val="21"/>
                <w:highlight w:val="none"/>
              </w:rPr>
            </w:pPr>
          </w:p>
        </w:tc>
      </w:tr>
      <w:tr w14:paraId="6ED29A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59BDA07">
            <w:pPr>
              <w:adjustRightInd w:val="0"/>
              <w:snapToGrid w:val="0"/>
              <w:jc w:val="center"/>
              <w:rPr>
                <w:rFonts w:ascii="宋体" w:hAnsi="宋体"/>
                <w:szCs w:val="21"/>
                <w:highlight w:val="none"/>
              </w:rPr>
            </w:pPr>
            <w:r>
              <w:rPr>
                <w:rFonts w:hint="eastAsia" w:ascii="宋体" w:hAnsi="宋体"/>
                <w:szCs w:val="21"/>
                <w:highlight w:val="none"/>
              </w:rPr>
              <w:t>第二节</w:t>
            </w:r>
          </w:p>
          <w:p w14:paraId="00A0EA40">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）项</w:t>
            </w:r>
          </w:p>
        </w:tc>
        <w:tc>
          <w:tcPr>
            <w:tcW w:w="1742" w:type="dxa"/>
            <w:vAlign w:val="center"/>
          </w:tcPr>
          <w:p w14:paraId="01401A82">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货物回收的约定</w:t>
            </w:r>
          </w:p>
        </w:tc>
        <w:tc>
          <w:tcPr>
            <w:tcW w:w="5170" w:type="dxa"/>
            <w:vAlign w:val="center"/>
          </w:tcPr>
          <w:p w14:paraId="72A0165D">
            <w:pPr>
              <w:adjustRightInd w:val="0"/>
              <w:snapToGrid w:val="0"/>
              <w:jc w:val="left"/>
              <w:rPr>
                <w:rFonts w:ascii="宋体" w:hAnsi="宋体"/>
                <w:szCs w:val="21"/>
                <w:highlight w:val="none"/>
              </w:rPr>
            </w:pPr>
          </w:p>
        </w:tc>
      </w:tr>
      <w:tr w14:paraId="27EB6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F1C286">
            <w:pPr>
              <w:adjustRightInd w:val="0"/>
              <w:snapToGrid w:val="0"/>
              <w:jc w:val="center"/>
              <w:rPr>
                <w:rFonts w:ascii="宋体" w:hAnsi="宋体"/>
                <w:szCs w:val="21"/>
                <w:highlight w:val="none"/>
              </w:rPr>
            </w:pPr>
            <w:r>
              <w:rPr>
                <w:rFonts w:hint="eastAsia" w:ascii="宋体" w:hAnsi="宋体"/>
                <w:szCs w:val="21"/>
                <w:highlight w:val="none"/>
              </w:rPr>
              <w:t>第二节</w:t>
            </w:r>
          </w:p>
          <w:p w14:paraId="71F1BF38">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0B5DC49E">
            <w:pPr>
              <w:adjustRightInd w:val="0"/>
              <w:snapToGrid w:val="0"/>
              <w:jc w:val="left"/>
              <w:rPr>
                <w:rFonts w:ascii="宋体" w:hAnsi="宋体"/>
                <w:szCs w:val="21"/>
                <w:highlight w:val="none"/>
              </w:rPr>
            </w:pPr>
            <w:r>
              <w:rPr>
                <w:rFonts w:hint="eastAsia" w:ascii="宋体" w:hAnsi="宋体"/>
                <w:szCs w:val="21"/>
                <w:highlight w:val="none"/>
              </w:rPr>
              <w:t>乙方提供的其他服务</w:t>
            </w:r>
          </w:p>
        </w:tc>
        <w:tc>
          <w:tcPr>
            <w:tcW w:w="5170" w:type="dxa"/>
            <w:vAlign w:val="center"/>
          </w:tcPr>
          <w:p w14:paraId="31E160F0">
            <w:pPr>
              <w:adjustRightInd w:val="0"/>
              <w:snapToGrid w:val="0"/>
              <w:jc w:val="left"/>
              <w:rPr>
                <w:rFonts w:ascii="宋体" w:hAnsi="宋体"/>
                <w:szCs w:val="21"/>
                <w:highlight w:val="none"/>
              </w:rPr>
            </w:pPr>
          </w:p>
        </w:tc>
      </w:tr>
      <w:tr w14:paraId="4B731A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0FE8F9">
            <w:pPr>
              <w:adjustRightInd w:val="0"/>
              <w:snapToGrid w:val="0"/>
              <w:jc w:val="center"/>
              <w:rPr>
                <w:rFonts w:ascii="宋体" w:hAnsi="宋体"/>
                <w:szCs w:val="21"/>
                <w:highlight w:val="none"/>
              </w:rPr>
            </w:pPr>
            <w:r>
              <w:rPr>
                <w:rFonts w:hint="eastAsia" w:ascii="宋体" w:hAnsi="宋体"/>
                <w:szCs w:val="21"/>
                <w:highlight w:val="none"/>
              </w:rPr>
              <w:t>第二节</w:t>
            </w:r>
          </w:p>
          <w:p w14:paraId="78C3F86C">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1款</w:t>
            </w:r>
          </w:p>
        </w:tc>
        <w:tc>
          <w:tcPr>
            <w:tcW w:w="1742" w:type="dxa"/>
            <w:vAlign w:val="center"/>
          </w:tcPr>
          <w:p w14:paraId="60CDD274">
            <w:pPr>
              <w:adjustRightInd w:val="0"/>
              <w:snapToGrid w:val="0"/>
              <w:jc w:val="left"/>
              <w:rPr>
                <w:rFonts w:hint="eastAsia" w:ascii="宋体" w:hAnsi="宋体"/>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6B36AEEB">
            <w:pPr>
              <w:adjustRightInd w:val="0"/>
              <w:snapToGrid w:val="0"/>
              <w:jc w:val="left"/>
              <w:rPr>
                <w:rFonts w:ascii="宋体" w:hAnsi="宋体"/>
                <w:szCs w:val="21"/>
                <w:highlight w:val="none"/>
              </w:rPr>
            </w:pPr>
          </w:p>
        </w:tc>
      </w:tr>
      <w:tr w14:paraId="7DA91F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959DFA">
            <w:pPr>
              <w:adjustRightInd w:val="0"/>
              <w:snapToGrid w:val="0"/>
              <w:jc w:val="center"/>
              <w:rPr>
                <w:rFonts w:ascii="宋体" w:hAnsi="宋体"/>
                <w:szCs w:val="21"/>
                <w:highlight w:val="none"/>
              </w:rPr>
            </w:pPr>
            <w:r>
              <w:rPr>
                <w:rFonts w:hint="eastAsia" w:ascii="宋体" w:hAnsi="宋体"/>
                <w:szCs w:val="21"/>
                <w:highlight w:val="none"/>
              </w:rPr>
              <w:t>第二节</w:t>
            </w:r>
          </w:p>
          <w:p w14:paraId="0034AEE5">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.2（2）项</w:t>
            </w:r>
          </w:p>
        </w:tc>
        <w:tc>
          <w:tcPr>
            <w:tcW w:w="1742" w:type="dxa"/>
            <w:vAlign w:val="center"/>
          </w:tcPr>
          <w:p w14:paraId="789B8CA3">
            <w:pPr>
              <w:adjustRightInd w:val="0"/>
              <w:snapToGrid w:val="0"/>
              <w:jc w:val="left"/>
              <w:rPr>
                <w:rFonts w:ascii="宋体" w:hAnsi="宋体"/>
                <w:szCs w:val="21"/>
                <w:highlight w:val="none"/>
              </w:rPr>
            </w:pPr>
            <w:r>
              <w:rPr>
                <w:rFonts w:hint="eastAsia" w:ascii="宋体" w:hAnsi="宋体"/>
                <w:szCs w:val="21"/>
                <w:highlight w:val="none"/>
              </w:rPr>
              <w:t>迟延交货赔偿费</w:t>
            </w:r>
          </w:p>
        </w:tc>
        <w:tc>
          <w:tcPr>
            <w:tcW w:w="5170" w:type="dxa"/>
            <w:vAlign w:val="center"/>
          </w:tcPr>
          <w:p w14:paraId="37DCDA53">
            <w:pPr>
              <w:adjustRightInd w:val="0"/>
              <w:snapToGrid w:val="0"/>
              <w:jc w:val="left"/>
              <w:rPr>
                <w:rFonts w:ascii="宋体" w:hAnsi="宋体"/>
                <w:szCs w:val="21"/>
                <w:highlight w:val="none"/>
                <w:u w:val="single"/>
              </w:rPr>
            </w:pPr>
          </w:p>
        </w:tc>
      </w:tr>
      <w:tr w14:paraId="285B4C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E46E2C">
            <w:pPr>
              <w:adjustRightInd w:val="0"/>
              <w:snapToGrid w:val="0"/>
              <w:jc w:val="center"/>
              <w:rPr>
                <w:rFonts w:ascii="宋体" w:hAnsi="宋体"/>
                <w:szCs w:val="21"/>
                <w:highlight w:val="none"/>
              </w:rPr>
            </w:pPr>
            <w:r>
              <w:rPr>
                <w:rFonts w:hint="eastAsia" w:ascii="宋体" w:hAnsi="宋体"/>
                <w:szCs w:val="21"/>
                <w:highlight w:val="none"/>
              </w:rPr>
              <w:t>第二节</w:t>
            </w:r>
          </w:p>
          <w:p w14:paraId="7D626990">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3款</w:t>
            </w:r>
          </w:p>
        </w:tc>
        <w:tc>
          <w:tcPr>
            <w:tcW w:w="1742" w:type="dxa"/>
            <w:vAlign w:val="center"/>
          </w:tcPr>
          <w:p w14:paraId="2D30706B">
            <w:pPr>
              <w:adjustRightInd w:val="0"/>
              <w:snapToGrid w:val="0"/>
              <w:jc w:val="left"/>
              <w:rPr>
                <w:rFonts w:hint="eastAsia" w:ascii="宋体" w:hAnsi="宋体"/>
                <w:szCs w:val="21"/>
                <w:highlight w:val="none"/>
              </w:rPr>
            </w:pPr>
            <w:r>
              <w:rPr>
                <w:rFonts w:hint="eastAsia" w:ascii="宋体" w:hAnsi="宋体"/>
                <w:szCs w:val="21"/>
                <w:highlight w:val="none"/>
              </w:rPr>
              <w:t>逾期付款利息</w:t>
            </w:r>
          </w:p>
        </w:tc>
        <w:tc>
          <w:tcPr>
            <w:tcW w:w="5170" w:type="dxa"/>
            <w:vAlign w:val="center"/>
          </w:tcPr>
          <w:p w14:paraId="4E0A037B">
            <w:pPr>
              <w:adjustRightInd w:val="0"/>
              <w:snapToGrid w:val="0"/>
              <w:jc w:val="left"/>
              <w:rPr>
                <w:rFonts w:ascii="宋体" w:hAnsi="宋体"/>
                <w:szCs w:val="21"/>
                <w:highlight w:val="none"/>
                <w:u w:val="single"/>
              </w:rPr>
            </w:pPr>
          </w:p>
        </w:tc>
      </w:tr>
      <w:tr w14:paraId="0EB78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A407F0B">
            <w:pPr>
              <w:adjustRightInd w:val="0"/>
              <w:snapToGrid w:val="0"/>
              <w:jc w:val="center"/>
              <w:rPr>
                <w:rFonts w:ascii="宋体" w:hAnsi="宋体"/>
                <w:szCs w:val="21"/>
                <w:highlight w:val="none"/>
              </w:rPr>
            </w:pPr>
            <w:r>
              <w:rPr>
                <w:rFonts w:hint="eastAsia" w:ascii="宋体" w:hAnsi="宋体"/>
                <w:szCs w:val="21"/>
                <w:highlight w:val="none"/>
              </w:rPr>
              <w:t>第二节</w:t>
            </w:r>
          </w:p>
          <w:p w14:paraId="71C234E2">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.4</w:t>
            </w:r>
            <w:r>
              <w:rPr>
                <w:rFonts w:hint="eastAsia" w:ascii="宋体" w:hAnsi="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2BB63BF8">
            <w:pPr>
              <w:adjustRightInd w:val="0"/>
              <w:snapToGrid w:val="0"/>
              <w:jc w:val="left"/>
              <w:rPr>
                <w:rFonts w:ascii="宋体" w:hAnsi="宋体"/>
                <w:szCs w:val="21"/>
                <w:highlight w:val="none"/>
              </w:rPr>
            </w:pPr>
            <w:r>
              <w:rPr>
                <w:rFonts w:hint="eastAsia" w:ascii="宋体" w:hAnsi="宋体"/>
                <w:szCs w:val="21"/>
                <w:highlight w:val="none"/>
              </w:rPr>
              <w:t>其他违约责任</w:t>
            </w:r>
          </w:p>
        </w:tc>
        <w:tc>
          <w:tcPr>
            <w:tcW w:w="5170" w:type="dxa"/>
            <w:tcBorders>
              <w:left w:val="single" w:color="auto" w:sz="2" w:space="0"/>
              <w:bottom w:val="single" w:color="auto" w:sz="2" w:space="0"/>
            </w:tcBorders>
            <w:vAlign w:val="center"/>
          </w:tcPr>
          <w:p w14:paraId="6BE86231">
            <w:pPr>
              <w:adjustRightInd w:val="0"/>
              <w:snapToGrid w:val="0"/>
              <w:jc w:val="left"/>
              <w:rPr>
                <w:rFonts w:ascii="宋体" w:hAnsi="宋体"/>
                <w:szCs w:val="21"/>
                <w:highlight w:val="none"/>
                <w:u w:val="single"/>
              </w:rPr>
            </w:pPr>
          </w:p>
        </w:tc>
      </w:tr>
      <w:tr w14:paraId="55EBB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E8892EA">
            <w:pPr>
              <w:adjustRightInd w:val="0"/>
              <w:snapToGrid w:val="0"/>
              <w:jc w:val="center"/>
              <w:rPr>
                <w:rFonts w:ascii="宋体" w:hAnsi="宋体"/>
                <w:szCs w:val="21"/>
                <w:highlight w:val="none"/>
              </w:rPr>
            </w:pPr>
            <w:r>
              <w:rPr>
                <w:rFonts w:hint="eastAsia" w:ascii="宋体" w:hAnsi="宋体"/>
                <w:szCs w:val="21"/>
                <w:highlight w:val="none"/>
              </w:rPr>
              <w:t>第二节</w:t>
            </w:r>
          </w:p>
          <w:p w14:paraId="0F7CF318">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19</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03123503">
            <w:pPr>
              <w:adjustRightInd w:val="0"/>
              <w:snapToGrid w:val="0"/>
              <w:jc w:val="left"/>
              <w:rPr>
                <w:rFonts w:ascii="宋体" w:hAnsi="宋体"/>
                <w:szCs w:val="21"/>
                <w:highlight w:val="none"/>
              </w:rPr>
            </w:pPr>
            <w:r>
              <w:rPr>
                <w:rFonts w:hint="eastAsia" w:ascii="宋体" w:hAnsi="宋体"/>
                <w:szCs w:val="21"/>
                <w:highlight w:val="none"/>
                <w:lang w:val="en-US" w:eastAsia="zh-CN"/>
              </w:rPr>
              <w:t>解决争议的方法</w:t>
            </w:r>
          </w:p>
        </w:tc>
        <w:tc>
          <w:tcPr>
            <w:tcW w:w="5170" w:type="dxa"/>
            <w:tcBorders>
              <w:top w:val="single" w:color="auto" w:sz="2" w:space="0"/>
              <w:left w:val="single" w:color="auto" w:sz="2" w:space="0"/>
            </w:tcBorders>
            <w:vAlign w:val="center"/>
          </w:tcPr>
          <w:p w14:paraId="6AAF1A4E">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6A98C88E">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2D3A08C3">
            <w:pPr>
              <w:adjustRightInd w:val="0"/>
              <w:snapToGrid w:val="0"/>
              <w:ind w:firstLine="0" w:firstLineChars="0"/>
              <w:jc w:val="left"/>
              <w:rPr>
                <w:rFonts w:ascii="宋体" w:hAnsi="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24A795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F425519">
            <w:pPr>
              <w:adjustRightInd w:val="0"/>
              <w:snapToGrid w:val="0"/>
              <w:jc w:val="center"/>
              <w:rPr>
                <w:rFonts w:ascii="宋体" w:hAnsi="宋体"/>
                <w:szCs w:val="21"/>
                <w:highlight w:val="none"/>
              </w:rPr>
            </w:pPr>
            <w:r>
              <w:rPr>
                <w:rFonts w:hint="eastAsia" w:ascii="宋体" w:hAnsi="宋体"/>
                <w:szCs w:val="21"/>
                <w:highlight w:val="none"/>
              </w:rPr>
              <w:t>第二节</w:t>
            </w:r>
          </w:p>
          <w:p w14:paraId="36540D27">
            <w:pPr>
              <w:adjustRightInd w:val="0"/>
              <w:snapToGrid w:val="0"/>
              <w:jc w:val="center"/>
              <w:rPr>
                <w:rFonts w:ascii="宋体" w:hAnsi="宋体"/>
                <w:szCs w:val="21"/>
                <w:highlight w:val="none"/>
              </w:rPr>
            </w:pPr>
            <w:r>
              <w:rPr>
                <w:rFonts w:hint="eastAsia" w:ascii="宋体" w:hAnsi="宋体"/>
                <w:szCs w:val="21"/>
                <w:highlight w:val="none"/>
              </w:rPr>
              <w:t>第2</w:t>
            </w:r>
            <w:r>
              <w:rPr>
                <w:rFonts w:hint="eastAsia" w:ascii="宋体" w:hAnsi="宋体"/>
                <w:szCs w:val="21"/>
                <w:highlight w:val="none"/>
                <w:lang w:val="en-US" w:eastAsia="zh-CN"/>
              </w:rPr>
              <w:t>3.1</w:t>
            </w:r>
            <w:r>
              <w:rPr>
                <w:rFonts w:hint="eastAsia" w:ascii="宋体" w:hAnsi="宋体"/>
                <w:szCs w:val="21"/>
                <w:highlight w:val="none"/>
                <w:lang w:eastAsia="zh-CN"/>
              </w:rPr>
              <w:t>款</w:t>
            </w:r>
          </w:p>
        </w:tc>
        <w:tc>
          <w:tcPr>
            <w:tcW w:w="1742" w:type="dxa"/>
            <w:vAlign w:val="center"/>
          </w:tcPr>
          <w:p w14:paraId="4B3FA942">
            <w:pPr>
              <w:adjustRightInd w:val="0"/>
              <w:snapToGrid w:val="0"/>
              <w:jc w:val="left"/>
              <w:rPr>
                <w:rFonts w:ascii="宋体" w:hAnsi="宋体"/>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8EB110C">
            <w:pPr>
              <w:adjustRightInd w:val="0"/>
              <w:snapToGrid w:val="0"/>
              <w:jc w:val="left"/>
              <w:rPr>
                <w:rFonts w:hint="default" w:ascii="宋体" w:hAnsi="宋体" w:eastAsia="宋体"/>
                <w:szCs w:val="21"/>
                <w:highlight w:val="none"/>
                <w:lang w:val="en-US" w:eastAsia="zh-CN"/>
              </w:rPr>
            </w:pPr>
          </w:p>
        </w:tc>
      </w:tr>
    </w:tbl>
    <w:p w14:paraId="12F6182C">
      <w:pPr>
        <w:rPr>
          <w:highlight w:val="none"/>
        </w:rPr>
      </w:pPr>
    </w:p>
    <w:p w14:paraId="6F2F9FB2">
      <w:pPr>
        <w:spacing w:before="1" w:line="180" w:lineRule="exact"/>
        <w:ind w:left="935"/>
        <w:jc w:val="left"/>
        <w:rPr>
          <w:rFonts w:hint="eastAsia"/>
          <w:highlight w:val="none"/>
        </w:rPr>
      </w:pPr>
      <w:r>
        <w:rPr>
          <w:rStyle w:val="93"/>
          <w:rFonts w:ascii="宋体" w:hAnsi="宋体" w:cs="宋体"/>
          <w:bCs/>
          <w:sz w:val="48"/>
          <w:szCs w:val="48"/>
          <w:highlight w:val="none"/>
        </w:rPr>
        <w:br w:type="page"/>
      </w:r>
      <w:bookmarkStart w:id="31" w:name="_Toc432277442"/>
      <w:bookmarkStart w:id="32" w:name="_Toc432264370"/>
      <w:bookmarkStart w:id="33" w:name="_Toc455565646"/>
    </w:p>
    <w:p w14:paraId="208A580E">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bookmarkStart w:id="34" w:name="_Toc31654"/>
      <w:r>
        <w:rPr>
          <w:rFonts w:hint="eastAsia"/>
          <w:sz w:val="32"/>
          <w:szCs w:val="32"/>
          <w:highlight w:val="none"/>
        </w:rPr>
        <w:t>第六章  响应文件格式</w:t>
      </w:r>
      <w:bookmarkEnd w:id="31"/>
      <w:bookmarkEnd w:id="32"/>
      <w:bookmarkEnd w:id="33"/>
      <w:bookmarkEnd w:id="34"/>
    </w:p>
    <w:p w14:paraId="32BEA34B">
      <w:pPr>
        <w:rPr>
          <w:rFonts w:hint="eastAsia"/>
          <w:b/>
          <w:sz w:val="30"/>
          <w:szCs w:val="30"/>
          <w:highlight w:val="none"/>
        </w:rPr>
      </w:pPr>
      <w:r>
        <w:rPr>
          <w:rFonts w:hint="eastAsia"/>
          <w:b/>
          <w:sz w:val="30"/>
          <w:szCs w:val="30"/>
          <w:highlight w:val="none"/>
        </w:rPr>
        <w:br w:type="page"/>
      </w:r>
    </w:p>
    <w:p w14:paraId="415AC644">
      <w:pPr>
        <w:pStyle w:val="17"/>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14:paraId="1EB5FDCC">
      <w:pPr>
        <w:pStyle w:val="17"/>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730014FB">
      <w:pPr>
        <w:pStyle w:val="17"/>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lang w:val="en-US" w:eastAsia="zh-CN"/>
        </w:rPr>
        <w:t>¥</w:t>
      </w:r>
      <w:r>
        <w:rPr>
          <w:rFonts w:hint="eastAsia" w:hAnsi="宋体"/>
          <w:highlight w:val="none"/>
          <w:u w:val="single"/>
        </w:rPr>
        <w:t xml:space="preserve">           </w:t>
      </w:r>
      <w:r>
        <w:rPr>
          <w:rFonts w:hAnsi="宋体"/>
          <w:highlight w:val="none"/>
        </w:rPr>
        <w:t>）的投标</w:t>
      </w:r>
      <w:r>
        <w:rPr>
          <w:rFonts w:hint="eastAsia" w:hAnsi="宋体"/>
          <w:highlight w:val="none"/>
        </w:rPr>
        <w:t>总报价</w:t>
      </w:r>
      <w:r>
        <w:rPr>
          <w:rFonts w:hint="eastAsia" w:hAnsi="宋体"/>
          <w:highlight w:val="none"/>
          <w:lang w:eastAsia="zh-CN"/>
        </w:rPr>
        <w:t>，</w:t>
      </w:r>
      <w:r>
        <w:rPr>
          <w:rFonts w:hint="eastAsia" w:hAnsi="宋体"/>
          <w:highlight w:val="none"/>
          <w:lang w:val="en-US" w:eastAsia="zh-CN"/>
        </w:rPr>
        <w:t>合同履行期限</w:t>
      </w:r>
      <w:r>
        <w:rPr>
          <w:rFonts w:hint="eastAsia" w:hAnsi="宋体"/>
          <w:highlight w:val="none"/>
          <w:lang w:eastAsia="zh-CN"/>
        </w:rPr>
        <w:t>：</w:t>
      </w:r>
      <w:r>
        <w:rPr>
          <w:rFonts w:hint="eastAsia" w:hAnsi="宋体"/>
          <w:highlight w:val="none"/>
          <w:u w:val="single"/>
          <w:lang w:val="en-US" w:eastAsia="zh-CN"/>
        </w:rPr>
        <w:t xml:space="preserve">        </w:t>
      </w:r>
      <w:r>
        <w:rPr>
          <w:rFonts w:hint="eastAsia" w:hAnsi="宋体"/>
          <w:highlight w:val="none"/>
          <w:lang w:val="en-US" w:eastAsia="zh-CN"/>
        </w:rPr>
        <w:t xml:space="preserve"> </w:t>
      </w:r>
      <w:r>
        <w:rPr>
          <w:rFonts w:hint="eastAsia" w:hAnsi="宋体"/>
          <w:highlight w:val="none"/>
        </w:rPr>
        <w:t>，并按合同约定履行义务</w:t>
      </w:r>
      <w:r>
        <w:rPr>
          <w:rFonts w:hAnsi="宋体"/>
          <w:highlight w:val="none"/>
        </w:rPr>
        <w:t>。</w:t>
      </w:r>
    </w:p>
    <w:p w14:paraId="74F69275">
      <w:pPr>
        <w:numPr>
          <w:ilvl w:val="0"/>
          <w:numId w:val="14"/>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14:paraId="17A5AF40">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14:paraId="57176E27">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14:paraId="32F40430">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14:paraId="49375272">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14:paraId="28954A00">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14:paraId="59CBDDBA">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143B78E0">
      <w:pPr>
        <w:pStyle w:val="17"/>
        <w:numPr>
          <w:ilvl w:val="0"/>
          <w:numId w:val="15"/>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14:paraId="0BF123AB">
      <w:pPr>
        <w:numPr>
          <w:ilvl w:val="0"/>
          <w:numId w:val="15"/>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2C5E484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72FA49F5">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6E98531E">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14:paraId="0B7F1904">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4E728779">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26CF9023">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4B75E1E5">
      <w:pPr>
        <w:pStyle w:val="17"/>
        <w:snapToGrid w:val="0"/>
        <w:spacing w:line="360" w:lineRule="auto"/>
        <w:ind w:firstLine="420"/>
        <w:rPr>
          <w:rFonts w:hAnsi="宋体"/>
          <w:highlight w:val="none"/>
        </w:rPr>
      </w:pPr>
    </w:p>
    <w:p w14:paraId="20C05ED7">
      <w:pPr>
        <w:pStyle w:val="17"/>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07816342">
      <w:pPr>
        <w:pStyle w:val="17"/>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val="en-US" w:eastAsia="zh-CN"/>
        </w:rPr>
        <w:t>或</w:t>
      </w:r>
      <w:r>
        <w:rPr>
          <w:rFonts w:hint="eastAsia" w:hAnsi="宋体"/>
          <w:highlight w:val="none"/>
          <w:lang w:eastAsia="zh-CN"/>
        </w:rPr>
        <w:t>盖章</w:t>
      </w:r>
      <w:r>
        <w:rPr>
          <w:rFonts w:hint="eastAsia" w:hAnsi="宋体"/>
          <w:highlight w:val="none"/>
        </w:rPr>
        <w:t>）</w:t>
      </w:r>
    </w:p>
    <w:p w14:paraId="7531F485">
      <w:pPr>
        <w:pStyle w:val="17"/>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2E8D4EA7">
      <w:pPr>
        <w:pStyle w:val="17"/>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14:paraId="478F9E8D">
      <w:pPr>
        <w:pStyle w:val="17"/>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5551B390">
      <w:pPr>
        <w:pStyle w:val="17"/>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14:paraId="56004BD3">
      <w:pPr>
        <w:pStyle w:val="17"/>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539CE3C3">
      <w:pPr>
        <w:pStyle w:val="17"/>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6D8CA768">
      <w:pPr>
        <w:spacing w:line="360" w:lineRule="auto"/>
        <w:rPr>
          <w:rFonts w:hint="eastAsia"/>
          <w:szCs w:val="21"/>
          <w:highlight w:val="none"/>
        </w:rPr>
      </w:pPr>
      <w:bookmarkStart w:id="35" w:name="_Toc144974860"/>
      <w:bookmarkStart w:id="36" w:name="_Toc152045791"/>
      <w:bookmarkStart w:id="37" w:name="_Toc238797663"/>
      <w:bookmarkStart w:id="38" w:name="_Toc285981645"/>
      <w:bookmarkStart w:id="39" w:name="_Toc262740154"/>
      <w:bookmarkStart w:id="40" w:name="_Toc238552301"/>
      <w:bookmarkStart w:id="41" w:name="_Toc152042580"/>
    </w:p>
    <w:p w14:paraId="499C83DB">
      <w:pPr>
        <w:pStyle w:val="3"/>
        <w:jc w:val="center"/>
        <w:rPr>
          <w:rFonts w:hint="eastAsia" w:ascii="宋体" w:hAnsi="宋体" w:cs="宋体"/>
          <w:highlight w:val="none"/>
          <w:lang w:eastAsia="zh-CN"/>
        </w:rPr>
      </w:pPr>
      <w:bookmarkStart w:id="42" w:name="_Toc26075"/>
      <w:bookmarkStart w:id="43" w:name="_Toc435802466"/>
      <w:bookmarkStart w:id="44" w:name="_Toc28397"/>
      <w:r>
        <w:rPr>
          <w:rFonts w:hint="eastAsia" w:ascii="宋体" w:hAnsi="宋体" w:cs="宋体"/>
          <w:highlight w:val="none"/>
          <w:lang w:eastAsia="zh-CN"/>
        </w:rPr>
        <w:t>二、法定代表人身份证明</w:t>
      </w:r>
      <w:bookmarkEnd w:id="35"/>
      <w:bookmarkEnd w:id="36"/>
      <w:bookmarkEnd w:id="37"/>
      <w:bookmarkEnd w:id="38"/>
      <w:bookmarkEnd w:id="39"/>
      <w:bookmarkEnd w:id="40"/>
      <w:bookmarkEnd w:id="41"/>
      <w:bookmarkEnd w:id="42"/>
      <w:bookmarkEnd w:id="43"/>
      <w:bookmarkEnd w:id="44"/>
    </w:p>
    <w:p w14:paraId="5F2A5E02">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60737AEE">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5B1FD49A">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207D5780">
      <w:pPr>
        <w:spacing w:line="480" w:lineRule="auto"/>
        <w:ind w:firstLine="420" w:firstLineChars="200"/>
        <w:rPr>
          <w:rFonts w:ascii="宋体" w:hAnsi="宋体"/>
          <w:szCs w:val="21"/>
          <w:highlight w:val="none"/>
        </w:rPr>
      </w:pPr>
      <w:r>
        <w:rPr>
          <w:rFonts w:ascii="宋体" w:hAnsi="宋体"/>
          <w:szCs w:val="21"/>
          <w:highlight w:val="none"/>
        </w:rPr>
        <w:t>特此证明。</w:t>
      </w:r>
    </w:p>
    <w:p w14:paraId="52DB0F74">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14:paraId="3F640CF6">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14:paraId="2F93E399">
      <w:pPr>
        <w:spacing w:line="440" w:lineRule="exact"/>
        <w:rPr>
          <w:rFonts w:hint="eastAsia" w:ascii="宋体" w:hAnsi="宋体"/>
          <w:szCs w:val="21"/>
          <w:highlight w:val="none"/>
        </w:rPr>
      </w:pPr>
    </w:p>
    <w:p w14:paraId="3A97CC49">
      <w:pPr>
        <w:spacing w:line="440" w:lineRule="exact"/>
        <w:rPr>
          <w:rFonts w:hint="eastAsia" w:ascii="宋体" w:hAnsi="宋体"/>
          <w:szCs w:val="21"/>
          <w:highlight w:val="none"/>
        </w:rPr>
      </w:pPr>
    </w:p>
    <w:p w14:paraId="40D964ED">
      <w:pPr>
        <w:spacing w:line="440" w:lineRule="exact"/>
        <w:rPr>
          <w:rFonts w:hint="eastAsia" w:ascii="宋体" w:hAnsi="宋体"/>
          <w:szCs w:val="21"/>
          <w:highlight w:val="none"/>
        </w:rPr>
      </w:pPr>
    </w:p>
    <w:p w14:paraId="74B3DC60">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7C7B7D10">
      <w:pPr>
        <w:spacing w:line="440" w:lineRule="exact"/>
        <w:rPr>
          <w:rFonts w:ascii="宋体" w:hAnsi="宋体"/>
          <w:szCs w:val="21"/>
          <w:highlight w:val="none"/>
        </w:rPr>
      </w:pPr>
    </w:p>
    <w:p w14:paraId="33AD7790">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222C3673">
      <w:pPr>
        <w:spacing w:line="440" w:lineRule="exact"/>
        <w:rPr>
          <w:rFonts w:ascii="宋体" w:hAnsi="宋体"/>
          <w:sz w:val="20"/>
          <w:szCs w:val="20"/>
          <w:highlight w:val="none"/>
        </w:rPr>
      </w:pPr>
    </w:p>
    <w:p w14:paraId="1B6B9334">
      <w:pPr>
        <w:jc w:val="center"/>
        <w:rPr>
          <w:rFonts w:hint="eastAsia"/>
          <w:highlight w:val="none"/>
        </w:rPr>
      </w:pPr>
      <w:bookmarkStart w:id="45" w:name="_Toc262740155"/>
      <w:bookmarkStart w:id="46" w:name="_Toc238552302"/>
      <w:bookmarkStart w:id="47" w:name="_Toc144974861"/>
      <w:bookmarkStart w:id="48" w:name="_Toc152042581"/>
      <w:bookmarkStart w:id="49" w:name="_Toc238797664"/>
      <w:bookmarkStart w:id="50" w:name="_Toc152045792"/>
      <w:r>
        <w:rPr>
          <w:highlight w:val="none"/>
        </w:rPr>
        <w:br w:type="page"/>
      </w:r>
      <w:bookmarkStart w:id="51" w:name="_Toc285981646"/>
    </w:p>
    <w:p w14:paraId="11FD2717">
      <w:pPr>
        <w:pStyle w:val="3"/>
        <w:jc w:val="center"/>
        <w:rPr>
          <w:rFonts w:hint="eastAsia" w:ascii="宋体" w:hAnsi="宋体" w:cs="宋体"/>
          <w:highlight w:val="none"/>
          <w:lang w:eastAsia="zh-CN"/>
        </w:rPr>
      </w:pPr>
      <w:bookmarkStart w:id="52" w:name="_Toc435802467"/>
      <w:bookmarkStart w:id="53" w:name="_Toc6778"/>
      <w:bookmarkStart w:id="54" w:name="_Toc25608"/>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45"/>
      <w:bookmarkEnd w:id="46"/>
      <w:bookmarkEnd w:id="47"/>
      <w:bookmarkEnd w:id="48"/>
      <w:bookmarkEnd w:id="49"/>
      <w:bookmarkEnd w:id="50"/>
      <w:bookmarkEnd w:id="51"/>
      <w:bookmarkEnd w:id="52"/>
      <w:bookmarkEnd w:id="53"/>
      <w:bookmarkEnd w:id="54"/>
    </w:p>
    <w:p w14:paraId="6EFF4E5C">
      <w:pPr>
        <w:pStyle w:val="17"/>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1025B121">
      <w:pPr>
        <w:pStyle w:val="17"/>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0E2F0B7C">
      <w:pPr>
        <w:pStyle w:val="17"/>
        <w:snapToGrid w:val="0"/>
        <w:spacing w:line="480" w:lineRule="auto"/>
        <w:ind w:firstLine="420"/>
        <w:rPr>
          <w:rFonts w:hint="eastAsia" w:hAnsi="宋体"/>
          <w:highlight w:val="none"/>
        </w:rPr>
      </w:pPr>
      <w:r>
        <w:rPr>
          <w:rFonts w:hint="eastAsia" w:hAnsi="宋体"/>
          <w:highlight w:val="none"/>
        </w:rPr>
        <w:t>代理人无转委托权。</w:t>
      </w:r>
    </w:p>
    <w:p w14:paraId="2BD9B7B8">
      <w:pPr>
        <w:pStyle w:val="17"/>
        <w:snapToGrid w:val="0"/>
        <w:spacing w:line="480" w:lineRule="auto"/>
        <w:ind w:firstLine="420"/>
        <w:rPr>
          <w:rFonts w:hint="eastAsia" w:hAnsi="宋体"/>
          <w:highlight w:val="none"/>
        </w:rPr>
      </w:pPr>
      <w:r>
        <w:rPr>
          <w:rFonts w:hint="eastAsia" w:hAnsi="宋体"/>
          <w:highlight w:val="none"/>
        </w:rPr>
        <w:t>附：法定代表人身份证复印件及委托代理人身份证复印件</w:t>
      </w:r>
    </w:p>
    <w:p w14:paraId="2B96CA42">
      <w:pPr>
        <w:pStyle w:val="17"/>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14:paraId="4F69973E">
      <w:pPr>
        <w:pStyle w:val="17"/>
        <w:snapToGrid w:val="0"/>
        <w:spacing w:line="360" w:lineRule="auto"/>
        <w:ind w:firstLine="400"/>
        <w:rPr>
          <w:rFonts w:hint="eastAsia" w:hAnsi="宋体"/>
          <w:highlight w:val="none"/>
        </w:rPr>
      </w:pPr>
    </w:p>
    <w:p w14:paraId="2A0E2508">
      <w:pPr>
        <w:pStyle w:val="17"/>
        <w:snapToGrid w:val="0"/>
        <w:spacing w:line="360" w:lineRule="auto"/>
        <w:ind w:firstLine="400"/>
        <w:rPr>
          <w:rFonts w:hint="eastAsia" w:hAnsi="宋体"/>
          <w:highlight w:val="none"/>
        </w:rPr>
      </w:pPr>
    </w:p>
    <w:p w14:paraId="4D3123A9">
      <w:pPr>
        <w:pStyle w:val="17"/>
        <w:snapToGrid w:val="0"/>
        <w:spacing w:line="360" w:lineRule="auto"/>
        <w:ind w:firstLine="400"/>
        <w:rPr>
          <w:rFonts w:hint="eastAsia" w:hAnsi="宋体"/>
          <w:highlight w:val="none"/>
        </w:rPr>
      </w:pPr>
    </w:p>
    <w:p w14:paraId="62569CCB">
      <w:pPr>
        <w:pStyle w:val="17"/>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752F5FA1">
      <w:pPr>
        <w:pStyle w:val="17"/>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6505D287">
      <w:pPr>
        <w:pStyle w:val="17"/>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3CBA30CF">
      <w:pPr>
        <w:pStyle w:val="17"/>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10E6EE3A">
      <w:pPr>
        <w:pStyle w:val="17"/>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3857E8B9">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02B8FACA">
      <w:pPr>
        <w:spacing w:line="319" w:lineRule="exact"/>
        <w:rPr>
          <w:rFonts w:hint="eastAsia" w:ascii="Microsoft YaHei UI" w:hAnsi="Microsoft YaHei UI" w:eastAsia="Microsoft YaHei UI"/>
          <w:color w:val="000000"/>
          <w:sz w:val="30"/>
          <w:highlight w:val="none"/>
        </w:rPr>
      </w:pPr>
    </w:p>
    <w:p w14:paraId="7A9F0837">
      <w:pPr>
        <w:spacing w:line="319" w:lineRule="exact"/>
        <w:rPr>
          <w:rFonts w:hint="eastAsia" w:ascii="Microsoft YaHei UI" w:hAnsi="Microsoft YaHei UI" w:eastAsia="Microsoft YaHei UI"/>
          <w:color w:val="000000"/>
          <w:sz w:val="30"/>
          <w:highlight w:val="none"/>
        </w:rPr>
      </w:pPr>
    </w:p>
    <w:p w14:paraId="2A64DA41">
      <w:pPr>
        <w:spacing w:line="319" w:lineRule="exact"/>
        <w:rPr>
          <w:rFonts w:hint="eastAsia" w:ascii="Microsoft YaHei UI" w:hAnsi="Microsoft YaHei UI" w:eastAsia="Microsoft YaHei UI"/>
          <w:color w:val="000000"/>
          <w:sz w:val="30"/>
          <w:highlight w:val="none"/>
        </w:rPr>
      </w:pPr>
    </w:p>
    <w:p w14:paraId="04D08329">
      <w:pPr>
        <w:spacing w:line="319" w:lineRule="exact"/>
        <w:rPr>
          <w:rFonts w:hint="eastAsia" w:ascii="Microsoft YaHei UI" w:hAnsi="Microsoft YaHei UI" w:eastAsia="Microsoft YaHei UI"/>
          <w:color w:val="000000"/>
          <w:sz w:val="30"/>
          <w:highlight w:val="none"/>
        </w:rPr>
      </w:pPr>
    </w:p>
    <w:p w14:paraId="24F7961F">
      <w:pPr>
        <w:spacing w:line="319" w:lineRule="exact"/>
        <w:rPr>
          <w:rFonts w:hint="eastAsia" w:ascii="Microsoft YaHei UI" w:hAnsi="Microsoft YaHei UI" w:eastAsia="Microsoft YaHei UI"/>
          <w:color w:val="000000"/>
          <w:sz w:val="30"/>
          <w:highlight w:val="none"/>
        </w:rPr>
      </w:pPr>
    </w:p>
    <w:p w14:paraId="73C3E6A5">
      <w:pPr>
        <w:spacing w:line="319" w:lineRule="exact"/>
        <w:rPr>
          <w:rFonts w:hint="eastAsia" w:ascii="Microsoft YaHei UI" w:hAnsi="Microsoft YaHei UI" w:eastAsia="Microsoft YaHei UI"/>
          <w:color w:val="000000"/>
          <w:sz w:val="30"/>
          <w:highlight w:val="none"/>
        </w:rPr>
      </w:pPr>
    </w:p>
    <w:p w14:paraId="0BB8476C">
      <w:pPr>
        <w:spacing w:line="319" w:lineRule="exact"/>
        <w:rPr>
          <w:rFonts w:hint="eastAsia" w:ascii="Microsoft YaHei UI" w:hAnsi="Microsoft YaHei UI" w:eastAsia="Microsoft YaHei UI"/>
          <w:color w:val="000000"/>
          <w:sz w:val="30"/>
          <w:highlight w:val="none"/>
        </w:rPr>
      </w:pPr>
    </w:p>
    <w:p w14:paraId="0B8E2937">
      <w:pPr>
        <w:pStyle w:val="9"/>
        <w:ind w:left="2940"/>
        <w:rPr>
          <w:highlight w:val="none"/>
        </w:rPr>
      </w:pPr>
    </w:p>
    <w:p w14:paraId="6F7F90A4">
      <w:pPr>
        <w:rPr>
          <w:highlight w:val="none"/>
        </w:rPr>
      </w:pPr>
    </w:p>
    <w:p w14:paraId="18B334D5">
      <w:pPr>
        <w:pStyle w:val="55"/>
        <w:rPr>
          <w:highlight w:val="none"/>
        </w:rPr>
      </w:pPr>
    </w:p>
    <w:p w14:paraId="5F1740B4">
      <w:pPr>
        <w:pStyle w:val="5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55" w:name="_Toc435802476"/>
      <w:bookmarkStart w:id="56" w:name="_Toc24063"/>
      <w:bookmarkStart w:id="57" w:name="_Toc3586"/>
      <w:r>
        <w:rPr>
          <w:rFonts w:hint="eastAsia"/>
          <w:b/>
          <w:bCs/>
          <w:sz w:val="32"/>
          <w:szCs w:val="32"/>
          <w:highlight w:val="none"/>
          <w:lang w:val="en-US" w:eastAsia="zh-CN"/>
        </w:rPr>
        <w:t>四、谈判保证金（本项目不收取）</w:t>
      </w:r>
    </w:p>
    <w:p w14:paraId="12ADD492">
      <w:pPr>
        <w:pStyle w:val="54"/>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14:paraId="20444B61">
      <w:pPr>
        <w:pStyle w:val="54"/>
        <w:jc w:val="center"/>
        <w:rPr>
          <w:rFonts w:hint="eastAsia"/>
          <w:b/>
          <w:bCs/>
          <w:sz w:val="32"/>
          <w:szCs w:val="32"/>
          <w:highlight w:val="none"/>
          <w:lang w:val="en-US" w:eastAsia="zh-CN"/>
        </w:rPr>
      </w:pPr>
    </w:p>
    <w:p w14:paraId="315187B0">
      <w:pPr>
        <w:pStyle w:val="54"/>
        <w:jc w:val="center"/>
        <w:rPr>
          <w:rFonts w:hint="eastAsia"/>
          <w:b/>
          <w:bCs/>
          <w:sz w:val="32"/>
          <w:szCs w:val="32"/>
          <w:highlight w:val="none"/>
          <w:lang w:val="en-US" w:eastAsia="zh-CN"/>
        </w:rPr>
      </w:pPr>
    </w:p>
    <w:p w14:paraId="2D292F76">
      <w:pPr>
        <w:pStyle w:val="54"/>
        <w:jc w:val="center"/>
        <w:rPr>
          <w:rFonts w:hint="eastAsia"/>
          <w:b/>
          <w:bCs/>
          <w:sz w:val="32"/>
          <w:szCs w:val="32"/>
          <w:highlight w:val="none"/>
          <w:lang w:val="en-US" w:eastAsia="zh-CN"/>
        </w:rPr>
      </w:pPr>
    </w:p>
    <w:p w14:paraId="25A17B77">
      <w:pPr>
        <w:pStyle w:val="54"/>
        <w:jc w:val="center"/>
        <w:rPr>
          <w:rFonts w:hint="eastAsia"/>
          <w:b/>
          <w:bCs/>
          <w:sz w:val="32"/>
          <w:szCs w:val="32"/>
          <w:highlight w:val="none"/>
          <w:lang w:val="en-US" w:eastAsia="zh-CN"/>
        </w:rPr>
      </w:pPr>
    </w:p>
    <w:p w14:paraId="40E4B14D">
      <w:pPr>
        <w:pStyle w:val="54"/>
        <w:jc w:val="center"/>
        <w:rPr>
          <w:rFonts w:hint="eastAsia"/>
          <w:b/>
          <w:bCs/>
          <w:sz w:val="32"/>
          <w:szCs w:val="32"/>
          <w:highlight w:val="none"/>
          <w:lang w:val="en-US" w:eastAsia="zh-CN"/>
        </w:rPr>
      </w:pPr>
    </w:p>
    <w:p w14:paraId="7447E795">
      <w:pPr>
        <w:pStyle w:val="54"/>
        <w:jc w:val="center"/>
        <w:rPr>
          <w:rFonts w:hint="eastAsia"/>
          <w:b/>
          <w:bCs/>
          <w:sz w:val="32"/>
          <w:szCs w:val="32"/>
          <w:highlight w:val="none"/>
          <w:lang w:val="en-US" w:eastAsia="zh-CN"/>
        </w:rPr>
      </w:pPr>
    </w:p>
    <w:p w14:paraId="4D75AE74">
      <w:pPr>
        <w:pStyle w:val="54"/>
        <w:jc w:val="center"/>
        <w:rPr>
          <w:rFonts w:hint="eastAsia"/>
          <w:b/>
          <w:bCs/>
          <w:sz w:val="32"/>
          <w:szCs w:val="32"/>
          <w:highlight w:val="none"/>
          <w:lang w:val="en-US" w:eastAsia="zh-CN"/>
        </w:rPr>
      </w:pPr>
    </w:p>
    <w:p w14:paraId="57C5FE51">
      <w:pPr>
        <w:pStyle w:val="54"/>
        <w:jc w:val="center"/>
        <w:rPr>
          <w:rFonts w:hint="eastAsia"/>
          <w:b/>
          <w:bCs/>
          <w:sz w:val="32"/>
          <w:szCs w:val="32"/>
          <w:highlight w:val="none"/>
          <w:lang w:val="en-US" w:eastAsia="zh-CN"/>
        </w:rPr>
      </w:pPr>
    </w:p>
    <w:p w14:paraId="517E8851">
      <w:pPr>
        <w:pStyle w:val="54"/>
        <w:jc w:val="center"/>
        <w:rPr>
          <w:rFonts w:hint="eastAsia"/>
          <w:b/>
          <w:bCs/>
          <w:sz w:val="32"/>
          <w:szCs w:val="32"/>
          <w:highlight w:val="none"/>
          <w:lang w:val="en-US" w:eastAsia="zh-CN"/>
        </w:rPr>
      </w:pPr>
    </w:p>
    <w:p w14:paraId="2C2051A3">
      <w:pPr>
        <w:pStyle w:val="54"/>
        <w:jc w:val="center"/>
        <w:rPr>
          <w:rFonts w:hint="eastAsia"/>
          <w:b/>
          <w:bCs/>
          <w:sz w:val="32"/>
          <w:szCs w:val="32"/>
          <w:highlight w:val="none"/>
          <w:lang w:val="en-US" w:eastAsia="zh-CN"/>
        </w:rPr>
      </w:pPr>
    </w:p>
    <w:p w14:paraId="5E475322">
      <w:pPr>
        <w:pStyle w:val="54"/>
        <w:jc w:val="center"/>
        <w:rPr>
          <w:rFonts w:hint="eastAsia"/>
          <w:b/>
          <w:bCs/>
          <w:sz w:val="32"/>
          <w:szCs w:val="32"/>
          <w:highlight w:val="none"/>
          <w:lang w:val="en-US" w:eastAsia="zh-CN"/>
        </w:rPr>
      </w:pPr>
    </w:p>
    <w:p w14:paraId="45AD01E5">
      <w:pPr>
        <w:pStyle w:val="54"/>
        <w:jc w:val="center"/>
        <w:rPr>
          <w:rFonts w:hint="eastAsia"/>
          <w:b/>
          <w:bCs/>
          <w:sz w:val="32"/>
          <w:szCs w:val="32"/>
          <w:highlight w:val="none"/>
          <w:lang w:val="en-US" w:eastAsia="zh-CN"/>
        </w:rPr>
      </w:pPr>
    </w:p>
    <w:p w14:paraId="5C63C50F">
      <w:pPr>
        <w:pStyle w:val="54"/>
        <w:jc w:val="center"/>
        <w:rPr>
          <w:rFonts w:hint="eastAsia"/>
          <w:b/>
          <w:bCs/>
          <w:sz w:val="32"/>
          <w:szCs w:val="32"/>
          <w:highlight w:val="none"/>
          <w:lang w:val="en-US" w:eastAsia="zh-CN"/>
        </w:rPr>
      </w:pPr>
    </w:p>
    <w:p w14:paraId="74283F36">
      <w:pPr>
        <w:pStyle w:val="54"/>
        <w:jc w:val="center"/>
        <w:rPr>
          <w:rFonts w:hint="eastAsia"/>
          <w:b/>
          <w:bCs/>
          <w:sz w:val="32"/>
          <w:szCs w:val="32"/>
          <w:highlight w:val="none"/>
          <w:lang w:val="en-US" w:eastAsia="zh-CN"/>
        </w:rPr>
      </w:pPr>
    </w:p>
    <w:p w14:paraId="74AB7978">
      <w:pPr>
        <w:pStyle w:val="54"/>
        <w:jc w:val="center"/>
        <w:rPr>
          <w:rFonts w:hint="eastAsia"/>
          <w:b/>
          <w:bCs/>
          <w:sz w:val="32"/>
          <w:szCs w:val="32"/>
          <w:highlight w:val="none"/>
          <w:lang w:val="en-US" w:eastAsia="zh-CN"/>
        </w:rPr>
      </w:pPr>
    </w:p>
    <w:p w14:paraId="77AE141D">
      <w:pPr>
        <w:pStyle w:val="54"/>
        <w:jc w:val="center"/>
        <w:rPr>
          <w:rFonts w:hint="eastAsia"/>
          <w:b/>
          <w:bCs/>
          <w:sz w:val="32"/>
          <w:szCs w:val="32"/>
          <w:highlight w:val="none"/>
          <w:lang w:val="en-US" w:eastAsia="zh-CN"/>
        </w:rPr>
      </w:pPr>
    </w:p>
    <w:p w14:paraId="72F5365C">
      <w:pPr>
        <w:pStyle w:val="54"/>
        <w:jc w:val="center"/>
        <w:rPr>
          <w:rFonts w:hint="eastAsia"/>
          <w:b/>
          <w:bCs/>
          <w:sz w:val="32"/>
          <w:szCs w:val="32"/>
          <w:highlight w:val="none"/>
          <w:lang w:val="en-US" w:eastAsia="zh-CN"/>
        </w:rPr>
      </w:pPr>
    </w:p>
    <w:p w14:paraId="2D8048D9">
      <w:pPr>
        <w:pStyle w:val="54"/>
        <w:jc w:val="center"/>
        <w:rPr>
          <w:rFonts w:hint="eastAsia"/>
          <w:b/>
          <w:bCs/>
          <w:sz w:val="32"/>
          <w:szCs w:val="32"/>
          <w:highlight w:val="none"/>
          <w:lang w:val="en-US" w:eastAsia="zh-CN"/>
        </w:rPr>
      </w:pPr>
    </w:p>
    <w:p w14:paraId="757ED24B">
      <w:pPr>
        <w:pStyle w:val="54"/>
        <w:jc w:val="center"/>
        <w:rPr>
          <w:rFonts w:hint="eastAsia"/>
          <w:b/>
          <w:bCs/>
          <w:sz w:val="32"/>
          <w:szCs w:val="32"/>
          <w:highlight w:val="none"/>
          <w:lang w:val="en-US" w:eastAsia="zh-CN"/>
        </w:rPr>
      </w:pPr>
    </w:p>
    <w:p w14:paraId="1615A2AD">
      <w:pPr>
        <w:pStyle w:val="54"/>
        <w:jc w:val="center"/>
        <w:rPr>
          <w:rFonts w:hint="eastAsia"/>
          <w:b/>
          <w:bCs/>
          <w:sz w:val="32"/>
          <w:szCs w:val="32"/>
          <w:highlight w:val="none"/>
          <w:lang w:val="en-US" w:eastAsia="zh-CN"/>
        </w:rPr>
      </w:pPr>
    </w:p>
    <w:p w14:paraId="167D5957">
      <w:pPr>
        <w:pStyle w:val="54"/>
        <w:jc w:val="center"/>
        <w:rPr>
          <w:rFonts w:hint="eastAsia"/>
          <w:b/>
          <w:bCs/>
          <w:sz w:val="32"/>
          <w:szCs w:val="32"/>
          <w:highlight w:val="none"/>
          <w:lang w:val="en-US" w:eastAsia="zh-CN"/>
        </w:rPr>
      </w:pPr>
    </w:p>
    <w:p w14:paraId="616677B5">
      <w:pPr>
        <w:pStyle w:val="54"/>
        <w:jc w:val="center"/>
        <w:rPr>
          <w:rFonts w:hint="eastAsia"/>
          <w:b/>
          <w:bCs/>
          <w:sz w:val="32"/>
          <w:szCs w:val="32"/>
          <w:highlight w:val="none"/>
          <w:lang w:val="en-US" w:eastAsia="zh-CN"/>
        </w:rPr>
      </w:pPr>
    </w:p>
    <w:bookmarkEnd w:id="55"/>
    <w:bookmarkEnd w:id="56"/>
    <w:bookmarkEnd w:id="57"/>
    <w:p w14:paraId="29084699">
      <w:pPr>
        <w:pStyle w:val="54"/>
        <w:numPr>
          <w:ilvl w:val="0"/>
          <w:numId w:val="0"/>
        </w:numPr>
        <w:ind w:leftChars="200" w:firstLine="643" w:firstLineChars="200"/>
        <w:jc w:val="both"/>
        <w:rPr>
          <w:rFonts w:hint="eastAsia"/>
          <w:b/>
          <w:bCs/>
          <w:sz w:val="32"/>
          <w:szCs w:val="32"/>
          <w:highlight w:val="none"/>
          <w:lang w:val="en-US" w:eastAsia="zh-CN"/>
        </w:rPr>
      </w:pPr>
    </w:p>
    <w:p w14:paraId="2F57C332">
      <w:pPr>
        <w:rPr>
          <w:rFonts w:hint="eastAsia"/>
          <w:b/>
          <w:bCs/>
          <w:sz w:val="32"/>
          <w:szCs w:val="32"/>
          <w:highlight w:val="none"/>
          <w:lang w:val="en-US" w:eastAsia="zh-CN"/>
        </w:rPr>
      </w:pPr>
      <w:r>
        <w:rPr>
          <w:rFonts w:hint="eastAsia"/>
          <w:b/>
          <w:bCs/>
          <w:sz w:val="32"/>
          <w:szCs w:val="32"/>
          <w:highlight w:val="none"/>
          <w:lang w:val="en-US" w:eastAsia="zh-CN"/>
        </w:rPr>
        <w:br w:type="page"/>
      </w:r>
    </w:p>
    <w:p w14:paraId="2542C607">
      <w:pPr>
        <w:pStyle w:val="54"/>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五、资格评审文件</w:t>
      </w:r>
    </w:p>
    <w:p w14:paraId="2A97FB15">
      <w:pPr>
        <w:keepNext w:val="0"/>
        <w:keepLines w:val="0"/>
        <w:pageBreakBefore w:val="0"/>
        <w:widowControl w:val="0"/>
        <w:kinsoku/>
        <w:wordWrap/>
        <w:overflowPunct/>
        <w:topLinePunct w:val="0"/>
        <w:bidi w:val="0"/>
        <w:snapToGrid/>
        <w:spacing w:line="360" w:lineRule="auto"/>
        <w:jc w:val="center"/>
        <w:textAlignment w:val="auto"/>
        <w:outlineLvl w:val="2"/>
        <w:rPr>
          <w:rStyle w:val="65"/>
          <w:rFonts w:hint="eastAsia" w:ascii="宋体" w:hAnsi="宋体" w:eastAsia="宋体" w:cs="宋体"/>
          <w:sz w:val="28"/>
          <w:szCs w:val="28"/>
          <w:highlight w:val="none"/>
        </w:rPr>
      </w:pPr>
      <w:bookmarkStart w:id="58" w:name="_Toc16599"/>
      <w:bookmarkStart w:id="59" w:name="_Toc10874"/>
      <w:r>
        <w:rPr>
          <w:rStyle w:val="65"/>
          <w:rFonts w:hint="eastAsia" w:ascii="宋体" w:hAnsi="宋体" w:eastAsia="宋体" w:cs="宋体"/>
          <w:sz w:val="28"/>
          <w:szCs w:val="28"/>
          <w:highlight w:val="none"/>
        </w:rPr>
        <w:t>（一）</w:t>
      </w:r>
      <w:r>
        <w:rPr>
          <w:rStyle w:val="65"/>
          <w:rFonts w:hint="eastAsia" w:ascii="宋体" w:hAnsi="宋体" w:eastAsia="宋体" w:cs="宋体"/>
          <w:sz w:val="28"/>
          <w:szCs w:val="28"/>
          <w:highlight w:val="none"/>
          <w:lang w:val="en-US" w:eastAsia="zh-CN"/>
        </w:rPr>
        <w:t>供应商</w:t>
      </w:r>
      <w:r>
        <w:rPr>
          <w:rStyle w:val="65"/>
          <w:rFonts w:hint="eastAsia" w:ascii="宋体" w:hAnsi="宋体" w:eastAsia="宋体" w:cs="宋体"/>
          <w:sz w:val="28"/>
          <w:szCs w:val="28"/>
          <w:highlight w:val="none"/>
        </w:rPr>
        <w:t>基本情况表</w:t>
      </w:r>
      <w:bookmarkEnd w:id="58"/>
    </w:p>
    <w:bookmarkEnd w:id="59"/>
    <w:tbl>
      <w:tblPr>
        <w:tblStyle w:val="35"/>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656591C9">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98885">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D9D61B">
            <w:pPr>
              <w:spacing w:line="360" w:lineRule="auto"/>
              <w:jc w:val="center"/>
              <w:rPr>
                <w:rFonts w:hint="eastAsia" w:ascii="宋体" w:hAnsi="宋体"/>
                <w:color w:val="000000"/>
                <w:szCs w:val="21"/>
                <w:highlight w:val="none"/>
              </w:rPr>
            </w:pPr>
          </w:p>
        </w:tc>
      </w:tr>
      <w:tr w14:paraId="06599EC3">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27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5B5050">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C7C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4993">
            <w:pPr>
              <w:spacing w:line="360" w:lineRule="auto"/>
              <w:jc w:val="center"/>
              <w:rPr>
                <w:rFonts w:hint="eastAsia" w:ascii="宋体" w:hAnsi="宋体"/>
                <w:color w:val="000000"/>
                <w:szCs w:val="21"/>
                <w:highlight w:val="none"/>
              </w:rPr>
            </w:pPr>
          </w:p>
        </w:tc>
      </w:tr>
      <w:tr w14:paraId="397C3D76">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3083E">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887D4D">
            <w:pPr>
              <w:spacing w:line="360" w:lineRule="auto"/>
              <w:jc w:val="center"/>
              <w:rPr>
                <w:rFonts w:hint="eastAsia" w:ascii="宋体" w:hAnsi="宋体"/>
                <w:color w:val="000000"/>
                <w:szCs w:val="21"/>
                <w:highlight w:val="none"/>
              </w:rPr>
            </w:pPr>
          </w:p>
        </w:tc>
      </w:tr>
      <w:tr w14:paraId="54FFD6E9">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AE0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2F8063">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1D07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4D23F">
            <w:pPr>
              <w:spacing w:line="360" w:lineRule="auto"/>
              <w:jc w:val="center"/>
              <w:rPr>
                <w:rFonts w:hint="eastAsia" w:ascii="宋体" w:hAnsi="宋体"/>
                <w:color w:val="000000"/>
                <w:szCs w:val="21"/>
                <w:highlight w:val="none"/>
              </w:rPr>
            </w:pPr>
          </w:p>
        </w:tc>
      </w:tr>
      <w:tr w14:paraId="5E01FCE8">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20C81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B5629">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8A78C">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CE64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E320">
            <w:pPr>
              <w:spacing w:line="360" w:lineRule="auto"/>
              <w:jc w:val="center"/>
              <w:rPr>
                <w:rFonts w:hint="eastAsia" w:ascii="宋体" w:hAnsi="宋体"/>
                <w:color w:val="000000"/>
                <w:szCs w:val="21"/>
                <w:highlight w:val="none"/>
              </w:rPr>
            </w:pPr>
          </w:p>
        </w:tc>
      </w:tr>
      <w:tr w14:paraId="2C65FC70">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59F2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36E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60FAF">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1572">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613B">
            <w:pPr>
              <w:spacing w:line="360" w:lineRule="auto"/>
              <w:jc w:val="center"/>
              <w:rPr>
                <w:rFonts w:hint="eastAsia" w:ascii="宋体" w:hAnsi="宋体"/>
                <w:color w:val="000000"/>
                <w:szCs w:val="21"/>
                <w:highlight w:val="none"/>
              </w:rPr>
            </w:pPr>
          </w:p>
        </w:tc>
      </w:tr>
      <w:tr w14:paraId="18F02000">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DF63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0CA3537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876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13024">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62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F08F5">
            <w:pPr>
              <w:spacing w:line="360" w:lineRule="auto"/>
              <w:jc w:val="center"/>
              <w:rPr>
                <w:rFonts w:hint="eastAsia" w:ascii="宋体" w:hAnsi="宋体"/>
                <w:color w:val="000000"/>
                <w:szCs w:val="21"/>
                <w:highlight w:val="none"/>
              </w:rPr>
            </w:pPr>
          </w:p>
        </w:tc>
      </w:tr>
      <w:tr w14:paraId="0B853D0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A8D2B">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经营范围</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08022E">
            <w:pPr>
              <w:spacing w:line="360" w:lineRule="auto"/>
              <w:jc w:val="center"/>
              <w:rPr>
                <w:rFonts w:hint="eastAsia" w:ascii="宋体" w:hAnsi="宋体"/>
                <w:color w:val="000000"/>
                <w:szCs w:val="21"/>
                <w:highlight w:val="none"/>
              </w:rPr>
            </w:pPr>
          </w:p>
        </w:tc>
      </w:tr>
      <w:tr w14:paraId="3FA43F55">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9B89D">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AE609B">
            <w:pPr>
              <w:spacing w:line="360" w:lineRule="auto"/>
              <w:jc w:val="center"/>
              <w:rPr>
                <w:rFonts w:hint="eastAsia" w:ascii="宋体" w:hAnsi="宋体"/>
                <w:color w:val="000000"/>
                <w:szCs w:val="21"/>
                <w:highlight w:val="none"/>
              </w:rPr>
            </w:pPr>
          </w:p>
        </w:tc>
      </w:tr>
      <w:tr w14:paraId="18B045B8">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1757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6621A5">
            <w:pPr>
              <w:spacing w:line="360" w:lineRule="auto"/>
              <w:jc w:val="center"/>
              <w:rPr>
                <w:rFonts w:hint="eastAsia" w:ascii="宋体" w:hAnsi="宋体"/>
                <w:color w:val="000000"/>
                <w:szCs w:val="21"/>
                <w:highlight w:val="none"/>
              </w:rPr>
            </w:pPr>
          </w:p>
        </w:tc>
      </w:tr>
    </w:tbl>
    <w:p w14:paraId="01417EA1">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附营业执照副本等资料</w:t>
      </w:r>
      <w:r>
        <w:rPr>
          <w:rFonts w:hint="eastAsia" w:ascii="宋体" w:hAnsi="宋体"/>
          <w:color w:val="000000"/>
          <w:szCs w:val="21"/>
          <w:highlight w:val="none"/>
        </w:rPr>
        <w:t>复印件</w:t>
      </w:r>
      <w:r>
        <w:rPr>
          <w:rFonts w:hint="eastAsia" w:ascii="宋体" w:hAnsi="宋体"/>
          <w:color w:val="000000"/>
          <w:szCs w:val="21"/>
          <w:highlight w:val="none"/>
          <w:lang w:eastAsia="zh-CN"/>
        </w:rPr>
        <w:t>加盖公章。</w:t>
      </w:r>
    </w:p>
    <w:p w14:paraId="285D8707">
      <w:pPr>
        <w:ind w:firstLine="420" w:firstLineChars="200"/>
        <w:jc w:val="left"/>
        <w:rPr>
          <w:rFonts w:hint="eastAsia" w:ascii="宋体" w:hAnsi="宋体"/>
          <w:color w:val="000000"/>
          <w:szCs w:val="21"/>
          <w:highlight w:val="none"/>
        </w:rPr>
      </w:pPr>
    </w:p>
    <w:p w14:paraId="0DB11B44">
      <w:pPr>
        <w:pStyle w:val="54"/>
        <w:jc w:val="center"/>
        <w:rPr>
          <w:rFonts w:hint="eastAsia"/>
          <w:b/>
          <w:bCs/>
          <w:sz w:val="32"/>
          <w:szCs w:val="32"/>
          <w:highlight w:val="none"/>
          <w:lang w:val="en-US" w:eastAsia="zh-CN"/>
        </w:rPr>
        <w:sectPr>
          <w:footerReference r:id="rId9" w:type="default"/>
          <w:pgSz w:w="11910" w:h="16840"/>
          <w:pgMar w:top="1500" w:right="1380" w:bottom="1780" w:left="1580" w:header="0" w:footer="1595" w:gutter="0"/>
          <w:pgNumType w:fmt="decimal"/>
          <w:cols w:space="720" w:num="1"/>
        </w:sectPr>
      </w:pPr>
    </w:p>
    <w:p w14:paraId="17535BC1">
      <w:pPr>
        <w:numPr>
          <w:ilvl w:val="0"/>
          <w:numId w:val="16"/>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w:t>
      </w:r>
    </w:p>
    <w:p w14:paraId="3FDDBE46">
      <w:pPr>
        <w:rPr>
          <w:rFonts w:hint="eastAsia"/>
          <w:b/>
          <w:bCs/>
          <w:sz w:val="32"/>
          <w:szCs w:val="32"/>
          <w:highlight w:val="none"/>
          <w:lang w:val="en-US" w:eastAsia="zh-CN"/>
        </w:rPr>
      </w:pPr>
      <w:r>
        <w:rPr>
          <w:rFonts w:hint="eastAsia"/>
          <w:b/>
          <w:bCs/>
          <w:sz w:val="32"/>
          <w:szCs w:val="32"/>
          <w:highlight w:val="none"/>
          <w:lang w:val="en-US" w:eastAsia="zh-CN"/>
        </w:rPr>
        <w:br w:type="page"/>
      </w:r>
    </w:p>
    <w:p w14:paraId="4A869F32">
      <w:pPr>
        <w:pStyle w:val="54"/>
        <w:jc w:val="center"/>
        <w:rPr>
          <w:b/>
          <w:bCs/>
          <w:sz w:val="32"/>
          <w:szCs w:val="32"/>
          <w:highlight w:val="none"/>
        </w:rPr>
      </w:pPr>
      <w:r>
        <w:rPr>
          <w:rFonts w:hint="eastAsia"/>
          <w:b/>
          <w:bCs/>
          <w:sz w:val="32"/>
          <w:szCs w:val="32"/>
          <w:highlight w:val="none"/>
          <w:lang w:val="en-US" w:eastAsia="zh-CN"/>
        </w:rPr>
        <w:t>六</w:t>
      </w:r>
      <w:r>
        <w:rPr>
          <w:rFonts w:hint="eastAsia"/>
          <w:b/>
          <w:bCs/>
          <w:sz w:val="32"/>
          <w:szCs w:val="32"/>
          <w:highlight w:val="none"/>
        </w:rPr>
        <w:t>、谈判报价一览表</w:t>
      </w:r>
    </w:p>
    <w:p w14:paraId="340101DB">
      <w:pPr>
        <w:pStyle w:val="17"/>
        <w:spacing w:line="300" w:lineRule="exact"/>
        <w:ind w:left="420"/>
        <w:jc w:val="left"/>
        <w:rPr>
          <w:rFonts w:hint="eastAsia" w:hAnsi="宋体" w:cs="宋体"/>
          <w:b/>
          <w:sz w:val="24"/>
          <w:szCs w:val="24"/>
          <w:highlight w:val="none"/>
        </w:rPr>
      </w:pPr>
    </w:p>
    <w:tbl>
      <w:tblPr>
        <w:tblStyle w:val="35"/>
        <w:tblW w:w="9118" w:type="dxa"/>
        <w:jc w:val="center"/>
        <w:tblLayout w:type="fixed"/>
        <w:tblCellMar>
          <w:top w:w="0" w:type="dxa"/>
          <w:left w:w="108" w:type="dxa"/>
          <w:bottom w:w="0" w:type="dxa"/>
          <w:right w:w="108" w:type="dxa"/>
        </w:tblCellMar>
      </w:tblPr>
      <w:tblGrid>
        <w:gridCol w:w="658"/>
        <w:gridCol w:w="2105"/>
        <w:gridCol w:w="4559"/>
        <w:gridCol w:w="1796"/>
      </w:tblGrid>
      <w:tr w14:paraId="30907A6C">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5FF4A568">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282F7B0">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1F158822">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10CFAF2B">
            <w:pPr>
              <w:spacing w:line="300" w:lineRule="exact"/>
              <w:jc w:val="center"/>
              <w:rPr>
                <w:rFonts w:hint="eastAsia" w:hAnsi="宋体" w:eastAsia="宋体"/>
                <w:b/>
                <w:bCs/>
                <w:highlight w:val="none"/>
                <w:lang w:eastAsia="zh-CN"/>
              </w:rPr>
            </w:pPr>
            <w:r>
              <w:rPr>
                <w:rFonts w:hint="eastAsia" w:hAnsi="宋体"/>
                <w:b/>
                <w:bCs/>
                <w:highlight w:val="none"/>
                <w:lang w:val="en-US" w:eastAsia="zh-CN"/>
              </w:rPr>
              <w:t>备注</w:t>
            </w:r>
          </w:p>
        </w:tc>
      </w:tr>
      <w:tr w14:paraId="3BB5837C">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BF49150">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6624CAC0">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6A4C0D7">
            <w:pPr>
              <w:jc w:val="center"/>
              <w:rPr>
                <w:rFonts w:hint="eastAsia" w:ascii="宋体" w:hAnsi="宋体"/>
                <w:spacing w:val="-6"/>
                <w:highlight w:val="none"/>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14:paraId="1C2A9467">
            <w:pPr>
              <w:jc w:val="center"/>
              <w:rPr>
                <w:rFonts w:hint="eastAsia" w:ascii="宋体" w:hAnsi="宋体"/>
                <w:spacing w:val="-6"/>
                <w:highlight w:val="none"/>
              </w:rPr>
            </w:pPr>
          </w:p>
          <w:p w14:paraId="3154F5E3">
            <w:pPr>
              <w:jc w:val="center"/>
              <w:rPr>
                <w:rFonts w:hint="eastAsia" w:ascii="宋体" w:hAnsi="宋体"/>
                <w:highlight w:val="none"/>
              </w:rPr>
            </w:pPr>
            <w:r>
              <w:rPr>
                <w:rFonts w:hint="eastAsia" w:ascii="宋体" w:hAnsi="宋体"/>
                <w:spacing w:val="-6"/>
                <w:highlight w:val="none"/>
              </w:rPr>
              <w:t>（小写）</w:t>
            </w:r>
            <w:r>
              <w:rPr>
                <w:rFonts w:hint="eastAsia" w:ascii="宋体" w:hAnsi="宋体"/>
                <w:spacing w:val="-6"/>
                <w:highlight w:val="none"/>
                <w:lang w:val="en-US" w:eastAsia="zh-CN"/>
              </w:rPr>
              <w:t>¥</w:t>
            </w:r>
            <w:r>
              <w:rPr>
                <w:rFonts w:hint="eastAsia" w:ascii="宋体" w:hAnsi="宋体"/>
                <w:spacing w:val="-6"/>
                <w:highlight w:val="none"/>
              </w:rPr>
              <w:t>：                 元</w:t>
            </w:r>
          </w:p>
        </w:tc>
        <w:tc>
          <w:tcPr>
            <w:tcW w:w="1796" w:type="dxa"/>
            <w:tcBorders>
              <w:top w:val="single" w:color="auto" w:sz="4" w:space="0"/>
              <w:left w:val="single" w:color="auto" w:sz="4" w:space="0"/>
              <w:bottom w:val="single" w:color="auto" w:sz="4" w:space="0"/>
              <w:right w:val="single" w:color="auto" w:sz="4" w:space="0"/>
            </w:tcBorders>
            <w:vAlign w:val="center"/>
          </w:tcPr>
          <w:p w14:paraId="36A1F280">
            <w:pPr>
              <w:jc w:val="center"/>
              <w:rPr>
                <w:rFonts w:hint="default" w:ascii="宋体" w:hAnsi="宋体" w:eastAsia="宋体"/>
                <w:highlight w:val="none"/>
                <w:lang w:val="en-US" w:eastAsia="zh-CN"/>
              </w:rPr>
            </w:pPr>
          </w:p>
        </w:tc>
      </w:tr>
      <w:tr w14:paraId="25C1295B">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26DF4692">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14:paraId="78B4E32C">
      <w:pPr>
        <w:spacing w:line="340" w:lineRule="exact"/>
        <w:rPr>
          <w:rFonts w:hint="eastAsia" w:ascii="宋体" w:hAnsi="宋体" w:cs="宋体"/>
          <w:szCs w:val="21"/>
          <w:highlight w:val="none"/>
        </w:rPr>
      </w:pPr>
    </w:p>
    <w:p w14:paraId="73AD2E5F">
      <w:pPr>
        <w:pStyle w:val="17"/>
        <w:snapToGrid w:val="0"/>
        <w:spacing w:line="360" w:lineRule="exact"/>
        <w:ind w:firstLine="4418" w:firstLineChars="2104"/>
        <w:rPr>
          <w:rFonts w:hAnsi="宋体"/>
          <w:highlight w:val="none"/>
        </w:rPr>
      </w:pPr>
    </w:p>
    <w:p w14:paraId="3CF4F255">
      <w:pPr>
        <w:pStyle w:val="17"/>
        <w:snapToGrid w:val="0"/>
        <w:spacing w:line="360" w:lineRule="exact"/>
        <w:ind w:firstLine="4418" w:firstLineChars="2104"/>
        <w:rPr>
          <w:rFonts w:hAnsi="宋体"/>
          <w:highlight w:val="none"/>
        </w:rPr>
      </w:pPr>
    </w:p>
    <w:p w14:paraId="610A8EC5">
      <w:pPr>
        <w:pStyle w:val="17"/>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5C342DE2">
      <w:pPr>
        <w:pStyle w:val="17"/>
        <w:snapToGrid w:val="0"/>
        <w:spacing w:line="360" w:lineRule="exact"/>
        <w:ind w:firstLine="3578" w:firstLineChars="1704"/>
        <w:rPr>
          <w:rFonts w:hint="eastAsia" w:hAnsi="宋体"/>
          <w:highlight w:val="none"/>
        </w:rPr>
      </w:pPr>
    </w:p>
    <w:p w14:paraId="0DA3152C">
      <w:pPr>
        <w:pStyle w:val="17"/>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5886D445">
      <w:pPr>
        <w:pStyle w:val="17"/>
        <w:wordWrap w:val="0"/>
        <w:snapToGrid w:val="0"/>
        <w:spacing w:line="360" w:lineRule="exact"/>
        <w:ind w:firstLine="3578" w:firstLineChars="1704"/>
        <w:rPr>
          <w:rFonts w:hint="eastAsia" w:hAnsi="宋体"/>
          <w:highlight w:val="none"/>
        </w:rPr>
      </w:pPr>
    </w:p>
    <w:p w14:paraId="794807C0">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116587FE">
      <w:pPr>
        <w:tabs>
          <w:tab w:val="left" w:pos="1305"/>
        </w:tabs>
        <w:spacing w:line="360" w:lineRule="auto"/>
        <w:ind w:firstLine="205" w:firstLineChars="98"/>
        <w:rPr>
          <w:rFonts w:hint="eastAsia" w:ascii="宋体" w:hAnsi="宋体" w:cs="宋体"/>
          <w:bCs/>
          <w:szCs w:val="21"/>
          <w:highlight w:val="none"/>
        </w:rPr>
      </w:pPr>
    </w:p>
    <w:p w14:paraId="3D5F5064">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货物采购</w:t>
      </w:r>
      <w:r>
        <w:rPr>
          <w:rFonts w:hint="eastAsia" w:ascii="宋体" w:hAnsi="宋体" w:cs="宋体"/>
          <w:bCs/>
          <w:szCs w:val="21"/>
          <w:highlight w:val="none"/>
        </w:rPr>
        <w:t>需求</w:t>
      </w:r>
      <w:r>
        <w:rPr>
          <w:rFonts w:hint="eastAsia" w:ascii="宋体" w:hAnsi="宋体" w:cs="宋体"/>
          <w:bCs/>
          <w:szCs w:val="21"/>
          <w:highlight w:val="none"/>
          <w:lang w:eastAsia="zh-CN"/>
        </w:rPr>
        <w:t>表</w:t>
      </w:r>
      <w:r>
        <w:rPr>
          <w:rFonts w:hint="eastAsia" w:ascii="宋体" w:hAnsi="宋体" w:cs="宋体"/>
          <w:bCs/>
          <w:szCs w:val="21"/>
          <w:highlight w:val="none"/>
        </w:rPr>
        <w:t>”中所有内容作完整唯一报价，否则，其响应文件无效。</w:t>
      </w:r>
    </w:p>
    <w:p w14:paraId="73FFD85C">
      <w:pPr>
        <w:pStyle w:val="17"/>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2.供应商应根据所提供的货物如实填写谈判报价表的各项内容。</w:t>
      </w:r>
    </w:p>
    <w:p w14:paraId="77A7FF3B">
      <w:pPr>
        <w:spacing w:line="360" w:lineRule="auto"/>
        <w:ind w:firstLine="630" w:firstLineChars="300"/>
        <w:rPr>
          <w:rFonts w:hint="eastAsia" w:ascii="宋体" w:hAnsi="宋体" w:cs="宋体"/>
          <w:bCs/>
          <w:szCs w:val="21"/>
          <w:highlight w:val="none"/>
          <w:lang w:val="en-US" w:eastAsia="zh-CN"/>
        </w:rPr>
      </w:pPr>
    </w:p>
    <w:p w14:paraId="086EEDAE">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14:paraId="0226DB6C">
      <w:pPr>
        <w:spacing w:line="360" w:lineRule="auto"/>
        <w:jc w:val="center"/>
        <w:rPr>
          <w:rFonts w:ascii="宋体" w:hAnsi="宋体"/>
          <w:b/>
          <w:bCs/>
          <w:color w:val="000000"/>
          <w:sz w:val="28"/>
          <w:szCs w:val="28"/>
          <w:highlight w:val="none"/>
        </w:rPr>
      </w:pPr>
      <w:r>
        <w:rPr>
          <w:rFonts w:hint="eastAsia" w:ascii="宋体" w:hAnsi="宋体"/>
          <w:b/>
          <w:bCs/>
          <w:color w:val="000000"/>
          <w:sz w:val="28"/>
          <w:szCs w:val="28"/>
          <w:highlight w:val="none"/>
        </w:rPr>
        <w:t>附件1详细报价表</w:t>
      </w:r>
    </w:p>
    <w:p w14:paraId="0F0BD624">
      <w:pPr>
        <w:adjustRightInd w:val="0"/>
        <w:snapToGrid w:val="0"/>
        <w:spacing w:line="300" w:lineRule="auto"/>
        <w:rPr>
          <w:rFonts w:ascii="宋体"/>
          <w:szCs w:val="21"/>
          <w:highlight w:val="none"/>
          <w:u w:val="single"/>
        </w:rPr>
      </w:pPr>
      <w:r>
        <w:rPr>
          <w:rFonts w:hint="eastAsia" w:ascii="宋体"/>
          <w:szCs w:val="21"/>
          <w:highlight w:val="none"/>
        </w:rPr>
        <w:t xml:space="preserve">项目名称： </w:t>
      </w:r>
    </w:p>
    <w:p w14:paraId="33616958">
      <w:pPr>
        <w:adjustRightInd w:val="0"/>
        <w:snapToGrid w:val="0"/>
        <w:spacing w:line="300" w:lineRule="auto"/>
        <w:rPr>
          <w:rFonts w:ascii="宋体"/>
          <w:i/>
          <w:iCs/>
          <w:szCs w:val="21"/>
          <w:highlight w:val="none"/>
        </w:rPr>
      </w:pPr>
      <w:r>
        <w:rPr>
          <w:rFonts w:hint="eastAsia" w:ascii="宋体"/>
          <w:szCs w:val="21"/>
          <w:highlight w:val="none"/>
        </w:rPr>
        <w:t>项目编号：</w:t>
      </w:r>
    </w:p>
    <w:p w14:paraId="6983B660">
      <w:pPr>
        <w:spacing w:line="360" w:lineRule="auto"/>
        <w:jc w:val="right"/>
        <w:rPr>
          <w:szCs w:val="21"/>
          <w:highlight w:val="none"/>
        </w:rPr>
      </w:pPr>
      <w:r>
        <w:rPr>
          <w:rFonts w:hint="eastAsia" w:ascii="宋体"/>
          <w:szCs w:val="21"/>
          <w:highlight w:val="none"/>
        </w:rPr>
        <w:t>单位：元人民币</w:t>
      </w:r>
    </w:p>
    <w:tbl>
      <w:tblPr>
        <w:tblStyle w:val="35"/>
        <w:tblW w:w="96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14:paraId="17F0D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14:paraId="56004705">
            <w:pPr>
              <w:adjustRightInd w:val="0"/>
              <w:snapToGrid w:val="0"/>
              <w:spacing w:line="360" w:lineRule="auto"/>
              <w:jc w:val="center"/>
              <w:rPr>
                <w:rFonts w:ascii="宋体"/>
                <w:szCs w:val="21"/>
                <w:highlight w:val="none"/>
              </w:rPr>
            </w:pPr>
            <w:r>
              <w:rPr>
                <w:rFonts w:hint="eastAsia" w:ascii="宋体"/>
                <w:szCs w:val="21"/>
                <w:highlight w:val="none"/>
              </w:rPr>
              <w:t>序号</w:t>
            </w:r>
          </w:p>
        </w:tc>
        <w:tc>
          <w:tcPr>
            <w:tcW w:w="1659" w:type="dxa"/>
            <w:vMerge w:val="restart"/>
            <w:tcMar>
              <w:top w:w="15" w:type="dxa"/>
              <w:left w:w="15" w:type="dxa"/>
              <w:bottom w:w="0" w:type="dxa"/>
              <w:right w:w="15" w:type="dxa"/>
            </w:tcMar>
            <w:vAlign w:val="center"/>
          </w:tcPr>
          <w:p w14:paraId="4CAC924E">
            <w:pPr>
              <w:adjustRightInd w:val="0"/>
              <w:snapToGrid w:val="0"/>
              <w:spacing w:line="360" w:lineRule="auto"/>
              <w:jc w:val="center"/>
              <w:rPr>
                <w:rFonts w:ascii="宋体"/>
                <w:szCs w:val="21"/>
                <w:highlight w:val="none"/>
              </w:rPr>
            </w:pPr>
            <w:r>
              <w:rPr>
                <w:rFonts w:hint="eastAsia" w:ascii="宋体"/>
                <w:szCs w:val="21"/>
                <w:highlight w:val="none"/>
                <w:lang w:eastAsia="zh-CN"/>
              </w:rPr>
              <w:t>货</w:t>
            </w:r>
            <w:r>
              <w:rPr>
                <w:rFonts w:hint="eastAsia" w:ascii="宋体"/>
                <w:szCs w:val="21"/>
                <w:highlight w:val="none"/>
              </w:rPr>
              <w:t>物名称</w:t>
            </w:r>
          </w:p>
        </w:tc>
        <w:tc>
          <w:tcPr>
            <w:tcW w:w="2141" w:type="dxa"/>
            <w:vMerge w:val="restart"/>
            <w:tcMar>
              <w:top w:w="15" w:type="dxa"/>
              <w:left w:w="15" w:type="dxa"/>
              <w:bottom w:w="0" w:type="dxa"/>
              <w:right w:w="15" w:type="dxa"/>
            </w:tcMar>
            <w:vAlign w:val="center"/>
          </w:tcPr>
          <w:p w14:paraId="23A683CF">
            <w:pPr>
              <w:adjustRightInd w:val="0"/>
              <w:snapToGrid w:val="0"/>
              <w:spacing w:line="360" w:lineRule="auto"/>
              <w:jc w:val="center"/>
              <w:rPr>
                <w:rFonts w:hint="eastAsia" w:ascii="宋体" w:eastAsia="宋体"/>
                <w:szCs w:val="21"/>
                <w:highlight w:val="none"/>
                <w:lang w:eastAsia="zh-CN"/>
              </w:rPr>
            </w:pPr>
            <w:r>
              <w:rPr>
                <w:rFonts w:hint="eastAsia" w:ascii="宋体"/>
                <w:szCs w:val="21"/>
                <w:highlight w:val="none"/>
              </w:rPr>
              <w:t>品牌、规格型号或主要参数</w:t>
            </w:r>
            <w:r>
              <w:rPr>
                <w:rFonts w:hint="eastAsia" w:ascii="宋体"/>
                <w:szCs w:val="21"/>
                <w:highlight w:val="none"/>
                <w:lang w:eastAsia="zh-CN"/>
              </w:rPr>
              <w:t>或内容</w:t>
            </w:r>
          </w:p>
        </w:tc>
        <w:tc>
          <w:tcPr>
            <w:tcW w:w="923" w:type="dxa"/>
            <w:vMerge w:val="restart"/>
            <w:tcMar>
              <w:top w:w="15" w:type="dxa"/>
              <w:left w:w="15" w:type="dxa"/>
              <w:bottom w:w="0" w:type="dxa"/>
              <w:right w:w="15" w:type="dxa"/>
            </w:tcMar>
            <w:vAlign w:val="center"/>
          </w:tcPr>
          <w:p w14:paraId="538E3D7C">
            <w:pPr>
              <w:adjustRightInd w:val="0"/>
              <w:snapToGrid w:val="0"/>
              <w:spacing w:line="360" w:lineRule="auto"/>
              <w:jc w:val="center"/>
              <w:rPr>
                <w:rFonts w:ascii="宋体"/>
                <w:szCs w:val="21"/>
                <w:highlight w:val="none"/>
              </w:rPr>
            </w:pPr>
            <w:r>
              <w:rPr>
                <w:rFonts w:hint="eastAsia" w:ascii="宋体"/>
                <w:szCs w:val="21"/>
                <w:highlight w:val="none"/>
              </w:rPr>
              <w:t>单位</w:t>
            </w:r>
          </w:p>
        </w:tc>
        <w:tc>
          <w:tcPr>
            <w:tcW w:w="841" w:type="dxa"/>
            <w:vMerge w:val="restart"/>
            <w:tcMar>
              <w:top w:w="15" w:type="dxa"/>
              <w:left w:w="15" w:type="dxa"/>
              <w:bottom w:w="0" w:type="dxa"/>
              <w:right w:w="15" w:type="dxa"/>
            </w:tcMar>
            <w:vAlign w:val="center"/>
          </w:tcPr>
          <w:p w14:paraId="402CE9A4">
            <w:pPr>
              <w:adjustRightInd w:val="0"/>
              <w:snapToGrid w:val="0"/>
              <w:spacing w:line="360" w:lineRule="auto"/>
              <w:jc w:val="center"/>
              <w:rPr>
                <w:rFonts w:ascii="宋体"/>
                <w:szCs w:val="21"/>
                <w:highlight w:val="none"/>
              </w:rPr>
            </w:pPr>
            <w:r>
              <w:rPr>
                <w:rFonts w:hint="eastAsia" w:ascii="宋体"/>
                <w:szCs w:val="21"/>
                <w:highlight w:val="none"/>
              </w:rPr>
              <w:t>数量</w:t>
            </w:r>
          </w:p>
        </w:tc>
        <w:tc>
          <w:tcPr>
            <w:tcW w:w="2333" w:type="dxa"/>
            <w:gridSpan w:val="2"/>
            <w:tcBorders>
              <w:bottom w:val="single" w:color="auto" w:sz="4" w:space="0"/>
            </w:tcBorders>
            <w:tcMar>
              <w:top w:w="15" w:type="dxa"/>
              <w:left w:w="15" w:type="dxa"/>
              <w:bottom w:w="0" w:type="dxa"/>
              <w:right w:w="15" w:type="dxa"/>
            </w:tcMar>
            <w:vAlign w:val="center"/>
          </w:tcPr>
          <w:p w14:paraId="5662B304">
            <w:pPr>
              <w:pStyle w:val="22"/>
              <w:pBdr>
                <w:bottom w:val="none" w:color="auto" w:sz="0" w:space="0"/>
              </w:pBdr>
              <w:tabs>
                <w:tab w:val="clear" w:pos="4153"/>
                <w:tab w:val="clear" w:pos="8306"/>
              </w:tabs>
              <w:adjustRightInd w:val="0"/>
              <w:spacing w:line="360" w:lineRule="auto"/>
              <w:rPr>
                <w:rFonts w:ascii="宋体" w:hAnsi="宋体"/>
                <w:snapToGrid w:val="0"/>
                <w:sz w:val="21"/>
                <w:szCs w:val="21"/>
                <w:highlight w:val="none"/>
              </w:rPr>
            </w:pPr>
            <w:r>
              <w:rPr>
                <w:rFonts w:hint="eastAsia" w:ascii="宋体" w:hAnsi="宋体"/>
                <w:snapToGrid w:val="0"/>
                <w:sz w:val="21"/>
                <w:szCs w:val="21"/>
                <w:highlight w:val="none"/>
                <w:lang w:eastAsia="zh-CN"/>
              </w:rPr>
              <w:t>货</w:t>
            </w:r>
            <w:r>
              <w:rPr>
                <w:rFonts w:hint="eastAsia" w:ascii="宋体" w:hAnsi="宋体"/>
                <w:snapToGrid w:val="0"/>
                <w:sz w:val="21"/>
                <w:szCs w:val="21"/>
                <w:highlight w:val="none"/>
              </w:rPr>
              <w:t>物投标价</w:t>
            </w:r>
          </w:p>
        </w:tc>
        <w:tc>
          <w:tcPr>
            <w:tcW w:w="892" w:type="dxa"/>
            <w:vMerge w:val="restart"/>
            <w:tcMar>
              <w:top w:w="15" w:type="dxa"/>
              <w:left w:w="15" w:type="dxa"/>
              <w:bottom w:w="0" w:type="dxa"/>
              <w:right w:w="15" w:type="dxa"/>
            </w:tcMar>
            <w:vAlign w:val="center"/>
          </w:tcPr>
          <w:p w14:paraId="15A89C65">
            <w:pPr>
              <w:pStyle w:val="22"/>
              <w:pBdr>
                <w:bottom w:val="none" w:color="auto" w:sz="0" w:space="0"/>
              </w:pBdr>
              <w:tabs>
                <w:tab w:val="clear" w:pos="4153"/>
                <w:tab w:val="clear" w:pos="8306"/>
              </w:tabs>
              <w:adjustRightInd w:val="0"/>
              <w:spacing w:line="360" w:lineRule="auto"/>
              <w:rPr>
                <w:rFonts w:ascii="宋体" w:hAnsi="宋体"/>
                <w:snapToGrid w:val="0"/>
                <w:sz w:val="21"/>
                <w:szCs w:val="21"/>
                <w:highlight w:val="none"/>
              </w:rPr>
            </w:pPr>
            <w:r>
              <w:rPr>
                <w:rFonts w:hint="eastAsia" w:ascii="宋体" w:hAnsi="宋体"/>
                <w:snapToGrid w:val="0"/>
                <w:sz w:val="21"/>
                <w:szCs w:val="21"/>
                <w:highlight w:val="none"/>
              </w:rPr>
              <w:t>备注</w:t>
            </w:r>
          </w:p>
        </w:tc>
      </w:tr>
      <w:tr w14:paraId="49175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14:paraId="19F7CD08">
            <w:pPr>
              <w:adjustRightInd w:val="0"/>
              <w:snapToGrid w:val="0"/>
              <w:spacing w:line="360" w:lineRule="auto"/>
              <w:jc w:val="center"/>
              <w:rPr>
                <w:rFonts w:ascii="宋体"/>
                <w:szCs w:val="21"/>
                <w:highlight w:val="none"/>
              </w:rPr>
            </w:pPr>
          </w:p>
        </w:tc>
        <w:tc>
          <w:tcPr>
            <w:tcW w:w="1659" w:type="dxa"/>
            <w:vMerge w:val="continue"/>
            <w:tcBorders>
              <w:bottom w:val="single" w:color="auto" w:sz="4" w:space="0"/>
            </w:tcBorders>
            <w:tcMar>
              <w:top w:w="15" w:type="dxa"/>
              <w:left w:w="15" w:type="dxa"/>
              <w:bottom w:w="0" w:type="dxa"/>
              <w:right w:w="15" w:type="dxa"/>
            </w:tcMar>
            <w:vAlign w:val="center"/>
          </w:tcPr>
          <w:p w14:paraId="757A3F5D">
            <w:pPr>
              <w:adjustRightInd w:val="0"/>
              <w:snapToGrid w:val="0"/>
              <w:spacing w:line="360" w:lineRule="auto"/>
              <w:jc w:val="center"/>
              <w:rPr>
                <w:rFonts w:ascii="宋体"/>
                <w:szCs w:val="21"/>
                <w:highlight w:val="none"/>
              </w:rPr>
            </w:pPr>
          </w:p>
        </w:tc>
        <w:tc>
          <w:tcPr>
            <w:tcW w:w="2141" w:type="dxa"/>
            <w:vMerge w:val="continue"/>
            <w:tcBorders>
              <w:bottom w:val="single" w:color="auto" w:sz="4" w:space="0"/>
            </w:tcBorders>
            <w:tcMar>
              <w:top w:w="15" w:type="dxa"/>
              <w:left w:w="15" w:type="dxa"/>
              <w:bottom w:w="0" w:type="dxa"/>
              <w:right w:w="15" w:type="dxa"/>
            </w:tcMar>
            <w:vAlign w:val="center"/>
          </w:tcPr>
          <w:p w14:paraId="76BFE8CA">
            <w:pPr>
              <w:adjustRightInd w:val="0"/>
              <w:snapToGrid w:val="0"/>
              <w:spacing w:line="360" w:lineRule="auto"/>
              <w:jc w:val="center"/>
              <w:rPr>
                <w:rFonts w:ascii="宋体"/>
                <w:szCs w:val="21"/>
                <w:highlight w:val="none"/>
              </w:rPr>
            </w:pPr>
          </w:p>
        </w:tc>
        <w:tc>
          <w:tcPr>
            <w:tcW w:w="923" w:type="dxa"/>
            <w:vMerge w:val="continue"/>
            <w:tcBorders>
              <w:bottom w:val="single" w:color="auto" w:sz="4" w:space="0"/>
            </w:tcBorders>
            <w:tcMar>
              <w:top w:w="15" w:type="dxa"/>
              <w:left w:w="15" w:type="dxa"/>
              <w:bottom w:w="0" w:type="dxa"/>
              <w:right w:w="15" w:type="dxa"/>
            </w:tcMar>
            <w:vAlign w:val="center"/>
          </w:tcPr>
          <w:p w14:paraId="3525CA54">
            <w:pPr>
              <w:adjustRightInd w:val="0"/>
              <w:snapToGrid w:val="0"/>
              <w:spacing w:line="360" w:lineRule="auto"/>
              <w:jc w:val="center"/>
              <w:rPr>
                <w:rFonts w:ascii="宋体"/>
                <w:szCs w:val="21"/>
                <w:highlight w:val="none"/>
              </w:rPr>
            </w:pPr>
          </w:p>
        </w:tc>
        <w:tc>
          <w:tcPr>
            <w:tcW w:w="841" w:type="dxa"/>
            <w:vMerge w:val="continue"/>
            <w:tcBorders>
              <w:bottom w:val="single" w:color="auto" w:sz="4" w:space="0"/>
            </w:tcBorders>
            <w:tcMar>
              <w:top w:w="15" w:type="dxa"/>
              <w:left w:w="15" w:type="dxa"/>
              <w:bottom w:w="0" w:type="dxa"/>
              <w:right w:w="15" w:type="dxa"/>
            </w:tcMar>
            <w:vAlign w:val="center"/>
          </w:tcPr>
          <w:p w14:paraId="70CD1D71">
            <w:pPr>
              <w:adjustRightInd w:val="0"/>
              <w:snapToGrid w:val="0"/>
              <w:spacing w:line="360" w:lineRule="auto"/>
              <w:jc w:val="center"/>
              <w:rPr>
                <w:rFonts w:ascii="宋体"/>
                <w:szCs w:val="21"/>
                <w:highlight w:val="none"/>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14:paraId="625F70A7">
            <w:pPr>
              <w:adjustRightInd w:val="0"/>
              <w:snapToGrid w:val="0"/>
              <w:spacing w:line="360" w:lineRule="auto"/>
              <w:jc w:val="center"/>
              <w:rPr>
                <w:rFonts w:ascii="宋体"/>
                <w:szCs w:val="21"/>
                <w:highlight w:val="none"/>
              </w:rPr>
            </w:pPr>
            <w:r>
              <w:rPr>
                <w:rFonts w:hint="eastAsia" w:ascii="宋体"/>
                <w:szCs w:val="21"/>
                <w:highlight w:val="none"/>
              </w:rPr>
              <w:t>单价</w:t>
            </w:r>
          </w:p>
        </w:tc>
        <w:tc>
          <w:tcPr>
            <w:tcW w:w="1261" w:type="dxa"/>
            <w:tcBorders>
              <w:top w:val="single" w:color="auto" w:sz="4" w:space="0"/>
              <w:left w:val="single" w:color="auto" w:sz="4" w:space="0"/>
              <w:bottom w:val="single" w:color="auto" w:sz="4" w:space="0"/>
            </w:tcBorders>
            <w:vAlign w:val="center"/>
          </w:tcPr>
          <w:p w14:paraId="69657A8E">
            <w:pPr>
              <w:adjustRightInd w:val="0"/>
              <w:snapToGrid w:val="0"/>
              <w:spacing w:line="360" w:lineRule="auto"/>
              <w:jc w:val="center"/>
              <w:rPr>
                <w:rFonts w:ascii="宋体"/>
                <w:szCs w:val="21"/>
                <w:highlight w:val="none"/>
              </w:rPr>
            </w:pPr>
            <w:r>
              <w:rPr>
                <w:rFonts w:hint="eastAsia" w:ascii="宋体"/>
                <w:szCs w:val="21"/>
                <w:highlight w:val="none"/>
              </w:rPr>
              <w:t>总价</w:t>
            </w:r>
          </w:p>
        </w:tc>
        <w:tc>
          <w:tcPr>
            <w:tcW w:w="892" w:type="dxa"/>
            <w:vMerge w:val="continue"/>
            <w:tcBorders>
              <w:bottom w:val="single" w:color="auto" w:sz="4" w:space="0"/>
            </w:tcBorders>
            <w:vAlign w:val="center"/>
          </w:tcPr>
          <w:p w14:paraId="73549E09">
            <w:pPr>
              <w:adjustRightInd w:val="0"/>
              <w:snapToGrid w:val="0"/>
              <w:spacing w:line="360" w:lineRule="auto"/>
              <w:jc w:val="center"/>
              <w:rPr>
                <w:rFonts w:ascii="宋体"/>
                <w:szCs w:val="21"/>
                <w:highlight w:val="none"/>
              </w:rPr>
            </w:pPr>
          </w:p>
        </w:tc>
      </w:tr>
      <w:tr w14:paraId="301D4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14:paraId="3F7EA657">
            <w:pPr>
              <w:adjustRightInd w:val="0"/>
              <w:snapToGrid w:val="0"/>
              <w:spacing w:line="360" w:lineRule="auto"/>
              <w:jc w:val="center"/>
              <w:rPr>
                <w:rFonts w:ascii="宋体"/>
                <w:szCs w:val="21"/>
                <w:highlight w:val="none"/>
              </w:rPr>
            </w:pPr>
            <w:r>
              <w:rPr>
                <w:rFonts w:ascii="宋体"/>
                <w:szCs w:val="21"/>
                <w:highlight w:val="none"/>
              </w:rPr>
              <w:t>1</w:t>
            </w:r>
          </w:p>
        </w:tc>
        <w:tc>
          <w:tcPr>
            <w:tcW w:w="1659" w:type="dxa"/>
            <w:tcBorders>
              <w:top w:val="single" w:color="auto" w:sz="4" w:space="0"/>
            </w:tcBorders>
            <w:tcMar>
              <w:top w:w="15" w:type="dxa"/>
              <w:left w:w="15" w:type="dxa"/>
              <w:bottom w:w="0" w:type="dxa"/>
              <w:right w:w="15" w:type="dxa"/>
            </w:tcMar>
            <w:vAlign w:val="center"/>
          </w:tcPr>
          <w:p w14:paraId="69AC2D12">
            <w:pPr>
              <w:adjustRightInd w:val="0"/>
              <w:snapToGrid w:val="0"/>
              <w:spacing w:line="360" w:lineRule="auto"/>
              <w:rPr>
                <w:rFonts w:ascii="宋体"/>
                <w:szCs w:val="21"/>
                <w:highlight w:val="none"/>
              </w:rPr>
            </w:pPr>
            <w:r>
              <w:rPr>
                <w:rFonts w:hint="eastAsia" w:ascii="宋体"/>
                <w:szCs w:val="21"/>
                <w:highlight w:val="none"/>
              </w:rPr>
              <w:t>　</w:t>
            </w:r>
          </w:p>
        </w:tc>
        <w:tc>
          <w:tcPr>
            <w:tcW w:w="2141" w:type="dxa"/>
            <w:tcBorders>
              <w:top w:val="single" w:color="auto" w:sz="4" w:space="0"/>
            </w:tcBorders>
            <w:tcMar>
              <w:top w:w="15" w:type="dxa"/>
              <w:left w:w="15" w:type="dxa"/>
              <w:bottom w:w="0" w:type="dxa"/>
              <w:right w:w="15" w:type="dxa"/>
            </w:tcMar>
            <w:vAlign w:val="center"/>
          </w:tcPr>
          <w:p w14:paraId="26303056">
            <w:pPr>
              <w:adjustRightInd w:val="0"/>
              <w:snapToGrid w:val="0"/>
              <w:spacing w:line="360" w:lineRule="auto"/>
              <w:rPr>
                <w:rFonts w:ascii="宋体"/>
                <w:szCs w:val="21"/>
                <w:highlight w:val="none"/>
              </w:rPr>
            </w:pPr>
            <w:r>
              <w:rPr>
                <w:rFonts w:hint="eastAsia" w:ascii="宋体"/>
                <w:szCs w:val="21"/>
                <w:highlight w:val="none"/>
              </w:rPr>
              <w:t>　</w:t>
            </w:r>
          </w:p>
        </w:tc>
        <w:tc>
          <w:tcPr>
            <w:tcW w:w="923" w:type="dxa"/>
            <w:tcBorders>
              <w:top w:val="single" w:color="auto" w:sz="4" w:space="0"/>
            </w:tcBorders>
            <w:tcMar>
              <w:top w:w="15" w:type="dxa"/>
              <w:left w:w="15" w:type="dxa"/>
              <w:bottom w:w="0" w:type="dxa"/>
              <w:right w:w="15" w:type="dxa"/>
            </w:tcMar>
            <w:vAlign w:val="center"/>
          </w:tcPr>
          <w:p w14:paraId="70A44771">
            <w:pPr>
              <w:adjustRightInd w:val="0"/>
              <w:snapToGrid w:val="0"/>
              <w:spacing w:line="360" w:lineRule="auto"/>
              <w:rPr>
                <w:rFonts w:ascii="宋体"/>
                <w:szCs w:val="21"/>
                <w:highlight w:val="none"/>
              </w:rPr>
            </w:pPr>
            <w:r>
              <w:rPr>
                <w:rFonts w:hint="eastAsia" w:ascii="宋体"/>
                <w:szCs w:val="21"/>
                <w:highlight w:val="none"/>
              </w:rPr>
              <w:t>　</w:t>
            </w:r>
          </w:p>
        </w:tc>
        <w:tc>
          <w:tcPr>
            <w:tcW w:w="841" w:type="dxa"/>
            <w:tcBorders>
              <w:top w:val="single" w:color="auto" w:sz="4" w:space="0"/>
            </w:tcBorders>
            <w:tcMar>
              <w:top w:w="15" w:type="dxa"/>
              <w:left w:w="15" w:type="dxa"/>
              <w:bottom w:w="0" w:type="dxa"/>
              <w:right w:w="15" w:type="dxa"/>
            </w:tcMar>
            <w:vAlign w:val="center"/>
          </w:tcPr>
          <w:p w14:paraId="154E99D7">
            <w:pPr>
              <w:adjustRightInd w:val="0"/>
              <w:snapToGrid w:val="0"/>
              <w:spacing w:line="360" w:lineRule="auto"/>
              <w:rPr>
                <w:rFonts w:ascii="宋体"/>
                <w:szCs w:val="21"/>
                <w:highlight w:val="none"/>
              </w:rPr>
            </w:pPr>
            <w:r>
              <w:rPr>
                <w:rFonts w:hint="eastAsia" w:ascii="宋体"/>
                <w:szCs w:val="21"/>
                <w:highlight w:val="none"/>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14:paraId="0265CDFE">
            <w:pPr>
              <w:adjustRightInd w:val="0"/>
              <w:snapToGrid w:val="0"/>
              <w:spacing w:line="360" w:lineRule="auto"/>
              <w:rPr>
                <w:rFonts w:ascii="宋体"/>
                <w:szCs w:val="21"/>
                <w:highlight w:val="none"/>
              </w:rPr>
            </w:pPr>
            <w:r>
              <w:rPr>
                <w:rFonts w:hint="eastAsia" w:ascii="宋体"/>
                <w:szCs w:val="21"/>
                <w:highlight w:val="none"/>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B85494">
            <w:pPr>
              <w:adjustRightInd w:val="0"/>
              <w:snapToGrid w:val="0"/>
              <w:spacing w:line="360" w:lineRule="auto"/>
              <w:rPr>
                <w:rFonts w:ascii="宋体"/>
                <w:szCs w:val="21"/>
                <w:highlight w:val="none"/>
              </w:rPr>
            </w:pPr>
            <w:r>
              <w:rPr>
                <w:rFonts w:hint="eastAsia" w:ascii="宋体"/>
                <w:szCs w:val="21"/>
                <w:highlight w:val="none"/>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5D6F47">
            <w:pPr>
              <w:adjustRightInd w:val="0"/>
              <w:snapToGrid w:val="0"/>
              <w:spacing w:line="360" w:lineRule="auto"/>
              <w:rPr>
                <w:rFonts w:ascii="宋体"/>
                <w:szCs w:val="21"/>
                <w:highlight w:val="none"/>
              </w:rPr>
            </w:pPr>
          </w:p>
        </w:tc>
      </w:tr>
      <w:tr w14:paraId="05ADF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75ADC7D">
            <w:pPr>
              <w:adjustRightInd w:val="0"/>
              <w:snapToGrid w:val="0"/>
              <w:spacing w:line="360" w:lineRule="auto"/>
              <w:jc w:val="center"/>
              <w:rPr>
                <w:rFonts w:ascii="宋体"/>
                <w:szCs w:val="21"/>
                <w:highlight w:val="none"/>
              </w:rPr>
            </w:pPr>
            <w:r>
              <w:rPr>
                <w:rFonts w:ascii="宋体"/>
                <w:szCs w:val="21"/>
                <w:highlight w:val="none"/>
              </w:rPr>
              <w:t>2</w:t>
            </w:r>
          </w:p>
        </w:tc>
        <w:tc>
          <w:tcPr>
            <w:tcW w:w="1659" w:type="dxa"/>
            <w:tcMar>
              <w:top w:w="15" w:type="dxa"/>
              <w:left w:w="15" w:type="dxa"/>
              <w:bottom w:w="0" w:type="dxa"/>
              <w:right w:w="15" w:type="dxa"/>
            </w:tcMar>
            <w:vAlign w:val="center"/>
          </w:tcPr>
          <w:p w14:paraId="7B3B8D9E">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60F6D991">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18DEBF5F">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063CAC86">
            <w:pPr>
              <w:adjustRightInd w:val="0"/>
              <w:snapToGrid w:val="0"/>
              <w:spacing w:line="360" w:lineRule="auto"/>
              <w:rPr>
                <w:rFonts w:ascii="宋体"/>
                <w:szCs w:val="21"/>
                <w:highlight w:val="none"/>
              </w:rPr>
            </w:pPr>
            <w:r>
              <w:rPr>
                <w:rFonts w:hint="eastAsia" w:ascii="宋体"/>
                <w:szCs w:val="21"/>
                <w:highlight w:val="none"/>
              </w:rPr>
              <w:t>　</w:t>
            </w:r>
          </w:p>
        </w:tc>
        <w:tc>
          <w:tcPr>
            <w:tcW w:w="1072" w:type="dxa"/>
            <w:tcBorders>
              <w:right w:val="single" w:color="auto" w:sz="4" w:space="0"/>
            </w:tcBorders>
            <w:tcMar>
              <w:top w:w="15" w:type="dxa"/>
              <w:left w:w="15" w:type="dxa"/>
              <w:bottom w:w="0" w:type="dxa"/>
              <w:right w:w="15" w:type="dxa"/>
            </w:tcMar>
            <w:vAlign w:val="center"/>
          </w:tcPr>
          <w:p w14:paraId="00864039">
            <w:pPr>
              <w:adjustRightInd w:val="0"/>
              <w:snapToGrid w:val="0"/>
              <w:spacing w:line="360" w:lineRule="auto"/>
              <w:rPr>
                <w:rFonts w:ascii="宋体"/>
                <w:szCs w:val="21"/>
                <w:highlight w:val="none"/>
              </w:rPr>
            </w:pPr>
            <w:r>
              <w:rPr>
                <w:rFonts w:hint="eastAsia" w:ascii="宋体"/>
                <w:szCs w:val="21"/>
                <w:highlight w:val="none"/>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8FDF0A">
            <w:pPr>
              <w:adjustRightInd w:val="0"/>
              <w:snapToGrid w:val="0"/>
              <w:spacing w:line="360" w:lineRule="auto"/>
              <w:rPr>
                <w:rFonts w:ascii="宋体"/>
                <w:szCs w:val="21"/>
                <w:highlight w:val="none"/>
              </w:rPr>
            </w:pPr>
            <w:r>
              <w:rPr>
                <w:rFonts w:hint="eastAsia" w:ascii="宋体"/>
                <w:szCs w:val="21"/>
                <w:highlight w:val="none"/>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136AD3">
            <w:pPr>
              <w:adjustRightInd w:val="0"/>
              <w:snapToGrid w:val="0"/>
              <w:spacing w:line="360" w:lineRule="auto"/>
              <w:rPr>
                <w:rFonts w:ascii="宋体"/>
                <w:szCs w:val="21"/>
                <w:highlight w:val="none"/>
              </w:rPr>
            </w:pPr>
          </w:p>
        </w:tc>
      </w:tr>
      <w:tr w14:paraId="343B9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48723DA0">
            <w:pPr>
              <w:adjustRightInd w:val="0"/>
              <w:snapToGrid w:val="0"/>
              <w:spacing w:line="360" w:lineRule="auto"/>
              <w:jc w:val="center"/>
              <w:rPr>
                <w:rFonts w:ascii="宋体"/>
                <w:szCs w:val="21"/>
                <w:highlight w:val="none"/>
              </w:rPr>
            </w:pPr>
            <w:r>
              <w:rPr>
                <w:rFonts w:ascii="宋体"/>
                <w:szCs w:val="21"/>
                <w:highlight w:val="none"/>
              </w:rPr>
              <w:t>3</w:t>
            </w:r>
          </w:p>
        </w:tc>
        <w:tc>
          <w:tcPr>
            <w:tcW w:w="1659" w:type="dxa"/>
            <w:tcMar>
              <w:top w:w="15" w:type="dxa"/>
              <w:left w:w="15" w:type="dxa"/>
              <w:bottom w:w="0" w:type="dxa"/>
              <w:right w:w="15" w:type="dxa"/>
            </w:tcMar>
            <w:vAlign w:val="center"/>
          </w:tcPr>
          <w:p w14:paraId="381CC22F">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710B17BC">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083DC564">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054BBE66">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291FFDE2">
            <w:pPr>
              <w:adjustRightInd w:val="0"/>
              <w:snapToGrid w:val="0"/>
              <w:spacing w:line="360" w:lineRule="auto"/>
              <w:rPr>
                <w:rFonts w:ascii="宋体"/>
                <w:szCs w:val="21"/>
                <w:highlight w:val="none"/>
              </w:rPr>
            </w:pPr>
            <w:r>
              <w:rPr>
                <w:rFonts w:hint="eastAsia" w:ascii="宋体"/>
                <w:szCs w:val="21"/>
                <w:highlight w:val="none"/>
              </w:rPr>
              <w:t>　</w:t>
            </w:r>
          </w:p>
        </w:tc>
        <w:tc>
          <w:tcPr>
            <w:tcW w:w="1261" w:type="dxa"/>
            <w:tcBorders>
              <w:top w:val="single" w:color="auto" w:sz="4" w:space="0"/>
            </w:tcBorders>
            <w:tcMar>
              <w:top w:w="15" w:type="dxa"/>
              <w:left w:w="15" w:type="dxa"/>
              <w:bottom w:w="0" w:type="dxa"/>
              <w:right w:w="15" w:type="dxa"/>
            </w:tcMar>
            <w:vAlign w:val="center"/>
          </w:tcPr>
          <w:p w14:paraId="6694575F">
            <w:pPr>
              <w:adjustRightInd w:val="0"/>
              <w:snapToGrid w:val="0"/>
              <w:spacing w:line="360" w:lineRule="auto"/>
              <w:rPr>
                <w:rFonts w:ascii="宋体"/>
                <w:szCs w:val="21"/>
                <w:highlight w:val="none"/>
              </w:rPr>
            </w:pPr>
            <w:r>
              <w:rPr>
                <w:rFonts w:hint="eastAsia" w:ascii="宋体"/>
                <w:szCs w:val="21"/>
                <w:highlight w:val="none"/>
              </w:rPr>
              <w:t>　</w:t>
            </w:r>
          </w:p>
        </w:tc>
        <w:tc>
          <w:tcPr>
            <w:tcW w:w="892" w:type="dxa"/>
            <w:tcBorders>
              <w:top w:val="single" w:color="auto" w:sz="4" w:space="0"/>
            </w:tcBorders>
            <w:tcMar>
              <w:top w:w="15" w:type="dxa"/>
              <w:left w:w="15" w:type="dxa"/>
              <w:bottom w:w="0" w:type="dxa"/>
              <w:right w:w="15" w:type="dxa"/>
            </w:tcMar>
            <w:vAlign w:val="center"/>
          </w:tcPr>
          <w:p w14:paraId="4AB4C15B">
            <w:pPr>
              <w:adjustRightInd w:val="0"/>
              <w:snapToGrid w:val="0"/>
              <w:spacing w:line="360" w:lineRule="auto"/>
              <w:rPr>
                <w:rFonts w:ascii="宋体"/>
                <w:szCs w:val="21"/>
                <w:highlight w:val="none"/>
              </w:rPr>
            </w:pPr>
          </w:p>
        </w:tc>
      </w:tr>
      <w:tr w14:paraId="13CB8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44" w:hRule="atLeast"/>
          <w:jc w:val="center"/>
        </w:trPr>
        <w:tc>
          <w:tcPr>
            <w:tcW w:w="908" w:type="dxa"/>
            <w:tcMar>
              <w:top w:w="15" w:type="dxa"/>
              <w:left w:w="15" w:type="dxa"/>
              <w:bottom w:w="0" w:type="dxa"/>
              <w:right w:w="15" w:type="dxa"/>
            </w:tcMar>
            <w:vAlign w:val="center"/>
          </w:tcPr>
          <w:p w14:paraId="58321F00">
            <w:pPr>
              <w:adjustRightInd w:val="0"/>
              <w:snapToGrid w:val="0"/>
              <w:spacing w:line="360" w:lineRule="auto"/>
              <w:jc w:val="center"/>
              <w:rPr>
                <w:rFonts w:ascii="宋体"/>
                <w:szCs w:val="21"/>
                <w:highlight w:val="none"/>
              </w:rPr>
            </w:pPr>
            <w:r>
              <w:rPr>
                <w:rFonts w:ascii="宋体"/>
                <w:szCs w:val="21"/>
                <w:highlight w:val="none"/>
              </w:rPr>
              <w:t>4</w:t>
            </w:r>
          </w:p>
        </w:tc>
        <w:tc>
          <w:tcPr>
            <w:tcW w:w="1659" w:type="dxa"/>
            <w:tcMar>
              <w:top w:w="15" w:type="dxa"/>
              <w:left w:w="15" w:type="dxa"/>
              <w:bottom w:w="0" w:type="dxa"/>
              <w:right w:w="15" w:type="dxa"/>
            </w:tcMar>
            <w:vAlign w:val="center"/>
          </w:tcPr>
          <w:p w14:paraId="2BBCD892">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62E19B50">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063C0DC2">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3B5BD778">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1EF1F63F">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3BFE4E5C">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49AA0F25">
            <w:pPr>
              <w:adjustRightInd w:val="0"/>
              <w:snapToGrid w:val="0"/>
              <w:spacing w:line="360" w:lineRule="auto"/>
              <w:rPr>
                <w:rFonts w:ascii="宋体"/>
                <w:szCs w:val="21"/>
                <w:highlight w:val="none"/>
              </w:rPr>
            </w:pPr>
          </w:p>
        </w:tc>
      </w:tr>
      <w:tr w14:paraId="76506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243FD93">
            <w:pPr>
              <w:adjustRightInd w:val="0"/>
              <w:snapToGrid w:val="0"/>
              <w:spacing w:line="360" w:lineRule="auto"/>
              <w:jc w:val="center"/>
              <w:rPr>
                <w:rFonts w:ascii="宋体"/>
                <w:szCs w:val="21"/>
                <w:highlight w:val="none"/>
              </w:rPr>
            </w:pPr>
            <w:r>
              <w:rPr>
                <w:rFonts w:ascii="宋体"/>
                <w:szCs w:val="21"/>
                <w:highlight w:val="none"/>
              </w:rPr>
              <w:t>5</w:t>
            </w:r>
          </w:p>
        </w:tc>
        <w:tc>
          <w:tcPr>
            <w:tcW w:w="1659" w:type="dxa"/>
            <w:tcMar>
              <w:top w:w="15" w:type="dxa"/>
              <w:left w:w="15" w:type="dxa"/>
              <w:bottom w:w="0" w:type="dxa"/>
              <w:right w:w="15" w:type="dxa"/>
            </w:tcMar>
            <w:vAlign w:val="center"/>
          </w:tcPr>
          <w:p w14:paraId="6E7DAA10">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5DE380D3">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626A194B">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4DDE4396">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48CFE563">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61C08930">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73C34E1E">
            <w:pPr>
              <w:adjustRightInd w:val="0"/>
              <w:snapToGrid w:val="0"/>
              <w:spacing w:line="360" w:lineRule="auto"/>
              <w:rPr>
                <w:rFonts w:ascii="宋体"/>
                <w:szCs w:val="21"/>
                <w:highlight w:val="none"/>
              </w:rPr>
            </w:pPr>
          </w:p>
        </w:tc>
      </w:tr>
      <w:tr w14:paraId="6CC1A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35890F6">
            <w:pPr>
              <w:adjustRightInd w:val="0"/>
              <w:snapToGrid w:val="0"/>
              <w:spacing w:line="360" w:lineRule="auto"/>
              <w:jc w:val="center"/>
              <w:rPr>
                <w:rFonts w:ascii="宋体"/>
                <w:szCs w:val="21"/>
                <w:highlight w:val="none"/>
              </w:rPr>
            </w:pPr>
            <w:r>
              <w:rPr>
                <w:rFonts w:ascii="宋体"/>
                <w:szCs w:val="21"/>
                <w:highlight w:val="none"/>
              </w:rPr>
              <w:t>6</w:t>
            </w:r>
          </w:p>
        </w:tc>
        <w:tc>
          <w:tcPr>
            <w:tcW w:w="1659" w:type="dxa"/>
            <w:tcMar>
              <w:top w:w="15" w:type="dxa"/>
              <w:left w:w="15" w:type="dxa"/>
              <w:bottom w:w="0" w:type="dxa"/>
              <w:right w:w="15" w:type="dxa"/>
            </w:tcMar>
            <w:vAlign w:val="center"/>
          </w:tcPr>
          <w:p w14:paraId="585CAB6A">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70EB61CB">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7569EF10">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311BA693">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0D83E0D0">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21C4DA22">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1DCBD8FD">
            <w:pPr>
              <w:adjustRightInd w:val="0"/>
              <w:snapToGrid w:val="0"/>
              <w:spacing w:line="360" w:lineRule="auto"/>
              <w:rPr>
                <w:rFonts w:ascii="宋体"/>
                <w:szCs w:val="21"/>
                <w:highlight w:val="none"/>
              </w:rPr>
            </w:pPr>
          </w:p>
        </w:tc>
      </w:tr>
      <w:tr w14:paraId="11EC6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B6F99CD">
            <w:pPr>
              <w:adjustRightInd w:val="0"/>
              <w:snapToGrid w:val="0"/>
              <w:spacing w:line="360" w:lineRule="auto"/>
              <w:jc w:val="center"/>
              <w:rPr>
                <w:rFonts w:ascii="宋体"/>
                <w:szCs w:val="21"/>
                <w:highlight w:val="none"/>
              </w:rPr>
            </w:pPr>
            <w:r>
              <w:rPr>
                <w:rFonts w:ascii="宋体"/>
                <w:szCs w:val="21"/>
                <w:highlight w:val="none"/>
              </w:rPr>
              <w:t>7</w:t>
            </w:r>
          </w:p>
        </w:tc>
        <w:tc>
          <w:tcPr>
            <w:tcW w:w="1659" w:type="dxa"/>
            <w:tcMar>
              <w:top w:w="15" w:type="dxa"/>
              <w:left w:w="15" w:type="dxa"/>
              <w:bottom w:w="0" w:type="dxa"/>
              <w:right w:w="15" w:type="dxa"/>
            </w:tcMar>
            <w:vAlign w:val="center"/>
          </w:tcPr>
          <w:p w14:paraId="32A6DD9B">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06A7A10B">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08506B7F">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6A8FA41A">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1732FB83">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2C844E97">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396197CE">
            <w:pPr>
              <w:adjustRightInd w:val="0"/>
              <w:snapToGrid w:val="0"/>
              <w:spacing w:line="360" w:lineRule="auto"/>
              <w:rPr>
                <w:rFonts w:ascii="宋体"/>
                <w:szCs w:val="21"/>
                <w:highlight w:val="none"/>
              </w:rPr>
            </w:pPr>
          </w:p>
        </w:tc>
      </w:tr>
      <w:tr w14:paraId="0410E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C343701">
            <w:pPr>
              <w:adjustRightInd w:val="0"/>
              <w:snapToGrid w:val="0"/>
              <w:spacing w:line="360" w:lineRule="auto"/>
              <w:jc w:val="center"/>
              <w:rPr>
                <w:rFonts w:ascii="宋体"/>
                <w:szCs w:val="21"/>
                <w:highlight w:val="none"/>
              </w:rPr>
            </w:pPr>
            <w:r>
              <w:rPr>
                <w:rFonts w:ascii="宋体"/>
                <w:szCs w:val="21"/>
                <w:highlight w:val="none"/>
              </w:rPr>
              <w:t>8</w:t>
            </w:r>
          </w:p>
        </w:tc>
        <w:tc>
          <w:tcPr>
            <w:tcW w:w="1659" w:type="dxa"/>
            <w:tcMar>
              <w:top w:w="15" w:type="dxa"/>
              <w:left w:w="15" w:type="dxa"/>
              <w:bottom w:w="0" w:type="dxa"/>
              <w:right w:w="15" w:type="dxa"/>
            </w:tcMar>
            <w:vAlign w:val="center"/>
          </w:tcPr>
          <w:p w14:paraId="60AF0AF3">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2E80158C">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0E679365">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30778FB2">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6C41A6B6">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7B498F6F">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51EE36FB">
            <w:pPr>
              <w:adjustRightInd w:val="0"/>
              <w:snapToGrid w:val="0"/>
              <w:spacing w:line="360" w:lineRule="auto"/>
              <w:rPr>
                <w:rFonts w:ascii="宋体"/>
                <w:szCs w:val="21"/>
                <w:highlight w:val="none"/>
              </w:rPr>
            </w:pPr>
          </w:p>
        </w:tc>
      </w:tr>
      <w:tr w14:paraId="6F279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6AE8482F">
            <w:pPr>
              <w:adjustRightInd w:val="0"/>
              <w:snapToGrid w:val="0"/>
              <w:spacing w:line="360" w:lineRule="auto"/>
              <w:jc w:val="center"/>
              <w:rPr>
                <w:rFonts w:ascii="宋体"/>
                <w:szCs w:val="21"/>
                <w:highlight w:val="none"/>
              </w:rPr>
            </w:pPr>
            <w:r>
              <w:rPr>
                <w:rFonts w:ascii="宋体"/>
                <w:szCs w:val="21"/>
                <w:highlight w:val="none"/>
              </w:rPr>
              <w:t>9</w:t>
            </w:r>
          </w:p>
        </w:tc>
        <w:tc>
          <w:tcPr>
            <w:tcW w:w="1659" w:type="dxa"/>
            <w:tcMar>
              <w:top w:w="15" w:type="dxa"/>
              <w:left w:w="15" w:type="dxa"/>
              <w:bottom w:w="0" w:type="dxa"/>
              <w:right w:w="15" w:type="dxa"/>
            </w:tcMar>
            <w:vAlign w:val="center"/>
          </w:tcPr>
          <w:p w14:paraId="5614E64E">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2D044C0D">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6F007480">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05071B62">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7C7805EC">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1D5E2D33">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50F384C9">
            <w:pPr>
              <w:adjustRightInd w:val="0"/>
              <w:snapToGrid w:val="0"/>
              <w:spacing w:line="360" w:lineRule="auto"/>
              <w:rPr>
                <w:rFonts w:ascii="宋体"/>
                <w:szCs w:val="21"/>
                <w:highlight w:val="none"/>
              </w:rPr>
            </w:pPr>
          </w:p>
        </w:tc>
      </w:tr>
      <w:tr w14:paraId="3614A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EAEFD63">
            <w:pPr>
              <w:adjustRightInd w:val="0"/>
              <w:snapToGrid w:val="0"/>
              <w:spacing w:line="360" w:lineRule="auto"/>
              <w:jc w:val="center"/>
              <w:rPr>
                <w:rFonts w:ascii="宋体"/>
                <w:szCs w:val="21"/>
                <w:highlight w:val="none"/>
              </w:rPr>
            </w:pPr>
            <w:r>
              <w:rPr>
                <w:rFonts w:ascii="宋体"/>
                <w:szCs w:val="21"/>
                <w:highlight w:val="none"/>
              </w:rPr>
              <w:t>10</w:t>
            </w:r>
          </w:p>
        </w:tc>
        <w:tc>
          <w:tcPr>
            <w:tcW w:w="1659" w:type="dxa"/>
            <w:tcMar>
              <w:top w:w="15" w:type="dxa"/>
              <w:left w:w="15" w:type="dxa"/>
              <w:bottom w:w="0" w:type="dxa"/>
              <w:right w:w="15" w:type="dxa"/>
            </w:tcMar>
            <w:vAlign w:val="center"/>
          </w:tcPr>
          <w:p w14:paraId="038A3FB9">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29CB6A9D">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7BE56173">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135AB01E">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1A8EC75F">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6C9B6841">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23A3D359">
            <w:pPr>
              <w:adjustRightInd w:val="0"/>
              <w:snapToGrid w:val="0"/>
              <w:spacing w:line="360" w:lineRule="auto"/>
              <w:rPr>
                <w:rFonts w:ascii="宋体"/>
                <w:szCs w:val="21"/>
                <w:highlight w:val="none"/>
              </w:rPr>
            </w:pPr>
          </w:p>
        </w:tc>
      </w:tr>
      <w:tr w14:paraId="29FEE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2770D5F8">
            <w:pPr>
              <w:adjustRightInd w:val="0"/>
              <w:snapToGrid w:val="0"/>
              <w:spacing w:line="360" w:lineRule="auto"/>
              <w:jc w:val="center"/>
              <w:rPr>
                <w:rFonts w:ascii="宋体"/>
                <w:szCs w:val="21"/>
                <w:highlight w:val="none"/>
              </w:rPr>
            </w:pPr>
            <w:r>
              <w:rPr>
                <w:rFonts w:ascii="Arial" w:hAnsi="Arial" w:cs="Arial"/>
                <w:szCs w:val="21"/>
                <w:highlight w:val="none"/>
              </w:rPr>
              <w:t>…</w:t>
            </w:r>
          </w:p>
        </w:tc>
        <w:tc>
          <w:tcPr>
            <w:tcW w:w="1659" w:type="dxa"/>
            <w:tcMar>
              <w:top w:w="15" w:type="dxa"/>
              <w:left w:w="15" w:type="dxa"/>
              <w:bottom w:w="0" w:type="dxa"/>
              <w:right w:w="15" w:type="dxa"/>
            </w:tcMar>
            <w:vAlign w:val="center"/>
          </w:tcPr>
          <w:p w14:paraId="00628B0F">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231FA512">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617CC97F">
            <w:pPr>
              <w:adjustRightInd w:val="0"/>
              <w:snapToGrid w:val="0"/>
              <w:spacing w:line="360" w:lineRule="auto"/>
              <w:rPr>
                <w:rFonts w:ascii="宋体"/>
                <w:szCs w:val="21"/>
                <w:highlight w:val="none"/>
              </w:rPr>
            </w:pPr>
            <w:r>
              <w:rPr>
                <w:rFonts w:hint="eastAsia" w:ascii="宋体"/>
                <w:szCs w:val="21"/>
                <w:highlight w:val="none"/>
              </w:rPr>
              <w:t>　</w:t>
            </w:r>
          </w:p>
        </w:tc>
        <w:tc>
          <w:tcPr>
            <w:tcW w:w="841" w:type="dxa"/>
            <w:tcBorders>
              <w:right w:val="single" w:color="auto" w:sz="4" w:space="0"/>
            </w:tcBorders>
            <w:tcMar>
              <w:top w:w="15" w:type="dxa"/>
              <w:left w:w="15" w:type="dxa"/>
              <w:bottom w:w="0" w:type="dxa"/>
              <w:right w:w="15" w:type="dxa"/>
            </w:tcMar>
            <w:vAlign w:val="center"/>
          </w:tcPr>
          <w:p w14:paraId="28D06A6A">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5B2B5DFF">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3F869B7A">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4EA0EE47">
            <w:pPr>
              <w:adjustRightInd w:val="0"/>
              <w:snapToGrid w:val="0"/>
              <w:spacing w:line="360" w:lineRule="auto"/>
              <w:rPr>
                <w:rFonts w:ascii="宋体"/>
                <w:szCs w:val="21"/>
                <w:highlight w:val="none"/>
              </w:rPr>
            </w:pPr>
          </w:p>
        </w:tc>
      </w:tr>
      <w:tr w14:paraId="5CFAC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14:paraId="6D78B2D2">
            <w:pPr>
              <w:adjustRightInd w:val="0"/>
              <w:snapToGrid w:val="0"/>
              <w:spacing w:line="360" w:lineRule="auto"/>
              <w:ind w:firstLine="211" w:firstLineChars="100"/>
              <w:rPr>
                <w:rFonts w:ascii="宋体"/>
                <w:szCs w:val="21"/>
                <w:highlight w:val="none"/>
              </w:rPr>
            </w:pPr>
            <w:r>
              <w:rPr>
                <w:rFonts w:hint="eastAsia" w:ascii="宋体"/>
                <w:b/>
                <w:bCs/>
                <w:szCs w:val="21"/>
                <w:highlight w:val="none"/>
              </w:rPr>
              <w:t>投标总报价</w:t>
            </w:r>
            <w:r>
              <w:rPr>
                <w:rFonts w:hint="eastAsia" w:ascii="宋体"/>
                <w:szCs w:val="21"/>
                <w:highlight w:val="none"/>
              </w:rPr>
              <w:t>（大写）：</w:t>
            </w:r>
          </w:p>
        </w:tc>
        <w:tc>
          <w:tcPr>
            <w:tcW w:w="3225" w:type="dxa"/>
            <w:gridSpan w:val="3"/>
            <w:tcMar>
              <w:top w:w="15" w:type="dxa"/>
              <w:left w:w="15" w:type="dxa"/>
              <w:bottom w:w="0" w:type="dxa"/>
              <w:right w:w="15" w:type="dxa"/>
            </w:tcMar>
            <w:vAlign w:val="center"/>
          </w:tcPr>
          <w:p w14:paraId="171EEF48">
            <w:pPr>
              <w:adjustRightInd w:val="0"/>
              <w:snapToGrid w:val="0"/>
              <w:spacing w:line="360" w:lineRule="auto"/>
              <w:rPr>
                <w:rFonts w:ascii="宋体"/>
                <w:szCs w:val="21"/>
                <w:highlight w:val="none"/>
              </w:rPr>
            </w:pPr>
            <w:r>
              <w:rPr>
                <w:rFonts w:hint="eastAsia" w:ascii="宋体"/>
                <w:szCs w:val="21"/>
                <w:highlight w:val="none"/>
              </w:rPr>
              <w:t>（小写）：</w:t>
            </w:r>
          </w:p>
        </w:tc>
      </w:tr>
    </w:tbl>
    <w:p w14:paraId="310BE276">
      <w:pPr>
        <w:pStyle w:val="55"/>
        <w:rPr>
          <w:highlight w:val="none"/>
        </w:rPr>
      </w:pPr>
    </w:p>
    <w:p w14:paraId="350F80F9">
      <w:pPr>
        <w:spacing w:line="360" w:lineRule="auto"/>
        <w:ind w:firstLine="632" w:firstLineChars="300"/>
        <w:rPr>
          <w:rFonts w:ascii="宋体" w:hAnsi="宋体" w:cs="宋体"/>
          <w:b/>
          <w:highlight w:val="none"/>
        </w:rPr>
      </w:pPr>
    </w:p>
    <w:p w14:paraId="0EAFA59E">
      <w:pPr>
        <w:spacing w:line="360" w:lineRule="auto"/>
        <w:ind w:firstLine="632" w:firstLineChars="300"/>
        <w:rPr>
          <w:rFonts w:ascii="宋体" w:hAnsi="宋体" w:cs="宋体"/>
          <w:b/>
          <w:highlight w:val="none"/>
        </w:rPr>
      </w:pPr>
    </w:p>
    <w:p w14:paraId="5E732CC0">
      <w:pPr>
        <w:rPr>
          <w:rFonts w:ascii="宋体" w:hAnsi="宋体"/>
          <w:color w:val="000000"/>
          <w:sz w:val="28"/>
          <w:szCs w:val="28"/>
          <w:highlight w:val="none"/>
        </w:rPr>
      </w:pPr>
      <w:r>
        <w:rPr>
          <w:rFonts w:hint="eastAsia" w:ascii="宋体" w:hAnsi="宋体"/>
          <w:color w:val="000000"/>
          <w:sz w:val="28"/>
          <w:szCs w:val="28"/>
          <w:highlight w:val="none"/>
        </w:rPr>
        <w:br w:type="page"/>
      </w:r>
    </w:p>
    <w:p w14:paraId="23008307">
      <w:pPr>
        <w:pStyle w:val="3"/>
        <w:pageBreakBefore/>
        <w:jc w:val="center"/>
        <w:rPr>
          <w:rFonts w:ascii="宋体" w:hAnsi="宋体"/>
          <w:sz w:val="28"/>
          <w:szCs w:val="28"/>
          <w:highlight w:val="none"/>
        </w:rPr>
      </w:pPr>
      <w:r>
        <w:rPr>
          <w:rFonts w:hint="eastAsia" w:ascii="宋体" w:hAnsi="宋体"/>
          <w:color w:val="000000"/>
          <w:sz w:val="28"/>
          <w:szCs w:val="28"/>
          <w:highlight w:val="none"/>
        </w:rPr>
        <w:t>附件2</w:t>
      </w:r>
      <w:r>
        <w:rPr>
          <w:rFonts w:hint="eastAsia" w:ascii="宋体" w:hAnsi="宋体"/>
          <w:sz w:val="28"/>
          <w:szCs w:val="28"/>
          <w:highlight w:val="none"/>
        </w:rPr>
        <w:t xml:space="preserve"> 商务条款偏离表</w:t>
      </w:r>
    </w:p>
    <w:p w14:paraId="316EE89F">
      <w:pPr>
        <w:pStyle w:val="17"/>
        <w:rPr>
          <w:rFonts w:hAnsi="宋体"/>
          <w:szCs w:val="21"/>
          <w:highlight w:val="none"/>
        </w:rPr>
      </w:pPr>
    </w:p>
    <w:p w14:paraId="4D6456D1">
      <w:pPr>
        <w:pStyle w:val="17"/>
        <w:rPr>
          <w:rFonts w:hAnsi="宋体"/>
          <w:color w:val="000000"/>
          <w:szCs w:val="21"/>
          <w:highlight w:val="none"/>
        </w:rPr>
      </w:pPr>
      <w:r>
        <w:rPr>
          <w:rFonts w:hint="eastAsia" w:hAnsi="宋体"/>
          <w:color w:val="000000"/>
          <w:szCs w:val="21"/>
          <w:highlight w:val="none"/>
        </w:rPr>
        <w:t xml:space="preserve">项目名称： </w:t>
      </w:r>
    </w:p>
    <w:p w14:paraId="50650094">
      <w:pPr>
        <w:pStyle w:val="17"/>
        <w:rPr>
          <w:rFonts w:hAnsi="宋体"/>
          <w:color w:val="000000"/>
          <w:szCs w:val="21"/>
          <w:highlight w:val="none"/>
        </w:rPr>
      </w:pPr>
      <w:r>
        <w:rPr>
          <w:rFonts w:hint="eastAsia" w:hAnsi="宋体"/>
          <w:color w:val="000000"/>
          <w:szCs w:val="21"/>
          <w:highlight w:val="none"/>
        </w:rPr>
        <w:t xml:space="preserve">项目编号: </w:t>
      </w:r>
    </w:p>
    <w:p w14:paraId="4401D15F">
      <w:pPr>
        <w:pStyle w:val="17"/>
        <w:rPr>
          <w:rFonts w:hAnsi="宋体"/>
          <w:color w:val="000000"/>
          <w:szCs w:val="21"/>
          <w:highlight w:val="none"/>
        </w:rPr>
      </w:pPr>
    </w:p>
    <w:tbl>
      <w:tblPr>
        <w:tblStyle w:val="35"/>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625C4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1000326A">
            <w:pPr>
              <w:pStyle w:val="17"/>
              <w:jc w:val="center"/>
              <w:rPr>
                <w:rFonts w:hAnsi="宋体"/>
                <w:color w:val="000000"/>
                <w:szCs w:val="21"/>
                <w:highlight w:val="none"/>
              </w:rPr>
            </w:pPr>
            <w:r>
              <w:rPr>
                <w:rFonts w:hint="eastAsia" w:hAnsi="宋体"/>
                <w:color w:val="000000"/>
                <w:szCs w:val="21"/>
                <w:highlight w:val="none"/>
              </w:rPr>
              <w:t>序号</w:t>
            </w:r>
          </w:p>
        </w:tc>
        <w:tc>
          <w:tcPr>
            <w:tcW w:w="2083" w:type="dxa"/>
            <w:vAlign w:val="center"/>
          </w:tcPr>
          <w:p w14:paraId="3C8B489D">
            <w:pPr>
              <w:pStyle w:val="17"/>
              <w:jc w:val="center"/>
              <w:rPr>
                <w:rFonts w:hAnsi="宋体"/>
                <w:color w:val="000000"/>
                <w:szCs w:val="21"/>
                <w:highlight w:val="none"/>
              </w:rPr>
            </w:pPr>
            <w:r>
              <w:rPr>
                <w:rFonts w:hint="eastAsia" w:hAnsi="宋体"/>
                <w:color w:val="000000"/>
                <w:szCs w:val="21"/>
                <w:highlight w:val="none"/>
              </w:rPr>
              <w:t>谈判采购文件条款号</w:t>
            </w:r>
          </w:p>
        </w:tc>
        <w:tc>
          <w:tcPr>
            <w:tcW w:w="2229" w:type="dxa"/>
            <w:vAlign w:val="center"/>
          </w:tcPr>
          <w:p w14:paraId="5788978E">
            <w:pPr>
              <w:pStyle w:val="17"/>
              <w:jc w:val="center"/>
              <w:rPr>
                <w:rFonts w:hAnsi="宋体"/>
                <w:color w:val="000000"/>
                <w:szCs w:val="21"/>
                <w:highlight w:val="none"/>
              </w:rPr>
            </w:pPr>
            <w:r>
              <w:rPr>
                <w:rFonts w:hint="eastAsia" w:hAnsi="宋体"/>
                <w:color w:val="000000"/>
                <w:szCs w:val="21"/>
                <w:highlight w:val="none"/>
              </w:rPr>
              <w:t>谈判采购文件</w:t>
            </w:r>
          </w:p>
          <w:p w14:paraId="2E9DA6F0">
            <w:pPr>
              <w:pStyle w:val="17"/>
              <w:jc w:val="center"/>
              <w:rPr>
                <w:rFonts w:hAnsi="宋体"/>
                <w:color w:val="000000"/>
                <w:szCs w:val="21"/>
                <w:highlight w:val="none"/>
              </w:rPr>
            </w:pPr>
            <w:r>
              <w:rPr>
                <w:rFonts w:hint="eastAsia" w:hAnsi="宋体"/>
                <w:color w:val="000000"/>
                <w:szCs w:val="21"/>
                <w:highlight w:val="none"/>
              </w:rPr>
              <w:t>商务条款</w:t>
            </w:r>
          </w:p>
        </w:tc>
        <w:tc>
          <w:tcPr>
            <w:tcW w:w="2389" w:type="dxa"/>
            <w:vAlign w:val="center"/>
          </w:tcPr>
          <w:p w14:paraId="0904220F">
            <w:pPr>
              <w:pStyle w:val="17"/>
              <w:jc w:val="center"/>
              <w:rPr>
                <w:rFonts w:hAnsi="宋体"/>
                <w:color w:val="000000"/>
                <w:szCs w:val="21"/>
                <w:highlight w:val="none"/>
              </w:rPr>
            </w:pPr>
            <w:r>
              <w:rPr>
                <w:rFonts w:hint="eastAsia" w:hAnsi="宋体"/>
                <w:color w:val="000000"/>
                <w:szCs w:val="21"/>
                <w:highlight w:val="none"/>
              </w:rPr>
              <w:t>响应文件的商务条款</w:t>
            </w:r>
          </w:p>
        </w:tc>
        <w:tc>
          <w:tcPr>
            <w:tcW w:w="956" w:type="dxa"/>
            <w:vAlign w:val="center"/>
          </w:tcPr>
          <w:p w14:paraId="1CD50A32">
            <w:pPr>
              <w:pStyle w:val="17"/>
              <w:jc w:val="center"/>
              <w:rPr>
                <w:rFonts w:hAnsi="宋体"/>
                <w:color w:val="000000"/>
                <w:szCs w:val="21"/>
                <w:highlight w:val="none"/>
              </w:rPr>
            </w:pPr>
            <w:r>
              <w:rPr>
                <w:rFonts w:hint="eastAsia" w:hAnsi="宋体"/>
                <w:color w:val="000000"/>
                <w:szCs w:val="21"/>
                <w:highlight w:val="none"/>
              </w:rPr>
              <w:t>偏离</w:t>
            </w:r>
          </w:p>
        </w:tc>
        <w:tc>
          <w:tcPr>
            <w:tcW w:w="1214" w:type="dxa"/>
            <w:vAlign w:val="center"/>
          </w:tcPr>
          <w:p w14:paraId="5726326D">
            <w:pPr>
              <w:pStyle w:val="17"/>
              <w:jc w:val="center"/>
              <w:rPr>
                <w:rFonts w:hAnsi="宋体"/>
                <w:color w:val="000000"/>
                <w:szCs w:val="21"/>
                <w:highlight w:val="none"/>
              </w:rPr>
            </w:pPr>
            <w:r>
              <w:rPr>
                <w:rFonts w:hint="eastAsia" w:hAnsi="宋体"/>
                <w:color w:val="000000"/>
                <w:szCs w:val="21"/>
                <w:highlight w:val="none"/>
              </w:rPr>
              <w:t>说明</w:t>
            </w:r>
          </w:p>
        </w:tc>
      </w:tr>
      <w:tr w14:paraId="4A7B7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0F36638">
            <w:pPr>
              <w:pStyle w:val="17"/>
              <w:rPr>
                <w:rFonts w:hAnsi="宋体"/>
                <w:color w:val="000000"/>
                <w:szCs w:val="21"/>
                <w:highlight w:val="none"/>
              </w:rPr>
            </w:pPr>
          </w:p>
        </w:tc>
        <w:tc>
          <w:tcPr>
            <w:tcW w:w="2083" w:type="dxa"/>
          </w:tcPr>
          <w:p w14:paraId="504DB006">
            <w:pPr>
              <w:pStyle w:val="17"/>
              <w:rPr>
                <w:highlight w:val="none"/>
              </w:rPr>
            </w:pPr>
          </w:p>
          <w:p w14:paraId="4E5A670B">
            <w:pPr>
              <w:jc w:val="right"/>
              <w:rPr>
                <w:highlight w:val="none"/>
              </w:rPr>
            </w:pPr>
          </w:p>
        </w:tc>
        <w:tc>
          <w:tcPr>
            <w:tcW w:w="2229" w:type="dxa"/>
          </w:tcPr>
          <w:p w14:paraId="3827A3E3">
            <w:pPr>
              <w:pStyle w:val="17"/>
              <w:jc w:val="center"/>
              <w:rPr>
                <w:rFonts w:hAnsi="宋体"/>
                <w:color w:val="000000"/>
                <w:szCs w:val="21"/>
                <w:highlight w:val="none"/>
              </w:rPr>
            </w:pPr>
          </w:p>
        </w:tc>
        <w:tc>
          <w:tcPr>
            <w:tcW w:w="2389" w:type="dxa"/>
          </w:tcPr>
          <w:p w14:paraId="657F2C51">
            <w:pPr>
              <w:pStyle w:val="17"/>
              <w:jc w:val="center"/>
              <w:rPr>
                <w:rFonts w:hAnsi="宋体"/>
                <w:color w:val="000000"/>
                <w:szCs w:val="21"/>
                <w:highlight w:val="none"/>
              </w:rPr>
            </w:pPr>
          </w:p>
        </w:tc>
        <w:tc>
          <w:tcPr>
            <w:tcW w:w="956" w:type="dxa"/>
          </w:tcPr>
          <w:p w14:paraId="01D18DC8">
            <w:pPr>
              <w:pStyle w:val="17"/>
              <w:rPr>
                <w:rFonts w:hAnsi="宋体"/>
                <w:color w:val="000000"/>
                <w:szCs w:val="21"/>
                <w:highlight w:val="none"/>
              </w:rPr>
            </w:pPr>
          </w:p>
        </w:tc>
        <w:tc>
          <w:tcPr>
            <w:tcW w:w="1214" w:type="dxa"/>
          </w:tcPr>
          <w:p w14:paraId="60C715E2">
            <w:pPr>
              <w:pStyle w:val="17"/>
              <w:rPr>
                <w:rFonts w:hAnsi="宋体"/>
                <w:color w:val="000000"/>
                <w:szCs w:val="21"/>
                <w:highlight w:val="none"/>
              </w:rPr>
            </w:pPr>
          </w:p>
        </w:tc>
      </w:tr>
      <w:tr w14:paraId="65F32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CFDA3D3">
            <w:pPr>
              <w:pStyle w:val="17"/>
              <w:rPr>
                <w:rFonts w:hAnsi="宋体"/>
                <w:color w:val="000000"/>
                <w:szCs w:val="21"/>
                <w:highlight w:val="none"/>
              </w:rPr>
            </w:pPr>
          </w:p>
        </w:tc>
        <w:tc>
          <w:tcPr>
            <w:tcW w:w="2083" w:type="dxa"/>
          </w:tcPr>
          <w:p w14:paraId="14296086">
            <w:pPr>
              <w:pStyle w:val="17"/>
              <w:rPr>
                <w:rFonts w:hAnsi="宋体"/>
                <w:color w:val="000000"/>
                <w:szCs w:val="21"/>
                <w:highlight w:val="none"/>
              </w:rPr>
            </w:pPr>
          </w:p>
        </w:tc>
        <w:tc>
          <w:tcPr>
            <w:tcW w:w="2229" w:type="dxa"/>
          </w:tcPr>
          <w:p w14:paraId="5B880285">
            <w:pPr>
              <w:pStyle w:val="17"/>
              <w:rPr>
                <w:rFonts w:hAnsi="宋体"/>
                <w:color w:val="000000"/>
                <w:szCs w:val="21"/>
                <w:highlight w:val="none"/>
              </w:rPr>
            </w:pPr>
          </w:p>
        </w:tc>
        <w:tc>
          <w:tcPr>
            <w:tcW w:w="2389" w:type="dxa"/>
          </w:tcPr>
          <w:p w14:paraId="14649B23">
            <w:pPr>
              <w:pStyle w:val="17"/>
              <w:rPr>
                <w:rFonts w:hAnsi="宋体"/>
                <w:color w:val="000000"/>
                <w:szCs w:val="21"/>
                <w:highlight w:val="none"/>
              </w:rPr>
            </w:pPr>
          </w:p>
        </w:tc>
        <w:tc>
          <w:tcPr>
            <w:tcW w:w="956" w:type="dxa"/>
          </w:tcPr>
          <w:p w14:paraId="0EDBDA3C">
            <w:pPr>
              <w:pStyle w:val="17"/>
              <w:rPr>
                <w:rFonts w:hAnsi="宋体"/>
                <w:color w:val="000000"/>
                <w:szCs w:val="21"/>
                <w:highlight w:val="none"/>
              </w:rPr>
            </w:pPr>
          </w:p>
        </w:tc>
        <w:tc>
          <w:tcPr>
            <w:tcW w:w="1214" w:type="dxa"/>
          </w:tcPr>
          <w:p w14:paraId="069AF79C">
            <w:pPr>
              <w:pStyle w:val="17"/>
              <w:rPr>
                <w:rFonts w:hAnsi="宋体"/>
                <w:color w:val="000000"/>
                <w:szCs w:val="21"/>
                <w:highlight w:val="none"/>
              </w:rPr>
            </w:pPr>
          </w:p>
        </w:tc>
      </w:tr>
      <w:tr w14:paraId="20D7A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D7AEFF5">
            <w:pPr>
              <w:pStyle w:val="17"/>
              <w:rPr>
                <w:rFonts w:hAnsi="宋体"/>
                <w:color w:val="000000"/>
                <w:szCs w:val="21"/>
                <w:highlight w:val="none"/>
              </w:rPr>
            </w:pPr>
          </w:p>
        </w:tc>
        <w:tc>
          <w:tcPr>
            <w:tcW w:w="2083" w:type="dxa"/>
          </w:tcPr>
          <w:p w14:paraId="53A21833">
            <w:pPr>
              <w:pStyle w:val="17"/>
              <w:rPr>
                <w:rFonts w:hAnsi="宋体"/>
                <w:color w:val="000000"/>
                <w:szCs w:val="21"/>
                <w:highlight w:val="none"/>
              </w:rPr>
            </w:pPr>
          </w:p>
        </w:tc>
        <w:tc>
          <w:tcPr>
            <w:tcW w:w="2229" w:type="dxa"/>
          </w:tcPr>
          <w:p w14:paraId="41FB223F">
            <w:pPr>
              <w:pStyle w:val="17"/>
              <w:rPr>
                <w:rFonts w:hAnsi="宋体"/>
                <w:color w:val="000000"/>
                <w:szCs w:val="21"/>
                <w:highlight w:val="none"/>
              </w:rPr>
            </w:pPr>
          </w:p>
        </w:tc>
        <w:tc>
          <w:tcPr>
            <w:tcW w:w="2389" w:type="dxa"/>
          </w:tcPr>
          <w:p w14:paraId="13F82E6B">
            <w:pPr>
              <w:pStyle w:val="17"/>
              <w:rPr>
                <w:rFonts w:hAnsi="宋体"/>
                <w:color w:val="000000"/>
                <w:szCs w:val="21"/>
                <w:highlight w:val="none"/>
              </w:rPr>
            </w:pPr>
          </w:p>
        </w:tc>
        <w:tc>
          <w:tcPr>
            <w:tcW w:w="956" w:type="dxa"/>
          </w:tcPr>
          <w:p w14:paraId="09BE59A6">
            <w:pPr>
              <w:pStyle w:val="17"/>
              <w:rPr>
                <w:rFonts w:hAnsi="宋体"/>
                <w:color w:val="000000"/>
                <w:szCs w:val="21"/>
                <w:highlight w:val="none"/>
              </w:rPr>
            </w:pPr>
          </w:p>
        </w:tc>
        <w:tc>
          <w:tcPr>
            <w:tcW w:w="1214" w:type="dxa"/>
          </w:tcPr>
          <w:p w14:paraId="2D37CDA7">
            <w:pPr>
              <w:pStyle w:val="17"/>
              <w:rPr>
                <w:rFonts w:hAnsi="宋体"/>
                <w:color w:val="000000"/>
                <w:szCs w:val="21"/>
                <w:highlight w:val="none"/>
              </w:rPr>
            </w:pPr>
          </w:p>
        </w:tc>
      </w:tr>
      <w:tr w14:paraId="47D08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F6853CB">
            <w:pPr>
              <w:pStyle w:val="17"/>
              <w:rPr>
                <w:rFonts w:hAnsi="宋体"/>
                <w:color w:val="000000"/>
                <w:szCs w:val="21"/>
                <w:highlight w:val="none"/>
              </w:rPr>
            </w:pPr>
          </w:p>
        </w:tc>
        <w:tc>
          <w:tcPr>
            <w:tcW w:w="2083" w:type="dxa"/>
          </w:tcPr>
          <w:p w14:paraId="0174BDA6">
            <w:pPr>
              <w:pStyle w:val="17"/>
              <w:rPr>
                <w:rFonts w:hAnsi="宋体"/>
                <w:color w:val="000000"/>
                <w:szCs w:val="21"/>
                <w:highlight w:val="none"/>
              </w:rPr>
            </w:pPr>
          </w:p>
        </w:tc>
        <w:tc>
          <w:tcPr>
            <w:tcW w:w="2229" w:type="dxa"/>
          </w:tcPr>
          <w:p w14:paraId="2013B31E">
            <w:pPr>
              <w:pStyle w:val="17"/>
              <w:rPr>
                <w:rFonts w:hAnsi="宋体"/>
                <w:color w:val="000000"/>
                <w:szCs w:val="21"/>
                <w:highlight w:val="none"/>
              </w:rPr>
            </w:pPr>
          </w:p>
        </w:tc>
        <w:tc>
          <w:tcPr>
            <w:tcW w:w="2389" w:type="dxa"/>
          </w:tcPr>
          <w:p w14:paraId="5C6591D7">
            <w:pPr>
              <w:pStyle w:val="17"/>
              <w:rPr>
                <w:rFonts w:hAnsi="宋体"/>
                <w:color w:val="000000"/>
                <w:szCs w:val="21"/>
                <w:highlight w:val="none"/>
              </w:rPr>
            </w:pPr>
          </w:p>
        </w:tc>
        <w:tc>
          <w:tcPr>
            <w:tcW w:w="956" w:type="dxa"/>
          </w:tcPr>
          <w:p w14:paraId="02D0398B">
            <w:pPr>
              <w:pStyle w:val="17"/>
              <w:rPr>
                <w:rFonts w:hAnsi="宋体"/>
                <w:color w:val="000000"/>
                <w:szCs w:val="21"/>
                <w:highlight w:val="none"/>
              </w:rPr>
            </w:pPr>
          </w:p>
        </w:tc>
        <w:tc>
          <w:tcPr>
            <w:tcW w:w="1214" w:type="dxa"/>
          </w:tcPr>
          <w:p w14:paraId="034FF922">
            <w:pPr>
              <w:pStyle w:val="17"/>
              <w:rPr>
                <w:rFonts w:hAnsi="宋体"/>
                <w:color w:val="000000"/>
                <w:szCs w:val="21"/>
                <w:highlight w:val="none"/>
              </w:rPr>
            </w:pPr>
          </w:p>
        </w:tc>
      </w:tr>
      <w:tr w14:paraId="49C32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006EE8B">
            <w:pPr>
              <w:pStyle w:val="17"/>
              <w:rPr>
                <w:rFonts w:hAnsi="宋体"/>
                <w:color w:val="000000"/>
                <w:szCs w:val="21"/>
                <w:highlight w:val="none"/>
              </w:rPr>
            </w:pPr>
          </w:p>
        </w:tc>
        <w:tc>
          <w:tcPr>
            <w:tcW w:w="2083" w:type="dxa"/>
          </w:tcPr>
          <w:p w14:paraId="6968A1DA">
            <w:pPr>
              <w:pStyle w:val="17"/>
              <w:rPr>
                <w:rFonts w:hAnsi="宋体"/>
                <w:color w:val="000000"/>
                <w:szCs w:val="21"/>
                <w:highlight w:val="none"/>
              </w:rPr>
            </w:pPr>
          </w:p>
        </w:tc>
        <w:tc>
          <w:tcPr>
            <w:tcW w:w="2229" w:type="dxa"/>
          </w:tcPr>
          <w:p w14:paraId="404AABBA">
            <w:pPr>
              <w:pStyle w:val="17"/>
              <w:rPr>
                <w:rFonts w:hAnsi="宋体"/>
                <w:color w:val="000000"/>
                <w:szCs w:val="21"/>
                <w:highlight w:val="none"/>
              </w:rPr>
            </w:pPr>
          </w:p>
        </w:tc>
        <w:tc>
          <w:tcPr>
            <w:tcW w:w="2389" w:type="dxa"/>
          </w:tcPr>
          <w:p w14:paraId="178A178F">
            <w:pPr>
              <w:pStyle w:val="17"/>
              <w:rPr>
                <w:rFonts w:hAnsi="宋体"/>
                <w:color w:val="000000"/>
                <w:szCs w:val="21"/>
                <w:highlight w:val="none"/>
              </w:rPr>
            </w:pPr>
          </w:p>
        </w:tc>
        <w:tc>
          <w:tcPr>
            <w:tcW w:w="956" w:type="dxa"/>
          </w:tcPr>
          <w:p w14:paraId="2BA4A4EC">
            <w:pPr>
              <w:pStyle w:val="17"/>
              <w:rPr>
                <w:rFonts w:hAnsi="宋体"/>
                <w:color w:val="000000"/>
                <w:szCs w:val="21"/>
                <w:highlight w:val="none"/>
              </w:rPr>
            </w:pPr>
          </w:p>
        </w:tc>
        <w:tc>
          <w:tcPr>
            <w:tcW w:w="1214" w:type="dxa"/>
          </w:tcPr>
          <w:p w14:paraId="69CE0485">
            <w:pPr>
              <w:pStyle w:val="17"/>
              <w:rPr>
                <w:rFonts w:hAnsi="宋体"/>
                <w:color w:val="000000"/>
                <w:szCs w:val="21"/>
                <w:highlight w:val="none"/>
              </w:rPr>
            </w:pPr>
          </w:p>
        </w:tc>
      </w:tr>
      <w:tr w14:paraId="41B5C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8AAB7B">
            <w:pPr>
              <w:pStyle w:val="17"/>
              <w:rPr>
                <w:rFonts w:hAnsi="宋体"/>
                <w:color w:val="000000"/>
                <w:szCs w:val="21"/>
                <w:highlight w:val="none"/>
              </w:rPr>
            </w:pPr>
          </w:p>
        </w:tc>
        <w:tc>
          <w:tcPr>
            <w:tcW w:w="2083" w:type="dxa"/>
          </w:tcPr>
          <w:p w14:paraId="46CE3E99">
            <w:pPr>
              <w:pStyle w:val="17"/>
              <w:rPr>
                <w:rFonts w:hAnsi="宋体"/>
                <w:color w:val="000000"/>
                <w:szCs w:val="21"/>
                <w:highlight w:val="none"/>
              </w:rPr>
            </w:pPr>
          </w:p>
        </w:tc>
        <w:tc>
          <w:tcPr>
            <w:tcW w:w="2229" w:type="dxa"/>
          </w:tcPr>
          <w:p w14:paraId="611D6454">
            <w:pPr>
              <w:pStyle w:val="17"/>
              <w:rPr>
                <w:rFonts w:hAnsi="宋体"/>
                <w:color w:val="000000"/>
                <w:szCs w:val="21"/>
                <w:highlight w:val="none"/>
              </w:rPr>
            </w:pPr>
          </w:p>
        </w:tc>
        <w:tc>
          <w:tcPr>
            <w:tcW w:w="2389" w:type="dxa"/>
          </w:tcPr>
          <w:p w14:paraId="2D1CB325">
            <w:pPr>
              <w:pStyle w:val="17"/>
              <w:rPr>
                <w:rFonts w:hAnsi="宋体"/>
                <w:color w:val="000000"/>
                <w:szCs w:val="21"/>
                <w:highlight w:val="none"/>
              </w:rPr>
            </w:pPr>
          </w:p>
        </w:tc>
        <w:tc>
          <w:tcPr>
            <w:tcW w:w="956" w:type="dxa"/>
          </w:tcPr>
          <w:p w14:paraId="78694DDC">
            <w:pPr>
              <w:pStyle w:val="17"/>
              <w:rPr>
                <w:rFonts w:hAnsi="宋体"/>
                <w:color w:val="000000"/>
                <w:szCs w:val="21"/>
                <w:highlight w:val="none"/>
              </w:rPr>
            </w:pPr>
          </w:p>
        </w:tc>
        <w:tc>
          <w:tcPr>
            <w:tcW w:w="1214" w:type="dxa"/>
          </w:tcPr>
          <w:p w14:paraId="3F4600D8">
            <w:pPr>
              <w:pStyle w:val="17"/>
              <w:rPr>
                <w:rFonts w:hAnsi="宋体"/>
                <w:color w:val="000000"/>
                <w:szCs w:val="21"/>
                <w:highlight w:val="none"/>
              </w:rPr>
            </w:pPr>
          </w:p>
        </w:tc>
      </w:tr>
      <w:tr w14:paraId="742CF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75C6DFC">
            <w:pPr>
              <w:pStyle w:val="17"/>
              <w:rPr>
                <w:rFonts w:hAnsi="宋体"/>
                <w:color w:val="000000"/>
                <w:szCs w:val="21"/>
                <w:highlight w:val="none"/>
              </w:rPr>
            </w:pPr>
          </w:p>
        </w:tc>
        <w:tc>
          <w:tcPr>
            <w:tcW w:w="2083" w:type="dxa"/>
          </w:tcPr>
          <w:p w14:paraId="392F3AE4">
            <w:pPr>
              <w:pStyle w:val="17"/>
              <w:rPr>
                <w:rFonts w:hAnsi="宋体"/>
                <w:color w:val="000000"/>
                <w:szCs w:val="21"/>
                <w:highlight w:val="none"/>
              </w:rPr>
            </w:pPr>
          </w:p>
        </w:tc>
        <w:tc>
          <w:tcPr>
            <w:tcW w:w="2229" w:type="dxa"/>
          </w:tcPr>
          <w:p w14:paraId="7E9623A0">
            <w:pPr>
              <w:pStyle w:val="17"/>
              <w:rPr>
                <w:rFonts w:hAnsi="宋体"/>
                <w:color w:val="000000"/>
                <w:szCs w:val="21"/>
                <w:highlight w:val="none"/>
              </w:rPr>
            </w:pPr>
          </w:p>
        </w:tc>
        <w:tc>
          <w:tcPr>
            <w:tcW w:w="2389" w:type="dxa"/>
          </w:tcPr>
          <w:p w14:paraId="33DE894A">
            <w:pPr>
              <w:pStyle w:val="17"/>
              <w:rPr>
                <w:rFonts w:hAnsi="宋体"/>
                <w:color w:val="000000"/>
                <w:szCs w:val="21"/>
                <w:highlight w:val="none"/>
              </w:rPr>
            </w:pPr>
          </w:p>
        </w:tc>
        <w:tc>
          <w:tcPr>
            <w:tcW w:w="956" w:type="dxa"/>
          </w:tcPr>
          <w:p w14:paraId="01791753">
            <w:pPr>
              <w:pStyle w:val="17"/>
              <w:rPr>
                <w:rFonts w:hAnsi="宋体"/>
                <w:color w:val="000000"/>
                <w:szCs w:val="21"/>
                <w:highlight w:val="none"/>
              </w:rPr>
            </w:pPr>
          </w:p>
        </w:tc>
        <w:tc>
          <w:tcPr>
            <w:tcW w:w="1214" w:type="dxa"/>
          </w:tcPr>
          <w:p w14:paraId="2F951FF4">
            <w:pPr>
              <w:pStyle w:val="17"/>
              <w:rPr>
                <w:rFonts w:hAnsi="宋体"/>
                <w:color w:val="000000"/>
                <w:szCs w:val="21"/>
                <w:highlight w:val="none"/>
              </w:rPr>
            </w:pPr>
          </w:p>
        </w:tc>
      </w:tr>
      <w:tr w14:paraId="0CCBA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6BA8D41">
            <w:pPr>
              <w:pStyle w:val="17"/>
              <w:rPr>
                <w:rFonts w:hAnsi="宋体"/>
                <w:color w:val="000000"/>
                <w:szCs w:val="21"/>
                <w:highlight w:val="none"/>
              </w:rPr>
            </w:pPr>
          </w:p>
        </w:tc>
        <w:tc>
          <w:tcPr>
            <w:tcW w:w="2083" w:type="dxa"/>
          </w:tcPr>
          <w:p w14:paraId="09560925">
            <w:pPr>
              <w:pStyle w:val="17"/>
              <w:rPr>
                <w:rFonts w:hAnsi="宋体"/>
                <w:color w:val="000000"/>
                <w:szCs w:val="21"/>
                <w:highlight w:val="none"/>
              </w:rPr>
            </w:pPr>
          </w:p>
        </w:tc>
        <w:tc>
          <w:tcPr>
            <w:tcW w:w="2229" w:type="dxa"/>
          </w:tcPr>
          <w:p w14:paraId="3C7E9639">
            <w:pPr>
              <w:pStyle w:val="17"/>
              <w:rPr>
                <w:rFonts w:hAnsi="宋体"/>
                <w:color w:val="000000"/>
                <w:szCs w:val="21"/>
                <w:highlight w:val="none"/>
              </w:rPr>
            </w:pPr>
          </w:p>
        </w:tc>
        <w:tc>
          <w:tcPr>
            <w:tcW w:w="2389" w:type="dxa"/>
          </w:tcPr>
          <w:p w14:paraId="1E6D9A53">
            <w:pPr>
              <w:pStyle w:val="17"/>
              <w:rPr>
                <w:rFonts w:hAnsi="宋体"/>
                <w:color w:val="000000"/>
                <w:szCs w:val="21"/>
                <w:highlight w:val="none"/>
              </w:rPr>
            </w:pPr>
          </w:p>
        </w:tc>
        <w:tc>
          <w:tcPr>
            <w:tcW w:w="956" w:type="dxa"/>
          </w:tcPr>
          <w:p w14:paraId="6C15DA4A">
            <w:pPr>
              <w:pStyle w:val="17"/>
              <w:rPr>
                <w:rFonts w:hAnsi="宋体"/>
                <w:color w:val="000000"/>
                <w:szCs w:val="21"/>
                <w:highlight w:val="none"/>
              </w:rPr>
            </w:pPr>
          </w:p>
        </w:tc>
        <w:tc>
          <w:tcPr>
            <w:tcW w:w="1214" w:type="dxa"/>
          </w:tcPr>
          <w:p w14:paraId="7FF49310">
            <w:pPr>
              <w:pStyle w:val="17"/>
              <w:rPr>
                <w:rFonts w:hAnsi="宋体"/>
                <w:color w:val="000000"/>
                <w:szCs w:val="21"/>
                <w:highlight w:val="none"/>
              </w:rPr>
            </w:pPr>
          </w:p>
        </w:tc>
      </w:tr>
      <w:tr w14:paraId="3F11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FD2EE8B">
            <w:pPr>
              <w:pStyle w:val="17"/>
              <w:rPr>
                <w:rFonts w:hAnsi="宋体"/>
                <w:color w:val="000000"/>
                <w:szCs w:val="21"/>
                <w:highlight w:val="none"/>
              </w:rPr>
            </w:pPr>
          </w:p>
        </w:tc>
        <w:tc>
          <w:tcPr>
            <w:tcW w:w="2083" w:type="dxa"/>
          </w:tcPr>
          <w:p w14:paraId="20488384">
            <w:pPr>
              <w:pStyle w:val="17"/>
              <w:rPr>
                <w:rFonts w:hAnsi="宋体"/>
                <w:color w:val="000000"/>
                <w:szCs w:val="21"/>
                <w:highlight w:val="none"/>
              </w:rPr>
            </w:pPr>
          </w:p>
        </w:tc>
        <w:tc>
          <w:tcPr>
            <w:tcW w:w="2229" w:type="dxa"/>
          </w:tcPr>
          <w:p w14:paraId="598F30E7">
            <w:pPr>
              <w:pStyle w:val="17"/>
              <w:rPr>
                <w:rFonts w:hAnsi="宋体"/>
                <w:color w:val="000000"/>
                <w:szCs w:val="21"/>
                <w:highlight w:val="none"/>
              </w:rPr>
            </w:pPr>
          </w:p>
        </w:tc>
        <w:tc>
          <w:tcPr>
            <w:tcW w:w="2389" w:type="dxa"/>
          </w:tcPr>
          <w:p w14:paraId="1F51DEA9">
            <w:pPr>
              <w:pStyle w:val="17"/>
              <w:rPr>
                <w:rFonts w:hAnsi="宋体"/>
                <w:color w:val="000000"/>
                <w:szCs w:val="21"/>
                <w:highlight w:val="none"/>
              </w:rPr>
            </w:pPr>
          </w:p>
        </w:tc>
        <w:tc>
          <w:tcPr>
            <w:tcW w:w="956" w:type="dxa"/>
          </w:tcPr>
          <w:p w14:paraId="225E857C">
            <w:pPr>
              <w:pStyle w:val="17"/>
              <w:rPr>
                <w:rFonts w:hAnsi="宋体"/>
                <w:color w:val="000000"/>
                <w:szCs w:val="21"/>
                <w:highlight w:val="none"/>
              </w:rPr>
            </w:pPr>
          </w:p>
        </w:tc>
        <w:tc>
          <w:tcPr>
            <w:tcW w:w="1214" w:type="dxa"/>
          </w:tcPr>
          <w:p w14:paraId="492FF822">
            <w:pPr>
              <w:pStyle w:val="17"/>
              <w:rPr>
                <w:rFonts w:hAnsi="宋体"/>
                <w:color w:val="000000"/>
                <w:szCs w:val="21"/>
                <w:highlight w:val="none"/>
              </w:rPr>
            </w:pPr>
          </w:p>
        </w:tc>
      </w:tr>
      <w:tr w14:paraId="220EE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CE8C415">
            <w:pPr>
              <w:pStyle w:val="17"/>
              <w:rPr>
                <w:rFonts w:hAnsi="宋体"/>
                <w:color w:val="000000"/>
                <w:szCs w:val="21"/>
                <w:highlight w:val="none"/>
              </w:rPr>
            </w:pPr>
          </w:p>
        </w:tc>
        <w:tc>
          <w:tcPr>
            <w:tcW w:w="2083" w:type="dxa"/>
          </w:tcPr>
          <w:p w14:paraId="090A7238">
            <w:pPr>
              <w:pStyle w:val="17"/>
              <w:rPr>
                <w:rFonts w:hAnsi="宋体"/>
                <w:color w:val="000000"/>
                <w:szCs w:val="21"/>
                <w:highlight w:val="none"/>
              </w:rPr>
            </w:pPr>
          </w:p>
        </w:tc>
        <w:tc>
          <w:tcPr>
            <w:tcW w:w="2229" w:type="dxa"/>
          </w:tcPr>
          <w:p w14:paraId="452CC1F2">
            <w:pPr>
              <w:pStyle w:val="17"/>
              <w:rPr>
                <w:rFonts w:hAnsi="宋体"/>
                <w:color w:val="000000"/>
                <w:szCs w:val="21"/>
                <w:highlight w:val="none"/>
              </w:rPr>
            </w:pPr>
          </w:p>
        </w:tc>
        <w:tc>
          <w:tcPr>
            <w:tcW w:w="2389" w:type="dxa"/>
          </w:tcPr>
          <w:p w14:paraId="130C7F6B">
            <w:pPr>
              <w:pStyle w:val="17"/>
              <w:rPr>
                <w:rFonts w:hAnsi="宋体"/>
                <w:color w:val="000000"/>
                <w:szCs w:val="21"/>
                <w:highlight w:val="none"/>
              </w:rPr>
            </w:pPr>
          </w:p>
        </w:tc>
        <w:tc>
          <w:tcPr>
            <w:tcW w:w="956" w:type="dxa"/>
          </w:tcPr>
          <w:p w14:paraId="330F4894">
            <w:pPr>
              <w:pStyle w:val="17"/>
              <w:rPr>
                <w:rFonts w:hAnsi="宋体"/>
                <w:color w:val="000000"/>
                <w:szCs w:val="21"/>
                <w:highlight w:val="none"/>
              </w:rPr>
            </w:pPr>
          </w:p>
        </w:tc>
        <w:tc>
          <w:tcPr>
            <w:tcW w:w="1214" w:type="dxa"/>
          </w:tcPr>
          <w:p w14:paraId="4B89FD5E">
            <w:pPr>
              <w:pStyle w:val="17"/>
              <w:rPr>
                <w:rFonts w:hAnsi="宋体"/>
                <w:color w:val="000000"/>
                <w:szCs w:val="21"/>
                <w:highlight w:val="none"/>
              </w:rPr>
            </w:pPr>
          </w:p>
        </w:tc>
      </w:tr>
      <w:tr w14:paraId="243D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F80682">
            <w:pPr>
              <w:pStyle w:val="17"/>
              <w:rPr>
                <w:rFonts w:hAnsi="宋体"/>
                <w:color w:val="000000"/>
                <w:szCs w:val="21"/>
                <w:highlight w:val="none"/>
              </w:rPr>
            </w:pPr>
          </w:p>
        </w:tc>
        <w:tc>
          <w:tcPr>
            <w:tcW w:w="2083" w:type="dxa"/>
          </w:tcPr>
          <w:p w14:paraId="1139A527">
            <w:pPr>
              <w:pStyle w:val="17"/>
              <w:rPr>
                <w:rFonts w:hAnsi="宋体"/>
                <w:color w:val="000000"/>
                <w:szCs w:val="21"/>
                <w:highlight w:val="none"/>
              </w:rPr>
            </w:pPr>
          </w:p>
        </w:tc>
        <w:tc>
          <w:tcPr>
            <w:tcW w:w="2229" w:type="dxa"/>
          </w:tcPr>
          <w:p w14:paraId="7AC073AA">
            <w:pPr>
              <w:pStyle w:val="17"/>
              <w:rPr>
                <w:rFonts w:hAnsi="宋体"/>
                <w:color w:val="000000"/>
                <w:szCs w:val="21"/>
                <w:highlight w:val="none"/>
              </w:rPr>
            </w:pPr>
          </w:p>
        </w:tc>
        <w:tc>
          <w:tcPr>
            <w:tcW w:w="2389" w:type="dxa"/>
          </w:tcPr>
          <w:p w14:paraId="614417D1">
            <w:pPr>
              <w:pStyle w:val="17"/>
              <w:rPr>
                <w:rFonts w:hAnsi="宋体"/>
                <w:color w:val="000000"/>
                <w:szCs w:val="21"/>
                <w:highlight w:val="none"/>
              </w:rPr>
            </w:pPr>
          </w:p>
        </w:tc>
        <w:tc>
          <w:tcPr>
            <w:tcW w:w="956" w:type="dxa"/>
          </w:tcPr>
          <w:p w14:paraId="256F1E37">
            <w:pPr>
              <w:pStyle w:val="17"/>
              <w:rPr>
                <w:rFonts w:hAnsi="宋体"/>
                <w:color w:val="000000"/>
                <w:szCs w:val="21"/>
                <w:highlight w:val="none"/>
              </w:rPr>
            </w:pPr>
          </w:p>
        </w:tc>
        <w:tc>
          <w:tcPr>
            <w:tcW w:w="1214" w:type="dxa"/>
          </w:tcPr>
          <w:p w14:paraId="2CB4EE30">
            <w:pPr>
              <w:pStyle w:val="17"/>
              <w:rPr>
                <w:rFonts w:hAnsi="宋体"/>
                <w:color w:val="000000"/>
                <w:szCs w:val="21"/>
                <w:highlight w:val="none"/>
              </w:rPr>
            </w:pPr>
          </w:p>
        </w:tc>
      </w:tr>
      <w:tr w14:paraId="192FA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84B7F1C">
            <w:pPr>
              <w:pStyle w:val="17"/>
              <w:rPr>
                <w:rFonts w:hAnsi="宋体"/>
                <w:color w:val="000000"/>
                <w:szCs w:val="21"/>
                <w:highlight w:val="none"/>
              </w:rPr>
            </w:pPr>
          </w:p>
        </w:tc>
        <w:tc>
          <w:tcPr>
            <w:tcW w:w="2083" w:type="dxa"/>
          </w:tcPr>
          <w:p w14:paraId="0898337C">
            <w:pPr>
              <w:pStyle w:val="17"/>
              <w:rPr>
                <w:rFonts w:hAnsi="宋体"/>
                <w:color w:val="000000"/>
                <w:szCs w:val="21"/>
                <w:highlight w:val="none"/>
              </w:rPr>
            </w:pPr>
          </w:p>
        </w:tc>
        <w:tc>
          <w:tcPr>
            <w:tcW w:w="2229" w:type="dxa"/>
          </w:tcPr>
          <w:p w14:paraId="77805146">
            <w:pPr>
              <w:pStyle w:val="17"/>
              <w:rPr>
                <w:rFonts w:hAnsi="宋体"/>
                <w:color w:val="000000"/>
                <w:szCs w:val="21"/>
                <w:highlight w:val="none"/>
              </w:rPr>
            </w:pPr>
          </w:p>
        </w:tc>
        <w:tc>
          <w:tcPr>
            <w:tcW w:w="2389" w:type="dxa"/>
          </w:tcPr>
          <w:p w14:paraId="399B20FB">
            <w:pPr>
              <w:pStyle w:val="17"/>
              <w:rPr>
                <w:rFonts w:hAnsi="宋体"/>
                <w:color w:val="000000"/>
                <w:szCs w:val="21"/>
                <w:highlight w:val="none"/>
              </w:rPr>
            </w:pPr>
          </w:p>
        </w:tc>
        <w:tc>
          <w:tcPr>
            <w:tcW w:w="956" w:type="dxa"/>
          </w:tcPr>
          <w:p w14:paraId="5B654EDE">
            <w:pPr>
              <w:pStyle w:val="17"/>
              <w:rPr>
                <w:rFonts w:hAnsi="宋体"/>
                <w:color w:val="000000"/>
                <w:szCs w:val="21"/>
                <w:highlight w:val="none"/>
              </w:rPr>
            </w:pPr>
          </w:p>
        </w:tc>
        <w:tc>
          <w:tcPr>
            <w:tcW w:w="1214" w:type="dxa"/>
          </w:tcPr>
          <w:p w14:paraId="660DE62C">
            <w:pPr>
              <w:pStyle w:val="17"/>
              <w:rPr>
                <w:rFonts w:hAnsi="宋体"/>
                <w:color w:val="000000"/>
                <w:szCs w:val="21"/>
                <w:highlight w:val="none"/>
              </w:rPr>
            </w:pPr>
          </w:p>
        </w:tc>
      </w:tr>
      <w:tr w14:paraId="57475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79704CD">
            <w:pPr>
              <w:pStyle w:val="17"/>
              <w:rPr>
                <w:rFonts w:hAnsi="宋体"/>
                <w:color w:val="000000"/>
                <w:szCs w:val="21"/>
                <w:highlight w:val="none"/>
              </w:rPr>
            </w:pPr>
          </w:p>
        </w:tc>
        <w:tc>
          <w:tcPr>
            <w:tcW w:w="2083" w:type="dxa"/>
          </w:tcPr>
          <w:p w14:paraId="5B5D5DFC">
            <w:pPr>
              <w:pStyle w:val="17"/>
              <w:rPr>
                <w:rFonts w:hAnsi="宋体"/>
                <w:color w:val="000000"/>
                <w:szCs w:val="21"/>
                <w:highlight w:val="none"/>
              </w:rPr>
            </w:pPr>
          </w:p>
        </w:tc>
        <w:tc>
          <w:tcPr>
            <w:tcW w:w="2229" w:type="dxa"/>
          </w:tcPr>
          <w:p w14:paraId="6F58B2AA">
            <w:pPr>
              <w:pStyle w:val="17"/>
              <w:rPr>
                <w:rFonts w:hAnsi="宋体"/>
                <w:color w:val="000000"/>
                <w:szCs w:val="21"/>
                <w:highlight w:val="none"/>
              </w:rPr>
            </w:pPr>
          </w:p>
        </w:tc>
        <w:tc>
          <w:tcPr>
            <w:tcW w:w="2389" w:type="dxa"/>
          </w:tcPr>
          <w:p w14:paraId="7CBB2F45">
            <w:pPr>
              <w:pStyle w:val="17"/>
              <w:rPr>
                <w:rFonts w:hAnsi="宋体"/>
                <w:color w:val="000000"/>
                <w:szCs w:val="21"/>
                <w:highlight w:val="none"/>
              </w:rPr>
            </w:pPr>
          </w:p>
        </w:tc>
        <w:tc>
          <w:tcPr>
            <w:tcW w:w="956" w:type="dxa"/>
          </w:tcPr>
          <w:p w14:paraId="319E9AC2">
            <w:pPr>
              <w:pStyle w:val="17"/>
              <w:rPr>
                <w:rFonts w:hAnsi="宋体"/>
                <w:color w:val="000000"/>
                <w:szCs w:val="21"/>
                <w:highlight w:val="none"/>
              </w:rPr>
            </w:pPr>
          </w:p>
        </w:tc>
        <w:tc>
          <w:tcPr>
            <w:tcW w:w="1214" w:type="dxa"/>
          </w:tcPr>
          <w:p w14:paraId="4C123B2C">
            <w:pPr>
              <w:pStyle w:val="17"/>
              <w:rPr>
                <w:rFonts w:hAnsi="宋体"/>
                <w:color w:val="000000"/>
                <w:szCs w:val="21"/>
                <w:highlight w:val="none"/>
              </w:rPr>
            </w:pPr>
          </w:p>
        </w:tc>
      </w:tr>
      <w:tr w14:paraId="686AD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AFD081A">
            <w:pPr>
              <w:pStyle w:val="17"/>
              <w:rPr>
                <w:rFonts w:hAnsi="宋体"/>
                <w:color w:val="000000"/>
                <w:szCs w:val="21"/>
                <w:highlight w:val="none"/>
              </w:rPr>
            </w:pPr>
          </w:p>
        </w:tc>
        <w:tc>
          <w:tcPr>
            <w:tcW w:w="2083" w:type="dxa"/>
          </w:tcPr>
          <w:p w14:paraId="6A2D6343">
            <w:pPr>
              <w:pStyle w:val="17"/>
              <w:rPr>
                <w:rFonts w:hAnsi="宋体"/>
                <w:color w:val="000000"/>
                <w:szCs w:val="21"/>
                <w:highlight w:val="none"/>
              </w:rPr>
            </w:pPr>
          </w:p>
        </w:tc>
        <w:tc>
          <w:tcPr>
            <w:tcW w:w="2229" w:type="dxa"/>
          </w:tcPr>
          <w:p w14:paraId="36732E74">
            <w:pPr>
              <w:pStyle w:val="17"/>
              <w:rPr>
                <w:rFonts w:hAnsi="宋体"/>
                <w:color w:val="000000"/>
                <w:szCs w:val="21"/>
                <w:highlight w:val="none"/>
              </w:rPr>
            </w:pPr>
          </w:p>
        </w:tc>
        <w:tc>
          <w:tcPr>
            <w:tcW w:w="2389" w:type="dxa"/>
          </w:tcPr>
          <w:p w14:paraId="2E5997CD">
            <w:pPr>
              <w:pStyle w:val="17"/>
              <w:rPr>
                <w:rFonts w:hAnsi="宋体"/>
                <w:color w:val="000000"/>
                <w:szCs w:val="21"/>
                <w:highlight w:val="none"/>
              </w:rPr>
            </w:pPr>
          </w:p>
        </w:tc>
        <w:tc>
          <w:tcPr>
            <w:tcW w:w="956" w:type="dxa"/>
          </w:tcPr>
          <w:p w14:paraId="75E5B14D">
            <w:pPr>
              <w:pStyle w:val="17"/>
              <w:rPr>
                <w:rFonts w:hAnsi="宋体"/>
                <w:color w:val="000000"/>
                <w:szCs w:val="21"/>
                <w:highlight w:val="none"/>
              </w:rPr>
            </w:pPr>
          </w:p>
        </w:tc>
        <w:tc>
          <w:tcPr>
            <w:tcW w:w="1214" w:type="dxa"/>
          </w:tcPr>
          <w:p w14:paraId="29A285C3">
            <w:pPr>
              <w:pStyle w:val="17"/>
              <w:rPr>
                <w:rFonts w:hAnsi="宋体"/>
                <w:color w:val="000000"/>
                <w:szCs w:val="21"/>
                <w:highlight w:val="none"/>
              </w:rPr>
            </w:pPr>
          </w:p>
        </w:tc>
      </w:tr>
      <w:tr w14:paraId="15944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9A15EF">
            <w:pPr>
              <w:pStyle w:val="17"/>
              <w:rPr>
                <w:rFonts w:hAnsi="宋体"/>
                <w:color w:val="000000"/>
                <w:szCs w:val="21"/>
                <w:highlight w:val="none"/>
              </w:rPr>
            </w:pPr>
          </w:p>
        </w:tc>
        <w:tc>
          <w:tcPr>
            <w:tcW w:w="2083" w:type="dxa"/>
          </w:tcPr>
          <w:p w14:paraId="320A42D0">
            <w:pPr>
              <w:pStyle w:val="17"/>
              <w:rPr>
                <w:rFonts w:hAnsi="宋体"/>
                <w:color w:val="000000"/>
                <w:szCs w:val="21"/>
                <w:highlight w:val="none"/>
              </w:rPr>
            </w:pPr>
          </w:p>
        </w:tc>
        <w:tc>
          <w:tcPr>
            <w:tcW w:w="2229" w:type="dxa"/>
          </w:tcPr>
          <w:p w14:paraId="226486A8">
            <w:pPr>
              <w:pStyle w:val="17"/>
              <w:rPr>
                <w:rFonts w:hAnsi="宋体"/>
                <w:color w:val="000000"/>
                <w:szCs w:val="21"/>
                <w:highlight w:val="none"/>
              </w:rPr>
            </w:pPr>
          </w:p>
        </w:tc>
        <w:tc>
          <w:tcPr>
            <w:tcW w:w="2389" w:type="dxa"/>
          </w:tcPr>
          <w:p w14:paraId="5C6131DF">
            <w:pPr>
              <w:pStyle w:val="17"/>
              <w:rPr>
                <w:rFonts w:hAnsi="宋体"/>
                <w:color w:val="000000"/>
                <w:szCs w:val="21"/>
                <w:highlight w:val="none"/>
              </w:rPr>
            </w:pPr>
          </w:p>
        </w:tc>
        <w:tc>
          <w:tcPr>
            <w:tcW w:w="956" w:type="dxa"/>
          </w:tcPr>
          <w:p w14:paraId="48C6024D">
            <w:pPr>
              <w:pStyle w:val="17"/>
              <w:rPr>
                <w:rFonts w:hAnsi="宋体"/>
                <w:color w:val="000000"/>
                <w:szCs w:val="21"/>
                <w:highlight w:val="none"/>
              </w:rPr>
            </w:pPr>
          </w:p>
        </w:tc>
        <w:tc>
          <w:tcPr>
            <w:tcW w:w="1214" w:type="dxa"/>
          </w:tcPr>
          <w:p w14:paraId="6F1BD311">
            <w:pPr>
              <w:pStyle w:val="17"/>
              <w:rPr>
                <w:rFonts w:hAnsi="宋体"/>
                <w:color w:val="000000"/>
                <w:szCs w:val="21"/>
                <w:highlight w:val="none"/>
              </w:rPr>
            </w:pPr>
          </w:p>
        </w:tc>
      </w:tr>
      <w:tr w14:paraId="7005C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9EA403">
            <w:pPr>
              <w:pStyle w:val="17"/>
              <w:rPr>
                <w:rFonts w:hAnsi="宋体"/>
                <w:color w:val="000000"/>
                <w:szCs w:val="21"/>
                <w:highlight w:val="none"/>
              </w:rPr>
            </w:pPr>
          </w:p>
        </w:tc>
        <w:tc>
          <w:tcPr>
            <w:tcW w:w="2083" w:type="dxa"/>
          </w:tcPr>
          <w:p w14:paraId="2ACE2A8A">
            <w:pPr>
              <w:pStyle w:val="17"/>
              <w:rPr>
                <w:rFonts w:hAnsi="宋体"/>
                <w:color w:val="000000"/>
                <w:szCs w:val="21"/>
                <w:highlight w:val="none"/>
              </w:rPr>
            </w:pPr>
          </w:p>
        </w:tc>
        <w:tc>
          <w:tcPr>
            <w:tcW w:w="2229" w:type="dxa"/>
          </w:tcPr>
          <w:p w14:paraId="078FAACC">
            <w:pPr>
              <w:pStyle w:val="17"/>
              <w:rPr>
                <w:rFonts w:hAnsi="宋体"/>
                <w:color w:val="000000"/>
                <w:szCs w:val="21"/>
                <w:highlight w:val="none"/>
              </w:rPr>
            </w:pPr>
          </w:p>
        </w:tc>
        <w:tc>
          <w:tcPr>
            <w:tcW w:w="2389" w:type="dxa"/>
          </w:tcPr>
          <w:p w14:paraId="7242BE6E">
            <w:pPr>
              <w:pStyle w:val="17"/>
              <w:rPr>
                <w:rFonts w:hAnsi="宋体"/>
                <w:color w:val="000000"/>
                <w:szCs w:val="21"/>
                <w:highlight w:val="none"/>
              </w:rPr>
            </w:pPr>
          </w:p>
        </w:tc>
        <w:tc>
          <w:tcPr>
            <w:tcW w:w="956" w:type="dxa"/>
          </w:tcPr>
          <w:p w14:paraId="08A399F7">
            <w:pPr>
              <w:pStyle w:val="17"/>
              <w:rPr>
                <w:rFonts w:hAnsi="宋体"/>
                <w:color w:val="000000"/>
                <w:szCs w:val="21"/>
                <w:highlight w:val="none"/>
              </w:rPr>
            </w:pPr>
          </w:p>
        </w:tc>
        <w:tc>
          <w:tcPr>
            <w:tcW w:w="1214" w:type="dxa"/>
          </w:tcPr>
          <w:p w14:paraId="479590B9">
            <w:pPr>
              <w:pStyle w:val="17"/>
              <w:rPr>
                <w:rFonts w:hAnsi="宋体"/>
                <w:color w:val="000000"/>
                <w:szCs w:val="21"/>
                <w:highlight w:val="none"/>
              </w:rPr>
            </w:pPr>
          </w:p>
        </w:tc>
      </w:tr>
      <w:tr w14:paraId="6E852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2C9A12F0">
            <w:pPr>
              <w:pStyle w:val="17"/>
              <w:rPr>
                <w:rFonts w:hAnsi="宋体"/>
                <w:color w:val="000000"/>
                <w:szCs w:val="21"/>
                <w:highlight w:val="none"/>
              </w:rPr>
            </w:pPr>
          </w:p>
        </w:tc>
        <w:tc>
          <w:tcPr>
            <w:tcW w:w="2083" w:type="dxa"/>
          </w:tcPr>
          <w:p w14:paraId="06102255">
            <w:pPr>
              <w:pStyle w:val="17"/>
              <w:rPr>
                <w:rFonts w:hAnsi="宋体"/>
                <w:color w:val="000000"/>
                <w:szCs w:val="21"/>
                <w:highlight w:val="none"/>
              </w:rPr>
            </w:pPr>
          </w:p>
        </w:tc>
        <w:tc>
          <w:tcPr>
            <w:tcW w:w="2229" w:type="dxa"/>
          </w:tcPr>
          <w:p w14:paraId="6ECA8B4D">
            <w:pPr>
              <w:pStyle w:val="17"/>
              <w:rPr>
                <w:rFonts w:hAnsi="宋体"/>
                <w:color w:val="000000"/>
                <w:szCs w:val="21"/>
                <w:highlight w:val="none"/>
              </w:rPr>
            </w:pPr>
          </w:p>
        </w:tc>
        <w:tc>
          <w:tcPr>
            <w:tcW w:w="2389" w:type="dxa"/>
          </w:tcPr>
          <w:p w14:paraId="3A27ED32">
            <w:pPr>
              <w:pStyle w:val="17"/>
              <w:rPr>
                <w:rFonts w:hAnsi="宋体"/>
                <w:color w:val="000000"/>
                <w:szCs w:val="21"/>
                <w:highlight w:val="none"/>
              </w:rPr>
            </w:pPr>
          </w:p>
        </w:tc>
        <w:tc>
          <w:tcPr>
            <w:tcW w:w="956" w:type="dxa"/>
          </w:tcPr>
          <w:p w14:paraId="5A85EB10">
            <w:pPr>
              <w:pStyle w:val="17"/>
              <w:rPr>
                <w:rFonts w:hAnsi="宋体"/>
                <w:color w:val="000000"/>
                <w:szCs w:val="21"/>
                <w:highlight w:val="none"/>
              </w:rPr>
            </w:pPr>
          </w:p>
        </w:tc>
        <w:tc>
          <w:tcPr>
            <w:tcW w:w="1214" w:type="dxa"/>
          </w:tcPr>
          <w:p w14:paraId="398C2A55">
            <w:pPr>
              <w:pStyle w:val="17"/>
              <w:rPr>
                <w:rFonts w:hAnsi="宋体"/>
                <w:color w:val="000000"/>
                <w:szCs w:val="21"/>
                <w:highlight w:val="none"/>
              </w:rPr>
            </w:pPr>
          </w:p>
        </w:tc>
      </w:tr>
    </w:tbl>
    <w:p w14:paraId="4943F83D">
      <w:pPr>
        <w:pStyle w:val="17"/>
        <w:rPr>
          <w:rFonts w:hAnsi="宋体"/>
          <w:color w:val="000000"/>
          <w:szCs w:val="21"/>
          <w:highlight w:val="none"/>
        </w:rPr>
      </w:pPr>
    </w:p>
    <w:p w14:paraId="367163C8">
      <w:pPr>
        <w:pStyle w:val="17"/>
        <w:rPr>
          <w:rFonts w:hAnsi="宋体"/>
          <w:color w:val="000000"/>
          <w:szCs w:val="21"/>
          <w:highlight w:val="none"/>
        </w:rPr>
      </w:pPr>
      <w:r>
        <w:rPr>
          <w:rFonts w:hint="eastAsia" w:hAnsi="宋体"/>
          <w:color w:val="000000"/>
          <w:szCs w:val="21"/>
          <w:highlight w:val="none"/>
        </w:rPr>
        <w:t>应邀谈判人</w:t>
      </w:r>
      <w:r>
        <w:rPr>
          <w:rFonts w:hint="eastAsia" w:hAnsi="宋体"/>
          <w:color w:val="000000"/>
          <w:szCs w:val="21"/>
          <w:highlight w:val="none"/>
          <w:lang w:eastAsia="zh-CN"/>
        </w:rPr>
        <w:t>法定代表人</w:t>
      </w:r>
      <w:r>
        <w:rPr>
          <w:rFonts w:hint="eastAsia" w:hAnsi="宋体"/>
          <w:color w:val="000000"/>
          <w:szCs w:val="21"/>
          <w:highlight w:val="none"/>
        </w:rPr>
        <w:t>签字</w:t>
      </w:r>
      <w:r>
        <w:rPr>
          <w:rFonts w:hint="eastAsia" w:hAnsi="宋体"/>
          <w:color w:val="000000"/>
          <w:szCs w:val="21"/>
          <w:highlight w:val="none"/>
          <w:lang w:val="en-US" w:eastAsia="zh-CN"/>
        </w:rPr>
        <w:t>或盖章</w:t>
      </w:r>
      <w:r>
        <w:rPr>
          <w:rFonts w:hint="eastAsia" w:hAnsi="宋体"/>
          <w:color w:val="000000"/>
          <w:szCs w:val="21"/>
          <w:highlight w:val="none"/>
        </w:rPr>
        <w:t>：____________________________</w:t>
      </w:r>
    </w:p>
    <w:p w14:paraId="1CF872E2">
      <w:pPr>
        <w:pStyle w:val="17"/>
        <w:rPr>
          <w:rFonts w:hAnsi="宋体"/>
          <w:color w:val="000000"/>
          <w:szCs w:val="21"/>
          <w:highlight w:val="none"/>
          <w:u w:val="single"/>
        </w:rPr>
      </w:pPr>
      <w:r>
        <w:rPr>
          <w:rFonts w:hint="eastAsia" w:hAnsi="宋体"/>
          <w:color w:val="000000"/>
          <w:szCs w:val="21"/>
          <w:highlight w:val="none"/>
        </w:rPr>
        <w:t xml:space="preserve">应邀谈判人(盖章):   </w:t>
      </w:r>
      <w:r>
        <w:rPr>
          <w:rFonts w:hAnsi="宋体"/>
          <w:color w:val="000000"/>
          <w:szCs w:val="21"/>
          <w:highlight w:val="none"/>
          <w:u w:val="single"/>
        </w:rPr>
        <w:tab/>
      </w:r>
      <w:r>
        <w:rPr>
          <w:rFonts w:hAnsi="宋体"/>
          <w:color w:val="000000"/>
          <w:szCs w:val="21"/>
          <w:highlight w:val="none"/>
          <w:u w:val="single"/>
        </w:rPr>
        <w:tab/>
      </w:r>
    </w:p>
    <w:p w14:paraId="3E7928D4">
      <w:pPr>
        <w:pStyle w:val="17"/>
        <w:rPr>
          <w:rFonts w:hAnsi="宋体"/>
          <w:color w:val="000000"/>
          <w:szCs w:val="21"/>
          <w:highlight w:val="none"/>
          <w:u w:val="single"/>
        </w:rPr>
      </w:pPr>
    </w:p>
    <w:p w14:paraId="08B664FA">
      <w:pPr>
        <w:pStyle w:val="17"/>
        <w:rPr>
          <w:rFonts w:hAnsi="宋体"/>
          <w:szCs w:val="21"/>
          <w:highlight w:val="none"/>
          <w:u w:val="single"/>
        </w:rPr>
      </w:pPr>
    </w:p>
    <w:p w14:paraId="39F341C9">
      <w:pPr>
        <w:pStyle w:val="17"/>
        <w:rPr>
          <w:rFonts w:hAnsi="宋体"/>
          <w:szCs w:val="21"/>
          <w:highlight w:val="none"/>
          <w:u w:val="single"/>
        </w:rPr>
      </w:pPr>
    </w:p>
    <w:p w14:paraId="56D4A328">
      <w:pPr>
        <w:pStyle w:val="3"/>
        <w:pageBreakBefore/>
        <w:jc w:val="center"/>
        <w:rPr>
          <w:rFonts w:ascii="宋体" w:hAnsi="宋体"/>
          <w:sz w:val="28"/>
          <w:szCs w:val="28"/>
          <w:highlight w:val="none"/>
        </w:rPr>
      </w:pPr>
      <w:bookmarkStart w:id="60" w:name="_Toc13711"/>
      <w:r>
        <w:rPr>
          <w:rFonts w:hint="eastAsia" w:ascii="宋体" w:hAnsi="宋体"/>
          <w:sz w:val="28"/>
          <w:szCs w:val="28"/>
          <w:highlight w:val="none"/>
        </w:rPr>
        <w:t>附件3技术规格偏离表</w:t>
      </w:r>
      <w:bookmarkEnd w:id="60"/>
    </w:p>
    <w:p w14:paraId="3D1DB243">
      <w:pPr>
        <w:pStyle w:val="17"/>
        <w:rPr>
          <w:rFonts w:hAnsi="宋体"/>
          <w:color w:val="000000"/>
          <w:szCs w:val="21"/>
          <w:highlight w:val="none"/>
        </w:rPr>
      </w:pPr>
      <w:r>
        <w:rPr>
          <w:rFonts w:hint="eastAsia" w:hAnsi="宋体"/>
          <w:color w:val="000000"/>
          <w:szCs w:val="21"/>
          <w:highlight w:val="none"/>
        </w:rPr>
        <w:t>项目名称：</w:t>
      </w:r>
    </w:p>
    <w:p w14:paraId="6FBD105E">
      <w:pPr>
        <w:pStyle w:val="17"/>
        <w:rPr>
          <w:rFonts w:hAnsi="宋体"/>
          <w:color w:val="000000"/>
          <w:szCs w:val="21"/>
          <w:highlight w:val="none"/>
        </w:rPr>
      </w:pPr>
      <w:r>
        <w:rPr>
          <w:rFonts w:hint="eastAsia" w:hAnsi="宋体"/>
          <w:color w:val="000000"/>
          <w:szCs w:val="21"/>
          <w:highlight w:val="none"/>
        </w:rPr>
        <w:t xml:space="preserve">项目编号: </w:t>
      </w:r>
    </w:p>
    <w:tbl>
      <w:tblPr>
        <w:tblStyle w:val="35"/>
        <w:tblpPr w:leftFromText="180" w:rightFromText="180" w:vertAnchor="text" w:horzAnchor="page" w:tblpXSpec="center" w:tblpY="266"/>
        <w:tblOverlap w:val="never"/>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14:paraId="272D1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34D4CDB">
            <w:pPr>
              <w:pStyle w:val="17"/>
              <w:jc w:val="center"/>
              <w:rPr>
                <w:rFonts w:hAnsi="宋体"/>
                <w:color w:val="000000"/>
                <w:szCs w:val="21"/>
                <w:highlight w:val="none"/>
              </w:rPr>
            </w:pPr>
            <w:r>
              <w:rPr>
                <w:rFonts w:hint="eastAsia" w:hAnsi="宋体"/>
                <w:color w:val="000000"/>
                <w:szCs w:val="21"/>
                <w:highlight w:val="none"/>
              </w:rPr>
              <w:t>序号</w:t>
            </w:r>
          </w:p>
        </w:tc>
        <w:tc>
          <w:tcPr>
            <w:tcW w:w="1391" w:type="dxa"/>
            <w:vAlign w:val="center"/>
          </w:tcPr>
          <w:p w14:paraId="0465E4E1">
            <w:pPr>
              <w:pStyle w:val="17"/>
              <w:jc w:val="center"/>
              <w:rPr>
                <w:rFonts w:hAnsi="宋体"/>
                <w:color w:val="000000"/>
                <w:szCs w:val="21"/>
                <w:highlight w:val="none"/>
              </w:rPr>
            </w:pPr>
            <w:r>
              <w:rPr>
                <w:rFonts w:hint="eastAsia" w:hAnsi="宋体"/>
                <w:color w:val="000000"/>
                <w:szCs w:val="21"/>
                <w:highlight w:val="none"/>
              </w:rPr>
              <w:t>项目名称</w:t>
            </w:r>
          </w:p>
        </w:tc>
        <w:tc>
          <w:tcPr>
            <w:tcW w:w="2583" w:type="dxa"/>
            <w:vAlign w:val="center"/>
          </w:tcPr>
          <w:p w14:paraId="0030CDB0">
            <w:pPr>
              <w:pStyle w:val="17"/>
              <w:jc w:val="center"/>
              <w:rPr>
                <w:rFonts w:hAnsi="宋体"/>
                <w:color w:val="000000"/>
                <w:szCs w:val="21"/>
                <w:highlight w:val="none"/>
              </w:rPr>
            </w:pPr>
            <w:r>
              <w:rPr>
                <w:rFonts w:hint="eastAsia" w:hAnsi="宋体"/>
                <w:color w:val="000000"/>
                <w:szCs w:val="21"/>
                <w:highlight w:val="none"/>
              </w:rPr>
              <w:t>谈判文件</w:t>
            </w:r>
          </w:p>
          <w:p w14:paraId="619DFE6F">
            <w:pPr>
              <w:pStyle w:val="17"/>
              <w:jc w:val="center"/>
              <w:rPr>
                <w:rFonts w:hAnsi="宋体"/>
                <w:color w:val="000000"/>
                <w:szCs w:val="21"/>
                <w:highlight w:val="none"/>
              </w:rPr>
            </w:pPr>
            <w:r>
              <w:rPr>
                <w:rFonts w:hint="eastAsia" w:hAnsi="宋体"/>
                <w:color w:val="000000"/>
                <w:szCs w:val="21"/>
                <w:highlight w:val="none"/>
              </w:rPr>
              <w:t>条款号</w:t>
            </w:r>
          </w:p>
        </w:tc>
        <w:tc>
          <w:tcPr>
            <w:tcW w:w="1391" w:type="dxa"/>
            <w:vAlign w:val="center"/>
          </w:tcPr>
          <w:p w14:paraId="6CEC220B">
            <w:pPr>
              <w:pStyle w:val="17"/>
              <w:jc w:val="center"/>
              <w:rPr>
                <w:rFonts w:hAnsi="宋体"/>
                <w:color w:val="000000"/>
                <w:szCs w:val="21"/>
                <w:highlight w:val="none"/>
              </w:rPr>
            </w:pPr>
            <w:r>
              <w:rPr>
                <w:rFonts w:hint="eastAsia" w:hAnsi="宋体"/>
                <w:color w:val="000000"/>
                <w:szCs w:val="21"/>
                <w:highlight w:val="none"/>
              </w:rPr>
              <w:t>谈判文件规格</w:t>
            </w:r>
          </w:p>
        </w:tc>
        <w:tc>
          <w:tcPr>
            <w:tcW w:w="1391" w:type="dxa"/>
            <w:vAlign w:val="center"/>
          </w:tcPr>
          <w:p w14:paraId="133DA683">
            <w:pPr>
              <w:pStyle w:val="17"/>
              <w:jc w:val="center"/>
              <w:rPr>
                <w:rFonts w:hAnsi="宋体"/>
                <w:color w:val="000000"/>
                <w:szCs w:val="21"/>
                <w:highlight w:val="none"/>
              </w:rPr>
            </w:pPr>
            <w:r>
              <w:rPr>
                <w:rFonts w:hint="eastAsia" w:hAnsi="宋体"/>
                <w:color w:val="000000"/>
                <w:szCs w:val="21"/>
                <w:highlight w:val="none"/>
              </w:rPr>
              <w:t>响应规格</w:t>
            </w:r>
          </w:p>
        </w:tc>
        <w:tc>
          <w:tcPr>
            <w:tcW w:w="993" w:type="dxa"/>
            <w:vAlign w:val="center"/>
          </w:tcPr>
          <w:p w14:paraId="1E5184ED">
            <w:pPr>
              <w:pStyle w:val="17"/>
              <w:jc w:val="center"/>
              <w:rPr>
                <w:rFonts w:hAnsi="宋体"/>
                <w:color w:val="000000"/>
                <w:szCs w:val="21"/>
                <w:highlight w:val="none"/>
              </w:rPr>
            </w:pPr>
            <w:r>
              <w:rPr>
                <w:rFonts w:hint="eastAsia" w:hAnsi="宋体"/>
                <w:color w:val="000000"/>
                <w:szCs w:val="21"/>
                <w:highlight w:val="none"/>
              </w:rPr>
              <w:t>偏离</w:t>
            </w:r>
          </w:p>
        </w:tc>
        <w:tc>
          <w:tcPr>
            <w:tcW w:w="1314" w:type="dxa"/>
            <w:vAlign w:val="center"/>
          </w:tcPr>
          <w:p w14:paraId="7F3595A6">
            <w:pPr>
              <w:pStyle w:val="17"/>
              <w:jc w:val="center"/>
              <w:rPr>
                <w:rFonts w:hAnsi="宋体"/>
                <w:color w:val="000000"/>
                <w:szCs w:val="21"/>
                <w:highlight w:val="none"/>
              </w:rPr>
            </w:pPr>
            <w:r>
              <w:rPr>
                <w:rFonts w:hint="eastAsia" w:hAnsi="宋体"/>
                <w:color w:val="000000"/>
                <w:szCs w:val="21"/>
                <w:highlight w:val="none"/>
              </w:rPr>
              <w:t>说明</w:t>
            </w:r>
          </w:p>
        </w:tc>
      </w:tr>
      <w:tr w14:paraId="6E9AC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AEAFB2C">
            <w:pPr>
              <w:pStyle w:val="17"/>
              <w:rPr>
                <w:rFonts w:hAnsi="宋体"/>
                <w:color w:val="000000"/>
                <w:szCs w:val="21"/>
                <w:highlight w:val="none"/>
              </w:rPr>
            </w:pPr>
          </w:p>
        </w:tc>
        <w:tc>
          <w:tcPr>
            <w:tcW w:w="1391" w:type="dxa"/>
          </w:tcPr>
          <w:p w14:paraId="4C99F175">
            <w:pPr>
              <w:pStyle w:val="17"/>
              <w:rPr>
                <w:rFonts w:hAnsi="宋体"/>
                <w:color w:val="000000"/>
                <w:szCs w:val="21"/>
                <w:highlight w:val="none"/>
              </w:rPr>
            </w:pPr>
          </w:p>
        </w:tc>
        <w:tc>
          <w:tcPr>
            <w:tcW w:w="2583" w:type="dxa"/>
          </w:tcPr>
          <w:p w14:paraId="306D34B0">
            <w:pPr>
              <w:pStyle w:val="17"/>
              <w:rPr>
                <w:rFonts w:hAnsi="宋体"/>
                <w:color w:val="000000"/>
                <w:szCs w:val="21"/>
                <w:highlight w:val="none"/>
              </w:rPr>
            </w:pPr>
          </w:p>
        </w:tc>
        <w:tc>
          <w:tcPr>
            <w:tcW w:w="1391" w:type="dxa"/>
          </w:tcPr>
          <w:p w14:paraId="116091F8">
            <w:pPr>
              <w:pStyle w:val="17"/>
              <w:rPr>
                <w:rFonts w:hAnsi="宋体"/>
                <w:color w:val="000000"/>
                <w:szCs w:val="21"/>
                <w:highlight w:val="none"/>
              </w:rPr>
            </w:pPr>
          </w:p>
        </w:tc>
        <w:tc>
          <w:tcPr>
            <w:tcW w:w="1391" w:type="dxa"/>
          </w:tcPr>
          <w:p w14:paraId="3DF0862F">
            <w:pPr>
              <w:pStyle w:val="17"/>
              <w:rPr>
                <w:rFonts w:hAnsi="宋体"/>
                <w:color w:val="000000"/>
                <w:szCs w:val="21"/>
                <w:highlight w:val="none"/>
              </w:rPr>
            </w:pPr>
          </w:p>
        </w:tc>
        <w:tc>
          <w:tcPr>
            <w:tcW w:w="993" w:type="dxa"/>
          </w:tcPr>
          <w:p w14:paraId="27ECAC32">
            <w:pPr>
              <w:pStyle w:val="17"/>
              <w:rPr>
                <w:rFonts w:hAnsi="宋体"/>
                <w:color w:val="000000"/>
                <w:szCs w:val="21"/>
                <w:highlight w:val="none"/>
              </w:rPr>
            </w:pPr>
          </w:p>
        </w:tc>
        <w:tc>
          <w:tcPr>
            <w:tcW w:w="1314" w:type="dxa"/>
          </w:tcPr>
          <w:p w14:paraId="51FDB39C">
            <w:pPr>
              <w:pStyle w:val="17"/>
              <w:rPr>
                <w:rFonts w:hAnsi="宋体"/>
                <w:color w:val="000000"/>
                <w:szCs w:val="21"/>
                <w:highlight w:val="none"/>
              </w:rPr>
            </w:pPr>
          </w:p>
        </w:tc>
      </w:tr>
      <w:tr w14:paraId="08E4D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4668CB8">
            <w:pPr>
              <w:pStyle w:val="17"/>
              <w:rPr>
                <w:rFonts w:hAnsi="宋体"/>
                <w:color w:val="000000"/>
                <w:szCs w:val="21"/>
                <w:highlight w:val="none"/>
              </w:rPr>
            </w:pPr>
          </w:p>
        </w:tc>
        <w:tc>
          <w:tcPr>
            <w:tcW w:w="1391" w:type="dxa"/>
          </w:tcPr>
          <w:p w14:paraId="71F9A711">
            <w:pPr>
              <w:pStyle w:val="17"/>
              <w:rPr>
                <w:rFonts w:hAnsi="宋体"/>
                <w:color w:val="000000"/>
                <w:szCs w:val="21"/>
                <w:highlight w:val="none"/>
              </w:rPr>
            </w:pPr>
          </w:p>
        </w:tc>
        <w:tc>
          <w:tcPr>
            <w:tcW w:w="2583" w:type="dxa"/>
          </w:tcPr>
          <w:p w14:paraId="51BBE80B">
            <w:pPr>
              <w:pStyle w:val="17"/>
              <w:rPr>
                <w:rFonts w:hAnsi="宋体"/>
                <w:color w:val="000000"/>
                <w:szCs w:val="21"/>
                <w:highlight w:val="none"/>
              </w:rPr>
            </w:pPr>
          </w:p>
        </w:tc>
        <w:tc>
          <w:tcPr>
            <w:tcW w:w="1391" w:type="dxa"/>
          </w:tcPr>
          <w:p w14:paraId="3018435E">
            <w:pPr>
              <w:pStyle w:val="17"/>
              <w:rPr>
                <w:rFonts w:hAnsi="宋体"/>
                <w:color w:val="000000"/>
                <w:szCs w:val="21"/>
                <w:highlight w:val="none"/>
              </w:rPr>
            </w:pPr>
          </w:p>
        </w:tc>
        <w:tc>
          <w:tcPr>
            <w:tcW w:w="1391" w:type="dxa"/>
          </w:tcPr>
          <w:p w14:paraId="3E7AA9CC">
            <w:pPr>
              <w:pStyle w:val="17"/>
              <w:rPr>
                <w:rFonts w:hAnsi="宋体"/>
                <w:color w:val="000000"/>
                <w:szCs w:val="21"/>
                <w:highlight w:val="none"/>
              </w:rPr>
            </w:pPr>
          </w:p>
        </w:tc>
        <w:tc>
          <w:tcPr>
            <w:tcW w:w="993" w:type="dxa"/>
          </w:tcPr>
          <w:p w14:paraId="41BE4A85">
            <w:pPr>
              <w:pStyle w:val="17"/>
              <w:rPr>
                <w:rFonts w:hAnsi="宋体"/>
                <w:color w:val="000000"/>
                <w:szCs w:val="21"/>
                <w:highlight w:val="none"/>
              </w:rPr>
            </w:pPr>
          </w:p>
        </w:tc>
        <w:tc>
          <w:tcPr>
            <w:tcW w:w="1314" w:type="dxa"/>
          </w:tcPr>
          <w:p w14:paraId="4DFDFCA6">
            <w:pPr>
              <w:pStyle w:val="17"/>
              <w:rPr>
                <w:rFonts w:hAnsi="宋体"/>
                <w:color w:val="000000"/>
                <w:szCs w:val="21"/>
                <w:highlight w:val="none"/>
              </w:rPr>
            </w:pPr>
          </w:p>
        </w:tc>
      </w:tr>
      <w:tr w14:paraId="2071A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FE652D4">
            <w:pPr>
              <w:pStyle w:val="17"/>
              <w:rPr>
                <w:rFonts w:hAnsi="宋体"/>
                <w:color w:val="000000"/>
                <w:szCs w:val="21"/>
                <w:highlight w:val="none"/>
              </w:rPr>
            </w:pPr>
          </w:p>
        </w:tc>
        <w:tc>
          <w:tcPr>
            <w:tcW w:w="1391" w:type="dxa"/>
          </w:tcPr>
          <w:p w14:paraId="628109ED">
            <w:pPr>
              <w:pStyle w:val="17"/>
              <w:rPr>
                <w:rFonts w:hAnsi="宋体"/>
                <w:color w:val="000000"/>
                <w:szCs w:val="21"/>
                <w:highlight w:val="none"/>
              </w:rPr>
            </w:pPr>
          </w:p>
        </w:tc>
        <w:tc>
          <w:tcPr>
            <w:tcW w:w="2583" w:type="dxa"/>
          </w:tcPr>
          <w:p w14:paraId="1D62B16A">
            <w:pPr>
              <w:pStyle w:val="17"/>
              <w:rPr>
                <w:rFonts w:hAnsi="宋体"/>
                <w:color w:val="000000"/>
                <w:szCs w:val="21"/>
                <w:highlight w:val="none"/>
              </w:rPr>
            </w:pPr>
          </w:p>
        </w:tc>
        <w:tc>
          <w:tcPr>
            <w:tcW w:w="1391" w:type="dxa"/>
          </w:tcPr>
          <w:p w14:paraId="563825D7">
            <w:pPr>
              <w:pStyle w:val="17"/>
              <w:rPr>
                <w:rFonts w:hAnsi="宋体"/>
                <w:color w:val="000000"/>
                <w:szCs w:val="21"/>
                <w:highlight w:val="none"/>
              </w:rPr>
            </w:pPr>
          </w:p>
        </w:tc>
        <w:tc>
          <w:tcPr>
            <w:tcW w:w="1391" w:type="dxa"/>
          </w:tcPr>
          <w:p w14:paraId="2A131EDD">
            <w:pPr>
              <w:pStyle w:val="17"/>
              <w:rPr>
                <w:rFonts w:hAnsi="宋体"/>
                <w:color w:val="000000"/>
                <w:szCs w:val="21"/>
                <w:highlight w:val="none"/>
              </w:rPr>
            </w:pPr>
          </w:p>
        </w:tc>
        <w:tc>
          <w:tcPr>
            <w:tcW w:w="993" w:type="dxa"/>
          </w:tcPr>
          <w:p w14:paraId="033DA5F8">
            <w:pPr>
              <w:pStyle w:val="17"/>
              <w:rPr>
                <w:rFonts w:hAnsi="宋体"/>
                <w:color w:val="000000"/>
                <w:szCs w:val="21"/>
                <w:highlight w:val="none"/>
              </w:rPr>
            </w:pPr>
          </w:p>
        </w:tc>
        <w:tc>
          <w:tcPr>
            <w:tcW w:w="1314" w:type="dxa"/>
          </w:tcPr>
          <w:p w14:paraId="3D8838D9">
            <w:pPr>
              <w:pStyle w:val="17"/>
              <w:rPr>
                <w:rFonts w:hAnsi="宋体"/>
                <w:color w:val="000000"/>
                <w:szCs w:val="21"/>
                <w:highlight w:val="none"/>
              </w:rPr>
            </w:pPr>
          </w:p>
        </w:tc>
      </w:tr>
      <w:tr w14:paraId="1473F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B874B89">
            <w:pPr>
              <w:pStyle w:val="17"/>
              <w:rPr>
                <w:rFonts w:hAnsi="宋体"/>
                <w:color w:val="000000"/>
                <w:szCs w:val="21"/>
                <w:highlight w:val="none"/>
              </w:rPr>
            </w:pPr>
          </w:p>
        </w:tc>
        <w:tc>
          <w:tcPr>
            <w:tcW w:w="1391" w:type="dxa"/>
          </w:tcPr>
          <w:p w14:paraId="4B609B42">
            <w:pPr>
              <w:pStyle w:val="17"/>
              <w:rPr>
                <w:rFonts w:hAnsi="宋体"/>
                <w:color w:val="000000"/>
                <w:szCs w:val="21"/>
                <w:highlight w:val="none"/>
              </w:rPr>
            </w:pPr>
          </w:p>
        </w:tc>
        <w:tc>
          <w:tcPr>
            <w:tcW w:w="2583" w:type="dxa"/>
          </w:tcPr>
          <w:p w14:paraId="7AA44594">
            <w:pPr>
              <w:pStyle w:val="17"/>
              <w:rPr>
                <w:rFonts w:hAnsi="宋体"/>
                <w:color w:val="000000"/>
                <w:szCs w:val="21"/>
                <w:highlight w:val="none"/>
              </w:rPr>
            </w:pPr>
          </w:p>
        </w:tc>
        <w:tc>
          <w:tcPr>
            <w:tcW w:w="1391" w:type="dxa"/>
          </w:tcPr>
          <w:p w14:paraId="4F558F7A">
            <w:pPr>
              <w:pStyle w:val="17"/>
              <w:rPr>
                <w:rFonts w:hAnsi="宋体"/>
                <w:color w:val="000000"/>
                <w:szCs w:val="21"/>
                <w:highlight w:val="none"/>
              </w:rPr>
            </w:pPr>
          </w:p>
        </w:tc>
        <w:tc>
          <w:tcPr>
            <w:tcW w:w="1391" w:type="dxa"/>
          </w:tcPr>
          <w:p w14:paraId="4F06626D">
            <w:pPr>
              <w:pStyle w:val="17"/>
              <w:rPr>
                <w:rFonts w:hAnsi="宋体"/>
                <w:color w:val="000000"/>
                <w:szCs w:val="21"/>
                <w:highlight w:val="none"/>
              </w:rPr>
            </w:pPr>
          </w:p>
        </w:tc>
        <w:tc>
          <w:tcPr>
            <w:tcW w:w="993" w:type="dxa"/>
          </w:tcPr>
          <w:p w14:paraId="0AC57588">
            <w:pPr>
              <w:pStyle w:val="17"/>
              <w:rPr>
                <w:rFonts w:hAnsi="宋体"/>
                <w:color w:val="000000"/>
                <w:szCs w:val="21"/>
                <w:highlight w:val="none"/>
              </w:rPr>
            </w:pPr>
          </w:p>
        </w:tc>
        <w:tc>
          <w:tcPr>
            <w:tcW w:w="1314" w:type="dxa"/>
          </w:tcPr>
          <w:p w14:paraId="5915E847">
            <w:pPr>
              <w:pStyle w:val="17"/>
              <w:rPr>
                <w:rFonts w:hAnsi="宋体"/>
                <w:color w:val="000000"/>
                <w:szCs w:val="21"/>
                <w:highlight w:val="none"/>
              </w:rPr>
            </w:pPr>
          </w:p>
        </w:tc>
      </w:tr>
      <w:tr w14:paraId="0141B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A37AF33">
            <w:pPr>
              <w:pStyle w:val="17"/>
              <w:rPr>
                <w:rFonts w:hAnsi="宋体"/>
                <w:color w:val="000000"/>
                <w:szCs w:val="21"/>
                <w:highlight w:val="none"/>
              </w:rPr>
            </w:pPr>
          </w:p>
        </w:tc>
        <w:tc>
          <w:tcPr>
            <w:tcW w:w="1391" w:type="dxa"/>
          </w:tcPr>
          <w:p w14:paraId="5B960FCD">
            <w:pPr>
              <w:pStyle w:val="17"/>
              <w:rPr>
                <w:rFonts w:hAnsi="宋体"/>
                <w:color w:val="000000"/>
                <w:szCs w:val="21"/>
                <w:highlight w:val="none"/>
              </w:rPr>
            </w:pPr>
          </w:p>
        </w:tc>
        <w:tc>
          <w:tcPr>
            <w:tcW w:w="2583" w:type="dxa"/>
          </w:tcPr>
          <w:p w14:paraId="06844FDB">
            <w:pPr>
              <w:pStyle w:val="17"/>
              <w:rPr>
                <w:rFonts w:hAnsi="宋体"/>
                <w:color w:val="000000"/>
                <w:szCs w:val="21"/>
                <w:highlight w:val="none"/>
              </w:rPr>
            </w:pPr>
          </w:p>
        </w:tc>
        <w:tc>
          <w:tcPr>
            <w:tcW w:w="1391" w:type="dxa"/>
          </w:tcPr>
          <w:p w14:paraId="423B3659">
            <w:pPr>
              <w:pStyle w:val="17"/>
              <w:rPr>
                <w:rFonts w:hAnsi="宋体"/>
                <w:color w:val="000000"/>
                <w:szCs w:val="21"/>
                <w:highlight w:val="none"/>
              </w:rPr>
            </w:pPr>
          </w:p>
        </w:tc>
        <w:tc>
          <w:tcPr>
            <w:tcW w:w="1391" w:type="dxa"/>
          </w:tcPr>
          <w:p w14:paraId="41B90541">
            <w:pPr>
              <w:pStyle w:val="17"/>
              <w:rPr>
                <w:rFonts w:hAnsi="宋体"/>
                <w:color w:val="000000"/>
                <w:szCs w:val="21"/>
                <w:highlight w:val="none"/>
              </w:rPr>
            </w:pPr>
          </w:p>
        </w:tc>
        <w:tc>
          <w:tcPr>
            <w:tcW w:w="993" w:type="dxa"/>
          </w:tcPr>
          <w:p w14:paraId="343DC8E1">
            <w:pPr>
              <w:pStyle w:val="17"/>
              <w:rPr>
                <w:rFonts w:hAnsi="宋体"/>
                <w:color w:val="000000"/>
                <w:szCs w:val="21"/>
                <w:highlight w:val="none"/>
              </w:rPr>
            </w:pPr>
          </w:p>
        </w:tc>
        <w:tc>
          <w:tcPr>
            <w:tcW w:w="1314" w:type="dxa"/>
          </w:tcPr>
          <w:p w14:paraId="479A4EFD">
            <w:pPr>
              <w:pStyle w:val="17"/>
              <w:rPr>
                <w:rFonts w:hAnsi="宋体"/>
                <w:color w:val="000000"/>
                <w:szCs w:val="21"/>
                <w:highlight w:val="none"/>
              </w:rPr>
            </w:pPr>
          </w:p>
        </w:tc>
      </w:tr>
      <w:tr w14:paraId="268C4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BA90AF2">
            <w:pPr>
              <w:pStyle w:val="17"/>
              <w:rPr>
                <w:rFonts w:hAnsi="宋体"/>
                <w:color w:val="000000"/>
                <w:szCs w:val="21"/>
                <w:highlight w:val="none"/>
              </w:rPr>
            </w:pPr>
          </w:p>
        </w:tc>
        <w:tc>
          <w:tcPr>
            <w:tcW w:w="1391" w:type="dxa"/>
          </w:tcPr>
          <w:p w14:paraId="7B1165DA">
            <w:pPr>
              <w:pStyle w:val="17"/>
              <w:rPr>
                <w:rFonts w:hAnsi="宋体"/>
                <w:color w:val="000000"/>
                <w:szCs w:val="21"/>
                <w:highlight w:val="none"/>
              </w:rPr>
            </w:pPr>
          </w:p>
        </w:tc>
        <w:tc>
          <w:tcPr>
            <w:tcW w:w="2583" w:type="dxa"/>
          </w:tcPr>
          <w:p w14:paraId="2F56BDBC">
            <w:pPr>
              <w:pStyle w:val="17"/>
              <w:rPr>
                <w:rFonts w:hAnsi="宋体"/>
                <w:color w:val="000000"/>
                <w:szCs w:val="21"/>
                <w:highlight w:val="none"/>
              </w:rPr>
            </w:pPr>
          </w:p>
        </w:tc>
        <w:tc>
          <w:tcPr>
            <w:tcW w:w="1391" w:type="dxa"/>
          </w:tcPr>
          <w:p w14:paraId="36F8041D">
            <w:pPr>
              <w:pStyle w:val="17"/>
              <w:rPr>
                <w:rFonts w:hAnsi="宋体"/>
                <w:color w:val="000000"/>
                <w:szCs w:val="21"/>
                <w:highlight w:val="none"/>
              </w:rPr>
            </w:pPr>
          </w:p>
        </w:tc>
        <w:tc>
          <w:tcPr>
            <w:tcW w:w="1391" w:type="dxa"/>
          </w:tcPr>
          <w:p w14:paraId="0C507586">
            <w:pPr>
              <w:pStyle w:val="17"/>
              <w:rPr>
                <w:rFonts w:hAnsi="宋体"/>
                <w:color w:val="000000"/>
                <w:szCs w:val="21"/>
                <w:highlight w:val="none"/>
              </w:rPr>
            </w:pPr>
          </w:p>
        </w:tc>
        <w:tc>
          <w:tcPr>
            <w:tcW w:w="993" w:type="dxa"/>
          </w:tcPr>
          <w:p w14:paraId="421A1491">
            <w:pPr>
              <w:pStyle w:val="17"/>
              <w:rPr>
                <w:rFonts w:hAnsi="宋体"/>
                <w:color w:val="000000"/>
                <w:szCs w:val="21"/>
                <w:highlight w:val="none"/>
              </w:rPr>
            </w:pPr>
          </w:p>
        </w:tc>
        <w:tc>
          <w:tcPr>
            <w:tcW w:w="1314" w:type="dxa"/>
          </w:tcPr>
          <w:p w14:paraId="1C5F4FB6">
            <w:pPr>
              <w:pStyle w:val="17"/>
              <w:rPr>
                <w:rFonts w:hAnsi="宋体"/>
                <w:color w:val="000000"/>
                <w:szCs w:val="21"/>
                <w:highlight w:val="none"/>
              </w:rPr>
            </w:pPr>
          </w:p>
        </w:tc>
      </w:tr>
      <w:tr w14:paraId="3E949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45" w:hRule="atLeast"/>
          <w:jc w:val="center"/>
        </w:trPr>
        <w:tc>
          <w:tcPr>
            <w:tcW w:w="914" w:type="dxa"/>
          </w:tcPr>
          <w:p w14:paraId="02EBAFD6">
            <w:pPr>
              <w:pStyle w:val="17"/>
              <w:rPr>
                <w:rFonts w:hAnsi="宋体"/>
                <w:color w:val="000000"/>
                <w:szCs w:val="21"/>
                <w:highlight w:val="none"/>
              </w:rPr>
            </w:pPr>
          </w:p>
        </w:tc>
        <w:tc>
          <w:tcPr>
            <w:tcW w:w="1391" w:type="dxa"/>
          </w:tcPr>
          <w:p w14:paraId="359399D3">
            <w:pPr>
              <w:pStyle w:val="17"/>
              <w:rPr>
                <w:rFonts w:hAnsi="宋体"/>
                <w:color w:val="000000"/>
                <w:szCs w:val="21"/>
                <w:highlight w:val="none"/>
              </w:rPr>
            </w:pPr>
          </w:p>
        </w:tc>
        <w:tc>
          <w:tcPr>
            <w:tcW w:w="2583" w:type="dxa"/>
          </w:tcPr>
          <w:p w14:paraId="5E05FB82">
            <w:pPr>
              <w:pStyle w:val="17"/>
              <w:rPr>
                <w:rFonts w:hAnsi="宋体"/>
                <w:color w:val="000000"/>
                <w:szCs w:val="21"/>
                <w:highlight w:val="none"/>
              </w:rPr>
            </w:pPr>
          </w:p>
        </w:tc>
        <w:tc>
          <w:tcPr>
            <w:tcW w:w="1391" w:type="dxa"/>
          </w:tcPr>
          <w:p w14:paraId="61BB6D38">
            <w:pPr>
              <w:pStyle w:val="17"/>
              <w:rPr>
                <w:rFonts w:hAnsi="宋体"/>
                <w:color w:val="000000"/>
                <w:szCs w:val="21"/>
                <w:highlight w:val="none"/>
              </w:rPr>
            </w:pPr>
          </w:p>
        </w:tc>
        <w:tc>
          <w:tcPr>
            <w:tcW w:w="1391" w:type="dxa"/>
          </w:tcPr>
          <w:p w14:paraId="1318CEA6">
            <w:pPr>
              <w:pStyle w:val="17"/>
              <w:rPr>
                <w:rFonts w:hAnsi="宋体"/>
                <w:color w:val="000000"/>
                <w:szCs w:val="21"/>
                <w:highlight w:val="none"/>
              </w:rPr>
            </w:pPr>
          </w:p>
        </w:tc>
        <w:tc>
          <w:tcPr>
            <w:tcW w:w="993" w:type="dxa"/>
          </w:tcPr>
          <w:p w14:paraId="33D8C205">
            <w:pPr>
              <w:pStyle w:val="17"/>
              <w:rPr>
                <w:rFonts w:hAnsi="宋体"/>
                <w:color w:val="000000"/>
                <w:szCs w:val="21"/>
                <w:highlight w:val="none"/>
              </w:rPr>
            </w:pPr>
          </w:p>
        </w:tc>
        <w:tc>
          <w:tcPr>
            <w:tcW w:w="1314" w:type="dxa"/>
          </w:tcPr>
          <w:p w14:paraId="3EA5DEA6">
            <w:pPr>
              <w:pStyle w:val="17"/>
              <w:rPr>
                <w:rFonts w:hAnsi="宋体"/>
                <w:color w:val="000000"/>
                <w:szCs w:val="21"/>
                <w:highlight w:val="none"/>
              </w:rPr>
            </w:pPr>
          </w:p>
        </w:tc>
      </w:tr>
      <w:tr w14:paraId="216D5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8F5F18E">
            <w:pPr>
              <w:pStyle w:val="17"/>
              <w:rPr>
                <w:rFonts w:hAnsi="宋体"/>
                <w:color w:val="000000"/>
                <w:szCs w:val="21"/>
                <w:highlight w:val="none"/>
              </w:rPr>
            </w:pPr>
          </w:p>
        </w:tc>
        <w:tc>
          <w:tcPr>
            <w:tcW w:w="1391" w:type="dxa"/>
          </w:tcPr>
          <w:p w14:paraId="6E46FA9F">
            <w:pPr>
              <w:pStyle w:val="17"/>
              <w:rPr>
                <w:rFonts w:hAnsi="宋体"/>
                <w:color w:val="000000"/>
                <w:szCs w:val="21"/>
                <w:highlight w:val="none"/>
              </w:rPr>
            </w:pPr>
          </w:p>
        </w:tc>
        <w:tc>
          <w:tcPr>
            <w:tcW w:w="2583" w:type="dxa"/>
          </w:tcPr>
          <w:p w14:paraId="55198B3C">
            <w:pPr>
              <w:pStyle w:val="17"/>
              <w:rPr>
                <w:rFonts w:hAnsi="宋体"/>
                <w:color w:val="000000"/>
                <w:szCs w:val="21"/>
                <w:highlight w:val="none"/>
              </w:rPr>
            </w:pPr>
          </w:p>
        </w:tc>
        <w:tc>
          <w:tcPr>
            <w:tcW w:w="1391" w:type="dxa"/>
          </w:tcPr>
          <w:p w14:paraId="54D70C20">
            <w:pPr>
              <w:pStyle w:val="17"/>
              <w:rPr>
                <w:rFonts w:hAnsi="宋体"/>
                <w:color w:val="000000"/>
                <w:szCs w:val="21"/>
                <w:highlight w:val="none"/>
              </w:rPr>
            </w:pPr>
          </w:p>
        </w:tc>
        <w:tc>
          <w:tcPr>
            <w:tcW w:w="1391" w:type="dxa"/>
          </w:tcPr>
          <w:p w14:paraId="4938DB1A">
            <w:pPr>
              <w:pStyle w:val="17"/>
              <w:rPr>
                <w:rFonts w:hAnsi="宋体"/>
                <w:color w:val="000000"/>
                <w:szCs w:val="21"/>
                <w:highlight w:val="none"/>
              </w:rPr>
            </w:pPr>
          </w:p>
        </w:tc>
        <w:tc>
          <w:tcPr>
            <w:tcW w:w="993" w:type="dxa"/>
          </w:tcPr>
          <w:p w14:paraId="482FDF83">
            <w:pPr>
              <w:pStyle w:val="17"/>
              <w:rPr>
                <w:rFonts w:hAnsi="宋体"/>
                <w:color w:val="000000"/>
                <w:szCs w:val="21"/>
                <w:highlight w:val="none"/>
              </w:rPr>
            </w:pPr>
          </w:p>
        </w:tc>
        <w:tc>
          <w:tcPr>
            <w:tcW w:w="1314" w:type="dxa"/>
          </w:tcPr>
          <w:p w14:paraId="42CE0FBC">
            <w:pPr>
              <w:pStyle w:val="17"/>
              <w:rPr>
                <w:rFonts w:hAnsi="宋体"/>
                <w:color w:val="000000"/>
                <w:szCs w:val="21"/>
                <w:highlight w:val="none"/>
              </w:rPr>
            </w:pPr>
          </w:p>
        </w:tc>
      </w:tr>
      <w:tr w14:paraId="4099B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46" w:hRule="atLeast"/>
          <w:jc w:val="center"/>
        </w:trPr>
        <w:tc>
          <w:tcPr>
            <w:tcW w:w="914" w:type="dxa"/>
          </w:tcPr>
          <w:p w14:paraId="13BDF52C">
            <w:pPr>
              <w:pStyle w:val="17"/>
              <w:rPr>
                <w:rFonts w:hAnsi="宋体"/>
                <w:color w:val="000000"/>
                <w:szCs w:val="21"/>
                <w:highlight w:val="none"/>
              </w:rPr>
            </w:pPr>
          </w:p>
        </w:tc>
        <w:tc>
          <w:tcPr>
            <w:tcW w:w="1391" w:type="dxa"/>
          </w:tcPr>
          <w:p w14:paraId="1B4D7B68">
            <w:pPr>
              <w:pStyle w:val="17"/>
              <w:rPr>
                <w:rFonts w:hAnsi="宋体"/>
                <w:color w:val="000000"/>
                <w:szCs w:val="21"/>
                <w:highlight w:val="none"/>
              </w:rPr>
            </w:pPr>
          </w:p>
        </w:tc>
        <w:tc>
          <w:tcPr>
            <w:tcW w:w="2583" w:type="dxa"/>
          </w:tcPr>
          <w:p w14:paraId="64A71C88">
            <w:pPr>
              <w:pStyle w:val="17"/>
              <w:rPr>
                <w:rFonts w:hAnsi="宋体"/>
                <w:color w:val="000000"/>
                <w:szCs w:val="21"/>
                <w:highlight w:val="none"/>
              </w:rPr>
            </w:pPr>
          </w:p>
        </w:tc>
        <w:tc>
          <w:tcPr>
            <w:tcW w:w="1391" w:type="dxa"/>
          </w:tcPr>
          <w:p w14:paraId="70074FF1">
            <w:pPr>
              <w:pStyle w:val="17"/>
              <w:rPr>
                <w:rFonts w:hAnsi="宋体"/>
                <w:color w:val="000000"/>
                <w:szCs w:val="21"/>
                <w:highlight w:val="none"/>
              </w:rPr>
            </w:pPr>
          </w:p>
        </w:tc>
        <w:tc>
          <w:tcPr>
            <w:tcW w:w="1391" w:type="dxa"/>
          </w:tcPr>
          <w:p w14:paraId="1B92FFCD">
            <w:pPr>
              <w:pStyle w:val="17"/>
              <w:rPr>
                <w:rFonts w:hAnsi="宋体"/>
                <w:color w:val="000000"/>
                <w:szCs w:val="21"/>
                <w:highlight w:val="none"/>
              </w:rPr>
            </w:pPr>
          </w:p>
        </w:tc>
        <w:tc>
          <w:tcPr>
            <w:tcW w:w="993" w:type="dxa"/>
          </w:tcPr>
          <w:p w14:paraId="6AC73CE0">
            <w:pPr>
              <w:pStyle w:val="17"/>
              <w:rPr>
                <w:rFonts w:hAnsi="宋体"/>
                <w:color w:val="000000"/>
                <w:szCs w:val="21"/>
                <w:highlight w:val="none"/>
              </w:rPr>
            </w:pPr>
          </w:p>
        </w:tc>
        <w:tc>
          <w:tcPr>
            <w:tcW w:w="1314" w:type="dxa"/>
          </w:tcPr>
          <w:p w14:paraId="096D847F">
            <w:pPr>
              <w:pStyle w:val="17"/>
              <w:rPr>
                <w:rFonts w:hAnsi="宋体"/>
                <w:color w:val="000000"/>
                <w:szCs w:val="21"/>
                <w:highlight w:val="none"/>
              </w:rPr>
            </w:pPr>
          </w:p>
        </w:tc>
      </w:tr>
      <w:tr w14:paraId="64F71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A141514">
            <w:pPr>
              <w:pStyle w:val="17"/>
              <w:rPr>
                <w:rFonts w:hAnsi="宋体"/>
                <w:color w:val="000000"/>
                <w:szCs w:val="21"/>
                <w:highlight w:val="none"/>
              </w:rPr>
            </w:pPr>
          </w:p>
        </w:tc>
        <w:tc>
          <w:tcPr>
            <w:tcW w:w="1391" w:type="dxa"/>
          </w:tcPr>
          <w:p w14:paraId="27303E64">
            <w:pPr>
              <w:pStyle w:val="17"/>
              <w:rPr>
                <w:rFonts w:hAnsi="宋体"/>
                <w:color w:val="000000"/>
                <w:szCs w:val="21"/>
                <w:highlight w:val="none"/>
              </w:rPr>
            </w:pPr>
          </w:p>
        </w:tc>
        <w:tc>
          <w:tcPr>
            <w:tcW w:w="2583" w:type="dxa"/>
          </w:tcPr>
          <w:p w14:paraId="7F880A3A">
            <w:pPr>
              <w:pStyle w:val="17"/>
              <w:rPr>
                <w:rFonts w:hAnsi="宋体"/>
                <w:color w:val="000000"/>
                <w:szCs w:val="21"/>
                <w:highlight w:val="none"/>
              </w:rPr>
            </w:pPr>
          </w:p>
        </w:tc>
        <w:tc>
          <w:tcPr>
            <w:tcW w:w="1391" w:type="dxa"/>
          </w:tcPr>
          <w:p w14:paraId="2534F6B9">
            <w:pPr>
              <w:pStyle w:val="17"/>
              <w:rPr>
                <w:rFonts w:hAnsi="宋体"/>
                <w:color w:val="000000"/>
                <w:szCs w:val="21"/>
                <w:highlight w:val="none"/>
              </w:rPr>
            </w:pPr>
          </w:p>
        </w:tc>
        <w:tc>
          <w:tcPr>
            <w:tcW w:w="1391" w:type="dxa"/>
          </w:tcPr>
          <w:p w14:paraId="105CE07E">
            <w:pPr>
              <w:pStyle w:val="17"/>
              <w:rPr>
                <w:rFonts w:hAnsi="宋体"/>
                <w:color w:val="000000"/>
                <w:szCs w:val="21"/>
                <w:highlight w:val="none"/>
              </w:rPr>
            </w:pPr>
          </w:p>
        </w:tc>
        <w:tc>
          <w:tcPr>
            <w:tcW w:w="993" w:type="dxa"/>
          </w:tcPr>
          <w:p w14:paraId="3FB68464">
            <w:pPr>
              <w:pStyle w:val="17"/>
              <w:rPr>
                <w:rFonts w:hAnsi="宋体"/>
                <w:color w:val="000000"/>
                <w:szCs w:val="21"/>
                <w:highlight w:val="none"/>
              </w:rPr>
            </w:pPr>
          </w:p>
        </w:tc>
        <w:tc>
          <w:tcPr>
            <w:tcW w:w="1314" w:type="dxa"/>
          </w:tcPr>
          <w:p w14:paraId="464D64DE">
            <w:pPr>
              <w:pStyle w:val="17"/>
              <w:rPr>
                <w:rFonts w:hAnsi="宋体"/>
                <w:color w:val="000000"/>
                <w:szCs w:val="21"/>
                <w:highlight w:val="none"/>
              </w:rPr>
            </w:pPr>
          </w:p>
        </w:tc>
      </w:tr>
      <w:tr w14:paraId="3FE09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04AB9DE">
            <w:pPr>
              <w:pStyle w:val="17"/>
              <w:rPr>
                <w:rFonts w:hAnsi="宋体"/>
                <w:color w:val="000000"/>
                <w:szCs w:val="21"/>
                <w:highlight w:val="none"/>
              </w:rPr>
            </w:pPr>
          </w:p>
        </w:tc>
        <w:tc>
          <w:tcPr>
            <w:tcW w:w="1391" w:type="dxa"/>
          </w:tcPr>
          <w:p w14:paraId="25C296AA">
            <w:pPr>
              <w:pStyle w:val="17"/>
              <w:rPr>
                <w:rFonts w:hAnsi="宋体"/>
                <w:color w:val="000000"/>
                <w:szCs w:val="21"/>
                <w:highlight w:val="none"/>
              </w:rPr>
            </w:pPr>
          </w:p>
        </w:tc>
        <w:tc>
          <w:tcPr>
            <w:tcW w:w="2583" w:type="dxa"/>
          </w:tcPr>
          <w:p w14:paraId="2ADD6172">
            <w:pPr>
              <w:pStyle w:val="17"/>
              <w:rPr>
                <w:rFonts w:hAnsi="宋体"/>
                <w:color w:val="000000"/>
                <w:szCs w:val="21"/>
                <w:highlight w:val="none"/>
              </w:rPr>
            </w:pPr>
          </w:p>
        </w:tc>
        <w:tc>
          <w:tcPr>
            <w:tcW w:w="1391" w:type="dxa"/>
          </w:tcPr>
          <w:p w14:paraId="527A9940">
            <w:pPr>
              <w:pStyle w:val="17"/>
              <w:rPr>
                <w:rFonts w:hAnsi="宋体"/>
                <w:color w:val="000000"/>
                <w:szCs w:val="21"/>
                <w:highlight w:val="none"/>
              </w:rPr>
            </w:pPr>
          </w:p>
        </w:tc>
        <w:tc>
          <w:tcPr>
            <w:tcW w:w="1391" w:type="dxa"/>
          </w:tcPr>
          <w:p w14:paraId="161D4ED8">
            <w:pPr>
              <w:pStyle w:val="17"/>
              <w:rPr>
                <w:rFonts w:hAnsi="宋体"/>
                <w:color w:val="000000"/>
                <w:szCs w:val="21"/>
                <w:highlight w:val="none"/>
              </w:rPr>
            </w:pPr>
          </w:p>
        </w:tc>
        <w:tc>
          <w:tcPr>
            <w:tcW w:w="993" w:type="dxa"/>
          </w:tcPr>
          <w:p w14:paraId="3F625226">
            <w:pPr>
              <w:pStyle w:val="17"/>
              <w:rPr>
                <w:rFonts w:hAnsi="宋体"/>
                <w:color w:val="000000"/>
                <w:szCs w:val="21"/>
                <w:highlight w:val="none"/>
              </w:rPr>
            </w:pPr>
          </w:p>
        </w:tc>
        <w:tc>
          <w:tcPr>
            <w:tcW w:w="1314" w:type="dxa"/>
          </w:tcPr>
          <w:p w14:paraId="51326570">
            <w:pPr>
              <w:pStyle w:val="17"/>
              <w:rPr>
                <w:rFonts w:hAnsi="宋体"/>
                <w:color w:val="000000"/>
                <w:szCs w:val="21"/>
                <w:highlight w:val="none"/>
              </w:rPr>
            </w:pPr>
          </w:p>
        </w:tc>
      </w:tr>
      <w:tr w14:paraId="17F1C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590C7DA">
            <w:pPr>
              <w:pStyle w:val="17"/>
              <w:rPr>
                <w:rFonts w:hAnsi="宋体"/>
                <w:color w:val="000000"/>
                <w:szCs w:val="21"/>
                <w:highlight w:val="none"/>
              </w:rPr>
            </w:pPr>
          </w:p>
        </w:tc>
        <w:tc>
          <w:tcPr>
            <w:tcW w:w="1391" w:type="dxa"/>
          </w:tcPr>
          <w:p w14:paraId="5662B189">
            <w:pPr>
              <w:pStyle w:val="17"/>
              <w:rPr>
                <w:rFonts w:hAnsi="宋体"/>
                <w:color w:val="000000"/>
                <w:szCs w:val="21"/>
                <w:highlight w:val="none"/>
              </w:rPr>
            </w:pPr>
          </w:p>
        </w:tc>
        <w:tc>
          <w:tcPr>
            <w:tcW w:w="2583" w:type="dxa"/>
          </w:tcPr>
          <w:p w14:paraId="6A231D11">
            <w:pPr>
              <w:pStyle w:val="17"/>
              <w:rPr>
                <w:rFonts w:hAnsi="宋体"/>
                <w:color w:val="000000"/>
                <w:szCs w:val="21"/>
                <w:highlight w:val="none"/>
              </w:rPr>
            </w:pPr>
          </w:p>
        </w:tc>
        <w:tc>
          <w:tcPr>
            <w:tcW w:w="1391" w:type="dxa"/>
          </w:tcPr>
          <w:p w14:paraId="1E497726">
            <w:pPr>
              <w:pStyle w:val="17"/>
              <w:rPr>
                <w:rFonts w:hAnsi="宋体"/>
                <w:color w:val="000000"/>
                <w:szCs w:val="21"/>
                <w:highlight w:val="none"/>
              </w:rPr>
            </w:pPr>
          </w:p>
        </w:tc>
        <w:tc>
          <w:tcPr>
            <w:tcW w:w="1391" w:type="dxa"/>
          </w:tcPr>
          <w:p w14:paraId="0A11FDF3">
            <w:pPr>
              <w:pStyle w:val="17"/>
              <w:rPr>
                <w:rFonts w:hAnsi="宋体"/>
                <w:color w:val="000000"/>
                <w:szCs w:val="21"/>
                <w:highlight w:val="none"/>
              </w:rPr>
            </w:pPr>
          </w:p>
        </w:tc>
        <w:tc>
          <w:tcPr>
            <w:tcW w:w="993" w:type="dxa"/>
          </w:tcPr>
          <w:p w14:paraId="7728391E">
            <w:pPr>
              <w:pStyle w:val="17"/>
              <w:rPr>
                <w:rFonts w:hAnsi="宋体"/>
                <w:color w:val="000000"/>
                <w:szCs w:val="21"/>
                <w:highlight w:val="none"/>
              </w:rPr>
            </w:pPr>
          </w:p>
        </w:tc>
        <w:tc>
          <w:tcPr>
            <w:tcW w:w="1314" w:type="dxa"/>
          </w:tcPr>
          <w:p w14:paraId="7AFBF731">
            <w:pPr>
              <w:pStyle w:val="17"/>
              <w:rPr>
                <w:rFonts w:hAnsi="宋体"/>
                <w:color w:val="000000"/>
                <w:szCs w:val="21"/>
                <w:highlight w:val="none"/>
              </w:rPr>
            </w:pPr>
          </w:p>
        </w:tc>
      </w:tr>
      <w:tr w14:paraId="67679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46" w:hRule="atLeast"/>
          <w:jc w:val="center"/>
        </w:trPr>
        <w:tc>
          <w:tcPr>
            <w:tcW w:w="914" w:type="dxa"/>
          </w:tcPr>
          <w:p w14:paraId="6A6CC91D">
            <w:pPr>
              <w:pStyle w:val="17"/>
              <w:rPr>
                <w:rFonts w:hAnsi="宋体"/>
                <w:color w:val="000000"/>
                <w:szCs w:val="21"/>
                <w:highlight w:val="none"/>
              </w:rPr>
            </w:pPr>
          </w:p>
        </w:tc>
        <w:tc>
          <w:tcPr>
            <w:tcW w:w="1391" w:type="dxa"/>
          </w:tcPr>
          <w:p w14:paraId="589AD9C8">
            <w:pPr>
              <w:pStyle w:val="17"/>
              <w:rPr>
                <w:rFonts w:hAnsi="宋体"/>
                <w:color w:val="000000"/>
                <w:szCs w:val="21"/>
                <w:highlight w:val="none"/>
              </w:rPr>
            </w:pPr>
          </w:p>
        </w:tc>
        <w:tc>
          <w:tcPr>
            <w:tcW w:w="2583" w:type="dxa"/>
          </w:tcPr>
          <w:p w14:paraId="5CD17A48">
            <w:pPr>
              <w:pStyle w:val="17"/>
              <w:rPr>
                <w:rFonts w:hAnsi="宋体"/>
                <w:color w:val="000000"/>
                <w:szCs w:val="21"/>
                <w:highlight w:val="none"/>
              </w:rPr>
            </w:pPr>
          </w:p>
        </w:tc>
        <w:tc>
          <w:tcPr>
            <w:tcW w:w="1391" w:type="dxa"/>
          </w:tcPr>
          <w:p w14:paraId="20B74F52">
            <w:pPr>
              <w:pStyle w:val="17"/>
              <w:rPr>
                <w:rFonts w:hAnsi="宋体"/>
                <w:color w:val="000000"/>
                <w:szCs w:val="21"/>
                <w:highlight w:val="none"/>
              </w:rPr>
            </w:pPr>
          </w:p>
        </w:tc>
        <w:tc>
          <w:tcPr>
            <w:tcW w:w="1391" w:type="dxa"/>
          </w:tcPr>
          <w:p w14:paraId="692F3298">
            <w:pPr>
              <w:pStyle w:val="17"/>
              <w:rPr>
                <w:rFonts w:hAnsi="宋体"/>
                <w:color w:val="000000"/>
                <w:szCs w:val="21"/>
                <w:highlight w:val="none"/>
              </w:rPr>
            </w:pPr>
          </w:p>
        </w:tc>
        <w:tc>
          <w:tcPr>
            <w:tcW w:w="993" w:type="dxa"/>
          </w:tcPr>
          <w:p w14:paraId="46907298">
            <w:pPr>
              <w:pStyle w:val="17"/>
              <w:rPr>
                <w:rFonts w:hAnsi="宋体"/>
                <w:color w:val="000000"/>
                <w:szCs w:val="21"/>
                <w:highlight w:val="none"/>
              </w:rPr>
            </w:pPr>
          </w:p>
        </w:tc>
        <w:tc>
          <w:tcPr>
            <w:tcW w:w="1314" w:type="dxa"/>
          </w:tcPr>
          <w:p w14:paraId="3D434528">
            <w:pPr>
              <w:pStyle w:val="17"/>
              <w:rPr>
                <w:rFonts w:hAnsi="宋体"/>
                <w:color w:val="000000"/>
                <w:szCs w:val="21"/>
                <w:highlight w:val="none"/>
              </w:rPr>
            </w:pPr>
          </w:p>
        </w:tc>
      </w:tr>
      <w:tr w14:paraId="269E4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5B8F37C">
            <w:pPr>
              <w:pStyle w:val="17"/>
              <w:rPr>
                <w:rFonts w:hAnsi="宋体"/>
                <w:color w:val="000000"/>
                <w:szCs w:val="21"/>
                <w:highlight w:val="none"/>
              </w:rPr>
            </w:pPr>
          </w:p>
        </w:tc>
        <w:tc>
          <w:tcPr>
            <w:tcW w:w="1391" w:type="dxa"/>
          </w:tcPr>
          <w:p w14:paraId="370043E4">
            <w:pPr>
              <w:pStyle w:val="17"/>
              <w:rPr>
                <w:rFonts w:hAnsi="宋体"/>
                <w:color w:val="000000"/>
                <w:szCs w:val="21"/>
                <w:highlight w:val="none"/>
              </w:rPr>
            </w:pPr>
          </w:p>
        </w:tc>
        <w:tc>
          <w:tcPr>
            <w:tcW w:w="2583" w:type="dxa"/>
          </w:tcPr>
          <w:p w14:paraId="33537A36">
            <w:pPr>
              <w:pStyle w:val="17"/>
              <w:rPr>
                <w:rFonts w:hAnsi="宋体"/>
                <w:color w:val="000000"/>
                <w:szCs w:val="21"/>
                <w:highlight w:val="none"/>
              </w:rPr>
            </w:pPr>
          </w:p>
        </w:tc>
        <w:tc>
          <w:tcPr>
            <w:tcW w:w="1391" w:type="dxa"/>
          </w:tcPr>
          <w:p w14:paraId="01D97A3C">
            <w:pPr>
              <w:pStyle w:val="17"/>
              <w:rPr>
                <w:rFonts w:hAnsi="宋体"/>
                <w:color w:val="000000"/>
                <w:szCs w:val="21"/>
                <w:highlight w:val="none"/>
              </w:rPr>
            </w:pPr>
          </w:p>
        </w:tc>
        <w:tc>
          <w:tcPr>
            <w:tcW w:w="1391" w:type="dxa"/>
          </w:tcPr>
          <w:p w14:paraId="199C809F">
            <w:pPr>
              <w:pStyle w:val="17"/>
              <w:rPr>
                <w:rFonts w:hAnsi="宋体"/>
                <w:color w:val="000000"/>
                <w:szCs w:val="21"/>
                <w:highlight w:val="none"/>
              </w:rPr>
            </w:pPr>
          </w:p>
        </w:tc>
        <w:tc>
          <w:tcPr>
            <w:tcW w:w="993" w:type="dxa"/>
          </w:tcPr>
          <w:p w14:paraId="30A57C3A">
            <w:pPr>
              <w:pStyle w:val="17"/>
              <w:rPr>
                <w:rFonts w:hAnsi="宋体"/>
                <w:color w:val="000000"/>
                <w:szCs w:val="21"/>
                <w:highlight w:val="none"/>
              </w:rPr>
            </w:pPr>
          </w:p>
        </w:tc>
        <w:tc>
          <w:tcPr>
            <w:tcW w:w="1314" w:type="dxa"/>
          </w:tcPr>
          <w:p w14:paraId="719B5BCF">
            <w:pPr>
              <w:pStyle w:val="17"/>
              <w:rPr>
                <w:rFonts w:hAnsi="宋体"/>
                <w:color w:val="000000"/>
                <w:szCs w:val="21"/>
                <w:highlight w:val="none"/>
              </w:rPr>
            </w:pPr>
          </w:p>
        </w:tc>
      </w:tr>
      <w:tr w14:paraId="796DF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560E7342">
            <w:pPr>
              <w:pStyle w:val="17"/>
              <w:rPr>
                <w:rFonts w:hAnsi="宋体"/>
                <w:color w:val="000000"/>
                <w:szCs w:val="21"/>
                <w:highlight w:val="none"/>
              </w:rPr>
            </w:pPr>
          </w:p>
        </w:tc>
        <w:tc>
          <w:tcPr>
            <w:tcW w:w="1391" w:type="dxa"/>
          </w:tcPr>
          <w:p w14:paraId="68A5F4A4">
            <w:pPr>
              <w:pStyle w:val="17"/>
              <w:rPr>
                <w:rFonts w:hAnsi="宋体"/>
                <w:color w:val="000000"/>
                <w:szCs w:val="21"/>
                <w:highlight w:val="none"/>
              </w:rPr>
            </w:pPr>
          </w:p>
        </w:tc>
        <w:tc>
          <w:tcPr>
            <w:tcW w:w="2583" w:type="dxa"/>
          </w:tcPr>
          <w:p w14:paraId="2A0E17D7">
            <w:pPr>
              <w:pStyle w:val="17"/>
              <w:rPr>
                <w:rFonts w:hAnsi="宋体"/>
                <w:color w:val="000000"/>
                <w:szCs w:val="21"/>
                <w:highlight w:val="none"/>
              </w:rPr>
            </w:pPr>
          </w:p>
        </w:tc>
        <w:tc>
          <w:tcPr>
            <w:tcW w:w="1391" w:type="dxa"/>
          </w:tcPr>
          <w:p w14:paraId="6271E837">
            <w:pPr>
              <w:pStyle w:val="17"/>
              <w:rPr>
                <w:rFonts w:hAnsi="宋体"/>
                <w:color w:val="000000"/>
                <w:szCs w:val="21"/>
                <w:highlight w:val="none"/>
              </w:rPr>
            </w:pPr>
          </w:p>
        </w:tc>
        <w:tc>
          <w:tcPr>
            <w:tcW w:w="1391" w:type="dxa"/>
          </w:tcPr>
          <w:p w14:paraId="51D542C1">
            <w:pPr>
              <w:pStyle w:val="17"/>
              <w:rPr>
                <w:rFonts w:hAnsi="宋体"/>
                <w:color w:val="000000"/>
                <w:szCs w:val="21"/>
                <w:highlight w:val="none"/>
              </w:rPr>
            </w:pPr>
          </w:p>
        </w:tc>
        <w:tc>
          <w:tcPr>
            <w:tcW w:w="993" w:type="dxa"/>
          </w:tcPr>
          <w:p w14:paraId="659358CB">
            <w:pPr>
              <w:pStyle w:val="17"/>
              <w:rPr>
                <w:rFonts w:hAnsi="宋体"/>
                <w:color w:val="000000"/>
                <w:szCs w:val="21"/>
                <w:highlight w:val="none"/>
              </w:rPr>
            </w:pPr>
          </w:p>
        </w:tc>
        <w:tc>
          <w:tcPr>
            <w:tcW w:w="1314" w:type="dxa"/>
          </w:tcPr>
          <w:p w14:paraId="26CAFC78">
            <w:pPr>
              <w:pStyle w:val="17"/>
              <w:rPr>
                <w:rFonts w:hAnsi="宋体"/>
                <w:color w:val="000000"/>
                <w:szCs w:val="21"/>
                <w:highlight w:val="none"/>
              </w:rPr>
            </w:pPr>
          </w:p>
        </w:tc>
      </w:tr>
    </w:tbl>
    <w:p w14:paraId="2D070B31">
      <w:pPr>
        <w:pStyle w:val="17"/>
        <w:rPr>
          <w:rFonts w:hAnsi="宋体"/>
          <w:color w:val="000000"/>
          <w:szCs w:val="21"/>
          <w:highlight w:val="none"/>
        </w:rPr>
      </w:pPr>
    </w:p>
    <w:p w14:paraId="20564A9B">
      <w:pPr>
        <w:pStyle w:val="17"/>
        <w:rPr>
          <w:rFonts w:hAnsi="宋体"/>
          <w:color w:val="000000"/>
          <w:szCs w:val="21"/>
          <w:highlight w:val="none"/>
        </w:rPr>
      </w:pPr>
    </w:p>
    <w:p w14:paraId="72BB1439">
      <w:pPr>
        <w:pStyle w:val="17"/>
        <w:spacing w:line="360" w:lineRule="auto"/>
        <w:jc w:val="left"/>
        <w:rPr>
          <w:rFonts w:hAnsi="宋体"/>
          <w:color w:val="000000"/>
          <w:szCs w:val="21"/>
          <w:highlight w:val="none"/>
        </w:rPr>
      </w:pPr>
      <w:r>
        <w:rPr>
          <w:rFonts w:hint="eastAsia" w:hAnsi="宋体"/>
          <w:color w:val="000000"/>
          <w:szCs w:val="21"/>
          <w:highlight w:val="none"/>
        </w:rPr>
        <w:t>应邀谈判人</w:t>
      </w:r>
      <w:r>
        <w:rPr>
          <w:rFonts w:hint="eastAsia" w:hAnsi="宋体"/>
          <w:color w:val="000000"/>
          <w:szCs w:val="21"/>
          <w:highlight w:val="none"/>
          <w:lang w:eastAsia="zh-CN"/>
        </w:rPr>
        <w:t>授权代理人</w:t>
      </w:r>
      <w:r>
        <w:rPr>
          <w:rFonts w:hint="eastAsia" w:hAnsi="宋体"/>
          <w:color w:val="000000"/>
          <w:szCs w:val="21"/>
          <w:highlight w:val="none"/>
        </w:rPr>
        <w:t>签字</w:t>
      </w:r>
      <w:r>
        <w:rPr>
          <w:rFonts w:hint="eastAsia" w:hAnsi="宋体"/>
          <w:color w:val="000000"/>
          <w:szCs w:val="21"/>
          <w:highlight w:val="none"/>
          <w:lang w:val="en-US" w:eastAsia="zh-CN"/>
        </w:rPr>
        <w:t>或盖章</w:t>
      </w:r>
      <w:r>
        <w:rPr>
          <w:rFonts w:hint="eastAsia" w:hAnsi="宋体"/>
          <w:color w:val="000000"/>
          <w:szCs w:val="21"/>
          <w:highlight w:val="none"/>
        </w:rPr>
        <w:t>：____________________</w:t>
      </w:r>
    </w:p>
    <w:p w14:paraId="52E77EDC">
      <w:pPr>
        <w:spacing w:line="360" w:lineRule="auto"/>
        <w:jc w:val="left"/>
        <w:outlineLvl w:val="1"/>
        <w:rPr>
          <w:rFonts w:hAnsi="宋体"/>
          <w:color w:val="000000"/>
          <w:szCs w:val="21"/>
          <w:highlight w:val="none"/>
          <w:u w:val="single"/>
        </w:rPr>
      </w:pPr>
      <w:r>
        <w:rPr>
          <w:rFonts w:hint="eastAsia" w:hAnsi="宋体"/>
          <w:color w:val="000000"/>
          <w:szCs w:val="21"/>
          <w:highlight w:val="none"/>
        </w:rPr>
        <w:t>应邀谈判人(盖章):</w:t>
      </w:r>
      <w:r>
        <w:rPr>
          <w:rFonts w:hAnsi="宋体"/>
          <w:color w:val="000000"/>
          <w:szCs w:val="21"/>
          <w:highlight w:val="none"/>
          <w:u w:val="single"/>
        </w:rPr>
        <w:tab/>
      </w:r>
    </w:p>
    <w:p w14:paraId="7C6140CA">
      <w:pPr>
        <w:rPr>
          <w:rFonts w:hint="eastAsia"/>
          <w:highlight w:val="none"/>
        </w:rPr>
      </w:pPr>
    </w:p>
    <w:p w14:paraId="34BF0405">
      <w:pPr>
        <w:pStyle w:val="17"/>
        <w:ind w:firstLine="2731" w:firstLineChars="850"/>
        <w:rPr>
          <w:rFonts w:hint="eastAsia" w:hAnsi="宋体"/>
          <w:b/>
          <w:bCs/>
          <w:sz w:val="32"/>
          <w:szCs w:val="32"/>
          <w:highlight w:val="none"/>
        </w:rPr>
      </w:pPr>
    </w:p>
    <w:p w14:paraId="5B31FC5B">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73E9B1B2">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七、售后服务承诺</w:t>
      </w:r>
    </w:p>
    <w:p w14:paraId="71D9A77A">
      <w:pPr>
        <w:pStyle w:val="13"/>
        <w:rPr>
          <w:rFonts w:hint="eastAsia"/>
          <w:highlight w:val="none"/>
          <w:lang w:val="en-US" w:eastAsia="zh-CN"/>
        </w:rPr>
      </w:pPr>
    </w:p>
    <w:p w14:paraId="3C07DFE5">
      <w:pPr>
        <w:pStyle w:val="13"/>
        <w:rPr>
          <w:rFonts w:hint="eastAsia"/>
          <w:highlight w:val="none"/>
          <w:lang w:val="en-US" w:eastAsia="zh-CN"/>
        </w:rPr>
      </w:pPr>
    </w:p>
    <w:p w14:paraId="262B2145">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hAnsi="宋体"/>
          <w:b/>
          <w:bCs/>
          <w:sz w:val="28"/>
          <w:szCs w:val="28"/>
          <w:highlight w:val="none"/>
          <w:lang w:val="en-US" w:eastAsia="zh-CN"/>
        </w:rPr>
        <w:t>格式自拟</w:t>
      </w:r>
    </w:p>
    <w:p w14:paraId="5924082B">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51963A39">
      <w:pPr>
        <w:pStyle w:val="17"/>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八、项目实施人员一览表</w:t>
      </w:r>
    </w:p>
    <w:tbl>
      <w:tblPr>
        <w:tblStyle w:val="35"/>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752A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24C3470">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61" w:name="_Toc20117"/>
            <w:bookmarkStart w:id="62" w:name="_Toc8931"/>
            <w:r>
              <w:rPr>
                <w:rFonts w:hint="eastAsia" w:ascii="宋体" w:hAnsi="宋体" w:cs="宋体"/>
                <w:szCs w:val="21"/>
                <w:highlight w:val="none"/>
              </w:rPr>
              <w:t>序号</w:t>
            </w:r>
          </w:p>
        </w:tc>
        <w:tc>
          <w:tcPr>
            <w:tcW w:w="1631" w:type="dxa"/>
            <w:vAlign w:val="center"/>
          </w:tcPr>
          <w:p w14:paraId="0A1D881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14:paraId="4DEF274E">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14:paraId="0957283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14:paraId="7C4B6F2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14:paraId="6BE3A84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14:paraId="2EE6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A4B953">
            <w:pPr>
              <w:spacing w:line="360" w:lineRule="auto"/>
              <w:jc w:val="center"/>
              <w:rPr>
                <w:rFonts w:ascii="宋体" w:hAnsi="宋体" w:cs="宋体"/>
                <w:szCs w:val="21"/>
                <w:highlight w:val="none"/>
              </w:rPr>
            </w:pPr>
          </w:p>
        </w:tc>
        <w:tc>
          <w:tcPr>
            <w:tcW w:w="1631" w:type="dxa"/>
            <w:vAlign w:val="center"/>
          </w:tcPr>
          <w:p w14:paraId="4A6B49B5">
            <w:pPr>
              <w:spacing w:line="360" w:lineRule="auto"/>
              <w:jc w:val="center"/>
              <w:rPr>
                <w:rFonts w:ascii="宋体" w:hAnsi="宋体" w:cs="宋体"/>
                <w:szCs w:val="21"/>
                <w:highlight w:val="none"/>
              </w:rPr>
            </w:pPr>
          </w:p>
        </w:tc>
        <w:tc>
          <w:tcPr>
            <w:tcW w:w="1955" w:type="dxa"/>
            <w:vAlign w:val="center"/>
          </w:tcPr>
          <w:p w14:paraId="2BF98332">
            <w:pPr>
              <w:spacing w:line="360" w:lineRule="auto"/>
              <w:jc w:val="center"/>
              <w:rPr>
                <w:rFonts w:ascii="宋体" w:hAnsi="宋体" w:cs="宋体"/>
                <w:szCs w:val="21"/>
                <w:highlight w:val="none"/>
              </w:rPr>
            </w:pPr>
          </w:p>
        </w:tc>
        <w:tc>
          <w:tcPr>
            <w:tcW w:w="1149" w:type="dxa"/>
            <w:vAlign w:val="center"/>
          </w:tcPr>
          <w:p w14:paraId="4C5011FE">
            <w:pPr>
              <w:adjustRightInd w:val="0"/>
              <w:snapToGrid w:val="0"/>
              <w:jc w:val="center"/>
              <w:rPr>
                <w:sz w:val="23"/>
                <w:szCs w:val="23"/>
                <w:highlight w:val="none"/>
              </w:rPr>
            </w:pPr>
          </w:p>
        </w:tc>
        <w:tc>
          <w:tcPr>
            <w:tcW w:w="1653" w:type="dxa"/>
            <w:vAlign w:val="center"/>
          </w:tcPr>
          <w:p w14:paraId="7B95AE96">
            <w:pPr>
              <w:spacing w:line="360" w:lineRule="auto"/>
              <w:jc w:val="center"/>
              <w:rPr>
                <w:rFonts w:ascii="宋体" w:hAnsi="宋体" w:cs="宋体"/>
                <w:szCs w:val="21"/>
                <w:highlight w:val="none"/>
              </w:rPr>
            </w:pPr>
          </w:p>
        </w:tc>
        <w:tc>
          <w:tcPr>
            <w:tcW w:w="2606" w:type="dxa"/>
            <w:vAlign w:val="center"/>
          </w:tcPr>
          <w:p w14:paraId="2315C62B">
            <w:pPr>
              <w:spacing w:line="360" w:lineRule="auto"/>
              <w:jc w:val="center"/>
              <w:rPr>
                <w:rFonts w:ascii="宋体" w:hAnsi="宋体" w:cs="宋体"/>
                <w:szCs w:val="21"/>
                <w:highlight w:val="none"/>
              </w:rPr>
            </w:pPr>
          </w:p>
        </w:tc>
      </w:tr>
      <w:tr w14:paraId="4407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998" w:type="dxa"/>
            <w:vAlign w:val="center"/>
          </w:tcPr>
          <w:p w14:paraId="494847E3">
            <w:pPr>
              <w:spacing w:line="360" w:lineRule="auto"/>
              <w:jc w:val="center"/>
              <w:rPr>
                <w:rFonts w:ascii="宋体" w:hAnsi="宋体" w:cs="宋体"/>
                <w:szCs w:val="21"/>
                <w:highlight w:val="none"/>
              </w:rPr>
            </w:pPr>
          </w:p>
        </w:tc>
        <w:tc>
          <w:tcPr>
            <w:tcW w:w="1631" w:type="dxa"/>
            <w:vAlign w:val="center"/>
          </w:tcPr>
          <w:p w14:paraId="0F74ACAA">
            <w:pPr>
              <w:spacing w:line="360" w:lineRule="auto"/>
              <w:jc w:val="center"/>
              <w:rPr>
                <w:rFonts w:ascii="宋体" w:hAnsi="宋体" w:cs="宋体"/>
                <w:szCs w:val="21"/>
                <w:highlight w:val="none"/>
              </w:rPr>
            </w:pPr>
          </w:p>
        </w:tc>
        <w:tc>
          <w:tcPr>
            <w:tcW w:w="1955" w:type="dxa"/>
            <w:vAlign w:val="center"/>
          </w:tcPr>
          <w:p w14:paraId="0836B13B">
            <w:pPr>
              <w:spacing w:line="360" w:lineRule="auto"/>
              <w:jc w:val="center"/>
              <w:rPr>
                <w:rFonts w:ascii="宋体" w:hAnsi="宋体" w:cs="宋体"/>
                <w:szCs w:val="21"/>
                <w:highlight w:val="none"/>
              </w:rPr>
            </w:pPr>
          </w:p>
        </w:tc>
        <w:tc>
          <w:tcPr>
            <w:tcW w:w="1149" w:type="dxa"/>
            <w:vAlign w:val="center"/>
          </w:tcPr>
          <w:p w14:paraId="02FAD125">
            <w:pPr>
              <w:adjustRightInd w:val="0"/>
              <w:snapToGrid w:val="0"/>
              <w:jc w:val="center"/>
              <w:rPr>
                <w:sz w:val="23"/>
                <w:szCs w:val="23"/>
                <w:highlight w:val="none"/>
              </w:rPr>
            </w:pPr>
          </w:p>
        </w:tc>
        <w:tc>
          <w:tcPr>
            <w:tcW w:w="1653" w:type="dxa"/>
            <w:vAlign w:val="center"/>
          </w:tcPr>
          <w:p w14:paraId="2F454F57">
            <w:pPr>
              <w:spacing w:line="360" w:lineRule="auto"/>
              <w:jc w:val="center"/>
              <w:rPr>
                <w:rFonts w:ascii="宋体" w:hAnsi="宋体" w:cs="宋体"/>
                <w:szCs w:val="21"/>
                <w:highlight w:val="none"/>
              </w:rPr>
            </w:pPr>
          </w:p>
        </w:tc>
        <w:tc>
          <w:tcPr>
            <w:tcW w:w="2606" w:type="dxa"/>
            <w:vAlign w:val="center"/>
          </w:tcPr>
          <w:p w14:paraId="2B31917F">
            <w:pPr>
              <w:spacing w:line="360" w:lineRule="auto"/>
              <w:jc w:val="center"/>
              <w:rPr>
                <w:rFonts w:ascii="宋体" w:hAnsi="宋体" w:cs="宋体"/>
                <w:szCs w:val="21"/>
                <w:highlight w:val="none"/>
              </w:rPr>
            </w:pPr>
          </w:p>
        </w:tc>
      </w:tr>
      <w:tr w14:paraId="56DF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5483495">
            <w:pPr>
              <w:spacing w:line="360" w:lineRule="auto"/>
              <w:jc w:val="center"/>
              <w:rPr>
                <w:rFonts w:ascii="宋体" w:hAnsi="宋体" w:cs="宋体"/>
                <w:szCs w:val="21"/>
                <w:highlight w:val="none"/>
              </w:rPr>
            </w:pPr>
          </w:p>
        </w:tc>
        <w:tc>
          <w:tcPr>
            <w:tcW w:w="1631" w:type="dxa"/>
            <w:vAlign w:val="center"/>
          </w:tcPr>
          <w:p w14:paraId="04A13466">
            <w:pPr>
              <w:spacing w:line="360" w:lineRule="auto"/>
              <w:jc w:val="center"/>
              <w:rPr>
                <w:rFonts w:ascii="宋体" w:hAnsi="宋体" w:cs="宋体"/>
                <w:szCs w:val="21"/>
                <w:highlight w:val="none"/>
              </w:rPr>
            </w:pPr>
          </w:p>
        </w:tc>
        <w:tc>
          <w:tcPr>
            <w:tcW w:w="1955" w:type="dxa"/>
            <w:vAlign w:val="center"/>
          </w:tcPr>
          <w:p w14:paraId="363E7180">
            <w:pPr>
              <w:spacing w:line="360" w:lineRule="auto"/>
              <w:jc w:val="center"/>
              <w:rPr>
                <w:rFonts w:ascii="宋体" w:hAnsi="宋体" w:cs="宋体"/>
                <w:szCs w:val="21"/>
                <w:highlight w:val="none"/>
              </w:rPr>
            </w:pPr>
          </w:p>
        </w:tc>
        <w:tc>
          <w:tcPr>
            <w:tcW w:w="1149" w:type="dxa"/>
            <w:vAlign w:val="center"/>
          </w:tcPr>
          <w:p w14:paraId="213D5DEE">
            <w:pPr>
              <w:adjustRightInd w:val="0"/>
              <w:snapToGrid w:val="0"/>
              <w:jc w:val="center"/>
              <w:rPr>
                <w:sz w:val="23"/>
                <w:szCs w:val="23"/>
                <w:highlight w:val="none"/>
              </w:rPr>
            </w:pPr>
          </w:p>
        </w:tc>
        <w:tc>
          <w:tcPr>
            <w:tcW w:w="1653" w:type="dxa"/>
            <w:vAlign w:val="center"/>
          </w:tcPr>
          <w:p w14:paraId="72846959">
            <w:pPr>
              <w:spacing w:line="360" w:lineRule="auto"/>
              <w:jc w:val="center"/>
              <w:rPr>
                <w:rFonts w:ascii="宋体" w:hAnsi="宋体" w:cs="宋体"/>
                <w:szCs w:val="21"/>
                <w:highlight w:val="none"/>
              </w:rPr>
            </w:pPr>
          </w:p>
        </w:tc>
        <w:tc>
          <w:tcPr>
            <w:tcW w:w="2606" w:type="dxa"/>
            <w:vAlign w:val="center"/>
          </w:tcPr>
          <w:p w14:paraId="49526C37">
            <w:pPr>
              <w:spacing w:line="360" w:lineRule="auto"/>
              <w:jc w:val="center"/>
              <w:rPr>
                <w:rFonts w:ascii="宋体" w:hAnsi="宋体" w:cs="宋体"/>
                <w:szCs w:val="21"/>
                <w:highlight w:val="none"/>
              </w:rPr>
            </w:pPr>
          </w:p>
        </w:tc>
      </w:tr>
      <w:tr w14:paraId="150B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0613AF6">
            <w:pPr>
              <w:spacing w:line="360" w:lineRule="auto"/>
              <w:jc w:val="center"/>
              <w:rPr>
                <w:rFonts w:ascii="宋体" w:hAnsi="宋体" w:cs="宋体"/>
                <w:szCs w:val="21"/>
                <w:highlight w:val="none"/>
              </w:rPr>
            </w:pPr>
          </w:p>
        </w:tc>
        <w:tc>
          <w:tcPr>
            <w:tcW w:w="1631" w:type="dxa"/>
            <w:vAlign w:val="center"/>
          </w:tcPr>
          <w:p w14:paraId="63DEE1FC">
            <w:pPr>
              <w:spacing w:line="360" w:lineRule="auto"/>
              <w:jc w:val="center"/>
              <w:rPr>
                <w:rFonts w:ascii="宋体" w:hAnsi="宋体" w:cs="宋体"/>
                <w:szCs w:val="21"/>
                <w:highlight w:val="none"/>
              </w:rPr>
            </w:pPr>
          </w:p>
        </w:tc>
        <w:tc>
          <w:tcPr>
            <w:tcW w:w="1955" w:type="dxa"/>
            <w:vAlign w:val="center"/>
          </w:tcPr>
          <w:p w14:paraId="69240A76">
            <w:pPr>
              <w:spacing w:line="360" w:lineRule="auto"/>
              <w:jc w:val="center"/>
              <w:rPr>
                <w:rFonts w:ascii="宋体" w:hAnsi="宋体" w:cs="宋体"/>
                <w:szCs w:val="21"/>
                <w:highlight w:val="none"/>
              </w:rPr>
            </w:pPr>
          </w:p>
        </w:tc>
        <w:tc>
          <w:tcPr>
            <w:tcW w:w="1149" w:type="dxa"/>
            <w:vAlign w:val="center"/>
          </w:tcPr>
          <w:p w14:paraId="4D22101A">
            <w:pPr>
              <w:adjustRightInd w:val="0"/>
              <w:snapToGrid w:val="0"/>
              <w:jc w:val="center"/>
              <w:rPr>
                <w:sz w:val="23"/>
                <w:szCs w:val="23"/>
                <w:highlight w:val="none"/>
              </w:rPr>
            </w:pPr>
          </w:p>
        </w:tc>
        <w:tc>
          <w:tcPr>
            <w:tcW w:w="1653" w:type="dxa"/>
            <w:vAlign w:val="center"/>
          </w:tcPr>
          <w:p w14:paraId="55A91642">
            <w:pPr>
              <w:spacing w:line="360" w:lineRule="auto"/>
              <w:jc w:val="center"/>
              <w:rPr>
                <w:rFonts w:ascii="宋体" w:hAnsi="宋体" w:cs="宋体"/>
                <w:szCs w:val="21"/>
                <w:highlight w:val="none"/>
              </w:rPr>
            </w:pPr>
          </w:p>
        </w:tc>
        <w:tc>
          <w:tcPr>
            <w:tcW w:w="2606" w:type="dxa"/>
            <w:vAlign w:val="center"/>
          </w:tcPr>
          <w:p w14:paraId="50CEB1EC">
            <w:pPr>
              <w:spacing w:line="360" w:lineRule="auto"/>
              <w:jc w:val="center"/>
              <w:rPr>
                <w:rFonts w:ascii="宋体" w:hAnsi="宋体" w:cs="宋体"/>
                <w:szCs w:val="21"/>
                <w:highlight w:val="none"/>
              </w:rPr>
            </w:pPr>
          </w:p>
        </w:tc>
      </w:tr>
      <w:tr w14:paraId="31D1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E1E3FC">
            <w:pPr>
              <w:spacing w:line="360" w:lineRule="auto"/>
              <w:jc w:val="center"/>
              <w:rPr>
                <w:rFonts w:ascii="宋体" w:hAnsi="宋体" w:cs="宋体"/>
                <w:szCs w:val="21"/>
                <w:highlight w:val="none"/>
              </w:rPr>
            </w:pPr>
          </w:p>
        </w:tc>
        <w:tc>
          <w:tcPr>
            <w:tcW w:w="1631" w:type="dxa"/>
            <w:vAlign w:val="center"/>
          </w:tcPr>
          <w:p w14:paraId="5B7FBB58">
            <w:pPr>
              <w:spacing w:line="360" w:lineRule="auto"/>
              <w:jc w:val="center"/>
              <w:rPr>
                <w:rFonts w:ascii="宋体" w:hAnsi="宋体" w:cs="宋体"/>
                <w:szCs w:val="21"/>
                <w:highlight w:val="none"/>
              </w:rPr>
            </w:pPr>
          </w:p>
        </w:tc>
        <w:tc>
          <w:tcPr>
            <w:tcW w:w="1955" w:type="dxa"/>
            <w:vAlign w:val="center"/>
          </w:tcPr>
          <w:p w14:paraId="1912C3E0">
            <w:pPr>
              <w:spacing w:line="360" w:lineRule="auto"/>
              <w:jc w:val="center"/>
              <w:rPr>
                <w:rFonts w:ascii="宋体" w:hAnsi="宋体" w:cs="宋体"/>
                <w:szCs w:val="21"/>
                <w:highlight w:val="none"/>
              </w:rPr>
            </w:pPr>
          </w:p>
        </w:tc>
        <w:tc>
          <w:tcPr>
            <w:tcW w:w="1149" w:type="dxa"/>
            <w:vAlign w:val="center"/>
          </w:tcPr>
          <w:p w14:paraId="23C5B597">
            <w:pPr>
              <w:adjustRightInd w:val="0"/>
              <w:snapToGrid w:val="0"/>
              <w:jc w:val="center"/>
              <w:rPr>
                <w:sz w:val="23"/>
                <w:szCs w:val="23"/>
                <w:highlight w:val="none"/>
              </w:rPr>
            </w:pPr>
          </w:p>
        </w:tc>
        <w:tc>
          <w:tcPr>
            <w:tcW w:w="1653" w:type="dxa"/>
            <w:vAlign w:val="center"/>
          </w:tcPr>
          <w:p w14:paraId="4F744C12">
            <w:pPr>
              <w:spacing w:line="360" w:lineRule="auto"/>
              <w:jc w:val="center"/>
              <w:rPr>
                <w:rFonts w:ascii="宋体" w:hAnsi="宋体" w:cs="宋体"/>
                <w:szCs w:val="21"/>
                <w:highlight w:val="none"/>
              </w:rPr>
            </w:pPr>
          </w:p>
        </w:tc>
        <w:tc>
          <w:tcPr>
            <w:tcW w:w="2606" w:type="dxa"/>
            <w:vAlign w:val="center"/>
          </w:tcPr>
          <w:p w14:paraId="162C708D">
            <w:pPr>
              <w:spacing w:line="360" w:lineRule="auto"/>
              <w:jc w:val="center"/>
              <w:rPr>
                <w:rFonts w:ascii="宋体" w:hAnsi="宋体" w:cs="宋体"/>
                <w:szCs w:val="21"/>
                <w:highlight w:val="none"/>
              </w:rPr>
            </w:pPr>
          </w:p>
        </w:tc>
      </w:tr>
      <w:tr w14:paraId="4682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2248354">
            <w:pPr>
              <w:spacing w:line="360" w:lineRule="auto"/>
              <w:jc w:val="center"/>
              <w:rPr>
                <w:rFonts w:ascii="宋体" w:hAnsi="宋体" w:cs="宋体"/>
                <w:szCs w:val="21"/>
                <w:highlight w:val="none"/>
              </w:rPr>
            </w:pPr>
          </w:p>
        </w:tc>
        <w:tc>
          <w:tcPr>
            <w:tcW w:w="1631" w:type="dxa"/>
            <w:vAlign w:val="center"/>
          </w:tcPr>
          <w:p w14:paraId="115FD33A">
            <w:pPr>
              <w:spacing w:line="360" w:lineRule="auto"/>
              <w:jc w:val="center"/>
              <w:rPr>
                <w:rFonts w:ascii="宋体" w:hAnsi="宋体" w:cs="宋体"/>
                <w:szCs w:val="21"/>
                <w:highlight w:val="none"/>
              </w:rPr>
            </w:pPr>
          </w:p>
        </w:tc>
        <w:tc>
          <w:tcPr>
            <w:tcW w:w="1955" w:type="dxa"/>
            <w:vAlign w:val="center"/>
          </w:tcPr>
          <w:p w14:paraId="585D3876">
            <w:pPr>
              <w:spacing w:line="360" w:lineRule="auto"/>
              <w:jc w:val="center"/>
              <w:rPr>
                <w:rFonts w:hint="eastAsia" w:ascii="宋体" w:hAnsi="宋体" w:cs="宋体"/>
                <w:szCs w:val="21"/>
                <w:highlight w:val="none"/>
              </w:rPr>
            </w:pPr>
          </w:p>
        </w:tc>
        <w:tc>
          <w:tcPr>
            <w:tcW w:w="1149" w:type="dxa"/>
            <w:vAlign w:val="center"/>
          </w:tcPr>
          <w:p w14:paraId="4997D182">
            <w:pPr>
              <w:spacing w:line="360" w:lineRule="auto"/>
              <w:jc w:val="center"/>
              <w:rPr>
                <w:rFonts w:ascii="宋体" w:hAnsi="宋体" w:cs="宋体"/>
                <w:szCs w:val="21"/>
                <w:highlight w:val="none"/>
              </w:rPr>
            </w:pPr>
          </w:p>
        </w:tc>
        <w:tc>
          <w:tcPr>
            <w:tcW w:w="1653" w:type="dxa"/>
            <w:vAlign w:val="center"/>
          </w:tcPr>
          <w:p w14:paraId="5D1BB3B7">
            <w:pPr>
              <w:spacing w:line="360" w:lineRule="auto"/>
              <w:jc w:val="center"/>
              <w:rPr>
                <w:rFonts w:hint="eastAsia" w:ascii="宋体" w:hAnsi="宋体" w:cs="宋体"/>
                <w:szCs w:val="21"/>
                <w:highlight w:val="none"/>
              </w:rPr>
            </w:pPr>
          </w:p>
        </w:tc>
        <w:tc>
          <w:tcPr>
            <w:tcW w:w="2606" w:type="dxa"/>
            <w:vAlign w:val="center"/>
          </w:tcPr>
          <w:p w14:paraId="0D276933">
            <w:pPr>
              <w:spacing w:line="360" w:lineRule="auto"/>
              <w:jc w:val="center"/>
              <w:rPr>
                <w:rFonts w:ascii="宋体" w:hAnsi="宋体" w:cs="宋体"/>
                <w:szCs w:val="21"/>
                <w:highlight w:val="none"/>
              </w:rPr>
            </w:pPr>
          </w:p>
        </w:tc>
      </w:tr>
      <w:tr w14:paraId="5A6B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82EF6FA">
            <w:pPr>
              <w:spacing w:line="360" w:lineRule="auto"/>
              <w:jc w:val="center"/>
              <w:rPr>
                <w:rFonts w:ascii="宋体" w:hAnsi="宋体" w:cs="宋体"/>
                <w:szCs w:val="21"/>
                <w:highlight w:val="none"/>
              </w:rPr>
            </w:pPr>
          </w:p>
        </w:tc>
        <w:tc>
          <w:tcPr>
            <w:tcW w:w="1631" w:type="dxa"/>
            <w:vAlign w:val="center"/>
          </w:tcPr>
          <w:p w14:paraId="461B5947">
            <w:pPr>
              <w:spacing w:line="360" w:lineRule="auto"/>
              <w:jc w:val="center"/>
              <w:rPr>
                <w:rFonts w:ascii="宋体" w:hAnsi="宋体" w:cs="宋体"/>
                <w:szCs w:val="21"/>
                <w:highlight w:val="none"/>
              </w:rPr>
            </w:pPr>
          </w:p>
        </w:tc>
        <w:tc>
          <w:tcPr>
            <w:tcW w:w="1955" w:type="dxa"/>
            <w:vAlign w:val="center"/>
          </w:tcPr>
          <w:p w14:paraId="78674122">
            <w:pPr>
              <w:spacing w:line="360" w:lineRule="auto"/>
              <w:jc w:val="center"/>
              <w:rPr>
                <w:rFonts w:ascii="宋体" w:hAnsi="宋体" w:cs="宋体"/>
                <w:szCs w:val="21"/>
                <w:highlight w:val="none"/>
              </w:rPr>
            </w:pPr>
          </w:p>
        </w:tc>
        <w:tc>
          <w:tcPr>
            <w:tcW w:w="1149" w:type="dxa"/>
            <w:vAlign w:val="center"/>
          </w:tcPr>
          <w:p w14:paraId="261E2DB2">
            <w:pPr>
              <w:spacing w:line="360" w:lineRule="auto"/>
              <w:jc w:val="center"/>
              <w:rPr>
                <w:rFonts w:ascii="宋体" w:hAnsi="宋体" w:cs="宋体"/>
                <w:szCs w:val="21"/>
                <w:highlight w:val="none"/>
              </w:rPr>
            </w:pPr>
          </w:p>
        </w:tc>
        <w:tc>
          <w:tcPr>
            <w:tcW w:w="1653" w:type="dxa"/>
            <w:vAlign w:val="center"/>
          </w:tcPr>
          <w:p w14:paraId="7F21B312">
            <w:pPr>
              <w:spacing w:line="360" w:lineRule="auto"/>
              <w:jc w:val="center"/>
              <w:rPr>
                <w:rFonts w:ascii="宋体" w:hAnsi="宋体" w:cs="宋体"/>
                <w:szCs w:val="21"/>
                <w:highlight w:val="none"/>
              </w:rPr>
            </w:pPr>
          </w:p>
        </w:tc>
        <w:tc>
          <w:tcPr>
            <w:tcW w:w="2606" w:type="dxa"/>
            <w:vAlign w:val="center"/>
          </w:tcPr>
          <w:p w14:paraId="6668D319">
            <w:pPr>
              <w:spacing w:line="360" w:lineRule="auto"/>
              <w:jc w:val="center"/>
              <w:rPr>
                <w:rFonts w:ascii="宋体" w:hAnsi="宋体" w:cs="宋体"/>
                <w:szCs w:val="21"/>
                <w:highlight w:val="none"/>
              </w:rPr>
            </w:pPr>
          </w:p>
        </w:tc>
      </w:tr>
      <w:tr w14:paraId="282B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20FE9E8">
            <w:pPr>
              <w:spacing w:line="360" w:lineRule="auto"/>
              <w:jc w:val="center"/>
              <w:rPr>
                <w:rFonts w:ascii="宋体" w:hAnsi="宋体" w:cs="宋体"/>
                <w:szCs w:val="21"/>
                <w:highlight w:val="none"/>
              </w:rPr>
            </w:pPr>
          </w:p>
        </w:tc>
        <w:tc>
          <w:tcPr>
            <w:tcW w:w="1631" w:type="dxa"/>
            <w:vAlign w:val="center"/>
          </w:tcPr>
          <w:p w14:paraId="0A783C8E">
            <w:pPr>
              <w:spacing w:line="360" w:lineRule="auto"/>
              <w:jc w:val="center"/>
              <w:rPr>
                <w:rFonts w:ascii="宋体" w:hAnsi="宋体" w:cs="宋体"/>
                <w:szCs w:val="21"/>
                <w:highlight w:val="none"/>
              </w:rPr>
            </w:pPr>
          </w:p>
        </w:tc>
        <w:tc>
          <w:tcPr>
            <w:tcW w:w="1955" w:type="dxa"/>
            <w:vAlign w:val="center"/>
          </w:tcPr>
          <w:p w14:paraId="3175BF42">
            <w:pPr>
              <w:spacing w:line="360" w:lineRule="auto"/>
              <w:jc w:val="center"/>
              <w:rPr>
                <w:rFonts w:ascii="宋体" w:hAnsi="宋体" w:cs="宋体"/>
                <w:szCs w:val="21"/>
                <w:highlight w:val="none"/>
              </w:rPr>
            </w:pPr>
          </w:p>
        </w:tc>
        <w:tc>
          <w:tcPr>
            <w:tcW w:w="1149" w:type="dxa"/>
            <w:vAlign w:val="center"/>
          </w:tcPr>
          <w:p w14:paraId="1D0AFFC6">
            <w:pPr>
              <w:spacing w:line="360" w:lineRule="auto"/>
              <w:jc w:val="center"/>
              <w:rPr>
                <w:rFonts w:ascii="宋体" w:hAnsi="宋体" w:cs="宋体"/>
                <w:szCs w:val="21"/>
                <w:highlight w:val="none"/>
              </w:rPr>
            </w:pPr>
          </w:p>
        </w:tc>
        <w:tc>
          <w:tcPr>
            <w:tcW w:w="1653" w:type="dxa"/>
            <w:vAlign w:val="center"/>
          </w:tcPr>
          <w:p w14:paraId="4C56E79A">
            <w:pPr>
              <w:spacing w:line="360" w:lineRule="auto"/>
              <w:jc w:val="center"/>
              <w:rPr>
                <w:rFonts w:ascii="宋体" w:hAnsi="宋体" w:cs="宋体"/>
                <w:szCs w:val="21"/>
                <w:highlight w:val="none"/>
              </w:rPr>
            </w:pPr>
          </w:p>
        </w:tc>
        <w:tc>
          <w:tcPr>
            <w:tcW w:w="2606" w:type="dxa"/>
            <w:vAlign w:val="center"/>
          </w:tcPr>
          <w:p w14:paraId="48FAED10">
            <w:pPr>
              <w:spacing w:line="360" w:lineRule="auto"/>
              <w:jc w:val="center"/>
              <w:rPr>
                <w:rFonts w:ascii="宋体" w:hAnsi="宋体" w:cs="宋体"/>
                <w:szCs w:val="21"/>
                <w:highlight w:val="none"/>
              </w:rPr>
            </w:pPr>
          </w:p>
        </w:tc>
      </w:tr>
      <w:tr w14:paraId="125B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9CA164B">
            <w:pPr>
              <w:spacing w:line="360" w:lineRule="auto"/>
              <w:jc w:val="center"/>
              <w:rPr>
                <w:rFonts w:ascii="宋体" w:hAnsi="宋体" w:cs="宋体"/>
                <w:szCs w:val="21"/>
                <w:highlight w:val="none"/>
              </w:rPr>
            </w:pPr>
          </w:p>
        </w:tc>
        <w:tc>
          <w:tcPr>
            <w:tcW w:w="1631" w:type="dxa"/>
            <w:vAlign w:val="center"/>
          </w:tcPr>
          <w:p w14:paraId="0E36CD52">
            <w:pPr>
              <w:spacing w:line="360" w:lineRule="auto"/>
              <w:jc w:val="center"/>
              <w:rPr>
                <w:rFonts w:ascii="宋体" w:hAnsi="宋体" w:cs="宋体"/>
                <w:szCs w:val="21"/>
                <w:highlight w:val="none"/>
              </w:rPr>
            </w:pPr>
          </w:p>
        </w:tc>
        <w:tc>
          <w:tcPr>
            <w:tcW w:w="1955" w:type="dxa"/>
            <w:vAlign w:val="center"/>
          </w:tcPr>
          <w:p w14:paraId="02A598A7">
            <w:pPr>
              <w:spacing w:line="360" w:lineRule="auto"/>
              <w:jc w:val="center"/>
              <w:rPr>
                <w:rFonts w:ascii="宋体" w:hAnsi="宋体" w:cs="宋体"/>
                <w:szCs w:val="21"/>
                <w:highlight w:val="none"/>
              </w:rPr>
            </w:pPr>
          </w:p>
        </w:tc>
        <w:tc>
          <w:tcPr>
            <w:tcW w:w="1149" w:type="dxa"/>
            <w:vAlign w:val="center"/>
          </w:tcPr>
          <w:p w14:paraId="738B4E4E">
            <w:pPr>
              <w:spacing w:line="360" w:lineRule="auto"/>
              <w:jc w:val="center"/>
              <w:rPr>
                <w:rFonts w:ascii="宋体" w:hAnsi="宋体" w:cs="宋体"/>
                <w:szCs w:val="21"/>
                <w:highlight w:val="none"/>
              </w:rPr>
            </w:pPr>
          </w:p>
        </w:tc>
        <w:tc>
          <w:tcPr>
            <w:tcW w:w="1653" w:type="dxa"/>
            <w:vAlign w:val="center"/>
          </w:tcPr>
          <w:p w14:paraId="75C4C734">
            <w:pPr>
              <w:spacing w:line="360" w:lineRule="auto"/>
              <w:jc w:val="center"/>
              <w:rPr>
                <w:rFonts w:ascii="宋体" w:hAnsi="宋体" w:cs="宋体"/>
                <w:szCs w:val="21"/>
                <w:highlight w:val="none"/>
              </w:rPr>
            </w:pPr>
          </w:p>
        </w:tc>
        <w:tc>
          <w:tcPr>
            <w:tcW w:w="2606" w:type="dxa"/>
            <w:vAlign w:val="center"/>
          </w:tcPr>
          <w:p w14:paraId="3745B4F1">
            <w:pPr>
              <w:spacing w:line="360" w:lineRule="auto"/>
              <w:jc w:val="center"/>
              <w:rPr>
                <w:rFonts w:ascii="宋体" w:hAnsi="宋体" w:cs="宋体"/>
                <w:szCs w:val="21"/>
                <w:highlight w:val="none"/>
              </w:rPr>
            </w:pPr>
          </w:p>
        </w:tc>
      </w:tr>
      <w:tr w14:paraId="61C9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58F3F4">
            <w:pPr>
              <w:spacing w:line="360" w:lineRule="auto"/>
              <w:jc w:val="center"/>
              <w:rPr>
                <w:rFonts w:ascii="宋体" w:hAnsi="宋体" w:cs="宋体"/>
                <w:szCs w:val="21"/>
                <w:highlight w:val="none"/>
              </w:rPr>
            </w:pPr>
          </w:p>
        </w:tc>
        <w:tc>
          <w:tcPr>
            <w:tcW w:w="1631" w:type="dxa"/>
            <w:vAlign w:val="center"/>
          </w:tcPr>
          <w:p w14:paraId="4720881C">
            <w:pPr>
              <w:spacing w:line="360" w:lineRule="auto"/>
              <w:jc w:val="center"/>
              <w:rPr>
                <w:rFonts w:ascii="宋体" w:hAnsi="宋体" w:cs="宋体"/>
                <w:szCs w:val="21"/>
                <w:highlight w:val="none"/>
              </w:rPr>
            </w:pPr>
          </w:p>
        </w:tc>
        <w:tc>
          <w:tcPr>
            <w:tcW w:w="1955" w:type="dxa"/>
            <w:vAlign w:val="center"/>
          </w:tcPr>
          <w:p w14:paraId="33EE69CF">
            <w:pPr>
              <w:spacing w:line="360" w:lineRule="auto"/>
              <w:jc w:val="center"/>
              <w:rPr>
                <w:rFonts w:ascii="宋体" w:hAnsi="宋体" w:cs="宋体"/>
                <w:szCs w:val="21"/>
                <w:highlight w:val="none"/>
              </w:rPr>
            </w:pPr>
          </w:p>
        </w:tc>
        <w:tc>
          <w:tcPr>
            <w:tcW w:w="1149" w:type="dxa"/>
            <w:vAlign w:val="center"/>
          </w:tcPr>
          <w:p w14:paraId="21A056BE">
            <w:pPr>
              <w:spacing w:line="360" w:lineRule="auto"/>
              <w:jc w:val="center"/>
              <w:rPr>
                <w:rFonts w:ascii="宋体" w:hAnsi="宋体" w:cs="宋体"/>
                <w:szCs w:val="21"/>
                <w:highlight w:val="none"/>
              </w:rPr>
            </w:pPr>
          </w:p>
        </w:tc>
        <w:tc>
          <w:tcPr>
            <w:tcW w:w="1653" w:type="dxa"/>
            <w:vAlign w:val="center"/>
          </w:tcPr>
          <w:p w14:paraId="3BBE943B">
            <w:pPr>
              <w:spacing w:line="360" w:lineRule="auto"/>
              <w:jc w:val="center"/>
              <w:rPr>
                <w:rFonts w:ascii="宋体" w:hAnsi="宋体" w:cs="宋体"/>
                <w:szCs w:val="21"/>
                <w:highlight w:val="none"/>
              </w:rPr>
            </w:pPr>
          </w:p>
        </w:tc>
        <w:tc>
          <w:tcPr>
            <w:tcW w:w="2606" w:type="dxa"/>
            <w:vAlign w:val="center"/>
          </w:tcPr>
          <w:p w14:paraId="0880F8B9">
            <w:pPr>
              <w:spacing w:line="360" w:lineRule="auto"/>
              <w:jc w:val="center"/>
              <w:rPr>
                <w:rFonts w:ascii="宋体" w:hAnsi="宋体" w:cs="宋体"/>
                <w:szCs w:val="21"/>
                <w:highlight w:val="none"/>
              </w:rPr>
            </w:pPr>
          </w:p>
        </w:tc>
      </w:tr>
      <w:tr w14:paraId="336E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71E941">
            <w:pPr>
              <w:spacing w:line="360" w:lineRule="auto"/>
              <w:jc w:val="center"/>
              <w:rPr>
                <w:rFonts w:ascii="宋体" w:hAnsi="宋体" w:cs="宋体"/>
                <w:szCs w:val="21"/>
                <w:highlight w:val="none"/>
              </w:rPr>
            </w:pPr>
          </w:p>
        </w:tc>
        <w:tc>
          <w:tcPr>
            <w:tcW w:w="1631" w:type="dxa"/>
            <w:vAlign w:val="center"/>
          </w:tcPr>
          <w:p w14:paraId="36ED666A">
            <w:pPr>
              <w:spacing w:line="360" w:lineRule="auto"/>
              <w:jc w:val="center"/>
              <w:rPr>
                <w:rFonts w:ascii="宋体" w:hAnsi="宋体" w:cs="宋体"/>
                <w:szCs w:val="21"/>
                <w:highlight w:val="none"/>
              </w:rPr>
            </w:pPr>
          </w:p>
        </w:tc>
        <w:tc>
          <w:tcPr>
            <w:tcW w:w="1955" w:type="dxa"/>
            <w:vAlign w:val="center"/>
          </w:tcPr>
          <w:p w14:paraId="2F6B87CC">
            <w:pPr>
              <w:spacing w:line="360" w:lineRule="auto"/>
              <w:jc w:val="center"/>
              <w:rPr>
                <w:rFonts w:ascii="宋体" w:hAnsi="宋体" w:cs="宋体"/>
                <w:szCs w:val="21"/>
                <w:highlight w:val="none"/>
              </w:rPr>
            </w:pPr>
          </w:p>
        </w:tc>
        <w:tc>
          <w:tcPr>
            <w:tcW w:w="1149" w:type="dxa"/>
            <w:vAlign w:val="center"/>
          </w:tcPr>
          <w:p w14:paraId="4D9D1879">
            <w:pPr>
              <w:spacing w:line="360" w:lineRule="auto"/>
              <w:jc w:val="center"/>
              <w:rPr>
                <w:rFonts w:ascii="宋体" w:hAnsi="宋体" w:cs="宋体"/>
                <w:szCs w:val="21"/>
                <w:highlight w:val="none"/>
              </w:rPr>
            </w:pPr>
          </w:p>
        </w:tc>
        <w:tc>
          <w:tcPr>
            <w:tcW w:w="1653" w:type="dxa"/>
            <w:vAlign w:val="center"/>
          </w:tcPr>
          <w:p w14:paraId="00F11AA0">
            <w:pPr>
              <w:spacing w:line="360" w:lineRule="auto"/>
              <w:jc w:val="center"/>
              <w:rPr>
                <w:rFonts w:ascii="宋体" w:hAnsi="宋体" w:cs="宋体"/>
                <w:szCs w:val="21"/>
                <w:highlight w:val="none"/>
              </w:rPr>
            </w:pPr>
          </w:p>
        </w:tc>
        <w:tc>
          <w:tcPr>
            <w:tcW w:w="2606" w:type="dxa"/>
            <w:vAlign w:val="center"/>
          </w:tcPr>
          <w:p w14:paraId="704F3EE3">
            <w:pPr>
              <w:spacing w:line="360" w:lineRule="auto"/>
              <w:jc w:val="center"/>
              <w:rPr>
                <w:rFonts w:ascii="宋体" w:hAnsi="宋体" w:cs="宋体"/>
                <w:szCs w:val="21"/>
                <w:highlight w:val="none"/>
              </w:rPr>
            </w:pPr>
          </w:p>
        </w:tc>
      </w:tr>
      <w:tr w14:paraId="0577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9531583">
            <w:pPr>
              <w:spacing w:line="360" w:lineRule="auto"/>
              <w:jc w:val="center"/>
              <w:rPr>
                <w:rFonts w:ascii="宋体" w:hAnsi="宋体" w:cs="宋体"/>
                <w:szCs w:val="21"/>
                <w:highlight w:val="none"/>
              </w:rPr>
            </w:pPr>
          </w:p>
        </w:tc>
        <w:tc>
          <w:tcPr>
            <w:tcW w:w="1631" w:type="dxa"/>
            <w:vAlign w:val="center"/>
          </w:tcPr>
          <w:p w14:paraId="405DC6D5">
            <w:pPr>
              <w:spacing w:line="360" w:lineRule="auto"/>
              <w:jc w:val="center"/>
              <w:rPr>
                <w:rFonts w:ascii="宋体" w:hAnsi="宋体" w:cs="宋体"/>
                <w:szCs w:val="21"/>
                <w:highlight w:val="none"/>
              </w:rPr>
            </w:pPr>
          </w:p>
        </w:tc>
        <w:tc>
          <w:tcPr>
            <w:tcW w:w="1955" w:type="dxa"/>
            <w:vAlign w:val="center"/>
          </w:tcPr>
          <w:p w14:paraId="60BA329F">
            <w:pPr>
              <w:spacing w:line="360" w:lineRule="auto"/>
              <w:jc w:val="center"/>
              <w:rPr>
                <w:rFonts w:ascii="宋体" w:hAnsi="宋体" w:cs="宋体"/>
                <w:szCs w:val="21"/>
                <w:highlight w:val="none"/>
              </w:rPr>
            </w:pPr>
          </w:p>
        </w:tc>
        <w:tc>
          <w:tcPr>
            <w:tcW w:w="1149" w:type="dxa"/>
            <w:vAlign w:val="center"/>
          </w:tcPr>
          <w:p w14:paraId="63FD1F1B">
            <w:pPr>
              <w:spacing w:line="360" w:lineRule="auto"/>
              <w:jc w:val="center"/>
              <w:rPr>
                <w:rFonts w:ascii="宋体" w:hAnsi="宋体" w:cs="宋体"/>
                <w:szCs w:val="21"/>
                <w:highlight w:val="none"/>
              </w:rPr>
            </w:pPr>
          </w:p>
        </w:tc>
        <w:tc>
          <w:tcPr>
            <w:tcW w:w="1653" w:type="dxa"/>
            <w:vAlign w:val="center"/>
          </w:tcPr>
          <w:p w14:paraId="42BEAE75">
            <w:pPr>
              <w:spacing w:line="360" w:lineRule="auto"/>
              <w:jc w:val="center"/>
              <w:rPr>
                <w:rFonts w:ascii="宋体" w:hAnsi="宋体" w:cs="宋体"/>
                <w:szCs w:val="21"/>
                <w:highlight w:val="none"/>
              </w:rPr>
            </w:pPr>
          </w:p>
        </w:tc>
        <w:tc>
          <w:tcPr>
            <w:tcW w:w="2606" w:type="dxa"/>
            <w:vAlign w:val="center"/>
          </w:tcPr>
          <w:p w14:paraId="56721233">
            <w:pPr>
              <w:spacing w:line="360" w:lineRule="auto"/>
              <w:jc w:val="center"/>
              <w:rPr>
                <w:rFonts w:ascii="宋体" w:hAnsi="宋体" w:cs="宋体"/>
                <w:szCs w:val="21"/>
                <w:highlight w:val="none"/>
              </w:rPr>
            </w:pPr>
          </w:p>
        </w:tc>
      </w:tr>
      <w:tr w14:paraId="4995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E88AFE6">
            <w:pPr>
              <w:spacing w:line="360" w:lineRule="auto"/>
              <w:jc w:val="center"/>
              <w:rPr>
                <w:rFonts w:ascii="宋体" w:hAnsi="宋体" w:cs="宋体"/>
                <w:szCs w:val="21"/>
                <w:highlight w:val="none"/>
              </w:rPr>
            </w:pPr>
          </w:p>
        </w:tc>
        <w:tc>
          <w:tcPr>
            <w:tcW w:w="1631" w:type="dxa"/>
            <w:vAlign w:val="center"/>
          </w:tcPr>
          <w:p w14:paraId="7BBBA451">
            <w:pPr>
              <w:spacing w:line="360" w:lineRule="auto"/>
              <w:jc w:val="center"/>
              <w:rPr>
                <w:rFonts w:ascii="宋体" w:hAnsi="宋体" w:cs="宋体"/>
                <w:szCs w:val="21"/>
                <w:highlight w:val="none"/>
              </w:rPr>
            </w:pPr>
          </w:p>
        </w:tc>
        <w:tc>
          <w:tcPr>
            <w:tcW w:w="1955" w:type="dxa"/>
            <w:vAlign w:val="center"/>
          </w:tcPr>
          <w:p w14:paraId="641ACA08">
            <w:pPr>
              <w:spacing w:line="360" w:lineRule="auto"/>
              <w:jc w:val="center"/>
              <w:rPr>
                <w:rFonts w:ascii="宋体" w:hAnsi="宋体" w:cs="宋体"/>
                <w:szCs w:val="21"/>
                <w:highlight w:val="none"/>
              </w:rPr>
            </w:pPr>
          </w:p>
        </w:tc>
        <w:tc>
          <w:tcPr>
            <w:tcW w:w="1149" w:type="dxa"/>
            <w:vAlign w:val="center"/>
          </w:tcPr>
          <w:p w14:paraId="388637D1">
            <w:pPr>
              <w:spacing w:line="360" w:lineRule="auto"/>
              <w:jc w:val="center"/>
              <w:rPr>
                <w:rFonts w:ascii="宋体" w:hAnsi="宋体" w:cs="宋体"/>
                <w:szCs w:val="21"/>
                <w:highlight w:val="none"/>
              </w:rPr>
            </w:pPr>
          </w:p>
        </w:tc>
        <w:tc>
          <w:tcPr>
            <w:tcW w:w="1653" w:type="dxa"/>
            <w:vAlign w:val="center"/>
          </w:tcPr>
          <w:p w14:paraId="10E069F2">
            <w:pPr>
              <w:spacing w:line="360" w:lineRule="auto"/>
              <w:jc w:val="center"/>
              <w:rPr>
                <w:rFonts w:ascii="宋体" w:hAnsi="宋体" w:cs="宋体"/>
                <w:szCs w:val="21"/>
                <w:highlight w:val="none"/>
              </w:rPr>
            </w:pPr>
          </w:p>
        </w:tc>
        <w:tc>
          <w:tcPr>
            <w:tcW w:w="2606" w:type="dxa"/>
            <w:vAlign w:val="center"/>
          </w:tcPr>
          <w:p w14:paraId="13DF77E5">
            <w:pPr>
              <w:spacing w:line="360" w:lineRule="auto"/>
              <w:jc w:val="center"/>
              <w:rPr>
                <w:rFonts w:ascii="宋体" w:hAnsi="宋体" w:cs="宋体"/>
                <w:szCs w:val="21"/>
                <w:highlight w:val="none"/>
              </w:rPr>
            </w:pPr>
          </w:p>
        </w:tc>
      </w:tr>
      <w:tr w14:paraId="641B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CE8F9EE">
            <w:pPr>
              <w:spacing w:line="360" w:lineRule="auto"/>
              <w:jc w:val="center"/>
              <w:rPr>
                <w:rFonts w:ascii="宋体" w:hAnsi="宋体" w:cs="宋体"/>
                <w:szCs w:val="21"/>
                <w:highlight w:val="none"/>
              </w:rPr>
            </w:pPr>
          </w:p>
        </w:tc>
        <w:tc>
          <w:tcPr>
            <w:tcW w:w="1631" w:type="dxa"/>
            <w:vAlign w:val="center"/>
          </w:tcPr>
          <w:p w14:paraId="7A6C6870">
            <w:pPr>
              <w:spacing w:line="360" w:lineRule="auto"/>
              <w:jc w:val="center"/>
              <w:rPr>
                <w:rFonts w:ascii="宋体" w:hAnsi="宋体" w:cs="宋体"/>
                <w:szCs w:val="21"/>
                <w:highlight w:val="none"/>
              </w:rPr>
            </w:pPr>
          </w:p>
        </w:tc>
        <w:tc>
          <w:tcPr>
            <w:tcW w:w="1955" w:type="dxa"/>
            <w:vAlign w:val="center"/>
          </w:tcPr>
          <w:p w14:paraId="02B9E162">
            <w:pPr>
              <w:spacing w:line="360" w:lineRule="auto"/>
              <w:jc w:val="center"/>
              <w:rPr>
                <w:rFonts w:ascii="宋体" w:hAnsi="宋体" w:cs="宋体"/>
                <w:szCs w:val="21"/>
                <w:highlight w:val="none"/>
              </w:rPr>
            </w:pPr>
          </w:p>
        </w:tc>
        <w:tc>
          <w:tcPr>
            <w:tcW w:w="1149" w:type="dxa"/>
            <w:vAlign w:val="center"/>
          </w:tcPr>
          <w:p w14:paraId="0FA22DEC">
            <w:pPr>
              <w:spacing w:line="360" w:lineRule="auto"/>
              <w:jc w:val="center"/>
              <w:rPr>
                <w:rFonts w:ascii="宋体" w:hAnsi="宋体" w:cs="宋体"/>
                <w:szCs w:val="21"/>
                <w:highlight w:val="none"/>
              </w:rPr>
            </w:pPr>
          </w:p>
        </w:tc>
        <w:tc>
          <w:tcPr>
            <w:tcW w:w="1653" w:type="dxa"/>
            <w:vAlign w:val="center"/>
          </w:tcPr>
          <w:p w14:paraId="194B0D5D">
            <w:pPr>
              <w:spacing w:line="360" w:lineRule="auto"/>
              <w:jc w:val="center"/>
              <w:rPr>
                <w:rFonts w:ascii="宋体" w:hAnsi="宋体" w:cs="宋体"/>
                <w:szCs w:val="21"/>
                <w:highlight w:val="none"/>
              </w:rPr>
            </w:pPr>
          </w:p>
        </w:tc>
        <w:tc>
          <w:tcPr>
            <w:tcW w:w="2606" w:type="dxa"/>
            <w:vAlign w:val="center"/>
          </w:tcPr>
          <w:p w14:paraId="7D4B0501">
            <w:pPr>
              <w:spacing w:line="360" w:lineRule="auto"/>
              <w:jc w:val="center"/>
              <w:rPr>
                <w:rFonts w:ascii="宋体" w:hAnsi="宋体" w:cs="宋体"/>
                <w:szCs w:val="21"/>
                <w:highlight w:val="none"/>
              </w:rPr>
            </w:pPr>
          </w:p>
        </w:tc>
      </w:tr>
      <w:tr w14:paraId="3C29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D3BE661">
            <w:pPr>
              <w:spacing w:line="360" w:lineRule="auto"/>
              <w:jc w:val="center"/>
              <w:rPr>
                <w:rFonts w:ascii="宋体" w:hAnsi="宋体" w:cs="宋体"/>
                <w:szCs w:val="21"/>
                <w:highlight w:val="none"/>
              </w:rPr>
            </w:pPr>
          </w:p>
        </w:tc>
        <w:tc>
          <w:tcPr>
            <w:tcW w:w="1631" w:type="dxa"/>
            <w:vAlign w:val="center"/>
          </w:tcPr>
          <w:p w14:paraId="7A375BB7">
            <w:pPr>
              <w:spacing w:line="360" w:lineRule="auto"/>
              <w:jc w:val="center"/>
              <w:rPr>
                <w:rFonts w:ascii="宋体" w:hAnsi="宋体" w:cs="宋体"/>
                <w:szCs w:val="21"/>
                <w:highlight w:val="none"/>
              </w:rPr>
            </w:pPr>
          </w:p>
        </w:tc>
        <w:tc>
          <w:tcPr>
            <w:tcW w:w="1955" w:type="dxa"/>
            <w:vAlign w:val="center"/>
          </w:tcPr>
          <w:p w14:paraId="4E67D96C">
            <w:pPr>
              <w:spacing w:line="360" w:lineRule="auto"/>
              <w:jc w:val="center"/>
              <w:rPr>
                <w:rFonts w:ascii="宋体" w:hAnsi="宋体" w:cs="宋体"/>
                <w:szCs w:val="21"/>
                <w:highlight w:val="none"/>
              </w:rPr>
            </w:pPr>
          </w:p>
        </w:tc>
        <w:tc>
          <w:tcPr>
            <w:tcW w:w="1149" w:type="dxa"/>
            <w:vAlign w:val="center"/>
          </w:tcPr>
          <w:p w14:paraId="463425BC">
            <w:pPr>
              <w:spacing w:line="360" w:lineRule="auto"/>
              <w:jc w:val="center"/>
              <w:rPr>
                <w:rFonts w:ascii="宋体" w:hAnsi="宋体" w:cs="宋体"/>
                <w:szCs w:val="21"/>
                <w:highlight w:val="none"/>
              </w:rPr>
            </w:pPr>
          </w:p>
        </w:tc>
        <w:tc>
          <w:tcPr>
            <w:tcW w:w="1653" w:type="dxa"/>
            <w:vAlign w:val="center"/>
          </w:tcPr>
          <w:p w14:paraId="19038695">
            <w:pPr>
              <w:spacing w:line="360" w:lineRule="auto"/>
              <w:jc w:val="center"/>
              <w:rPr>
                <w:rFonts w:ascii="宋体" w:hAnsi="宋体" w:cs="宋体"/>
                <w:szCs w:val="21"/>
                <w:highlight w:val="none"/>
              </w:rPr>
            </w:pPr>
          </w:p>
        </w:tc>
        <w:tc>
          <w:tcPr>
            <w:tcW w:w="2606" w:type="dxa"/>
            <w:vAlign w:val="center"/>
          </w:tcPr>
          <w:p w14:paraId="3FD81240">
            <w:pPr>
              <w:spacing w:line="360" w:lineRule="auto"/>
              <w:jc w:val="center"/>
              <w:rPr>
                <w:rFonts w:ascii="宋体" w:hAnsi="宋体" w:cs="宋体"/>
                <w:szCs w:val="21"/>
                <w:highlight w:val="none"/>
              </w:rPr>
            </w:pPr>
          </w:p>
        </w:tc>
      </w:tr>
      <w:tr w14:paraId="17BC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93B74E">
            <w:pPr>
              <w:spacing w:line="360" w:lineRule="auto"/>
              <w:jc w:val="center"/>
              <w:rPr>
                <w:rFonts w:ascii="宋体" w:hAnsi="宋体" w:cs="宋体"/>
                <w:szCs w:val="21"/>
                <w:highlight w:val="none"/>
              </w:rPr>
            </w:pPr>
          </w:p>
        </w:tc>
        <w:tc>
          <w:tcPr>
            <w:tcW w:w="1631" w:type="dxa"/>
            <w:vAlign w:val="center"/>
          </w:tcPr>
          <w:p w14:paraId="666DDF33">
            <w:pPr>
              <w:spacing w:line="360" w:lineRule="auto"/>
              <w:jc w:val="center"/>
              <w:rPr>
                <w:rFonts w:ascii="宋体" w:hAnsi="宋体" w:cs="宋体"/>
                <w:szCs w:val="21"/>
                <w:highlight w:val="none"/>
              </w:rPr>
            </w:pPr>
          </w:p>
        </w:tc>
        <w:tc>
          <w:tcPr>
            <w:tcW w:w="1955" w:type="dxa"/>
            <w:vAlign w:val="center"/>
          </w:tcPr>
          <w:p w14:paraId="76E50258">
            <w:pPr>
              <w:spacing w:line="360" w:lineRule="auto"/>
              <w:jc w:val="center"/>
              <w:rPr>
                <w:rFonts w:ascii="宋体" w:hAnsi="宋体" w:cs="宋体"/>
                <w:szCs w:val="21"/>
                <w:highlight w:val="none"/>
              </w:rPr>
            </w:pPr>
          </w:p>
        </w:tc>
        <w:tc>
          <w:tcPr>
            <w:tcW w:w="1149" w:type="dxa"/>
            <w:vAlign w:val="center"/>
          </w:tcPr>
          <w:p w14:paraId="0F8F976C">
            <w:pPr>
              <w:spacing w:line="360" w:lineRule="auto"/>
              <w:jc w:val="center"/>
              <w:rPr>
                <w:rFonts w:ascii="宋体" w:hAnsi="宋体" w:cs="宋体"/>
                <w:szCs w:val="21"/>
                <w:highlight w:val="none"/>
              </w:rPr>
            </w:pPr>
          </w:p>
        </w:tc>
        <w:tc>
          <w:tcPr>
            <w:tcW w:w="1653" w:type="dxa"/>
            <w:vAlign w:val="center"/>
          </w:tcPr>
          <w:p w14:paraId="6BA42465">
            <w:pPr>
              <w:spacing w:line="360" w:lineRule="auto"/>
              <w:jc w:val="center"/>
              <w:rPr>
                <w:rFonts w:ascii="宋体" w:hAnsi="宋体" w:cs="宋体"/>
                <w:szCs w:val="21"/>
                <w:highlight w:val="none"/>
              </w:rPr>
            </w:pPr>
          </w:p>
        </w:tc>
        <w:tc>
          <w:tcPr>
            <w:tcW w:w="2606" w:type="dxa"/>
            <w:vAlign w:val="center"/>
          </w:tcPr>
          <w:p w14:paraId="1B30E465">
            <w:pPr>
              <w:spacing w:line="360" w:lineRule="auto"/>
              <w:jc w:val="center"/>
              <w:rPr>
                <w:rFonts w:ascii="宋体" w:hAnsi="宋体" w:cs="宋体"/>
                <w:szCs w:val="21"/>
                <w:highlight w:val="none"/>
              </w:rPr>
            </w:pPr>
          </w:p>
        </w:tc>
      </w:tr>
    </w:tbl>
    <w:p w14:paraId="4C5EEFE5">
      <w:pPr>
        <w:spacing w:line="360" w:lineRule="auto"/>
        <w:jc w:val="center"/>
        <w:outlineLvl w:val="2"/>
        <w:rPr>
          <w:rStyle w:val="65"/>
          <w:rFonts w:hint="eastAsia" w:ascii="宋体" w:hAnsi="宋体" w:eastAsia="宋体" w:cs="宋体"/>
          <w:sz w:val="28"/>
          <w:szCs w:val="28"/>
          <w:highlight w:val="none"/>
        </w:rPr>
      </w:pPr>
    </w:p>
    <w:p w14:paraId="0C76DEE6">
      <w:pPr>
        <w:spacing w:line="360" w:lineRule="auto"/>
        <w:jc w:val="center"/>
        <w:outlineLvl w:val="2"/>
        <w:rPr>
          <w:rStyle w:val="65"/>
          <w:rFonts w:hint="eastAsia" w:ascii="宋体" w:hAnsi="宋体" w:eastAsia="宋体" w:cs="宋体"/>
          <w:sz w:val="28"/>
          <w:szCs w:val="28"/>
          <w:highlight w:val="none"/>
        </w:rPr>
      </w:pPr>
    </w:p>
    <w:p w14:paraId="0DC71C40">
      <w:pPr>
        <w:spacing w:line="360" w:lineRule="auto"/>
        <w:jc w:val="center"/>
        <w:outlineLvl w:val="2"/>
        <w:rPr>
          <w:rStyle w:val="65"/>
          <w:rFonts w:hint="eastAsia" w:ascii="宋体" w:hAnsi="宋体" w:eastAsia="宋体" w:cs="宋体"/>
          <w:sz w:val="28"/>
          <w:szCs w:val="28"/>
          <w:highlight w:val="none"/>
        </w:rPr>
      </w:pPr>
    </w:p>
    <w:p w14:paraId="40FDA7E7">
      <w:pPr>
        <w:spacing w:line="360" w:lineRule="auto"/>
        <w:jc w:val="center"/>
        <w:outlineLvl w:val="2"/>
        <w:rPr>
          <w:rStyle w:val="65"/>
          <w:rFonts w:hint="eastAsia" w:ascii="宋体" w:hAnsi="宋体" w:eastAsia="宋体" w:cs="宋体"/>
          <w:sz w:val="28"/>
          <w:szCs w:val="28"/>
          <w:highlight w:val="none"/>
        </w:rPr>
      </w:pPr>
    </w:p>
    <w:p w14:paraId="66C6043E">
      <w:pPr>
        <w:spacing w:line="360" w:lineRule="auto"/>
        <w:jc w:val="center"/>
        <w:outlineLvl w:val="2"/>
        <w:rPr>
          <w:rStyle w:val="65"/>
          <w:rFonts w:hint="eastAsia" w:ascii="宋体" w:hAnsi="宋体" w:eastAsia="宋体" w:cs="宋体"/>
          <w:sz w:val="28"/>
          <w:szCs w:val="28"/>
          <w:highlight w:val="none"/>
        </w:rPr>
      </w:pPr>
    </w:p>
    <w:p w14:paraId="4F84001E">
      <w:pPr>
        <w:spacing w:line="360" w:lineRule="auto"/>
        <w:jc w:val="center"/>
        <w:outlineLvl w:val="2"/>
        <w:rPr>
          <w:rStyle w:val="65"/>
          <w:rFonts w:hint="eastAsia" w:ascii="宋体" w:hAnsi="宋体" w:eastAsia="宋体" w:cs="宋体"/>
          <w:sz w:val="28"/>
          <w:szCs w:val="28"/>
          <w:highlight w:val="none"/>
        </w:rPr>
      </w:pPr>
    </w:p>
    <w:p w14:paraId="236B0E25">
      <w:pPr>
        <w:rPr>
          <w:rStyle w:val="65"/>
          <w:rFonts w:hint="eastAsia" w:ascii="宋体" w:hAnsi="宋体" w:eastAsia="宋体" w:cs="宋体"/>
          <w:sz w:val="28"/>
          <w:szCs w:val="28"/>
          <w:highlight w:val="none"/>
          <w:lang w:val="en-US" w:eastAsia="zh-CN"/>
        </w:rPr>
      </w:pPr>
      <w:r>
        <w:rPr>
          <w:rStyle w:val="65"/>
          <w:rFonts w:hint="eastAsia" w:ascii="宋体" w:hAnsi="宋体" w:eastAsia="宋体" w:cs="宋体"/>
          <w:sz w:val="28"/>
          <w:szCs w:val="28"/>
          <w:highlight w:val="none"/>
          <w:lang w:val="en-US" w:eastAsia="zh-CN"/>
        </w:rPr>
        <w:br w:type="page"/>
      </w:r>
    </w:p>
    <w:p w14:paraId="61F7B1E5">
      <w:pPr>
        <w:spacing w:line="360" w:lineRule="auto"/>
        <w:jc w:val="center"/>
        <w:outlineLvl w:val="2"/>
        <w:rPr>
          <w:rStyle w:val="65"/>
          <w:rFonts w:hint="eastAsia" w:ascii="宋体" w:hAnsi="宋体" w:eastAsia="宋体" w:cs="宋体"/>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九、供</w:t>
      </w:r>
      <w:r>
        <w:rPr>
          <w:rStyle w:val="65"/>
          <w:rFonts w:hint="eastAsia" w:ascii="宋体" w:hAnsi="宋体" w:eastAsia="宋体" w:cs="宋体"/>
          <w:sz w:val="28"/>
          <w:szCs w:val="28"/>
          <w:highlight w:val="none"/>
          <w:lang w:val="en-US" w:eastAsia="zh-CN"/>
        </w:rPr>
        <w:t>应商</w:t>
      </w:r>
      <w:r>
        <w:rPr>
          <w:rStyle w:val="65"/>
          <w:rFonts w:hint="eastAsia" w:ascii="宋体" w:hAnsi="宋体" w:eastAsia="宋体" w:cs="宋体"/>
          <w:sz w:val="28"/>
          <w:szCs w:val="28"/>
          <w:highlight w:val="none"/>
        </w:rPr>
        <w:t>近年完成的类似项目情况表</w:t>
      </w:r>
      <w:bookmarkEnd w:id="61"/>
    </w:p>
    <w:bookmarkEnd w:id="62"/>
    <w:tbl>
      <w:tblPr>
        <w:tblStyle w:val="35"/>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FDC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1EA7B22C">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14:paraId="6E4528B3">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14:paraId="288B5665">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14:paraId="3D9521A3">
            <w:pPr>
              <w:spacing w:line="360" w:lineRule="auto"/>
              <w:jc w:val="center"/>
              <w:rPr>
                <w:rFonts w:hint="eastAsia" w:ascii="宋体" w:hAnsi="宋体"/>
                <w:bCs/>
                <w:szCs w:val="21"/>
                <w:highlight w:val="none"/>
              </w:rPr>
            </w:pPr>
            <w:r>
              <w:rPr>
                <w:rFonts w:hint="eastAsia" w:ascii="宋体" w:hAnsi="宋体"/>
                <w:bCs/>
                <w:szCs w:val="21"/>
                <w:highlight w:val="none"/>
                <w:lang w:eastAsia="zh-CN"/>
              </w:rPr>
              <w:t>中标</w:t>
            </w:r>
            <w:r>
              <w:rPr>
                <w:rFonts w:hint="eastAsia" w:ascii="宋体" w:hAnsi="宋体"/>
                <w:bCs/>
                <w:szCs w:val="21"/>
                <w:highlight w:val="none"/>
              </w:rPr>
              <w:t xml:space="preserve">金额 </w:t>
            </w:r>
          </w:p>
          <w:p w14:paraId="01A2F83C">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14:paraId="109BE55A">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14:paraId="4CC8951F">
            <w:pPr>
              <w:spacing w:line="360" w:lineRule="auto"/>
              <w:jc w:val="center"/>
              <w:rPr>
                <w:rFonts w:hint="eastAsia" w:ascii="宋体" w:hAnsi="宋体"/>
                <w:bCs/>
                <w:szCs w:val="21"/>
                <w:highlight w:val="none"/>
              </w:rPr>
            </w:pPr>
            <w:r>
              <w:rPr>
                <w:rFonts w:hint="eastAsia" w:ascii="宋体" w:hAnsi="宋体"/>
                <w:bCs/>
                <w:szCs w:val="21"/>
                <w:highlight w:val="none"/>
                <w:lang w:eastAsia="zh-CN"/>
              </w:rPr>
              <w:t>履行期限</w:t>
            </w:r>
          </w:p>
        </w:tc>
      </w:tr>
      <w:tr w14:paraId="2AE0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55B00016">
            <w:pPr>
              <w:spacing w:line="360" w:lineRule="auto"/>
              <w:rPr>
                <w:rFonts w:hint="eastAsia" w:ascii="宋体" w:hAnsi="宋体"/>
                <w:b/>
                <w:bCs/>
                <w:sz w:val="24"/>
                <w:highlight w:val="none"/>
              </w:rPr>
            </w:pPr>
          </w:p>
        </w:tc>
        <w:tc>
          <w:tcPr>
            <w:tcW w:w="1713" w:type="dxa"/>
            <w:vAlign w:val="center"/>
          </w:tcPr>
          <w:p w14:paraId="2910003D">
            <w:pPr>
              <w:spacing w:line="360" w:lineRule="auto"/>
              <w:rPr>
                <w:rFonts w:hint="eastAsia" w:ascii="宋体" w:hAnsi="宋体"/>
                <w:b/>
                <w:bCs/>
                <w:szCs w:val="21"/>
                <w:highlight w:val="none"/>
              </w:rPr>
            </w:pPr>
          </w:p>
        </w:tc>
        <w:tc>
          <w:tcPr>
            <w:tcW w:w="2170" w:type="dxa"/>
            <w:vAlign w:val="center"/>
          </w:tcPr>
          <w:p w14:paraId="751A3930">
            <w:pPr>
              <w:spacing w:line="360" w:lineRule="auto"/>
              <w:rPr>
                <w:rFonts w:hint="eastAsia" w:ascii="宋体" w:hAnsi="宋体"/>
                <w:b/>
                <w:bCs/>
                <w:szCs w:val="21"/>
                <w:highlight w:val="none"/>
              </w:rPr>
            </w:pPr>
          </w:p>
        </w:tc>
        <w:tc>
          <w:tcPr>
            <w:tcW w:w="1590" w:type="dxa"/>
            <w:vAlign w:val="center"/>
          </w:tcPr>
          <w:p w14:paraId="0B344985">
            <w:pPr>
              <w:spacing w:line="360" w:lineRule="auto"/>
              <w:rPr>
                <w:rFonts w:hint="eastAsia" w:ascii="宋体" w:hAnsi="宋体"/>
                <w:b/>
                <w:bCs/>
                <w:szCs w:val="21"/>
                <w:highlight w:val="none"/>
              </w:rPr>
            </w:pPr>
          </w:p>
        </w:tc>
        <w:tc>
          <w:tcPr>
            <w:tcW w:w="1445" w:type="dxa"/>
          </w:tcPr>
          <w:p w14:paraId="46480F22">
            <w:pPr>
              <w:pStyle w:val="75"/>
              <w:spacing w:before="145"/>
              <w:rPr>
                <w:rFonts w:ascii="宋体" w:hAnsi="宋体" w:cs="宋体"/>
                <w:szCs w:val="21"/>
                <w:highlight w:val="none"/>
              </w:rPr>
            </w:pPr>
          </w:p>
        </w:tc>
        <w:tc>
          <w:tcPr>
            <w:tcW w:w="1649" w:type="dxa"/>
            <w:vAlign w:val="center"/>
          </w:tcPr>
          <w:p w14:paraId="22BF2834">
            <w:pPr>
              <w:spacing w:line="360" w:lineRule="auto"/>
              <w:rPr>
                <w:rFonts w:hint="eastAsia" w:ascii="宋体" w:hAnsi="宋体"/>
                <w:bCs/>
                <w:szCs w:val="21"/>
                <w:highlight w:val="none"/>
              </w:rPr>
            </w:pPr>
          </w:p>
        </w:tc>
      </w:tr>
      <w:tr w14:paraId="0C31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3E7E5991">
            <w:pPr>
              <w:spacing w:line="360" w:lineRule="auto"/>
              <w:rPr>
                <w:rFonts w:hint="eastAsia" w:ascii="宋体" w:hAnsi="宋体"/>
                <w:b/>
                <w:bCs/>
                <w:sz w:val="24"/>
                <w:highlight w:val="none"/>
              </w:rPr>
            </w:pPr>
          </w:p>
        </w:tc>
        <w:tc>
          <w:tcPr>
            <w:tcW w:w="1713" w:type="dxa"/>
            <w:vAlign w:val="center"/>
          </w:tcPr>
          <w:p w14:paraId="1CC7314A">
            <w:pPr>
              <w:spacing w:line="360" w:lineRule="auto"/>
              <w:rPr>
                <w:rFonts w:hint="eastAsia" w:ascii="宋体" w:hAnsi="宋体"/>
                <w:b/>
                <w:bCs/>
                <w:szCs w:val="21"/>
                <w:highlight w:val="none"/>
              </w:rPr>
            </w:pPr>
          </w:p>
        </w:tc>
        <w:tc>
          <w:tcPr>
            <w:tcW w:w="2170" w:type="dxa"/>
            <w:vAlign w:val="center"/>
          </w:tcPr>
          <w:p w14:paraId="2593B710">
            <w:pPr>
              <w:spacing w:line="360" w:lineRule="auto"/>
              <w:rPr>
                <w:rFonts w:hint="eastAsia" w:ascii="宋体" w:hAnsi="宋体"/>
                <w:b/>
                <w:bCs/>
                <w:szCs w:val="21"/>
                <w:highlight w:val="none"/>
              </w:rPr>
            </w:pPr>
          </w:p>
        </w:tc>
        <w:tc>
          <w:tcPr>
            <w:tcW w:w="1590" w:type="dxa"/>
            <w:vAlign w:val="center"/>
          </w:tcPr>
          <w:p w14:paraId="6A051D85">
            <w:pPr>
              <w:spacing w:line="360" w:lineRule="auto"/>
              <w:rPr>
                <w:rFonts w:hint="eastAsia" w:ascii="宋体" w:hAnsi="宋体"/>
                <w:b/>
                <w:bCs/>
                <w:sz w:val="24"/>
                <w:highlight w:val="none"/>
              </w:rPr>
            </w:pPr>
          </w:p>
        </w:tc>
        <w:tc>
          <w:tcPr>
            <w:tcW w:w="1445" w:type="dxa"/>
          </w:tcPr>
          <w:p w14:paraId="3C625F4E">
            <w:pPr>
              <w:spacing w:line="360" w:lineRule="auto"/>
              <w:jc w:val="left"/>
              <w:rPr>
                <w:rFonts w:hint="eastAsia" w:ascii="宋体" w:hAnsi="宋体"/>
                <w:b/>
                <w:bCs/>
                <w:szCs w:val="21"/>
                <w:highlight w:val="none"/>
              </w:rPr>
            </w:pPr>
          </w:p>
        </w:tc>
        <w:tc>
          <w:tcPr>
            <w:tcW w:w="1649" w:type="dxa"/>
            <w:vAlign w:val="center"/>
          </w:tcPr>
          <w:p w14:paraId="5D1B6014">
            <w:pPr>
              <w:spacing w:line="360" w:lineRule="auto"/>
              <w:rPr>
                <w:rFonts w:hint="eastAsia" w:ascii="宋体" w:hAnsi="宋体"/>
                <w:b/>
                <w:bCs/>
                <w:sz w:val="24"/>
                <w:highlight w:val="none"/>
              </w:rPr>
            </w:pPr>
          </w:p>
        </w:tc>
      </w:tr>
      <w:tr w14:paraId="7B46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3333A91">
            <w:pPr>
              <w:spacing w:line="360" w:lineRule="auto"/>
              <w:jc w:val="left"/>
              <w:rPr>
                <w:rFonts w:hint="eastAsia" w:ascii="宋体" w:hAnsi="宋体"/>
                <w:b/>
                <w:bCs/>
                <w:sz w:val="24"/>
                <w:highlight w:val="none"/>
              </w:rPr>
            </w:pPr>
          </w:p>
        </w:tc>
        <w:tc>
          <w:tcPr>
            <w:tcW w:w="1713" w:type="dxa"/>
          </w:tcPr>
          <w:p w14:paraId="1DC00F7B">
            <w:pPr>
              <w:spacing w:line="360" w:lineRule="auto"/>
              <w:jc w:val="left"/>
              <w:rPr>
                <w:rFonts w:hint="eastAsia" w:ascii="宋体" w:hAnsi="宋体"/>
                <w:b/>
                <w:bCs/>
                <w:sz w:val="24"/>
                <w:highlight w:val="none"/>
              </w:rPr>
            </w:pPr>
          </w:p>
        </w:tc>
        <w:tc>
          <w:tcPr>
            <w:tcW w:w="2170" w:type="dxa"/>
          </w:tcPr>
          <w:p w14:paraId="5B940ACD">
            <w:pPr>
              <w:spacing w:line="360" w:lineRule="auto"/>
              <w:jc w:val="left"/>
              <w:rPr>
                <w:rFonts w:hint="eastAsia" w:ascii="宋体" w:hAnsi="宋体"/>
                <w:b/>
                <w:bCs/>
                <w:sz w:val="24"/>
                <w:highlight w:val="none"/>
              </w:rPr>
            </w:pPr>
          </w:p>
        </w:tc>
        <w:tc>
          <w:tcPr>
            <w:tcW w:w="1590" w:type="dxa"/>
          </w:tcPr>
          <w:p w14:paraId="23E791DC">
            <w:pPr>
              <w:spacing w:line="360" w:lineRule="auto"/>
              <w:jc w:val="left"/>
              <w:rPr>
                <w:rFonts w:hint="eastAsia" w:ascii="宋体" w:hAnsi="宋体"/>
                <w:b/>
                <w:bCs/>
                <w:sz w:val="24"/>
                <w:highlight w:val="none"/>
              </w:rPr>
            </w:pPr>
          </w:p>
        </w:tc>
        <w:tc>
          <w:tcPr>
            <w:tcW w:w="1445" w:type="dxa"/>
          </w:tcPr>
          <w:p w14:paraId="5873590E">
            <w:pPr>
              <w:spacing w:line="360" w:lineRule="auto"/>
              <w:jc w:val="left"/>
              <w:rPr>
                <w:rFonts w:hint="eastAsia" w:ascii="宋体" w:hAnsi="宋体"/>
                <w:b/>
                <w:bCs/>
                <w:sz w:val="24"/>
                <w:highlight w:val="none"/>
              </w:rPr>
            </w:pPr>
          </w:p>
        </w:tc>
        <w:tc>
          <w:tcPr>
            <w:tcW w:w="1649" w:type="dxa"/>
          </w:tcPr>
          <w:p w14:paraId="1A6C3BEA">
            <w:pPr>
              <w:spacing w:line="360" w:lineRule="auto"/>
              <w:jc w:val="left"/>
              <w:rPr>
                <w:rFonts w:hint="eastAsia" w:ascii="宋体" w:hAnsi="宋体"/>
                <w:b/>
                <w:bCs/>
                <w:sz w:val="24"/>
                <w:highlight w:val="none"/>
              </w:rPr>
            </w:pPr>
          </w:p>
        </w:tc>
      </w:tr>
      <w:tr w14:paraId="392A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9E83AB">
            <w:pPr>
              <w:spacing w:line="360" w:lineRule="auto"/>
              <w:jc w:val="left"/>
              <w:rPr>
                <w:rFonts w:hint="eastAsia" w:ascii="宋体" w:hAnsi="宋体"/>
                <w:b/>
                <w:bCs/>
                <w:sz w:val="24"/>
                <w:highlight w:val="none"/>
              </w:rPr>
            </w:pPr>
          </w:p>
        </w:tc>
        <w:tc>
          <w:tcPr>
            <w:tcW w:w="1713" w:type="dxa"/>
          </w:tcPr>
          <w:p w14:paraId="72E3105C">
            <w:pPr>
              <w:spacing w:line="360" w:lineRule="auto"/>
              <w:jc w:val="left"/>
              <w:rPr>
                <w:rFonts w:hint="eastAsia" w:ascii="宋体" w:hAnsi="宋体"/>
                <w:b/>
                <w:bCs/>
                <w:sz w:val="24"/>
                <w:highlight w:val="none"/>
              </w:rPr>
            </w:pPr>
          </w:p>
        </w:tc>
        <w:tc>
          <w:tcPr>
            <w:tcW w:w="2170" w:type="dxa"/>
          </w:tcPr>
          <w:p w14:paraId="3C1CEA45">
            <w:pPr>
              <w:spacing w:line="360" w:lineRule="auto"/>
              <w:jc w:val="left"/>
              <w:rPr>
                <w:rFonts w:hint="eastAsia" w:ascii="宋体" w:hAnsi="宋体"/>
                <w:b/>
                <w:bCs/>
                <w:sz w:val="24"/>
                <w:highlight w:val="none"/>
              </w:rPr>
            </w:pPr>
          </w:p>
        </w:tc>
        <w:tc>
          <w:tcPr>
            <w:tcW w:w="1590" w:type="dxa"/>
          </w:tcPr>
          <w:p w14:paraId="5E900CD1">
            <w:pPr>
              <w:spacing w:line="360" w:lineRule="auto"/>
              <w:jc w:val="left"/>
              <w:rPr>
                <w:rFonts w:hint="eastAsia" w:ascii="宋体" w:hAnsi="宋体"/>
                <w:b/>
                <w:bCs/>
                <w:sz w:val="24"/>
                <w:highlight w:val="none"/>
              </w:rPr>
            </w:pPr>
          </w:p>
        </w:tc>
        <w:tc>
          <w:tcPr>
            <w:tcW w:w="1445" w:type="dxa"/>
          </w:tcPr>
          <w:p w14:paraId="1B992D04">
            <w:pPr>
              <w:pStyle w:val="75"/>
              <w:rPr>
                <w:rFonts w:ascii="宋体" w:hAnsi="宋体" w:cs="宋体"/>
                <w:szCs w:val="21"/>
                <w:highlight w:val="none"/>
              </w:rPr>
            </w:pPr>
          </w:p>
        </w:tc>
        <w:tc>
          <w:tcPr>
            <w:tcW w:w="1649" w:type="dxa"/>
          </w:tcPr>
          <w:p w14:paraId="7E0A8B53">
            <w:pPr>
              <w:spacing w:line="360" w:lineRule="auto"/>
              <w:jc w:val="left"/>
              <w:rPr>
                <w:rFonts w:hint="eastAsia" w:ascii="宋体" w:hAnsi="宋体"/>
                <w:b/>
                <w:bCs/>
                <w:sz w:val="24"/>
                <w:highlight w:val="none"/>
              </w:rPr>
            </w:pPr>
          </w:p>
        </w:tc>
      </w:tr>
      <w:tr w14:paraId="6F5B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5608244">
            <w:pPr>
              <w:spacing w:line="360" w:lineRule="auto"/>
              <w:jc w:val="left"/>
              <w:rPr>
                <w:rFonts w:hint="eastAsia" w:ascii="宋体" w:hAnsi="宋体"/>
                <w:b/>
                <w:bCs/>
                <w:sz w:val="24"/>
                <w:highlight w:val="none"/>
              </w:rPr>
            </w:pPr>
          </w:p>
        </w:tc>
        <w:tc>
          <w:tcPr>
            <w:tcW w:w="1713" w:type="dxa"/>
          </w:tcPr>
          <w:p w14:paraId="411B56A9">
            <w:pPr>
              <w:spacing w:line="360" w:lineRule="auto"/>
              <w:jc w:val="left"/>
              <w:rPr>
                <w:rFonts w:hint="eastAsia" w:ascii="宋体" w:hAnsi="宋体"/>
                <w:b/>
                <w:bCs/>
                <w:sz w:val="24"/>
                <w:highlight w:val="none"/>
              </w:rPr>
            </w:pPr>
          </w:p>
        </w:tc>
        <w:tc>
          <w:tcPr>
            <w:tcW w:w="2170" w:type="dxa"/>
          </w:tcPr>
          <w:p w14:paraId="4956C04A">
            <w:pPr>
              <w:spacing w:line="360" w:lineRule="auto"/>
              <w:jc w:val="left"/>
              <w:rPr>
                <w:rFonts w:hint="eastAsia" w:ascii="宋体" w:hAnsi="宋体"/>
                <w:b/>
                <w:bCs/>
                <w:sz w:val="24"/>
                <w:highlight w:val="none"/>
              </w:rPr>
            </w:pPr>
          </w:p>
        </w:tc>
        <w:tc>
          <w:tcPr>
            <w:tcW w:w="1590" w:type="dxa"/>
          </w:tcPr>
          <w:p w14:paraId="1D2F7F99">
            <w:pPr>
              <w:pStyle w:val="75"/>
              <w:spacing w:before="2"/>
              <w:rPr>
                <w:rFonts w:hint="eastAsia" w:ascii="宋体" w:hAnsi="宋体" w:cs="宋体"/>
                <w:b/>
                <w:bCs/>
                <w:szCs w:val="21"/>
                <w:highlight w:val="none"/>
              </w:rPr>
            </w:pPr>
          </w:p>
        </w:tc>
        <w:tc>
          <w:tcPr>
            <w:tcW w:w="1445" w:type="dxa"/>
          </w:tcPr>
          <w:p w14:paraId="79C98444">
            <w:pPr>
              <w:spacing w:line="360" w:lineRule="auto"/>
              <w:jc w:val="left"/>
              <w:rPr>
                <w:rFonts w:hint="eastAsia" w:ascii="宋体" w:hAnsi="宋体"/>
                <w:b/>
                <w:bCs/>
                <w:sz w:val="24"/>
                <w:highlight w:val="none"/>
              </w:rPr>
            </w:pPr>
          </w:p>
        </w:tc>
        <w:tc>
          <w:tcPr>
            <w:tcW w:w="1649" w:type="dxa"/>
          </w:tcPr>
          <w:p w14:paraId="0850A8BF">
            <w:pPr>
              <w:spacing w:line="360" w:lineRule="auto"/>
              <w:jc w:val="left"/>
              <w:rPr>
                <w:rFonts w:hint="eastAsia" w:ascii="宋体" w:hAnsi="宋体"/>
                <w:b/>
                <w:bCs/>
                <w:sz w:val="24"/>
                <w:highlight w:val="none"/>
              </w:rPr>
            </w:pPr>
          </w:p>
        </w:tc>
      </w:tr>
      <w:tr w14:paraId="524C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196C7137">
            <w:pPr>
              <w:spacing w:line="360" w:lineRule="auto"/>
              <w:jc w:val="left"/>
              <w:rPr>
                <w:rFonts w:hint="eastAsia" w:ascii="宋体" w:hAnsi="宋体"/>
                <w:b/>
                <w:bCs/>
                <w:sz w:val="24"/>
                <w:highlight w:val="none"/>
              </w:rPr>
            </w:pPr>
          </w:p>
        </w:tc>
        <w:tc>
          <w:tcPr>
            <w:tcW w:w="1713" w:type="dxa"/>
          </w:tcPr>
          <w:p w14:paraId="6ACA65EA">
            <w:pPr>
              <w:spacing w:line="360" w:lineRule="auto"/>
              <w:jc w:val="left"/>
              <w:rPr>
                <w:rFonts w:hint="eastAsia" w:ascii="宋体" w:hAnsi="宋体"/>
                <w:b/>
                <w:bCs/>
                <w:sz w:val="24"/>
                <w:highlight w:val="none"/>
              </w:rPr>
            </w:pPr>
          </w:p>
        </w:tc>
        <w:tc>
          <w:tcPr>
            <w:tcW w:w="2170" w:type="dxa"/>
          </w:tcPr>
          <w:p w14:paraId="14598C61">
            <w:pPr>
              <w:spacing w:line="360" w:lineRule="auto"/>
              <w:jc w:val="left"/>
              <w:rPr>
                <w:rFonts w:hint="eastAsia" w:ascii="宋体" w:hAnsi="宋体"/>
                <w:b/>
                <w:bCs/>
                <w:sz w:val="24"/>
                <w:highlight w:val="none"/>
              </w:rPr>
            </w:pPr>
          </w:p>
        </w:tc>
        <w:tc>
          <w:tcPr>
            <w:tcW w:w="1590" w:type="dxa"/>
          </w:tcPr>
          <w:p w14:paraId="2DDCC30D">
            <w:pPr>
              <w:spacing w:line="360" w:lineRule="auto"/>
              <w:jc w:val="left"/>
              <w:rPr>
                <w:rFonts w:hint="eastAsia" w:ascii="宋体" w:hAnsi="宋体"/>
                <w:b/>
                <w:bCs/>
                <w:sz w:val="24"/>
                <w:highlight w:val="none"/>
              </w:rPr>
            </w:pPr>
          </w:p>
        </w:tc>
        <w:tc>
          <w:tcPr>
            <w:tcW w:w="1445" w:type="dxa"/>
            <w:vAlign w:val="center"/>
          </w:tcPr>
          <w:p w14:paraId="4D899202">
            <w:pPr>
              <w:pStyle w:val="75"/>
              <w:rPr>
                <w:rFonts w:ascii="宋体" w:hAnsi="宋体" w:cs="宋体"/>
                <w:szCs w:val="21"/>
                <w:highlight w:val="none"/>
              </w:rPr>
            </w:pPr>
          </w:p>
        </w:tc>
        <w:tc>
          <w:tcPr>
            <w:tcW w:w="1649" w:type="dxa"/>
          </w:tcPr>
          <w:p w14:paraId="26F2EFB2">
            <w:pPr>
              <w:spacing w:line="360" w:lineRule="auto"/>
              <w:jc w:val="left"/>
              <w:rPr>
                <w:rFonts w:hint="eastAsia" w:ascii="宋体" w:hAnsi="宋体"/>
                <w:b/>
                <w:bCs/>
                <w:sz w:val="24"/>
                <w:highlight w:val="none"/>
              </w:rPr>
            </w:pPr>
          </w:p>
        </w:tc>
      </w:tr>
      <w:tr w14:paraId="5546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E83AF0C">
            <w:pPr>
              <w:spacing w:line="360" w:lineRule="auto"/>
              <w:jc w:val="left"/>
              <w:rPr>
                <w:rFonts w:hint="eastAsia" w:ascii="宋体" w:hAnsi="宋体"/>
                <w:b/>
                <w:bCs/>
                <w:sz w:val="24"/>
                <w:highlight w:val="none"/>
              </w:rPr>
            </w:pPr>
          </w:p>
        </w:tc>
        <w:tc>
          <w:tcPr>
            <w:tcW w:w="1713" w:type="dxa"/>
          </w:tcPr>
          <w:p w14:paraId="05E44CBC">
            <w:pPr>
              <w:spacing w:line="360" w:lineRule="auto"/>
              <w:jc w:val="left"/>
              <w:rPr>
                <w:rFonts w:hint="eastAsia" w:ascii="宋体" w:hAnsi="宋体"/>
                <w:b/>
                <w:bCs/>
                <w:sz w:val="24"/>
                <w:highlight w:val="none"/>
              </w:rPr>
            </w:pPr>
          </w:p>
        </w:tc>
        <w:tc>
          <w:tcPr>
            <w:tcW w:w="2170" w:type="dxa"/>
          </w:tcPr>
          <w:p w14:paraId="0BA33E3F">
            <w:pPr>
              <w:spacing w:line="360" w:lineRule="auto"/>
              <w:jc w:val="left"/>
              <w:rPr>
                <w:rFonts w:hint="eastAsia" w:ascii="宋体" w:hAnsi="宋体"/>
                <w:b/>
                <w:bCs/>
                <w:sz w:val="24"/>
                <w:highlight w:val="none"/>
              </w:rPr>
            </w:pPr>
          </w:p>
        </w:tc>
        <w:tc>
          <w:tcPr>
            <w:tcW w:w="1590" w:type="dxa"/>
          </w:tcPr>
          <w:p w14:paraId="2B03DC24">
            <w:pPr>
              <w:spacing w:line="360" w:lineRule="auto"/>
              <w:jc w:val="left"/>
              <w:rPr>
                <w:rFonts w:hint="eastAsia" w:ascii="宋体" w:hAnsi="宋体"/>
                <w:b/>
                <w:bCs/>
                <w:sz w:val="24"/>
                <w:highlight w:val="none"/>
              </w:rPr>
            </w:pPr>
          </w:p>
        </w:tc>
        <w:tc>
          <w:tcPr>
            <w:tcW w:w="1445" w:type="dxa"/>
          </w:tcPr>
          <w:p w14:paraId="32186568">
            <w:pPr>
              <w:pStyle w:val="75"/>
              <w:spacing w:before="146"/>
              <w:rPr>
                <w:rFonts w:ascii="宋体" w:hAnsi="宋体" w:cs="宋体"/>
                <w:szCs w:val="21"/>
                <w:highlight w:val="none"/>
              </w:rPr>
            </w:pPr>
          </w:p>
        </w:tc>
        <w:tc>
          <w:tcPr>
            <w:tcW w:w="1649" w:type="dxa"/>
          </w:tcPr>
          <w:p w14:paraId="04572C9B">
            <w:pPr>
              <w:spacing w:line="360" w:lineRule="auto"/>
              <w:jc w:val="left"/>
              <w:rPr>
                <w:rFonts w:hint="eastAsia" w:ascii="宋体" w:hAnsi="宋体"/>
                <w:b/>
                <w:bCs/>
                <w:sz w:val="24"/>
                <w:highlight w:val="none"/>
              </w:rPr>
            </w:pPr>
          </w:p>
        </w:tc>
      </w:tr>
      <w:tr w14:paraId="5366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73C310F">
            <w:pPr>
              <w:spacing w:line="360" w:lineRule="auto"/>
              <w:jc w:val="left"/>
              <w:rPr>
                <w:rFonts w:hint="eastAsia" w:ascii="宋体" w:hAnsi="宋体"/>
                <w:b/>
                <w:bCs/>
                <w:sz w:val="24"/>
                <w:highlight w:val="none"/>
              </w:rPr>
            </w:pPr>
          </w:p>
        </w:tc>
        <w:tc>
          <w:tcPr>
            <w:tcW w:w="1713" w:type="dxa"/>
          </w:tcPr>
          <w:p w14:paraId="0509413B">
            <w:pPr>
              <w:spacing w:line="360" w:lineRule="auto"/>
              <w:jc w:val="left"/>
              <w:rPr>
                <w:rFonts w:hint="eastAsia" w:ascii="宋体" w:hAnsi="宋体"/>
                <w:b/>
                <w:bCs/>
                <w:sz w:val="24"/>
                <w:highlight w:val="none"/>
              </w:rPr>
            </w:pPr>
          </w:p>
        </w:tc>
        <w:tc>
          <w:tcPr>
            <w:tcW w:w="2170" w:type="dxa"/>
          </w:tcPr>
          <w:p w14:paraId="13881D3E">
            <w:pPr>
              <w:spacing w:line="360" w:lineRule="auto"/>
              <w:jc w:val="left"/>
              <w:rPr>
                <w:rFonts w:hint="eastAsia" w:ascii="宋体" w:hAnsi="宋体"/>
                <w:b/>
                <w:bCs/>
                <w:sz w:val="24"/>
                <w:highlight w:val="none"/>
              </w:rPr>
            </w:pPr>
          </w:p>
        </w:tc>
        <w:tc>
          <w:tcPr>
            <w:tcW w:w="1590" w:type="dxa"/>
          </w:tcPr>
          <w:p w14:paraId="276668F1">
            <w:pPr>
              <w:spacing w:line="360" w:lineRule="auto"/>
              <w:jc w:val="left"/>
              <w:rPr>
                <w:rFonts w:hint="eastAsia" w:ascii="宋体" w:hAnsi="宋体"/>
                <w:b/>
                <w:bCs/>
                <w:sz w:val="24"/>
                <w:highlight w:val="none"/>
              </w:rPr>
            </w:pPr>
          </w:p>
        </w:tc>
        <w:tc>
          <w:tcPr>
            <w:tcW w:w="1445" w:type="dxa"/>
          </w:tcPr>
          <w:p w14:paraId="21E47CA0">
            <w:pPr>
              <w:spacing w:line="360" w:lineRule="auto"/>
              <w:jc w:val="left"/>
              <w:rPr>
                <w:rFonts w:hint="eastAsia" w:ascii="宋体" w:hAnsi="宋体"/>
                <w:b/>
                <w:bCs/>
                <w:sz w:val="24"/>
                <w:highlight w:val="none"/>
              </w:rPr>
            </w:pPr>
          </w:p>
        </w:tc>
        <w:tc>
          <w:tcPr>
            <w:tcW w:w="1649" w:type="dxa"/>
          </w:tcPr>
          <w:p w14:paraId="250BD282">
            <w:pPr>
              <w:spacing w:line="360" w:lineRule="auto"/>
              <w:jc w:val="left"/>
              <w:rPr>
                <w:rFonts w:hint="eastAsia" w:ascii="宋体" w:hAnsi="宋体"/>
                <w:b/>
                <w:bCs/>
                <w:sz w:val="24"/>
                <w:highlight w:val="none"/>
              </w:rPr>
            </w:pPr>
          </w:p>
        </w:tc>
      </w:tr>
      <w:tr w14:paraId="2549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334E5C64">
            <w:pPr>
              <w:spacing w:line="360" w:lineRule="auto"/>
              <w:jc w:val="left"/>
              <w:rPr>
                <w:rFonts w:hint="eastAsia" w:ascii="宋体" w:hAnsi="宋体"/>
                <w:b/>
                <w:bCs/>
                <w:sz w:val="24"/>
                <w:highlight w:val="none"/>
              </w:rPr>
            </w:pPr>
          </w:p>
        </w:tc>
        <w:tc>
          <w:tcPr>
            <w:tcW w:w="1713" w:type="dxa"/>
          </w:tcPr>
          <w:p w14:paraId="488DB8BE">
            <w:pPr>
              <w:spacing w:line="360" w:lineRule="auto"/>
              <w:jc w:val="left"/>
              <w:rPr>
                <w:rFonts w:hint="eastAsia" w:ascii="宋体" w:hAnsi="宋体"/>
                <w:b/>
                <w:bCs/>
                <w:sz w:val="24"/>
                <w:highlight w:val="none"/>
              </w:rPr>
            </w:pPr>
          </w:p>
        </w:tc>
        <w:tc>
          <w:tcPr>
            <w:tcW w:w="2170" w:type="dxa"/>
          </w:tcPr>
          <w:p w14:paraId="5D2CB0F2">
            <w:pPr>
              <w:spacing w:line="360" w:lineRule="auto"/>
              <w:jc w:val="left"/>
              <w:rPr>
                <w:rFonts w:hint="eastAsia" w:ascii="宋体" w:hAnsi="宋体"/>
                <w:b/>
                <w:bCs/>
                <w:sz w:val="24"/>
                <w:highlight w:val="none"/>
              </w:rPr>
            </w:pPr>
          </w:p>
        </w:tc>
        <w:tc>
          <w:tcPr>
            <w:tcW w:w="1590" w:type="dxa"/>
          </w:tcPr>
          <w:p w14:paraId="70034846">
            <w:pPr>
              <w:spacing w:line="360" w:lineRule="auto"/>
              <w:jc w:val="left"/>
              <w:rPr>
                <w:rFonts w:hint="eastAsia" w:ascii="宋体" w:hAnsi="宋体"/>
                <w:b/>
                <w:bCs/>
                <w:sz w:val="24"/>
                <w:highlight w:val="none"/>
              </w:rPr>
            </w:pPr>
          </w:p>
        </w:tc>
        <w:tc>
          <w:tcPr>
            <w:tcW w:w="1445" w:type="dxa"/>
          </w:tcPr>
          <w:p w14:paraId="2E752F64">
            <w:pPr>
              <w:spacing w:line="360" w:lineRule="auto"/>
              <w:jc w:val="left"/>
              <w:rPr>
                <w:rFonts w:hint="eastAsia" w:ascii="宋体" w:hAnsi="宋体"/>
                <w:b/>
                <w:bCs/>
                <w:sz w:val="24"/>
                <w:highlight w:val="none"/>
              </w:rPr>
            </w:pPr>
          </w:p>
        </w:tc>
        <w:tc>
          <w:tcPr>
            <w:tcW w:w="1649" w:type="dxa"/>
          </w:tcPr>
          <w:p w14:paraId="07DADFCD">
            <w:pPr>
              <w:spacing w:line="360" w:lineRule="auto"/>
              <w:jc w:val="left"/>
              <w:rPr>
                <w:rFonts w:hint="eastAsia" w:ascii="宋体" w:hAnsi="宋体"/>
                <w:b/>
                <w:bCs/>
                <w:sz w:val="24"/>
                <w:highlight w:val="none"/>
              </w:rPr>
            </w:pPr>
          </w:p>
        </w:tc>
      </w:tr>
    </w:tbl>
    <w:p w14:paraId="1AFAC85A">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附：中标（成交）通知书</w:t>
      </w:r>
      <w:r>
        <w:rPr>
          <w:rFonts w:hint="eastAsia" w:ascii="宋体" w:hAnsi="宋体" w:cs="宋体"/>
          <w:color w:val="000000"/>
          <w:szCs w:val="21"/>
          <w:highlight w:val="none"/>
          <w:lang w:eastAsia="zh-CN"/>
        </w:rPr>
        <w:t>或合同</w:t>
      </w:r>
      <w:r>
        <w:rPr>
          <w:rFonts w:hint="eastAsia" w:ascii="宋体" w:hAnsi="宋体" w:cs="宋体"/>
          <w:color w:val="000000"/>
          <w:szCs w:val="21"/>
          <w:highlight w:val="none"/>
        </w:rPr>
        <w:t>复印件</w:t>
      </w:r>
    </w:p>
    <w:p w14:paraId="4728E1A3">
      <w:pPr>
        <w:pStyle w:val="54"/>
        <w:rPr>
          <w:rFonts w:hint="eastAsia" w:hAnsi="宋体"/>
          <w:b/>
          <w:bCs/>
          <w:color w:val="auto"/>
          <w:sz w:val="32"/>
          <w:szCs w:val="32"/>
          <w:highlight w:val="none"/>
        </w:rPr>
      </w:pPr>
    </w:p>
    <w:p w14:paraId="51FBA8F0">
      <w:pPr>
        <w:pStyle w:val="54"/>
        <w:rPr>
          <w:rFonts w:hint="eastAsia" w:hAnsi="宋体"/>
          <w:b/>
          <w:bCs/>
          <w:color w:val="auto"/>
          <w:sz w:val="32"/>
          <w:szCs w:val="32"/>
          <w:highlight w:val="none"/>
        </w:rPr>
      </w:pPr>
    </w:p>
    <w:p w14:paraId="6C16DFA6">
      <w:pPr>
        <w:pStyle w:val="54"/>
        <w:rPr>
          <w:rFonts w:hint="eastAsia" w:hAnsi="宋体"/>
          <w:b/>
          <w:bCs/>
          <w:color w:val="auto"/>
          <w:sz w:val="32"/>
          <w:szCs w:val="32"/>
          <w:highlight w:val="none"/>
        </w:rPr>
      </w:pPr>
    </w:p>
    <w:p w14:paraId="3C2BD717">
      <w:pPr>
        <w:pStyle w:val="54"/>
        <w:rPr>
          <w:rFonts w:hint="eastAsia" w:hAnsi="宋体"/>
          <w:b/>
          <w:bCs/>
          <w:color w:val="auto"/>
          <w:sz w:val="32"/>
          <w:szCs w:val="32"/>
          <w:highlight w:val="none"/>
        </w:rPr>
      </w:pPr>
    </w:p>
    <w:p w14:paraId="733DA4EA">
      <w:pPr>
        <w:spacing w:line="360" w:lineRule="auto"/>
        <w:jc w:val="center"/>
        <w:outlineLvl w:val="2"/>
        <w:rPr>
          <w:rStyle w:val="65"/>
          <w:rFonts w:hint="eastAsia" w:ascii="宋体" w:hAnsi="宋体" w:eastAsia="宋体" w:cs="宋体"/>
          <w:sz w:val="28"/>
          <w:szCs w:val="28"/>
          <w:highlight w:val="none"/>
          <w:lang w:val="en-US" w:eastAsia="zh-CN"/>
        </w:rPr>
      </w:pPr>
    </w:p>
    <w:p w14:paraId="63B8A40E">
      <w:pPr>
        <w:spacing w:line="360" w:lineRule="auto"/>
        <w:jc w:val="center"/>
        <w:outlineLvl w:val="2"/>
        <w:rPr>
          <w:rStyle w:val="65"/>
          <w:rFonts w:hint="eastAsia" w:ascii="宋体" w:hAnsi="宋体" w:eastAsia="宋体" w:cs="宋体"/>
          <w:sz w:val="28"/>
          <w:szCs w:val="28"/>
          <w:highlight w:val="none"/>
          <w:lang w:val="en-US" w:eastAsia="zh-CN"/>
        </w:rPr>
      </w:pPr>
    </w:p>
    <w:p w14:paraId="20F3A3B1">
      <w:pPr>
        <w:spacing w:line="360" w:lineRule="auto"/>
        <w:jc w:val="center"/>
        <w:outlineLvl w:val="2"/>
        <w:rPr>
          <w:rStyle w:val="65"/>
          <w:rFonts w:hint="eastAsia" w:ascii="宋体" w:hAnsi="宋体" w:eastAsia="宋体" w:cs="宋体"/>
          <w:sz w:val="28"/>
          <w:szCs w:val="28"/>
          <w:highlight w:val="none"/>
          <w:lang w:val="en-US" w:eastAsia="zh-CN"/>
        </w:rPr>
      </w:pPr>
    </w:p>
    <w:p w14:paraId="5BC7389F">
      <w:pPr>
        <w:pStyle w:val="13"/>
        <w:rPr>
          <w:rStyle w:val="65"/>
          <w:rFonts w:hint="eastAsia" w:ascii="宋体" w:hAnsi="宋体" w:eastAsia="宋体" w:cs="宋体"/>
          <w:sz w:val="28"/>
          <w:szCs w:val="28"/>
          <w:highlight w:val="none"/>
          <w:lang w:val="en-US" w:eastAsia="zh-CN"/>
        </w:rPr>
      </w:pPr>
    </w:p>
    <w:p w14:paraId="1D950EDD">
      <w:pPr>
        <w:pStyle w:val="9"/>
        <w:rPr>
          <w:rFonts w:hint="eastAsia"/>
          <w:highlight w:val="none"/>
          <w:lang w:val="en-US" w:eastAsia="zh-CN"/>
        </w:rPr>
      </w:pPr>
    </w:p>
    <w:p w14:paraId="04E6B000">
      <w:pPr>
        <w:spacing w:line="360" w:lineRule="auto"/>
        <w:jc w:val="center"/>
        <w:outlineLvl w:val="2"/>
        <w:rPr>
          <w:rStyle w:val="65"/>
          <w:rFonts w:hint="eastAsia" w:asciiTheme="majorEastAsia" w:hAnsiTheme="majorEastAsia" w:eastAsiaTheme="majorEastAsia" w:cstheme="majorEastAsia"/>
          <w:sz w:val="28"/>
          <w:szCs w:val="28"/>
          <w:highlight w:val="none"/>
          <w:lang w:val="en-US" w:eastAsia="zh-CN"/>
        </w:rPr>
      </w:pPr>
    </w:p>
    <w:p w14:paraId="5084326D">
      <w:pPr>
        <w:spacing w:line="360" w:lineRule="auto"/>
        <w:jc w:val="center"/>
        <w:outlineLvl w:val="2"/>
        <w:rPr>
          <w:rStyle w:val="65"/>
          <w:rFonts w:hint="eastAsia" w:asciiTheme="majorEastAsia" w:hAnsiTheme="majorEastAsia" w:eastAsiaTheme="majorEastAsia" w:cstheme="majorEastAsia"/>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w:t>
      </w:r>
      <w:r>
        <w:rPr>
          <w:rStyle w:val="65"/>
          <w:rFonts w:hint="eastAsia" w:asciiTheme="majorEastAsia" w:hAnsiTheme="majorEastAsia" w:eastAsiaTheme="majorEastAsia" w:cstheme="majorEastAsia"/>
          <w:sz w:val="28"/>
          <w:szCs w:val="28"/>
          <w:highlight w:val="none"/>
        </w:rPr>
        <w:t>、服务计划书</w:t>
      </w:r>
    </w:p>
    <w:p w14:paraId="266ACF82">
      <w:pPr>
        <w:spacing w:line="360" w:lineRule="auto"/>
        <w:jc w:val="center"/>
        <w:outlineLvl w:val="2"/>
        <w:rPr>
          <w:rStyle w:val="65"/>
          <w:rFonts w:hint="eastAsia" w:ascii="宋体" w:hAnsi="宋体" w:eastAsia="宋体" w:cs="宋体"/>
          <w:sz w:val="28"/>
          <w:szCs w:val="28"/>
          <w:highlight w:val="none"/>
        </w:rPr>
      </w:pPr>
    </w:p>
    <w:p w14:paraId="1F23A8D9">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245EED02">
      <w:pPr>
        <w:spacing w:line="360" w:lineRule="auto"/>
        <w:jc w:val="center"/>
        <w:rPr>
          <w:rFonts w:hint="eastAsia" w:ascii="宋体" w:hAnsi="宋体" w:cs="宋体"/>
          <w:b/>
          <w:sz w:val="28"/>
          <w:szCs w:val="28"/>
          <w:highlight w:val="none"/>
        </w:rPr>
      </w:pPr>
    </w:p>
    <w:p w14:paraId="32CB5877">
      <w:pPr>
        <w:spacing w:line="360" w:lineRule="auto"/>
        <w:jc w:val="center"/>
        <w:rPr>
          <w:rFonts w:hint="eastAsia" w:ascii="宋体" w:hAnsi="宋体" w:cs="宋体"/>
          <w:b/>
          <w:sz w:val="28"/>
          <w:szCs w:val="28"/>
          <w:highlight w:val="none"/>
        </w:rPr>
      </w:pPr>
    </w:p>
    <w:p w14:paraId="7A94E389">
      <w:pPr>
        <w:spacing w:line="360" w:lineRule="auto"/>
        <w:jc w:val="center"/>
        <w:rPr>
          <w:rFonts w:hint="eastAsia" w:ascii="宋体" w:hAnsi="宋体" w:cs="宋体"/>
          <w:b/>
          <w:sz w:val="28"/>
          <w:szCs w:val="28"/>
          <w:highlight w:val="none"/>
        </w:rPr>
      </w:pPr>
    </w:p>
    <w:p w14:paraId="6F3356E0">
      <w:pPr>
        <w:spacing w:line="360" w:lineRule="auto"/>
        <w:jc w:val="center"/>
        <w:rPr>
          <w:rFonts w:hint="eastAsia" w:ascii="宋体" w:hAnsi="宋体" w:cs="宋体"/>
          <w:b/>
          <w:sz w:val="28"/>
          <w:szCs w:val="28"/>
          <w:highlight w:val="none"/>
        </w:rPr>
      </w:pPr>
    </w:p>
    <w:p w14:paraId="73A7F310">
      <w:pPr>
        <w:pStyle w:val="13"/>
        <w:rPr>
          <w:rFonts w:hint="eastAsia" w:ascii="宋体" w:hAnsi="宋体" w:cs="宋体"/>
          <w:b/>
          <w:sz w:val="28"/>
          <w:szCs w:val="28"/>
          <w:highlight w:val="none"/>
        </w:rPr>
      </w:pPr>
    </w:p>
    <w:p w14:paraId="0929FCBB">
      <w:pPr>
        <w:pStyle w:val="13"/>
        <w:rPr>
          <w:rFonts w:hint="eastAsia" w:ascii="宋体" w:hAnsi="宋体" w:cs="宋体"/>
          <w:b/>
          <w:sz w:val="28"/>
          <w:szCs w:val="28"/>
          <w:highlight w:val="none"/>
        </w:rPr>
      </w:pPr>
    </w:p>
    <w:p w14:paraId="68A43B4A">
      <w:pPr>
        <w:pStyle w:val="13"/>
        <w:rPr>
          <w:rFonts w:hint="eastAsia" w:ascii="宋体" w:hAnsi="宋体" w:cs="宋体"/>
          <w:b/>
          <w:sz w:val="28"/>
          <w:szCs w:val="28"/>
          <w:highlight w:val="none"/>
        </w:rPr>
      </w:pPr>
    </w:p>
    <w:p w14:paraId="2FD8A6C8">
      <w:pPr>
        <w:pStyle w:val="13"/>
        <w:rPr>
          <w:rFonts w:hint="eastAsia" w:ascii="宋体" w:hAnsi="宋体" w:cs="宋体"/>
          <w:b/>
          <w:sz w:val="28"/>
          <w:szCs w:val="28"/>
          <w:highlight w:val="none"/>
        </w:rPr>
      </w:pPr>
    </w:p>
    <w:p w14:paraId="03B40BB5">
      <w:pPr>
        <w:pStyle w:val="13"/>
        <w:rPr>
          <w:rFonts w:hint="eastAsia" w:ascii="宋体" w:hAnsi="宋体" w:cs="宋体"/>
          <w:b/>
          <w:sz w:val="28"/>
          <w:szCs w:val="28"/>
          <w:highlight w:val="none"/>
        </w:rPr>
      </w:pPr>
    </w:p>
    <w:p w14:paraId="697DCC36">
      <w:pPr>
        <w:pStyle w:val="13"/>
        <w:rPr>
          <w:rFonts w:hint="eastAsia" w:ascii="宋体" w:hAnsi="宋体" w:cs="宋体"/>
          <w:b/>
          <w:sz w:val="28"/>
          <w:szCs w:val="28"/>
          <w:highlight w:val="none"/>
        </w:rPr>
      </w:pPr>
    </w:p>
    <w:p w14:paraId="77D303E2">
      <w:pPr>
        <w:pStyle w:val="13"/>
        <w:rPr>
          <w:rFonts w:hint="eastAsia" w:ascii="宋体" w:hAnsi="宋体" w:cs="宋体"/>
          <w:b/>
          <w:sz w:val="28"/>
          <w:szCs w:val="28"/>
          <w:highlight w:val="none"/>
        </w:rPr>
      </w:pPr>
    </w:p>
    <w:p w14:paraId="13B9EF44">
      <w:pPr>
        <w:pStyle w:val="13"/>
        <w:rPr>
          <w:rFonts w:hint="eastAsia" w:ascii="宋体" w:hAnsi="宋体" w:cs="宋体"/>
          <w:b/>
          <w:sz w:val="28"/>
          <w:szCs w:val="28"/>
          <w:highlight w:val="none"/>
        </w:rPr>
      </w:pPr>
    </w:p>
    <w:p w14:paraId="3AD1D93A">
      <w:pPr>
        <w:pStyle w:val="13"/>
        <w:rPr>
          <w:rFonts w:hint="eastAsia" w:ascii="宋体" w:hAnsi="宋体" w:cs="宋体"/>
          <w:b/>
          <w:sz w:val="28"/>
          <w:szCs w:val="28"/>
          <w:highlight w:val="none"/>
        </w:rPr>
      </w:pPr>
    </w:p>
    <w:p w14:paraId="06DDB979">
      <w:pPr>
        <w:pStyle w:val="13"/>
        <w:rPr>
          <w:rFonts w:hint="eastAsia" w:ascii="宋体" w:hAnsi="宋体" w:cs="宋体"/>
          <w:b/>
          <w:sz w:val="28"/>
          <w:szCs w:val="28"/>
          <w:highlight w:val="none"/>
        </w:rPr>
      </w:pPr>
    </w:p>
    <w:p w14:paraId="3BA64967">
      <w:pPr>
        <w:pStyle w:val="13"/>
        <w:rPr>
          <w:rFonts w:hint="eastAsia" w:ascii="宋体" w:hAnsi="宋体" w:cs="宋体"/>
          <w:b/>
          <w:sz w:val="28"/>
          <w:szCs w:val="28"/>
          <w:highlight w:val="none"/>
        </w:rPr>
      </w:pPr>
    </w:p>
    <w:p w14:paraId="06E4D79C">
      <w:pPr>
        <w:pStyle w:val="13"/>
        <w:rPr>
          <w:rFonts w:hint="eastAsia" w:ascii="宋体" w:hAnsi="宋体" w:cs="宋体"/>
          <w:b/>
          <w:sz w:val="28"/>
          <w:szCs w:val="28"/>
          <w:highlight w:val="none"/>
        </w:rPr>
      </w:pPr>
    </w:p>
    <w:p w14:paraId="67346A3C">
      <w:pPr>
        <w:pStyle w:val="13"/>
        <w:rPr>
          <w:rFonts w:hint="eastAsia" w:ascii="宋体" w:hAnsi="宋体" w:cs="宋体"/>
          <w:b/>
          <w:sz w:val="28"/>
          <w:szCs w:val="28"/>
          <w:highlight w:val="none"/>
        </w:rPr>
      </w:pPr>
    </w:p>
    <w:p w14:paraId="0669EE5C">
      <w:pPr>
        <w:pStyle w:val="13"/>
        <w:rPr>
          <w:rFonts w:hint="eastAsia" w:ascii="宋体" w:hAnsi="宋体" w:cs="宋体"/>
          <w:b/>
          <w:sz w:val="28"/>
          <w:szCs w:val="28"/>
          <w:highlight w:val="none"/>
        </w:rPr>
      </w:pPr>
    </w:p>
    <w:p w14:paraId="7D782379">
      <w:pPr>
        <w:pStyle w:val="13"/>
        <w:rPr>
          <w:rFonts w:hint="eastAsia" w:ascii="宋体" w:hAnsi="宋体" w:cs="宋体"/>
          <w:b/>
          <w:sz w:val="28"/>
          <w:szCs w:val="28"/>
          <w:highlight w:val="none"/>
        </w:rPr>
      </w:pPr>
    </w:p>
    <w:p w14:paraId="1CB0CE5A">
      <w:pPr>
        <w:pStyle w:val="13"/>
        <w:rPr>
          <w:rFonts w:hint="eastAsia" w:ascii="宋体" w:hAnsi="宋体" w:cs="宋体"/>
          <w:b/>
          <w:sz w:val="28"/>
          <w:szCs w:val="28"/>
          <w:highlight w:val="none"/>
        </w:rPr>
      </w:pPr>
    </w:p>
    <w:p w14:paraId="5D1168AA">
      <w:pPr>
        <w:pStyle w:val="13"/>
        <w:rPr>
          <w:rFonts w:hint="eastAsia" w:ascii="宋体" w:hAnsi="宋体" w:cs="宋体"/>
          <w:b/>
          <w:sz w:val="28"/>
          <w:szCs w:val="28"/>
          <w:highlight w:val="none"/>
        </w:rPr>
      </w:pPr>
    </w:p>
    <w:p w14:paraId="64A86B97">
      <w:pPr>
        <w:pStyle w:val="13"/>
        <w:rPr>
          <w:rFonts w:hint="eastAsia" w:ascii="宋体" w:hAnsi="宋体" w:cs="宋体"/>
          <w:b/>
          <w:sz w:val="28"/>
          <w:szCs w:val="28"/>
          <w:highlight w:val="none"/>
        </w:rPr>
      </w:pPr>
    </w:p>
    <w:p w14:paraId="41F8AD8D">
      <w:pPr>
        <w:pStyle w:val="13"/>
        <w:rPr>
          <w:rFonts w:hint="eastAsia" w:ascii="宋体" w:hAnsi="宋体" w:cs="宋体"/>
          <w:b/>
          <w:sz w:val="28"/>
          <w:szCs w:val="28"/>
          <w:highlight w:val="none"/>
        </w:rPr>
      </w:pPr>
    </w:p>
    <w:p w14:paraId="3EAD413B">
      <w:pPr>
        <w:pStyle w:val="13"/>
        <w:rPr>
          <w:rFonts w:hint="eastAsia" w:ascii="宋体" w:hAnsi="宋体" w:cs="宋体"/>
          <w:b/>
          <w:sz w:val="28"/>
          <w:szCs w:val="28"/>
          <w:highlight w:val="none"/>
        </w:rPr>
      </w:pPr>
    </w:p>
    <w:p w14:paraId="2F80B270">
      <w:pPr>
        <w:rPr>
          <w:sz w:val="32"/>
          <w:szCs w:val="32"/>
          <w:highlight w:val="none"/>
        </w:rPr>
      </w:pPr>
      <w:r>
        <w:rPr>
          <w:sz w:val="32"/>
          <w:szCs w:val="32"/>
          <w:highlight w:val="none"/>
        </w:rPr>
        <w:br w:type="page"/>
      </w:r>
    </w:p>
    <w:p w14:paraId="4B3197D5">
      <w:pPr>
        <w:jc w:val="center"/>
        <w:rPr>
          <w:rStyle w:val="65"/>
          <w:rFonts w:hint="eastAsia" w:ascii="宋体" w:hAnsi="宋体" w:eastAsia="宋体" w:cs="宋体"/>
          <w:sz w:val="28"/>
          <w:szCs w:val="28"/>
          <w:highlight w:val="none"/>
          <w:lang w:val="en-US" w:eastAsia="zh-CN"/>
        </w:rPr>
      </w:pPr>
    </w:p>
    <w:p w14:paraId="573F3671">
      <w:pPr>
        <w:spacing w:line="360" w:lineRule="auto"/>
        <w:jc w:val="center"/>
        <w:rPr>
          <w:rFonts w:ascii="宋体" w:hAnsi="宋体" w:cs="宋体"/>
          <w:b/>
          <w:kern w:val="0"/>
          <w:sz w:val="32"/>
          <w:szCs w:val="32"/>
          <w:lang w:eastAsia="en-US"/>
        </w:rPr>
      </w:pPr>
      <w:r>
        <w:rPr>
          <w:rStyle w:val="65"/>
          <w:rFonts w:hint="eastAsia" w:asciiTheme="majorEastAsia" w:hAnsiTheme="majorEastAsia" w:eastAsiaTheme="majorEastAsia" w:cstheme="majorEastAsia"/>
          <w:sz w:val="28"/>
          <w:szCs w:val="28"/>
          <w:highlight w:val="none"/>
          <w:lang w:val="en-US" w:eastAsia="zh-CN"/>
        </w:rPr>
        <w:t>十一、</w:t>
      </w:r>
      <w:r>
        <w:rPr>
          <w:rFonts w:hint="eastAsia" w:ascii="宋体" w:hAnsi="宋体" w:cs="宋体"/>
          <w:b/>
          <w:kern w:val="0"/>
          <w:sz w:val="32"/>
          <w:szCs w:val="32"/>
          <w:lang w:eastAsia="en-US"/>
        </w:rPr>
        <w:t>技术参数承诺书</w:t>
      </w:r>
    </w:p>
    <w:p w14:paraId="00B38EE0">
      <w:pPr>
        <w:jc w:val="left"/>
        <w:rPr>
          <w:rFonts w:ascii="宋体" w:hAnsi="宋体" w:cs="宋体"/>
          <w:spacing w:val="12"/>
          <w:kern w:val="0"/>
          <w:sz w:val="22"/>
          <w:szCs w:val="22"/>
          <w:lang w:eastAsia="en-US"/>
        </w:rPr>
      </w:pPr>
    </w:p>
    <w:p w14:paraId="660920D6">
      <w:pPr>
        <w:widowControl/>
        <w:spacing w:line="360" w:lineRule="auto"/>
        <w:jc w:val="left"/>
        <w:rPr>
          <w:rFonts w:ascii="宋体" w:hAnsi="宋体" w:cs="宋体"/>
          <w:spacing w:val="12"/>
          <w:kern w:val="0"/>
          <w:sz w:val="24"/>
          <w:lang w:eastAsia="en-US"/>
        </w:rPr>
      </w:pPr>
      <w:r>
        <w:rPr>
          <w:rFonts w:hint="eastAsia" w:ascii="宋体" w:hAnsi="宋体" w:cs="宋体"/>
          <w:b/>
          <w:spacing w:val="12"/>
          <w:kern w:val="0"/>
          <w:sz w:val="24"/>
          <w:lang w:eastAsia="en-US"/>
        </w:rPr>
        <w:t>致：（采购人名称）</w:t>
      </w:r>
    </w:p>
    <w:p w14:paraId="4C8E7FD6">
      <w:pPr>
        <w:widowControl/>
        <w:spacing w:line="360" w:lineRule="auto"/>
        <w:ind w:left="100" w:right="108"/>
        <w:outlineLvl w:val="1"/>
        <w:rPr>
          <w:rFonts w:ascii="宋体" w:hAnsi="宋体" w:cs="宋体"/>
          <w:spacing w:val="12"/>
          <w:sz w:val="24"/>
        </w:rPr>
      </w:pPr>
      <w:r>
        <w:rPr>
          <w:rFonts w:hint="eastAsia" w:ascii="宋体" w:hAnsi="宋体" w:cs="宋体"/>
          <w:spacing w:val="12"/>
          <w:sz w:val="24"/>
        </w:rPr>
        <w:t xml:space="preserve">    </w:t>
      </w:r>
      <w:bookmarkStart w:id="63" w:name="_Toc8865"/>
      <w:r>
        <w:rPr>
          <w:rFonts w:hint="eastAsia" w:ascii="宋体" w:hAnsi="宋体" w:cs="宋体"/>
          <w:spacing w:val="12"/>
          <w:sz w:val="24"/>
        </w:rPr>
        <w:t>我公司承诺：如我公司在参与</w:t>
      </w:r>
      <w:r>
        <w:rPr>
          <w:rFonts w:hint="eastAsia" w:ascii="宋体" w:hAnsi="宋体" w:cs="宋体"/>
          <w:spacing w:val="12"/>
          <w:sz w:val="24"/>
          <w:u w:val="single"/>
        </w:rPr>
        <w:t xml:space="preserve">   （项目名称）    </w:t>
      </w:r>
      <w:r>
        <w:rPr>
          <w:rFonts w:hint="eastAsia" w:ascii="宋体" w:hAnsi="宋体" w:cs="宋体"/>
          <w:spacing w:val="12"/>
          <w:sz w:val="24"/>
        </w:rPr>
        <w:t>中标后，所投货物经采购人验收后若与技术参数偏离表上偏离情况不符合，出现的所有后果由我公司自行承担。</w:t>
      </w:r>
      <w:bookmarkEnd w:id="63"/>
    </w:p>
    <w:p w14:paraId="1AAD2DB8">
      <w:pPr>
        <w:widowControl/>
        <w:spacing w:line="288" w:lineRule="auto"/>
        <w:jc w:val="left"/>
        <w:rPr>
          <w:rFonts w:ascii="宋体" w:hAnsi="宋体" w:cs="宋体"/>
          <w:spacing w:val="12"/>
          <w:kern w:val="0"/>
          <w:sz w:val="24"/>
        </w:rPr>
      </w:pPr>
    </w:p>
    <w:p w14:paraId="65E776FB">
      <w:pPr>
        <w:widowControl/>
        <w:spacing w:line="288" w:lineRule="auto"/>
        <w:ind w:left="100" w:right="108"/>
        <w:outlineLvl w:val="1"/>
        <w:rPr>
          <w:rFonts w:ascii="宋体" w:hAnsi="宋体" w:cs="宋体"/>
          <w:spacing w:val="12"/>
          <w:sz w:val="24"/>
        </w:rPr>
      </w:pPr>
    </w:p>
    <w:p w14:paraId="5661B073">
      <w:pPr>
        <w:widowControl/>
        <w:wordWrap w:val="0"/>
        <w:spacing w:line="288" w:lineRule="auto"/>
        <w:jc w:val="right"/>
        <w:rPr>
          <w:rFonts w:ascii="宋体" w:hAnsi="宋体" w:cs="宋体"/>
          <w:spacing w:val="12"/>
          <w:kern w:val="0"/>
          <w:sz w:val="24"/>
          <w:u w:val="single"/>
        </w:rPr>
      </w:pPr>
      <w:r>
        <w:rPr>
          <w:rFonts w:hint="eastAsia" w:ascii="宋体" w:hAnsi="宋体" w:cs="宋体"/>
          <w:spacing w:val="12"/>
          <w:kern w:val="0"/>
          <w:sz w:val="24"/>
        </w:rPr>
        <w:t>供应商名称：       （加盖公章）</w:t>
      </w:r>
    </w:p>
    <w:p w14:paraId="05AE4504">
      <w:pPr>
        <w:jc w:val="center"/>
        <w:rPr>
          <w:rStyle w:val="65"/>
          <w:rFonts w:hint="eastAsia" w:asciiTheme="majorEastAsia" w:hAnsiTheme="majorEastAsia" w:eastAsiaTheme="majorEastAsia" w:cstheme="majorEastAsia"/>
          <w:sz w:val="28"/>
          <w:szCs w:val="28"/>
          <w:highlight w:val="none"/>
          <w:lang w:val="en-US" w:eastAsia="zh-CN"/>
        </w:rPr>
      </w:pPr>
      <w:bookmarkStart w:id="64" w:name="_Toc6309"/>
      <w:r>
        <w:rPr>
          <w:rFonts w:hint="eastAsia" w:ascii="宋体" w:hAnsi="宋体" w:cs="宋体"/>
          <w:spacing w:val="12"/>
          <w:sz w:val="24"/>
        </w:rPr>
        <w:t>日     期：     年   月   日</w:t>
      </w:r>
      <w:bookmarkEnd w:id="64"/>
    </w:p>
    <w:p w14:paraId="59FABE26">
      <w:pPr>
        <w:rPr>
          <w:rStyle w:val="65"/>
          <w:rFonts w:hint="eastAsia" w:asciiTheme="majorEastAsia" w:hAnsiTheme="majorEastAsia" w:eastAsiaTheme="majorEastAsia" w:cstheme="majorEastAsia"/>
          <w:sz w:val="28"/>
          <w:szCs w:val="28"/>
          <w:highlight w:val="none"/>
          <w:lang w:val="en-US" w:eastAsia="zh-CN"/>
        </w:rPr>
      </w:pPr>
      <w:r>
        <w:rPr>
          <w:rStyle w:val="65"/>
          <w:rFonts w:hint="eastAsia" w:asciiTheme="majorEastAsia" w:hAnsiTheme="majorEastAsia" w:eastAsiaTheme="majorEastAsia" w:cstheme="majorEastAsia"/>
          <w:sz w:val="28"/>
          <w:szCs w:val="28"/>
          <w:highlight w:val="none"/>
          <w:lang w:val="en-US" w:eastAsia="zh-CN"/>
        </w:rPr>
        <w:br w:type="page"/>
      </w:r>
    </w:p>
    <w:p w14:paraId="46DC86C1">
      <w:pPr>
        <w:jc w:val="center"/>
        <w:rPr>
          <w:rFonts w:hint="eastAsia" w:eastAsia="宋体"/>
          <w:sz w:val="32"/>
          <w:szCs w:val="32"/>
          <w:highlight w:val="none"/>
          <w:lang w:eastAsia="zh-CN"/>
        </w:rPr>
      </w:pPr>
      <w:r>
        <w:rPr>
          <w:rStyle w:val="65"/>
          <w:rFonts w:hint="eastAsia" w:asciiTheme="majorEastAsia" w:hAnsiTheme="majorEastAsia" w:eastAsiaTheme="majorEastAsia" w:cstheme="majorEastAsia"/>
          <w:sz w:val="28"/>
          <w:szCs w:val="28"/>
          <w:highlight w:val="none"/>
          <w:lang w:val="en-US" w:eastAsia="zh-CN"/>
        </w:rPr>
        <w:t>十二、供应商可结合本项目自身情况自行提交其它相关证明材料</w:t>
      </w:r>
    </w:p>
    <w:p w14:paraId="716BE5D4">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095B2BFA">
      <w:pPr>
        <w:rPr>
          <w:sz w:val="32"/>
          <w:szCs w:val="32"/>
          <w:highlight w:val="none"/>
        </w:rPr>
      </w:pPr>
    </w:p>
    <w:p w14:paraId="27BAD41E">
      <w:pPr>
        <w:pStyle w:val="99"/>
        <w:rPr>
          <w:sz w:val="32"/>
          <w:szCs w:val="32"/>
          <w:highlight w:val="none"/>
        </w:rPr>
      </w:pPr>
    </w:p>
    <w:p w14:paraId="2431EA44">
      <w:pPr>
        <w:pStyle w:val="99"/>
        <w:rPr>
          <w:sz w:val="32"/>
          <w:szCs w:val="32"/>
          <w:highlight w:val="none"/>
        </w:rPr>
      </w:pPr>
    </w:p>
    <w:p w14:paraId="43EF22BF">
      <w:pPr>
        <w:pStyle w:val="99"/>
        <w:rPr>
          <w:sz w:val="32"/>
          <w:szCs w:val="32"/>
          <w:highlight w:val="none"/>
        </w:rPr>
      </w:pPr>
    </w:p>
    <w:p w14:paraId="72072427">
      <w:pPr>
        <w:pStyle w:val="99"/>
        <w:rPr>
          <w:sz w:val="32"/>
          <w:szCs w:val="32"/>
          <w:highlight w:val="none"/>
        </w:rPr>
      </w:pPr>
    </w:p>
    <w:p w14:paraId="5E0E8AB8">
      <w:pPr>
        <w:pStyle w:val="99"/>
        <w:rPr>
          <w:sz w:val="32"/>
          <w:szCs w:val="32"/>
          <w:highlight w:val="none"/>
        </w:rPr>
      </w:pPr>
    </w:p>
    <w:p w14:paraId="79058173">
      <w:pPr>
        <w:pStyle w:val="99"/>
        <w:rPr>
          <w:sz w:val="32"/>
          <w:szCs w:val="32"/>
          <w:highlight w:val="none"/>
        </w:rPr>
      </w:pPr>
    </w:p>
    <w:p w14:paraId="3348CEA3">
      <w:pPr>
        <w:pStyle w:val="99"/>
        <w:rPr>
          <w:sz w:val="32"/>
          <w:szCs w:val="32"/>
          <w:highlight w:val="none"/>
        </w:rPr>
      </w:pPr>
    </w:p>
    <w:p w14:paraId="6E459112">
      <w:pPr>
        <w:pStyle w:val="99"/>
        <w:rPr>
          <w:sz w:val="32"/>
          <w:szCs w:val="32"/>
          <w:highlight w:val="none"/>
        </w:rPr>
      </w:pPr>
    </w:p>
    <w:p w14:paraId="71C76E93">
      <w:pPr>
        <w:pStyle w:val="99"/>
        <w:rPr>
          <w:sz w:val="32"/>
          <w:szCs w:val="32"/>
          <w:highlight w:val="none"/>
        </w:rPr>
      </w:pPr>
    </w:p>
    <w:p w14:paraId="657159B6">
      <w:pPr>
        <w:pStyle w:val="99"/>
        <w:rPr>
          <w:sz w:val="32"/>
          <w:szCs w:val="32"/>
          <w:highlight w:val="none"/>
        </w:rPr>
      </w:pPr>
    </w:p>
    <w:p w14:paraId="3BC51D8C">
      <w:pPr>
        <w:pStyle w:val="99"/>
        <w:rPr>
          <w:sz w:val="32"/>
          <w:szCs w:val="32"/>
          <w:highlight w:val="none"/>
        </w:rPr>
      </w:pPr>
    </w:p>
    <w:p w14:paraId="0BAB0B56">
      <w:pPr>
        <w:pStyle w:val="99"/>
        <w:rPr>
          <w:sz w:val="32"/>
          <w:szCs w:val="32"/>
          <w:highlight w:val="none"/>
        </w:rPr>
      </w:pPr>
    </w:p>
    <w:p w14:paraId="6FF953A4">
      <w:pPr>
        <w:pStyle w:val="99"/>
        <w:rPr>
          <w:sz w:val="32"/>
          <w:szCs w:val="32"/>
          <w:highlight w:val="none"/>
        </w:rPr>
      </w:pPr>
    </w:p>
    <w:p w14:paraId="6B22875F">
      <w:pPr>
        <w:pStyle w:val="99"/>
        <w:rPr>
          <w:sz w:val="32"/>
          <w:szCs w:val="32"/>
          <w:highlight w:val="none"/>
        </w:rPr>
      </w:pPr>
    </w:p>
    <w:p w14:paraId="564572B9">
      <w:pPr>
        <w:pStyle w:val="99"/>
        <w:rPr>
          <w:sz w:val="32"/>
          <w:szCs w:val="32"/>
          <w:highlight w:val="none"/>
        </w:rPr>
      </w:pPr>
    </w:p>
    <w:p w14:paraId="4808144C">
      <w:pPr>
        <w:pStyle w:val="99"/>
        <w:rPr>
          <w:sz w:val="32"/>
          <w:szCs w:val="32"/>
          <w:highlight w:val="none"/>
        </w:rPr>
      </w:pPr>
    </w:p>
    <w:p w14:paraId="7C9605B9">
      <w:pPr>
        <w:pStyle w:val="99"/>
        <w:rPr>
          <w:sz w:val="32"/>
          <w:szCs w:val="32"/>
          <w:highlight w:val="none"/>
        </w:rPr>
      </w:pPr>
    </w:p>
    <w:p w14:paraId="5F02A5F2">
      <w:pPr>
        <w:pStyle w:val="99"/>
        <w:rPr>
          <w:sz w:val="32"/>
          <w:szCs w:val="32"/>
          <w:highlight w:val="none"/>
        </w:rPr>
      </w:pPr>
    </w:p>
    <w:p w14:paraId="17BEEB55">
      <w:pPr>
        <w:pStyle w:val="99"/>
        <w:rPr>
          <w:sz w:val="32"/>
          <w:szCs w:val="32"/>
          <w:highlight w:val="none"/>
        </w:rPr>
      </w:pPr>
    </w:p>
    <w:p w14:paraId="20830592">
      <w:pPr>
        <w:pStyle w:val="99"/>
        <w:rPr>
          <w:sz w:val="32"/>
          <w:szCs w:val="32"/>
          <w:highlight w:val="none"/>
        </w:rPr>
      </w:pPr>
    </w:p>
    <w:p w14:paraId="2955AEAE">
      <w:pPr>
        <w:pStyle w:val="99"/>
        <w:rPr>
          <w:sz w:val="32"/>
          <w:szCs w:val="32"/>
          <w:highlight w:val="none"/>
        </w:rPr>
      </w:pPr>
    </w:p>
    <w:p w14:paraId="70CE73AB">
      <w:pPr>
        <w:pStyle w:val="99"/>
        <w:rPr>
          <w:sz w:val="32"/>
          <w:szCs w:val="32"/>
          <w:highlight w:val="none"/>
        </w:rPr>
      </w:pPr>
    </w:p>
    <w:p w14:paraId="5154588A">
      <w:pPr>
        <w:pStyle w:val="99"/>
        <w:rPr>
          <w:sz w:val="32"/>
          <w:szCs w:val="32"/>
          <w:highlight w:val="none"/>
        </w:rPr>
      </w:pPr>
    </w:p>
    <w:p w14:paraId="7AE6645B">
      <w:pPr>
        <w:pStyle w:val="99"/>
        <w:rPr>
          <w:sz w:val="32"/>
          <w:szCs w:val="32"/>
          <w:highlight w:val="none"/>
        </w:rPr>
      </w:pPr>
    </w:p>
    <w:p w14:paraId="49E753F4">
      <w:pPr>
        <w:pStyle w:val="99"/>
        <w:rPr>
          <w:sz w:val="32"/>
          <w:szCs w:val="32"/>
          <w:highlight w:val="none"/>
        </w:rPr>
      </w:pPr>
    </w:p>
    <w:p w14:paraId="561CA085">
      <w:pPr>
        <w:pStyle w:val="99"/>
        <w:rPr>
          <w:sz w:val="32"/>
          <w:szCs w:val="32"/>
          <w:highlight w:val="none"/>
        </w:rPr>
      </w:pPr>
    </w:p>
    <w:p w14:paraId="13B9C7CD">
      <w:pPr>
        <w:pStyle w:val="99"/>
        <w:rPr>
          <w:sz w:val="32"/>
          <w:szCs w:val="32"/>
          <w:highlight w:val="none"/>
        </w:rPr>
      </w:pPr>
    </w:p>
    <w:p w14:paraId="3AAFF09F">
      <w:pPr>
        <w:pStyle w:val="99"/>
        <w:rPr>
          <w:sz w:val="32"/>
          <w:szCs w:val="32"/>
          <w:highlight w:val="none"/>
        </w:rPr>
      </w:pPr>
    </w:p>
    <w:p w14:paraId="19F55B48">
      <w:pPr>
        <w:pStyle w:val="99"/>
        <w:rPr>
          <w:sz w:val="32"/>
          <w:szCs w:val="32"/>
          <w:highlight w:val="none"/>
        </w:rPr>
      </w:pPr>
    </w:p>
    <w:p w14:paraId="03F99017">
      <w:pPr>
        <w:pStyle w:val="99"/>
        <w:rPr>
          <w:sz w:val="32"/>
          <w:szCs w:val="32"/>
          <w:highlight w:val="none"/>
        </w:rPr>
      </w:pPr>
    </w:p>
    <w:p w14:paraId="03AE86ED">
      <w:pPr>
        <w:pStyle w:val="99"/>
        <w:rPr>
          <w:sz w:val="32"/>
          <w:szCs w:val="32"/>
          <w:highlight w:val="none"/>
        </w:rPr>
      </w:pPr>
    </w:p>
    <w:p w14:paraId="72C1BEFA">
      <w:pPr>
        <w:rPr>
          <w:rStyle w:val="100"/>
          <w:rFonts w:hint="eastAsia" w:ascii="宋体" w:hAnsi="宋体" w:eastAsia="宋体" w:cs="宋体"/>
          <w:b/>
          <w:bCs/>
          <w:highlight w:val="none"/>
        </w:rPr>
      </w:pPr>
      <w:bookmarkStart w:id="65" w:name="_Toc25943"/>
      <w:r>
        <w:rPr>
          <w:rStyle w:val="100"/>
          <w:rFonts w:hint="eastAsia" w:ascii="宋体" w:hAnsi="宋体" w:eastAsia="宋体" w:cs="宋体"/>
          <w:b/>
          <w:bCs/>
          <w:highlight w:val="none"/>
        </w:rPr>
        <w:br w:type="page"/>
      </w:r>
    </w:p>
    <w:p w14:paraId="36B2D133">
      <w:pPr>
        <w:wordWrap w:val="0"/>
        <w:spacing w:line="315" w:lineRule="auto"/>
        <w:jc w:val="left"/>
        <w:rPr>
          <w:rFonts w:hint="eastAsia" w:asciiTheme="minorEastAsia" w:hAnsiTheme="minorEastAsia" w:eastAsiaTheme="minorEastAsia" w:cstheme="minorEastAsia"/>
          <w:b/>
          <w:bCs/>
          <w:color w:val="auto"/>
          <w:sz w:val="32"/>
          <w:szCs w:val="32"/>
          <w:highlight w:val="none"/>
          <w:lang w:eastAsia="zh-CN"/>
        </w:rPr>
      </w:pPr>
      <w:r>
        <w:rPr>
          <w:rFonts w:hint="eastAsia" w:ascii="宋体" w:hAnsi="宋体" w:cs="宋体"/>
          <w:color w:val="auto"/>
          <w:sz w:val="24"/>
          <w:szCs w:val="24"/>
          <w:highlight w:val="none"/>
        </w:rPr>
        <w:t xml:space="preserve">附表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仅供参考，具体以政采云平台为准</w:t>
      </w:r>
      <w:r>
        <w:rPr>
          <w:rFonts w:hint="eastAsia" w:ascii="宋体" w:hAnsi="宋体" w:cs="宋体"/>
          <w:color w:val="auto"/>
          <w:sz w:val="24"/>
          <w:szCs w:val="24"/>
          <w:highlight w:val="none"/>
          <w:lang w:eastAsia="zh-CN"/>
        </w:rPr>
        <w:t>）</w:t>
      </w:r>
    </w:p>
    <w:p w14:paraId="03BE3759">
      <w:pPr>
        <w:wordWrap w:val="0"/>
        <w:spacing w:line="315" w:lineRule="auto"/>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最后报价表</w:t>
      </w:r>
    </w:p>
    <w:p w14:paraId="55ADA275">
      <w:pPr>
        <w:wordWrap w:val="0"/>
        <w:snapToGrid w:val="0"/>
        <w:spacing w:line="360" w:lineRule="auto"/>
        <w:rPr>
          <w:rFonts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 xml:space="preserve">项目名称：                       </w:t>
      </w:r>
    </w:p>
    <w:p w14:paraId="012A9C2E">
      <w:pPr>
        <w:wordWrap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项目</w:t>
      </w:r>
      <w:r>
        <w:rPr>
          <w:rFonts w:hint="eastAsia" w:asciiTheme="minorEastAsia" w:hAnsiTheme="minorEastAsia" w:eastAsiaTheme="minorEastAsia" w:cstheme="minorEastAsia"/>
          <w:color w:val="auto"/>
          <w:szCs w:val="21"/>
          <w:highlight w:val="none"/>
        </w:rPr>
        <w:t>编号：</w:t>
      </w:r>
      <w:r>
        <w:rPr>
          <w:rFonts w:hint="eastAsia" w:asciiTheme="minorEastAsia" w:hAnsiTheme="minorEastAsia" w:eastAsiaTheme="minorEastAsia" w:cstheme="minorEastAsia"/>
          <w:bCs/>
          <w:color w:val="auto"/>
          <w:szCs w:val="21"/>
          <w:highlight w:val="none"/>
        </w:rPr>
        <w:t xml:space="preserve">                                         </w:t>
      </w:r>
    </w:p>
    <w:tbl>
      <w:tblPr>
        <w:tblStyle w:val="3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9"/>
        <w:gridCol w:w="4377"/>
      </w:tblGrid>
      <w:tr w14:paraId="343D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517" w:type="pct"/>
            <w:vAlign w:val="center"/>
          </w:tcPr>
          <w:p w14:paraId="70B0A1E3">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lang w:val="zh-CN"/>
              </w:rPr>
              <w:t>名称</w:t>
            </w:r>
          </w:p>
        </w:tc>
        <w:tc>
          <w:tcPr>
            <w:tcW w:w="2482" w:type="pct"/>
            <w:vAlign w:val="center"/>
          </w:tcPr>
          <w:p w14:paraId="51DC5D16">
            <w:pPr>
              <w:wordWrap w:val="0"/>
              <w:autoSpaceDE w:val="0"/>
              <w:autoSpaceDN w:val="0"/>
              <w:adjustRightInd w:val="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最后报价  </w:t>
            </w:r>
          </w:p>
          <w:p w14:paraId="00B5DDCA">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（元）</w:t>
            </w:r>
          </w:p>
        </w:tc>
      </w:tr>
      <w:tr w14:paraId="48B8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517" w:type="pct"/>
            <w:vMerge w:val="restart"/>
            <w:vAlign w:val="center"/>
          </w:tcPr>
          <w:p w14:paraId="7E3AFF1E">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p>
        </w:tc>
        <w:tc>
          <w:tcPr>
            <w:tcW w:w="2482" w:type="pct"/>
            <w:vMerge w:val="restart"/>
            <w:vAlign w:val="center"/>
          </w:tcPr>
          <w:p w14:paraId="6FC5D41A">
            <w:pPr>
              <w:pStyle w:val="33"/>
              <w:ind w:left="0" w:leftChars="0" w:firstLine="0" w:firstLineChars="0"/>
              <w:jc w:val="center"/>
              <w:rPr>
                <w:rFonts w:hint="default" w:eastAsia="宋体"/>
                <w:color w:val="auto"/>
                <w:lang w:val="en-US" w:eastAsia="zh-CN"/>
              </w:rPr>
            </w:pPr>
          </w:p>
        </w:tc>
      </w:tr>
      <w:tr w14:paraId="3482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517" w:type="pct"/>
            <w:vMerge w:val="continue"/>
            <w:vAlign w:val="center"/>
          </w:tcPr>
          <w:p w14:paraId="661CBCD2">
            <w:pPr>
              <w:wordWrap w:val="0"/>
              <w:autoSpaceDE w:val="0"/>
              <w:autoSpaceDN w:val="0"/>
              <w:adjustRightInd w:val="0"/>
              <w:jc w:val="center"/>
              <w:rPr>
                <w:color w:val="auto"/>
              </w:rPr>
            </w:pPr>
          </w:p>
        </w:tc>
        <w:tc>
          <w:tcPr>
            <w:tcW w:w="2482" w:type="pct"/>
            <w:vMerge w:val="continue"/>
            <w:vAlign w:val="center"/>
          </w:tcPr>
          <w:p w14:paraId="2BF21407">
            <w:pPr>
              <w:wordWrap w:val="0"/>
              <w:autoSpaceDE w:val="0"/>
              <w:autoSpaceDN w:val="0"/>
              <w:adjustRightInd w:val="0"/>
              <w:jc w:val="center"/>
              <w:rPr>
                <w:color w:val="auto"/>
              </w:rPr>
            </w:pPr>
          </w:p>
        </w:tc>
      </w:tr>
      <w:tr w14:paraId="632C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517" w:type="pct"/>
            <w:vMerge w:val="continue"/>
            <w:vAlign w:val="center"/>
          </w:tcPr>
          <w:p w14:paraId="06B0FD1E">
            <w:pPr>
              <w:wordWrap w:val="0"/>
              <w:autoSpaceDE w:val="0"/>
              <w:autoSpaceDN w:val="0"/>
              <w:adjustRightInd w:val="0"/>
              <w:jc w:val="center"/>
              <w:rPr>
                <w:color w:val="auto"/>
              </w:rPr>
            </w:pPr>
          </w:p>
        </w:tc>
        <w:tc>
          <w:tcPr>
            <w:tcW w:w="2482" w:type="pct"/>
            <w:vMerge w:val="continue"/>
            <w:vAlign w:val="center"/>
          </w:tcPr>
          <w:p w14:paraId="623D792F">
            <w:pPr>
              <w:wordWrap w:val="0"/>
              <w:autoSpaceDE w:val="0"/>
              <w:autoSpaceDN w:val="0"/>
              <w:adjustRightInd w:val="0"/>
              <w:jc w:val="center"/>
              <w:rPr>
                <w:color w:val="auto"/>
              </w:rPr>
            </w:pPr>
          </w:p>
        </w:tc>
      </w:tr>
      <w:tr w14:paraId="1E14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517" w:type="pct"/>
            <w:vMerge w:val="continue"/>
            <w:vAlign w:val="center"/>
          </w:tcPr>
          <w:p w14:paraId="5AE0DD59">
            <w:pPr>
              <w:wordWrap w:val="0"/>
              <w:autoSpaceDE w:val="0"/>
              <w:autoSpaceDN w:val="0"/>
              <w:adjustRightInd w:val="0"/>
              <w:jc w:val="center"/>
              <w:rPr>
                <w:color w:val="auto"/>
              </w:rPr>
            </w:pPr>
          </w:p>
        </w:tc>
        <w:tc>
          <w:tcPr>
            <w:tcW w:w="2482" w:type="pct"/>
            <w:vMerge w:val="continue"/>
            <w:vAlign w:val="center"/>
          </w:tcPr>
          <w:p w14:paraId="45D9FF1D">
            <w:pPr>
              <w:wordWrap w:val="0"/>
              <w:autoSpaceDE w:val="0"/>
              <w:autoSpaceDN w:val="0"/>
              <w:adjustRightInd w:val="0"/>
              <w:jc w:val="center"/>
              <w:rPr>
                <w:color w:val="auto"/>
              </w:rPr>
            </w:pPr>
          </w:p>
        </w:tc>
      </w:tr>
      <w:tr w14:paraId="6F8F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517" w:type="pct"/>
            <w:vMerge w:val="continue"/>
            <w:vAlign w:val="center"/>
          </w:tcPr>
          <w:p w14:paraId="7B88BFAA">
            <w:pPr>
              <w:wordWrap w:val="0"/>
              <w:autoSpaceDE w:val="0"/>
              <w:autoSpaceDN w:val="0"/>
              <w:adjustRightInd w:val="0"/>
              <w:jc w:val="center"/>
              <w:rPr>
                <w:color w:val="auto"/>
              </w:rPr>
            </w:pPr>
          </w:p>
        </w:tc>
        <w:tc>
          <w:tcPr>
            <w:tcW w:w="2482" w:type="pct"/>
            <w:vMerge w:val="continue"/>
            <w:vAlign w:val="center"/>
          </w:tcPr>
          <w:p w14:paraId="0D67705E">
            <w:pPr>
              <w:wordWrap w:val="0"/>
              <w:autoSpaceDE w:val="0"/>
              <w:autoSpaceDN w:val="0"/>
              <w:adjustRightInd w:val="0"/>
              <w:jc w:val="center"/>
              <w:rPr>
                <w:color w:val="auto"/>
              </w:rPr>
            </w:pPr>
          </w:p>
        </w:tc>
      </w:tr>
      <w:tr w14:paraId="78CB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7" w:type="pct"/>
            <w:vMerge w:val="continue"/>
            <w:vAlign w:val="center"/>
          </w:tcPr>
          <w:p w14:paraId="40E0C389">
            <w:pPr>
              <w:wordWrap w:val="0"/>
              <w:autoSpaceDE w:val="0"/>
              <w:autoSpaceDN w:val="0"/>
              <w:adjustRightInd w:val="0"/>
              <w:jc w:val="center"/>
              <w:rPr>
                <w:color w:val="auto"/>
              </w:rPr>
            </w:pPr>
          </w:p>
        </w:tc>
        <w:tc>
          <w:tcPr>
            <w:tcW w:w="2482" w:type="pct"/>
            <w:vMerge w:val="continue"/>
            <w:vAlign w:val="center"/>
          </w:tcPr>
          <w:p w14:paraId="4D65E84E">
            <w:pPr>
              <w:wordWrap w:val="0"/>
              <w:autoSpaceDE w:val="0"/>
              <w:autoSpaceDN w:val="0"/>
              <w:adjustRightInd w:val="0"/>
              <w:jc w:val="center"/>
              <w:rPr>
                <w:color w:val="auto"/>
              </w:rPr>
            </w:pPr>
          </w:p>
        </w:tc>
      </w:tr>
    </w:tbl>
    <w:p w14:paraId="3C8ED2FC">
      <w:pPr>
        <w:wordWrap w:val="0"/>
        <w:spacing w:line="360" w:lineRule="auto"/>
        <w:rPr>
          <w:rFonts w:asciiTheme="minorEastAsia" w:hAnsiTheme="minorEastAsia" w:eastAsiaTheme="minorEastAsia" w:cstheme="minorEastAsia"/>
          <w:color w:val="auto"/>
          <w:szCs w:val="21"/>
          <w:highlight w:val="none"/>
          <w:lang w:eastAsia="zh-CN"/>
        </w:rPr>
      </w:pPr>
    </w:p>
    <w:p w14:paraId="4FFD3F38">
      <w:pPr>
        <w:wordWrap w:val="0"/>
        <w:spacing w:line="360" w:lineRule="auto"/>
        <w:rPr>
          <w:rFonts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注：1、此表不需填写，不需放入响应文件格式内。</w:t>
      </w:r>
    </w:p>
    <w:p w14:paraId="5B599718">
      <w:pPr>
        <w:wordWrap w:val="0"/>
        <w:spacing w:line="360" w:lineRule="auto"/>
        <w:ind w:firstLine="420" w:firstLineChars="200"/>
        <w:rPr>
          <w:rFonts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2、此表为通过初步审查合格的供应商按照谈判要求填写。</w:t>
      </w:r>
    </w:p>
    <w:p w14:paraId="4CBDF7AB">
      <w:pPr>
        <w:wordWrap w:val="0"/>
        <w:spacing w:line="360" w:lineRule="auto"/>
        <w:ind w:firstLine="420" w:firstLineChars="200"/>
        <w:rPr>
          <w:rFonts w:hint="eastAsia" w:asciiTheme="minorEastAsia" w:hAnsiTheme="minorEastAsia" w:eastAsiaTheme="minorEastAsia" w:cstheme="minorEastAsia"/>
          <w:color w:val="auto"/>
          <w:szCs w:val="21"/>
          <w:highlight w:val="none"/>
          <w:lang w:eastAsia="zh-CN"/>
        </w:rPr>
      </w:pPr>
    </w:p>
    <w:p w14:paraId="70888A6B">
      <w:pPr>
        <w:wordWrap w:val="0"/>
        <w:rPr>
          <w:rFonts w:asciiTheme="minorEastAsia" w:hAnsiTheme="minorEastAsia" w:eastAsiaTheme="minorEastAsia" w:cstheme="minorEastAsia"/>
          <w:color w:val="auto"/>
          <w:sz w:val="24"/>
          <w:szCs w:val="24"/>
          <w:highlight w:val="none"/>
          <w:lang w:eastAsia="zh-CN"/>
        </w:rPr>
      </w:pPr>
    </w:p>
    <w:p w14:paraId="17A72616">
      <w:pPr>
        <w:wordWrap w:val="0"/>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eastAsia="zh-CN"/>
        </w:rPr>
        <w:t>供应商授权代表签字：</w:t>
      </w:r>
      <w:r>
        <w:rPr>
          <w:rFonts w:hint="eastAsia" w:asciiTheme="minorEastAsia" w:hAnsiTheme="minorEastAsia" w:eastAsiaTheme="minorEastAsia" w:cstheme="minorEastAsia"/>
          <w:color w:val="auto"/>
          <w:sz w:val="24"/>
          <w:szCs w:val="24"/>
          <w:highlight w:val="none"/>
          <w:u w:val="single"/>
          <w:lang w:eastAsia="zh-CN"/>
        </w:rPr>
        <w:t xml:space="preserve">　　　　　　　　　             </w:t>
      </w:r>
    </w:p>
    <w:p w14:paraId="4D51E25C">
      <w:pPr>
        <w:wordWrap w:val="0"/>
        <w:rPr>
          <w:rFonts w:asciiTheme="minorEastAsia" w:hAnsiTheme="minorEastAsia" w:eastAsiaTheme="minorEastAsia" w:cstheme="minorEastAsia"/>
          <w:color w:val="auto"/>
          <w:sz w:val="24"/>
          <w:szCs w:val="24"/>
          <w:highlight w:val="none"/>
          <w:lang w:eastAsia="zh-CN"/>
        </w:rPr>
      </w:pPr>
    </w:p>
    <w:p w14:paraId="78FAED79">
      <w:pPr>
        <w:wordWrap w:val="0"/>
        <w:rPr>
          <w:rFonts w:asciiTheme="minorEastAsia" w:hAnsiTheme="minorEastAsia" w:eastAsiaTheme="minorEastAsia" w:cstheme="minorEastAsia"/>
          <w:color w:val="auto"/>
          <w:sz w:val="24"/>
          <w:szCs w:val="24"/>
          <w:highlight w:val="none"/>
          <w:lang w:eastAsia="zh-CN"/>
        </w:rPr>
      </w:pPr>
    </w:p>
    <w:p w14:paraId="07F6728F">
      <w:pPr>
        <w:rPr>
          <w:rStyle w:val="100"/>
          <w:rFonts w:hint="eastAsia" w:ascii="宋体" w:hAnsi="宋体" w:eastAsia="宋体" w:cs="宋体"/>
          <w:b/>
          <w:bCs/>
          <w:highlight w:val="none"/>
        </w:rPr>
      </w:pPr>
      <w:r>
        <w:rPr>
          <w:rFonts w:hint="eastAsia" w:asciiTheme="minorEastAsia" w:hAnsiTheme="minorEastAsia" w:eastAsiaTheme="minorEastAsia" w:cstheme="minorEastAsia"/>
          <w:color w:val="auto"/>
          <w:sz w:val="24"/>
          <w:szCs w:val="24"/>
          <w:highlight w:val="none"/>
          <w:lang w:eastAsia="zh-CN"/>
        </w:rPr>
        <w:t>日       期：</w:t>
      </w:r>
      <w:r>
        <w:rPr>
          <w:rFonts w:hint="eastAsia" w:asciiTheme="minorEastAsia" w:hAnsiTheme="minorEastAsia" w:eastAsiaTheme="minorEastAsia" w:cstheme="minorEastAsia"/>
          <w:color w:val="auto"/>
          <w:sz w:val="24"/>
          <w:szCs w:val="24"/>
          <w:highlight w:val="none"/>
          <w:u w:val="single"/>
          <w:lang w:eastAsia="zh-CN"/>
        </w:rPr>
        <w:t xml:space="preserve">　　　　　　　　　　　　　　  </w:t>
      </w:r>
      <w:r>
        <w:rPr>
          <w:rStyle w:val="100"/>
          <w:rFonts w:hint="eastAsia" w:ascii="宋体" w:hAnsi="宋体" w:eastAsia="宋体" w:cs="宋体"/>
          <w:b/>
          <w:bCs/>
          <w:highlight w:val="none"/>
        </w:rPr>
        <w:br w:type="page"/>
      </w:r>
    </w:p>
    <w:p w14:paraId="39DD899A">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highlight w:val="none"/>
        </w:rPr>
      </w:pPr>
      <w:r>
        <w:rPr>
          <w:rStyle w:val="100"/>
          <w:rFonts w:hint="eastAsia" w:ascii="宋体" w:hAnsi="宋体" w:eastAsia="宋体" w:cs="宋体"/>
          <w:b/>
          <w:bCs/>
          <w:highlight w:val="none"/>
        </w:rPr>
        <w:t>中小企业和残疾人福利性单位声明函</w:t>
      </w:r>
      <w:bookmarkEnd w:id="65"/>
    </w:p>
    <w:p w14:paraId="1BD7A6FC">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ascii="宋体" w:hAnsi="宋体" w:eastAsia="宋体" w:cs="宋体"/>
          <w:bCs/>
          <w:snapToGrid w:val="0"/>
          <w:sz w:val="22"/>
          <w:szCs w:val="22"/>
          <w:highlight w:val="none"/>
        </w:rPr>
        <w:t>本项目为专门面向中小</w:t>
      </w:r>
      <w:r>
        <w:rPr>
          <w:rFonts w:hint="eastAsia" w:ascii="宋体" w:hAnsi="宋体" w:cs="宋体"/>
          <w:bCs/>
          <w:snapToGrid w:val="0"/>
          <w:sz w:val="22"/>
          <w:szCs w:val="22"/>
          <w:highlight w:val="none"/>
          <w:lang w:eastAsia="zh-CN"/>
        </w:rPr>
        <w:t>微</w:t>
      </w:r>
      <w:r>
        <w:rPr>
          <w:rFonts w:hint="eastAsia" w:ascii="宋体" w:hAnsi="宋体" w:eastAsia="宋体" w:cs="宋体"/>
          <w:bCs/>
          <w:snapToGrid w:val="0"/>
          <w:sz w:val="22"/>
          <w:szCs w:val="22"/>
          <w:highlight w:val="none"/>
        </w:rPr>
        <w:t>企业的采购项目（投标人应为中小微企业、监狱企业、残疾人福利性单位。中小微企业投标时应按照关于印发《政府采购促进中小企业发展管理办法》的通知（财库〔2020〕46号）文件要求及附中小企业声明函（工程、服务</w:t>
      </w:r>
      <w:r>
        <w:rPr>
          <w:rFonts w:hint="eastAsia" w:ascii="宋体" w:hAnsi="宋体" w:cs="宋体"/>
          <w:bCs/>
          <w:snapToGrid w:val="0"/>
          <w:sz w:val="22"/>
          <w:szCs w:val="22"/>
          <w:highlight w:val="none"/>
          <w:lang w:eastAsia="zh-CN"/>
        </w:rPr>
        <w:t>、货物</w:t>
      </w:r>
      <w:r>
        <w:rPr>
          <w:rFonts w:hint="eastAsia" w:ascii="宋体" w:hAnsi="宋体" w:eastAsia="宋体" w:cs="宋体"/>
          <w:bCs/>
          <w:snapToGrid w:val="0"/>
          <w:sz w:val="22"/>
          <w:szCs w:val="22"/>
          <w:highlight w:val="none"/>
        </w:rPr>
        <w:t>）格式规定提供中小企业声明函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sz w:val="22"/>
          <w:szCs w:val="22"/>
          <w:highlight w:val="none"/>
          <w:lang w:eastAsia="zh-CN"/>
        </w:rPr>
        <w:t>响应</w:t>
      </w:r>
      <w:r>
        <w:rPr>
          <w:rFonts w:hint="eastAsia" w:ascii="宋体" w:hAnsi="宋体" w:eastAsia="宋体" w:cs="宋体"/>
          <w:bCs/>
          <w:snapToGrid w:val="0"/>
          <w:sz w:val="22"/>
          <w:szCs w:val="22"/>
          <w:highlight w:val="none"/>
        </w:rPr>
        <w:t>文件中须附格式正确的中小企业声明函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残疾人福利性单位声明函或监狱企业证明材料并加盖单位公章。</w:t>
      </w:r>
    </w:p>
    <w:p w14:paraId="72419AB7">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p>
    <w:p w14:paraId="63B64378">
      <w:pPr>
        <w:rPr>
          <w:rFonts w:hint="eastAsia"/>
          <w:highlight w:val="none"/>
        </w:rPr>
      </w:pPr>
    </w:p>
    <w:p w14:paraId="2DD9DA19">
      <w:pPr>
        <w:pStyle w:val="17"/>
        <w:spacing w:line="500" w:lineRule="exact"/>
        <w:rPr>
          <w:rFonts w:hAnsi="宋体"/>
          <w:b/>
          <w:sz w:val="30"/>
          <w:szCs w:val="30"/>
          <w:highlight w:val="none"/>
        </w:rPr>
      </w:pPr>
    </w:p>
    <w:p w14:paraId="5F805F1C">
      <w:pPr>
        <w:pStyle w:val="17"/>
        <w:spacing w:line="500" w:lineRule="exact"/>
        <w:rPr>
          <w:rFonts w:hAnsi="宋体"/>
          <w:b/>
          <w:sz w:val="30"/>
          <w:szCs w:val="30"/>
          <w:highlight w:val="none"/>
        </w:rPr>
      </w:pPr>
    </w:p>
    <w:p w14:paraId="169EAA60">
      <w:pPr>
        <w:pStyle w:val="17"/>
        <w:spacing w:line="500" w:lineRule="exact"/>
        <w:rPr>
          <w:rFonts w:hAnsi="宋体"/>
          <w:b/>
          <w:sz w:val="30"/>
          <w:szCs w:val="30"/>
          <w:highlight w:val="none"/>
        </w:rPr>
      </w:pPr>
    </w:p>
    <w:p w14:paraId="175206CA">
      <w:pPr>
        <w:pStyle w:val="53"/>
        <w:ind w:left="0" w:leftChars="0" w:firstLine="0" w:firstLineChars="0"/>
        <w:rPr>
          <w:rFonts w:hAnsi="宋体"/>
          <w:b/>
          <w:sz w:val="30"/>
          <w:szCs w:val="30"/>
          <w:highlight w:val="none"/>
        </w:rPr>
      </w:pPr>
    </w:p>
    <w:p w14:paraId="10BFCA68">
      <w:pPr>
        <w:pStyle w:val="53"/>
        <w:rPr>
          <w:rFonts w:hAnsi="宋体"/>
          <w:b/>
          <w:sz w:val="30"/>
          <w:szCs w:val="30"/>
          <w:highlight w:val="none"/>
        </w:rPr>
      </w:pPr>
    </w:p>
    <w:p w14:paraId="2BFAB72A">
      <w:pPr>
        <w:pStyle w:val="53"/>
        <w:jc w:val="center"/>
        <w:rPr>
          <w:highlight w:val="none"/>
        </w:rPr>
      </w:pPr>
    </w:p>
    <w:p w14:paraId="7CCDD619">
      <w:pPr>
        <w:pStyle w:val="53"/>
        <w:jc w:val="center"/>
        <w:rPr>
          <w:highlight w:val="none"/>
        </w:rPr>
      </w:pPr>
    </w:p>
    <w:p w14:paraId="6ABD0B59">
      <w:pPr>
        <w:pStyle w:val="53"/>
        <w:jc w:val="center"/>
        <w:rPr>
          <w:highlight w:val="none"/>
        </w:rPr>
      </w:pPr>
    </w:p>
    <w:p w14:paraId="5E93DBD7">
      <w:pPr>
        <w:pStyle w:val="53"/>
        <w:rPr>
          <w:rFonts w:hAnsi="宋体"/>
          <w:b/>
          <w:sz w:val="30"/>
          <w:szCs w:val="30"/>
          <w:highlight w:val="none"/>
        </w:rPr>
      </w:pPr>
    </w:p>
    <w:p w14:paraId="181642A7">
      <w:pPr>
        <w:pStyle w:val="53"/>
        <w:rPr>
          <w:rFonts w:hAnsi="宋体"/>
          <w:b/>
          <w:sz w:val="30"/>
          <w:szCs w:val="30"/>
          <w:highlight w:val="none"/>
        </w:rPr>
      </w:pPr>
    </w:p>
    <w:p w14:paraId="713A31EF">
      <w:pPr>
        <w:pStyle w:val="53"/>
        <w:rPr>
          <w:rFonts w:hAnsi="宋体"/>
          <w:b/>
          <w:sz w:val="30"/>
          <w:szCs w:val="30"/>
          <w:highlight w:val="none"/>
        </w:rPr>
      </w:pPr>
    </w:p>
    <w:p w14:paraId="7D4A9F23">
      <w:pPr>
        <w:pStyle w:val="53"/>
        <w:rPr>
          <w:rFonts w:hAnsi="宋体"/>
          <w:b/>
          <w:sz w:val="30"/>
          <w:szCs w:val="30"/>
          <w:highlight w:val="none"/>
        </w:rPr>
      </w:pPr>
    </w:p>
    <w:p w14:paraId="1889F385">
      <w:pPr>
        <w:rPr>
          <w:rFonts w:hAnsi="宋体"/>
          <w:b/>
          <w:sz w:val="30"/>
          <w:szCs w:val="30"/>
          <w:highlight w:val="none"/>
        </w:rPr>
      </w:pPr>
      <w:r>
        <w:rPr>
          <w:rFonts w:hAnsi="宋体"/>
          <w:b/>
          <w:sz w:val="30"/>
          <w:szCs w:val="30"/>
          <w:highlight w:val="none"/>
        </w:rPr>
        <w:br w:type="page"/>
      </w:r>
    </w:p>
    <w:p w14:paraId="55F32330">
      <w:pPr>
        <w:spacing w:before="86" w:line="224" w:lineRule="auto"/>
        <w:ind w:left="1825"/>
        <w:rPr>
          <w:rFonts w:ascii="宋体" w:hAnsi="宋体" w:eastAsia="宋体" w:cs="宋体"/>
          <w:sz w:val="31"/>
          <w:szCs w:val="31"/>
        </w:rPr>
      </w:pPr>
      <w:r>
        <w:rPr>
          <w:rFonts w:ascii="宋体" w:hAnsi="宋体" w:eastAsia="宋体" w:cs="宋体"/>
          <w:b/>
          <w:bCs/>
          <w:spacing w:val="7"/>
          <w:sz w:val="31"/>
          <w:szCs w:val="31"/>
        </w:rPr>
        <w:t>政府采购促进中小企业发展管理办法</w:t>
      </w:r>
    </w:p>
    <w:p w14:paraId="68F85ED6">
      <w:pPr>
        <w:spacing w:before="195" w:line="228" w:lineRule="auto"/>
        <w:ind w:left="3527"/>
        <w:rPr>
          <w:rFonts w:ascii="宋体" w:hAnsi="宋体" w:eastAsia="宋体" w:cs="宋体"/>
          <w:sz w:val="20"/>
          <w:szCs w:val="20"/>
        </w:rPr>
      </w:pPr>
      <w:r>
        <w:rPr>
          <w:rFonts w:ascii="宋体" w:hAnsi="宋体" w:eastAsia="宋体" w:cs="宋体"/>
          <w:spacing w:val="5"/>
          <w:sz w:val="20"/>
          <w:szCs w:val="20"/>
        </w:rPr>
        <w:t>财库〔2020〕46</w:t>
      </w:r>
      <w:r>
        <w:rPr>
          <w:rFonts w:ascii="宋体" w:hAnsi="宋体" w:eastAsia="宋体" w:cs="宋体"/>
          <w:spacing w:val="-31"/>
          <w:sz w:val="20"/>
          <w:szCs w:val="20"/>
        </w:rPr>
        <w:t xml:space="preserve"> </w:t>
      </w:r>
      <w:r>
        <w:rPr>
          <w:rFonts w:ascii="宋体" w:hAnsi="宋体" w:eastAsia="宋体" w:cs="宋体"/>
          <w:spacing w:val="5"/>
          <w:sz w:val="20"/>
          <w:szCs w:val="20"/>
        </w:rPr>
        <w:t>号</w:t>
      </w:r>
    </w:p>
    <w:p w14:paraId="08141DA9">
      <w:pPr>
        <w:spacing w:before="275" w:line="463" w:lineRule="auto"/>
        <w:ind w:firstLine="420"/>
        <w:rPr>
          <w:rFonts w:ascii="宋体" w:hAnsi="宋体" w:eastAsia="宋体" w:cs="宋体"/>
          <w:sz w:val="20"/>
          <w:szCs w:val="20"/>
        </w:rPr>
      </w:pPr>
      <w:r>
        <w:rPr>
          <w:rFonts w:ascii="宋体" w:hAnsi="宋体" w:eastAsia="宋体" w:cs="宋体"/>
          <w:b/>
          <w:bCs/>
          <w:spacing w:val="9"/>
          <w:sz w:val="20"/>
          <w:szCs w:val="20"/>
        </w:rPr>
        <w:t>第一条</w:t>
      </w:r>
      <w:r>
        <w:rPr>
          <w:rFonts w:ascii="宋体" w:hAnsi="宋体" w:eastAsia="宋体" w:cs="宋体"/>
          <w:spacing w:val="9"/>
          <w:sz w:val="20"/>
          <w:szCs w:val="20"/>
        </w:rPr>
        <w:t xml:space="preserve">  为了发挥政府采购的政策功能，促进中小企业健康发展，根据《中华人民共和国</w:t>
      </w:r>
      <w:r>
        <w:rPr>
          <w:rFonts w:ascii="宋体" w:hAnsi="宋体" w:eastAsia="宋体" w:cs="宋体"/>
          <w:spacing w:val="15"/>
          <w:sz w:val="20"/>
          <w:szCs w:val="20"/>
        </w:rPr>
        <w:t xml:space="preserve"> </w:t>
      </w:r>
      <w:r>
        <w:rPr>
          <w:rFonts w:ascii="宋体" w:hAnsi="宋体" w:eastAsia="宋体" w:cs="宋体"/>
          <w:spacing w:val="9"/>
          <w:sz w:val="20"/>
          <w:szCs w:val="20"/>
        </w:rPr>
        <w:t>政府采购法》、《中华人民共和国中小企业促进法》等有关法律法规，制定本办法。</w:t>
      </w:r>
    </w:p>
    <w:p w14:paraId="4EA75C55">
      <w:pPr>
        <w:spacing w:before="32" w:line="470" w:lineRule="auto"/>
        <w:ind w:left="2" w:firstLine="418"/>
        <w:rPr>
          <w:rFonts w:ascii="宋体" w:hAnsi="宋体" w:eastAsia="宋体" w:cs="宋体"/>
          <w:sz w:val="20"/>
          <w:szCs w:val="20"/>
        </w:rPr>
      </w:pPr>
      <w:r>
        <w:rPr>
          <w:rFonts w:ascii="宋体" w:hAnsi="宋体" w:eastAsia="宋体" w:cs="宋体"/>
          <w:b/>
          <w:bCs/>
          <w:spacing w:val="9"/>
          <w:sz w:val="20"/>
          <w:szCs w:val="20"/>
        </w:rPr>
        <w:t>第二条</w:t>
      </w:r>
      <w:r>
        <w:rPr>
          <w:rFonts w:ascii="宋体" w:hAnsi="宋体" w:eastAsia="宋体" w:cs="宋体"/>
          <w:spacing w:val="9"/>
          <w:sz w:val="20"/>
          <w:szCs w:val="20"/>
        </w:rPr>
        <w:t xml:space="preserve">  本办法所称中小企业，是指在中华人民共和国境内依法设立，依据国务院批准的</w:t>
      </w:r>
      <w:r>
        <w:rPr>
          <w:rFonts w:ascii="宋体" w:hAnsi="宋体" w:eastAsia="宋体" w:cs="宋体"/>
          <w:spacing w:val="15"/>
          <w:sz w:val="20"/>
          <w:szCs w:val="20"/>
        </w:rPr>
        <w:t xml:space="preserve"> </w:t>
      </w:r>
      <w:r>
        <w:rPr>
          <w:rFonts w:ascii="宋体" w:hAnsi="宋体" w:eastAsia="宋体" w:cs="宋体"/>
          <w:spacing w:val="10"/>
          <w:sz w:val="20"/>
          <w:szCs w:val="20"/>
        </w:rPr>
        <w:t>中小企业划分标准确定的中型企业、小型企业和微型企业，但与</w:t>
      </w:r>
      <w:r>
        <w:rPr>
          <w:rFonts w:ascii="宋体" w:hAnsi="宋体" w:eastAsia="宋体" w:cs="宋体"/>
          <w:spacing w:val="9"/>
          <w:sz w:val="20"/>
          <w:szCs w:val="20"/>
        </w:rPr>
        <w:t>大企业的负责人为同一人，或</w:t>
      </w:r>
      <w:r>
        <w:rPr>
          <w:rFonts w:ascii="宋体" w:hAnsi="宋体" w:eastAsia="宋体" w:cs="宋体"/>
          <w:sz w:val="20"/>
          <w:szCs w:val="20"/>
        </w:rPr>
        <w:t xml:space="preserve"> </w:t>
      </w:r>
      <w:r>
        <w:rPr>
          <w:rFonts w:ascii="宋体" w:hAnsi="宋体" w:eastAsia="宋体" w:cs="宋体"/>
          <w:spacing w:val="8"/>
          <w:sz w:val="20"/>
          <w:szCs w:val="20"/>
        </w:rPr>
        <w:t>者与大企业存在直接控股、管理关系的除外。</w:t>
      </w:r>
    </w:p>
    <w:p w14:paraId="7E47D512">
      <w:pPr>
        <w:spacing w:before="30" w:line="227" w:lineRule="auto"/>
        <w:ind w:left="422"/>
        <w:rPr>
          <w:rFonts w:ascii="宋体" w:hAnsi="宋体" w:eastAsia="宋体" w:cs="宋体"/>
          <w:sz w:val="20"/>
          <w:szCs w:val="20"/>
        </w:rPr>
      </w:pPr>
      <w:r>
        <w:rPr>
          <w:rFonts w:ascii="宋体" w:hAnsi="宋体" w:eastAsia="宋体" w:cs="宋体"/>
          <w:spacing w:val="9"/>
          <w:sz w:val="20"/>
          <w:szCs w:val="20"/>
        </w:rPr>
        <w:t>符合中小企业划分标准的个体工商户，在政府采购活动中视同中小企业。</w:t>
      </w:r>
    </w:p>
    <w:p w14:paraId="4F251DAD">
      <w:pPr>
        <w:spacing w:before="273" w:line="463" w:lineRule="auto"/>
        <w:ind w:firstLine="420"/>
        <w:rPr>
          <w:rFonts w:ascii="宋体" w:hAnsi="宋体" w:eastAsia="宋体" w:cs="宋体"/>
          <w:sz w:val="20"/>
          <w:szCs w:val="20"/>
        </w:rPr>
      </w:pPr>
      <w:r>
        <w:rPr>
          <w:rFonts w:ascii="宋体" w:hAnsi="宋体" w:eastAsia="宋体" w:cs="宋体"/>
          <w:b/>
          <w:bCs/>
          <w:spacing w:val="9"/>
          <w:sz w:val="20"/>
          <w:szCs w:val="20"/>
        </w:rPr>
        <w:t>第三条</w:t>
      </w:r>
      <w:r>
        <w:rPr>
          <w:rFonts w:ascii="宋体" w:hAnsi="宋体" w:eastAsia="宋体" w:cs="宋体"/>
          <w:spacing w:val="9"/>
          <w:sz w:val="20"/>
          <w:szCs w:val="20"/>
        </w:rPr>
        <w:t xml:space="preserve">  采购人在政府采购活动中应当通过加强采购需求管理，落实预留采购份额、价格</w:t>
      </w:r>
      <w:r>
        <w:rPr>
          <w:rFonts w:ascii="宋体" w:hAnsi="宋体" w:eastAsia="宋体" w:cs="宋体"/>
          <w:spacing w:val="15"/>
          <w:sz w:val="20"/>
          <w:szCs w:val="20"/>
        </w:rPr>
        <w:t xml:space="preserve"> </w:t>
      </w:r>
      <w:r>
        <w:rPr>
          <w:rFonts w:ascii="宋体" w:hAnsi="宋体" w:eastAsia="宋体" w:cs="宋体"/>
          <w:spacing w:val="9"/>
          <w:sz w:val="20"/>
          <w:szCs w:val="20"/>
        </w:rPr>
        <w:t>评审优惠、优先采购等措施，提高中小企业在政府采购中的份额，支持中小企业发展。</w:t>
      </w:r>
    </w:p>
    <w:p w14:paraId="1CABB0B6">
      <w:pPr>
        <w:spacing w:before="34" w:line="464" w:lineRule="auto"/>
        <w:ind w:left="5" w:firstLine="415"/>
        <w:rPr>
          <w:rFonts w:ascii="宋体" w:hAnsi="宋体" w:eastAsia="宋体" w:cs="宋体"/>
          <w:sz w:val="20"/>
          <w:szCs w:val="20"/>
        </w:rPr>
      </w:pPr>
      <w:r>
        <w:rPr>
          <w:rFonts w:ascii="宋体" w:hAnsi="宋体" w:eastAsia="宋体" w:cs="宋体"/>
          <w:b/>
          <w:bCs/>
          <w:spacing w:val="9"/>
          <w:sz w:val="20"/>
          <w:szCs w:val="20"/>
        </w:rPr>
        <w:t>第四条</w:t>
      </w:r>
      <w:r>
        <w:rPr>
          <w:rFonts w:ascii="宋体" w:hAnsi="宋体" w:eastAsia="宋体" w:cs="宋体"/>
          <w:spacing w:val="9"/>
          <w:sz w:val="20"/>
          <w:szCs w:val="20"/>
        </w:rPr>
        <w:t xml:space="preserve">  在政府采购活动中，供应商提供的货物、工程或者服务符合下列情形的，享受本</w:t>
      </w:r>
      <w:r>
        <w:rPr>
          <w:rFonts w:ascii="宋体" w:hAnsi="宋体" w:eastAsia="宋体" w:cs="宋体"/>
          <w:spacing w:val="15"/>
          <w:sz w:val="20"/>
          <w:szCs w:val="20"/>
        </w:rPr>
        <w:t xml:space="preserve"> </w:t>
      </w:r>
      <w:r>
        <w:rPr>
          <w:rFonts w:ascii="宋体" w:hAnsi="宋体" w:eastAsia="宋体" w:cs="宋体"/>
          <w:spacing w:val="8"/>
          <w:sz w:val="20"/>
          <w:szCs w:val="20"/>
        </w:rPr>
        <w:t>办法规定的中小企业扶持政策：</w:t>
      </w:r>
    </w:p>
    <w:p w14:paraId="2D28610D">
      <w:pPr>
        <w:spacing w:before="33" w:line="464" w:lineRule="auto"/>
        <w:ind w:right="2" w:firstLine="430"/>
        <w:rPr>
          <w:rFonts w:ascii="宋体" w:hAnsi="宋体" w:eastAsia="宋体" w:cs="宋体"/>
          <w:sz w:val="20"/>
          <w:szCs w:val="20"/>
        </w:rPr>
      </w:pPr>
      <w:r>
        <w:rPr>
          <w:rFonts w:ascii="宋体" w:hAnsi="宋体" w:eastAsia="宋体" w:cs="宋体"/>
          <w:spacing w:val="9"/>
          <w:sz w:val="20"/>
          <w:szCs w:val="20"/>
        </w:rPr>
        <w:t>（一）在货物采购项目中，货物由中小企业制造，即货物由中小企业生产且使用该中小企</w:t>
      </w:r>
      <w:r>
        <w:rPr>
          <w:rFonts w:ascii="宋体" w:hAnsi="宋体" w:eastAsia="宋体" w:cs="宋体"/>
          <w:spacing w:val="18"/>
          <w:sz w:val="20"/>
          <w:szCs w:val="20"/>
        </w:rPr>
        <w:t xml:space="preserve"> </w:t>
      </w:r>
      <w:r>
        <w:rPr>
          <w:rFonts w:ascii="宋体" w:hAnsi="宋体" w:eastAsia="宋体" w:cs="宋体"/>
          <w:spacing w:val="8"/>
          <w:sz w:val="20"/>
          <w:szCs w:val="20"/>
        </w:rPr>
        <w:t>业商号或者注册商标；</w:t>
      </w:r>
    </w:p>
    <w:p w14:paraId="01CE661E">
      <w:pPr>
        <w:spacing w:before="33" w:line="227" w:lineRule="auto"/>
        <w:ind w:left="430"/>
        <w:rPr>
          <w:rFonts w:ascii="宋体" w:hAnsi="宋体" w:eastAsia="宋体" w:cs="宋体"/>
          <w:sz w:val="20"/>
          <w:szCs w:val="20"/>
        </w:rPr>
      </w:pPr>
      <w:r>
        <w:rPr>
          <w:rFonts w:ascii="宋体" w:hAnsi="宋体" w:eastAsia="宋体" w:cs="宋体"/>
          <w:spacing w:val="9"/>
          <w:sz w:val="20"/>
          <w:szCs w:val="20"/>
        </w:rPr>
        <w:t>（二）在工程采购项目中，工程由中小企业承建，即工程施工单位为中小企业；</w:t>
      </w:r>
    </w:p>
    <w:p w14:paraId="1F73AA52">
      <w:pPr>
        <w:spacing w:before="272" w:line="464" w:lineRule="auto"/>
        <w:ind w:left="1" w:right="2" w:firstLine="429"/>
        <w:rPr>
          <w:rFonts w:ascii="宋体" w:hAnsi="宋体" w:eastAsia="宋体" w:cs="宋体"/>
          <w:sz w:val="20"/>
          <w:szCs w:val="20"/>
        </w:rPr>
      </w:pPr>
      <w:r>
        <w:rPr>
          <w:rFonts w:ascii="宋体" w:hAnsi="宋体" w:eastAsia="宋体" w:cs="宋体"/>
          <w:spacing w:val="9"/>
          <w:sz w:val="20"/>
          <w:szCs w:val="20"/>
        </w:rPr>
        <w:t>（三）在服务采购项目中，服务由中小企业承接，即提供服务的人员为中小企业依照《中</w:t>
      </w:r>
      <w:r>
        <w:rPr>
          <w:rFonts w:ascii="宋体" w:hAnsi="宋体" w:eastAsia="宋体" w:cs="宋体"/>
          <w:spacing w:val="18"/>
          <w:sz w:val="20"/>
          <w:szCs w:val="20"/>
        </w:rPr>
        <w:t xml:space="preserve"> </w:t>
      </w:r>
      <w:r>
        <w:rPr>
          <w:rFonts w:ascii="宋体" w:hAnsi="宋体" w:eastAsia="宋体" w:cs="宋体"/>
          <w:spacing w:val="9"/>
          <w:sz w:val="20"/>
          <w:szCs w:val="20"/>
        </w:rPr>
        <w:t>华人民共和国劳动合同法》订立劳动合同的从业人员。</w:t>
      </w:r>
    </w:p>
    <w:p w14:paraId="08AE6EF7">
      <w:pPr>
        <w:spacing w:before="31" w:line="466" w:lineRule="auto"/>
        <w:ind w:left="17" w:right="213" w:firstLine="402"/>
        <w:rPr>
          <w:rFonts w:ascii="宋体" w:hAnsi="宋体" w:eastAsia="宋体" w:cs="宋体"/>
          <w:sz w:val="20"/>
          <w:szCs w:val="20"/>
        </w:rPr>
      </w:pPr>
      <w:r>
        <w:rPr>
          <w:rFonts w:ascii="宋体" w:hAnsi="宋体" w:eastAsia="宋体" w:cs="宋体"/>
          <w:spacing w:val="10"/>
          <w:sz w:val="20"/>
          <w:szCs w:val="20"/>
        </w:rPr>
        <w:t>在货物采购项目中，供应商提供的货物既有中小企业制造货物</w:t>
      </w:r>
      <w:r>
        <w:rPr>
          <w:rFonts w:ascii="宋体" w:hAnsi="宋体" w:eastAsia="宋体" w:cs="宋体"/>
          <w:spacing w:val="9"/>
          <w:sz w:val="20"/>
          <w:szCs w:val="20"/>
        </w:rPr>
        <w:t>，也有大型企业制造货物</w:t>
      </w:r>
      <w:r>
        <w:rPr>
          <w:rFonts w:ascii="宋体" w:hAnsi="宋体" w:eastAsia="宋体" w:cs="宋体"/>
          <w:sz w:val="20"/>
          <w:szCs w:val="20"/>
        </w:rPr>
        <w:t xml:space="preserve"> </w:t>
      </w:r>
      <w:r>
        <w:rPr>
          <w:rFonts w:ascii="宋体" w:hAnsi="宋体" w:eastAsia="宋体" w:cs="宋体"/>
          <w:spacing w:val="8"/>
          <w:sz w:val="20"/>
          <w:szCs w:val="20"/>
        </w:rPr>
        <w:t>的，不享受本办法规定的中小企业扶持政策。</w:t>
      </w:r>
    </w:p>
    <w:p w14:paraId="650F1206">
      <w:pPr>
        <w:spacing w:before="30" w:line="464" w:lineRule="auto"/>
        <w:ind w:left="20" w:right="2" w:firstLine="423"/>
        <w:rPr>
          <w:rFonts w:ascii="宋体" w:hAnsi="宋体" w:eastAsia="宋体" w:cs="宋体"/>
          <w:sz w:val="20"/>
          <w:szCs w:val="20"/>
        </w:rPr>
      </w:pPr>
      <w:r>
        <w:rPr>
          <w:rFonts w:ascii="宋体" w:hAnsi="宋体" w:eastAsia="宋体" w:cs="宋体"/>
          <w:spacing w:val="9"/>
          <w:sz w:val="20"/>
          <w:szCs w:val="20"/>
        </w:rPr>
        <w:t>以联合体形式参加政府采购活动，联合体各方均为中小企业的，联合体视同中小企业。其</w:t>
      </w:r>
      <w:r>
        <w:rPr>
          <w:rFonts w:ascii="宋体" w:hAnsi="宋体" w:eastAsia="宋体" w:cs="宋体"/>
          <w:spacing w:val="4"/>
          <w:sz w:val="20"/>
          <w:szCs w:val="20"/>
        </w:rPr>
        <w:t xml:space="preserve"> </w:t>
      </w:r>
      <w:r>
        <w:rPr>
          <w:rFonts w:ascii="宋体" w:hAnsi="宋体" w:eastAsia="宋体" w:cs="宋体"/>
          <w:spacing w:val="8"/>
          <w:sz w:val="20"/>
          <w:szCs w:val="20"/>
        </w:rPr>
        <w:t>中，联合体各方均为小微企业的，联合体视同小微企业。</w:t>
      </w:r>
    </w:p>
    <w:p w14:paraId="3588D317">
      <w:pPr>
        <w:spacing w:before="32" w:line="472" w:lineRule="auto"/>
        <w:ind w:left="1" w:firstLine="419"/>
        <w:rPr>
          <w:rFonts w:ascii="宋体" w:hAnsi="宋体" w:eastAsia="宋体" w:cs="宋体"/>
          <w:sz w:val="20"/>
          <w:szCs w:val="20"/>
        </w:rPr>
      </w:pPr>
      <w:r>
        <w:rPr>
          <w:rFonts w:ascii="宋体" w:hAnsi="宋体" w:eastAsia="宋体" w:cs="宋体"/>
          <w:b/>
          <w:bCs/>
          <w:spacing w:val="9"/>
          <w:sz w:val="20"/>
          <w:szCs w:val="20"/>
        </w:rPr>
        <w:t>第五条</w:t>
      </w:r>
      <w:r>
        <w:rPr>
          <w:rFonts w:ascii="宋体" w:hAnsi="宋体" w:eastAsia="宋体" w:cs="宋体"/>
          <w:spacing w:val="9"/>
          <w:sz w:val="20"/>
          <w:szCs w:val="20"/>
        </w:rPr>
        <w:t xml:space="preserve">  采购人在政府采购活动中应当合理确定采购项目的采购需求，不得以企业注册资</w:t>
      </w:r>
      <w:r>
        <w:rPr>
          <w:rFonts w:ascii="宋体" w:hAnsi="宋体" w:eastAsia="宋体" w:cs="宋体"/>
          <w:spacing w:val="15"/>
          <w:sz w:val="20"/>
          <w:szCs w:val="20"/>
        </w:rPr>
        <w:t xml:space="preserve"> </w:t>
      </w:r>
      <w:r>
        <w:rPr>
          <w:rFonts w:ascii="宋体" w:hAnsi="宋体" w:eastAsia="宋体" w:cs="宋体"/>
          <w:spacing w:val="10"/>
          <w:sz w:val="20"/>
          <w:szCs w:val="20"/>
        </w:rPr>
        <w:t>本、资产总额、营业收入、从业人员、利润、纳税额等规模条件和</w:t>
      </w:r>
      <w:r>
        <w:rPr>
          <w:rFonts w:ascii="宋体" w:hAnsi="宋体" w:eastAsia="宋体" w:cs="宋体"/>
          <w:spacing w:val="9"/>
          <w:sz w:val="20"/>
          <w:szCs w:val="20"/>
        </w:rPr>
        <w:t>财务指标作为供应商的资格</w:t>
      </w:r>
      <w:r>
        <w:rPr>
          <w:rFonts w:ascii="宋体" w:hAnsi="宋体" w:eastAsia="宋体" w:cs="宋体"/>
          <w:sz w:val="20"/>
          <w:szCs w:val="20"/>
        </w:rPr>
        <w:t xml:space="preserve"> </w:t>
      </w:r>
      <w:r>
        <w:rPr>
          <w:rFonts w:ascii="宋体" w:hAnsi="宋体" w:eastAsia="宋体" w:cs="宋体"/>
          <w:spacing w:val="10"/>
          <w:sz w:val="20"/>
          <w:szCs w:val="20"/>
        </w:rPr>
        <w:t>要求或者评审因素，不得在企业股权结构、经营年限等方面对中小</w:t>
      </w:r>
      <w:r>
        <w:rPr>
          <w:rFonts w:ascii="宋体" w:hAnsi="宋体" w:eastAsia="宋体" w:cs="宋体"/>
          <w:spacing w:val="9"/>
          <w:sz w:val="20"/>
          <w:szCs w:val="20"/>
        </w:rPr>
        <w:t>企业实行差别待遇或者歧视</w:t>
      </w:r>
      <w:r>
        <w:rPr>
          <w:rFonts w:ascii="宋体" w:hAnsi="宋体" w:eastAsia="宋体" w:cs="宋体"/>
          <w:sz w:val="20"/>
          <w:szCs w:val="20"/>
        </w:rPr>
        <w:t xml:space="preserve"> </w:t>
      </w:r>
      <w:r>
        <w:rPr>
          <w:rFonts w:ascii="宋体" w:hAnsi="宋体" w:eastAsia="宋体" w:cs="宋体"/>
          <w:spacing w:val="2"/>
          <w:sz w:val="20"/>
          <w:szCs w:val="20"/>
        </w:rPr>
        <w:t>待遇。</w:t>
      </w:r>
    </w:p>
    <w:p w14:paraId="59A49A05">
      <w:pPr>
        <w:spacing w:line="472" w:lineRule="auto"/>
        <w:rPr>
          <w:rFonts w:ascii="宋体" w:hAnsi="宋体" w:eastAsia="宋体" w:cs="宋体"/>
          <w:sz w:val="20"/>
          <w:szCs w:val="20"/>
        </w:rPr>
        <w:sectPr>
          <w:footerReference r:id="rId10" w:type="default"/>
          <w:pgSz w:w="11905" w:h="16839"/>
          <w:pgMar w:top="1431" w:right="1592" w:bottom="899" w:left="1708" w:header="0" w:footer="737" w:gutter="0"/>
          <w:pgNumType w:fmt="decimal"/>
          <w:cols w:space="720" w:num="1"/>
        </w:sectPr>
      </w:pPr>
    </w:p>
    <w:p w14:paraId="35974F6B">
      <w:pPr>
        <w:spacing w:before="138" w:line="470" w:lineRule="auto"/>
        <w:ind w:left="4" w:right="100" w:firstLine="416"/>
        <w:rPr>
          <w:rFonts w:ascii="宋体" w:hAnsi="宋体" w:eastAsia="宋体" w:cs="宋体"/>
          <w:sz w:val="20"/>
          <w:szCs w:val="20"/>
        </w:rPr>
      </w:pPr>
      <w:r>
        <w:rPr>
          <w:rFonts w:ascii="宋体" w:hAnsi="宋体" w:eastAsia="宋体" w:cs="宋体"/>
          <w:b/>
          <w:bCs/>
          <w:spacing w:val="9"/>
          <w:sz w:val="20"/>
          <w:szCs w:val="20"/>
        </w:rPr>
        <w:t>第六条</w:t>
      </w:r>
      <w:r>
        <w:rPr>
          <w:rFonts w:ascii="宋体" w:hAnsi="宋体" w:eastAsia="宋体" w:cs="宋体"/>
          <w:spacing w:val="9"/>
          <w:sz w:val="20"/>
          <w:szCs w:val="20"/>
        </w:rPr>
        <w:t xml:space="preserve">  主管预算单位应当组织评估本部门及所属单位政府采购项目，统筹制定面向中小</w:t>
      </w:r>
      <w:r>
        <w:rPr>
          <w:rFonts w:ascii="宋体" w:hAnsi="宋体" w:eastAsia="宋体" w:cs="宋体"/>
          <w:spacing w:val="15"/>
          <w:sz w:val="20"/>
          <w:szCs w:val="20"/>
        </w:rPr>
        <w:t xml:space="preserve"> </w:t>
      </w:r>
      <w:r>
        <w:rPr>
          <w:rFonts w:ascii="宋体" w:hAnsi="宋体" w:eastAsia="宋体" w:cs="宋体"/>
          <w:spacing w:val="10"/>
          <w:sz w:val="20"/>
          <w:szCs w:val="20"/>
        </w:rPr>
        <w:t>企业预留采购份额的具体方案，对适宜由中小企业提供的采购</w:t>
      </w:r>
      <w:r>
        <w:rPr>
          <w:rFonts w:ascii="宋体" w:hAnsi="宋体" w:eastAsia="宋体" w:cs="宋体"/>
          <w:spacing w:val="9"/>
          <w:sz w:val="20"/>
          <w:szCs w:val="20"/>
        </w:rPr>
        <w:t>项目和采购包，预留采购份额专</w:t>
      </w:r>
      <w:r>
        <w:rPr>
          <w:rFonts w:ascii="宋体" w:hAnsi="宋体" w:eastAsia="宋体" w:cs="宋体"/>
          <w:sz w:val="20"/>
          <w:szCs w:val="20"/>
        </w:rPr>
        <w:t xml:space="preserve"> </w:t>
      </w:r>
      <w:r>
        <w:rPr>
          <w:rFonts w:ascii="宋体" w:hAnsi="宋体" w:eastAsia="宋体" w:cs="宋体"/>
          <w:spacing w:val="9"/>
          <w:sz w:val="20"/>
          <w:szCs w:val="20"/>
        </w:rPr>
        <w:t>门面向中小企业采购，并在政府采购预算中单独列示。</w:t>
      </w:r>
    </w:p>
    <w:p w14:paraId="6FF81AFA">
      <w:pPr>
        <w:spacing w:before="31" w:line="227" w:lineRule="auto"/>
        <w:ind w:left="422"/>
        <w:rPr>
          <w:rFonts w:ascii="宋体" w:hAnsi="宋体" w:eastAsia="宋体" w:cs="宋体"/>
          <w:sz w:val="20"/>
          <w:szCs w:val="20"/>
        </w:rPr>
      </w:pPr>
      <w:r>
        <w:rPr>
          <w:rFonts w:ascii="宋体" w:hAnsi="宋体" w:eastAsia="宋体" w:cs="宋体"/>
          <w:spacing w:val="9"/>
          <w:sz w:val="20"/>
          <w:szCs w:val="20"/>
        </w:rPr>
        <w:t>符合下列情形之一的，可不专门面向中小企业预留采购份额：</w:t>
      </w:r>
    </w:p>
    <w:p w14:paraId="12FD56A9">
      <w:pPr>
        <w:spacing w:before="273" w:line="463" w:lineRule="auto"/>
        <w:ind w:left="2" w:right="103" w:firstLine="428"/>
        <w:rPr>
          <w:rFonts w:ascii="宋体" w:hAnsi="宋体" w:eastAsia="宋体" w:cs="宋体"/>
          <w:sz w:val="20"/>
          <w:szCs w:val="20"/>
        </w:rPr>
      </w:pPr>
      <w:r>
        <w:rPr>
          <w:rFonts w:ascii="宋体" w:hAnsi="宋体" w:eastAsia="宋体" w:cs="宋体"/>
          <w:spacing w:val="9"/>
          <w:sz w:val="20"/>
          <w:szCs w:val="20"/>
        </w:rPr>
        <w:t>（一）法律法规和国家有关政策明确规定优先或者应当面向事业单位、社会组织等非企业</w:t>
      </w:r>
      <w:r>
        <w:rPr>
          <w:rFonts w:ascii="宋体" w:hAnsi="宋体" w:eastAsia="宋体" w:cs="宋体"/>
          <w:spacing w:val="18"/>
          <w:sz w:val="20"/>
          <w:szCs w:val="20"/>
        </w:rPr>
        <w:t xml:space="preserve"> </w:t>
      </w:r>
      <w:r>
        <w:rPr>
          <w:rFonts w:ascii="宋体" w:hAnsi="宋体" w:eastAsia="宋体" w:cs="宋体"/>
          <w:spacing w:val="6"/>
          <w:sz w:val="20"/>
          <w:szCs w:val="20"/>
        </w:rPr>
        <w:t>主体采购的；</w:t>
      </w:r>
    </w:p>
    <w:p w14:paraId="3C60AE42">
      <w:pPr>
        <w:spacing w:before="35" w:line="463" w:lineRule="auto"/>
        <w:ind w:left="5" w:right="103" w:firstLine="425"/>
        <w:rPr>
          <w:rFonts w:ascii="宋体" w:hAnsi="宋体" w:eastAsia="宋体" w:cs="宋体"/>
          <w:sz w:val="20"/>
          <w:szCs w:val="20"/>
        </w:rPr>
      </w:pPr>
      <w:r>
        <w:rPr>
          <w:rFonts w:ascii="宋体" w:hAnsi="宋体" w:eastAsia="宋体" w:cs="宋体"/>
          <w:spacing w:val="9"/>
          <w:sz w:val="20"/>
          <w:szCs w:val="20"/>
        </w:rPr>
        <w:t>（二）因确需使用不可替代的专利、专有技术，基础设施限制，或者提供特定公共服务等</w:t>
      </w:r>
      <w:r>
        <w:rPr>
          <w:rFonts w:ascii="宋体" w:hAnsi="宋体" w:eastAsia="宋体" w:cs="宋体"/>
          <w:spacing w:val="18"/>
          <w:sz w:val="20"/>
          <w:szCs w:val="20"/>
        </w:rPr>
        <w:t xml:space="preserve"> </w:t>
      </w:r>
      <w:r>
        <w:rPr>
          <w:rFonts w:ascii="宋体" w:hAnsi="宋体" w:eastAsia="宋体" w:cs="宋体"/>
          <w:spacing w:val="8"/>
          <w:sz w:val="20"/>
          <w:szCs w:val="20"/>
        </w:rPr>
        <w:t>原因，只能从中小企业之外的供应商处采购的；</w:t>
      </w:r>
    </w:p>
    <w:p w14:paraId="424D008C">
      <w:pPr>
        <w:spacing w:before="34" w:line="463" w:lineRule="auto"/>
        <w:ind w:right="103" w:firstLine="430"/>
        <w:rPr>
          <w:rFonts w:ascii="宋体" w:hAnsi="宋体" w:eastAsia="宋体" w:cs="宋体"/>
          <w:sz w:val="20"/>
          <w:szCs w:val="20"/>
        </w:rPr>
      </w:pPr>
      <w:r>
        <w:rPr>
          <w:rFonts w:ascii="宋体" w:hAnsi="宋体" w:eastAsia="宋体" w:cs="宋体"/>
          <w:spacing w:val="9"/>
          <w:sz w:val="20"/>
          <w:szCs w:val="20"/>
        </w:rPr>
        <w:t>（三）按照本办法规定预留采购份额无法确保充分供应、充分竞争，或者存在可能影响政</w:t>
      </w:r>
      <w:r>
        <w:rPr>
          <w:rFonts w:ascii="宋体" w:hAnsi="宋体" w:eastAsia="宋体" w:cs="宋体"/>
          <w:spacing w:val="18"/>
          <w:sz w:val="20"/>
          <w:szCs w:val="20"/>
        </w:rPr>
        <w:t xml:space="preserve"> </w:t>
      </w:r>
      <w:r>
        <w:rPr>
          <w:rFonts w:ascii="宋体" w:hAnsi="宋体" w:eastAsia="宋体" w:cs="宋体"/>
          <w:spacing w:val="8"/>
          <w:sz w:val="20"/>
          <w:szCs w:val="20"/>
        </w:rPr>
        <w:t>府采购目标实现的情形；</w:t>
      </w:r>
    </w:p>
    <w:p w14:paraId="670CEDD6">
      <w:pPr>
        <w:spacing w:before="35" w:line="227" w:lineRule="auto"/>
        <w:ind w:left="430"/>
        <w:rPr>
          <w:rFonts w:ascii="宋体" w:hAnsi="宋体" w:eastAsia="宋体" w:cs="宋体"/>
          <w:sz w:val="20"/>
          <w:szCs w:val="20"/>
        </w:rPr>
      </w:pPr>
      <w:r>
        <w:rPr>
          <w:rFonts w:ascii="宋体" w:hAnsi="宋体" w:eastAsia="宋体" w:cs="宋体"/>
          <w:spacing w:val="7"/>
          <w:sz w:val="20"/>
          <w:szCs w:val="20"/>
        </w:rPr>
        <w:t>（四）框架协议采购项目；</w:t>
      </w:r>
    </w:p>
    <w:p w14:paraId="63D52AF2">
      <w:pPr>
        <w:spacing w:before="272" w:line="227" w:lineRule="auto"/>
        <w:ind w:left="430"/>
        <w:rPr>
          <w:rFonts w:ascii="宋体" w:hAnsi="宋体" w:eastAsia="宋体" w:cs="宋体"/>
          <w:sz w:val="20"/>
          <w:szCs w:val="20"/>
        </w:rPr>
      </w:pPr>
      <w:r>
        <w:rPr>
          <w:rFonts w:ascii="宋体" w:hAnsi="宋体" w:eastAsia="宋体" w:cs="宋体"/>
          <w:spacing w:val="8"/>
          <w:sz w:val="20"/>
          <w:szCs w:val="20"/>
        </w:rPr>
        <w:t>（五）省级以上人民政府财政部门规定的其他情形。</w:t>
      </w:r>
    </w:p>
    <w:p w14:paraId="7B6F5F72">
      <w:pPr>
        <w:spacing w:before="272" w:line="227" w:lineRule="auto"/>
        <w:ind w:left="433"/>
        <w:rPr>
          <w:rFonts w:ascii="宋体" w:hAnsi="宋体" w:eastAsia="宋体" w:cs="宋体"/>
          <w:sz w:val="20"/>
          <w:szCs w:val="20"/>
        </w:rPr>
      </w:pPr>
      <w:r>
        <w:rPr>
          <w:rFonts w:ascii="宋体" w:hAnsi="宋体" w:eastAsia="宋体" w:cs="宋体"/>
          <w:spacing w:val="8"/>
          <w:sz w:val="20"/>
          <w:szCs w:val="20"/>
        </w:rPr>
        <w:t>除上述情形外，其他均为适宜由中小企业提供的情形。</w:t>
      </w:r>
    </w:p>
    <w:p w14:paraId="78D118E2">
      <w:pPr>
        <w:spacing w:before="272" w:line="466" w:lineRule="auto"/>
        <w:ind w:right="100" w:firstLine="420"/>
        <w:rPr>
          <w:rFonts w:ascii="宋体" w:hAnsi="宋体" w:eastAsia="宋体" w:cs="宋体"/>
          <w:sz w:val="20"/>
          <w:szCs w:val="20"/>
        </w:rPr>
      </w:pPr>
      <w:r>
        <w:rPr>
          <w:rFonts w:ascii="宋体" w:hAnsi="宋体" w:eastAsia="宋体" w:cs="宋体"/>
          <w:b/>
          <w:bCs/>
          <w:spacing w:val="9"/>
          <w:sz w:val="20"/>
          <w:szCs w:val="20"/>
        </w:rPr>
        <w:t>第七条</w:t>
      </w:r>
      <w:r>
        <w:rPr>
          <w:rFonts w:ascii="宋体" w:hAnsi="宋体" w:eastAsia="宋体" w:cs="宋体"/>
          <w:spacing w:val="9"/>
          <w:sz w:val="20"/>
          <w:szCs w:val="20"/>
        </w:rPr>
        <w:t xml:space="preserve">  采购限额标准以上，200 万元以下的</w:t>
      </w:r>
      <w:r>
        <w:rPr>
          <w:rFonts w:ascii="宋体" w:hAnsi="宋体" w:eastAsia="宋体" w:cs="宋体"/>
          <w:spacing w:val="8"/>
          <w:sz w:val="20"/>
          <w:szCs w:val="20"/>
        </w:rPr>
        <w:t>货物和服务采购项目、400 万元以下的工程</w:t>
      </w:r>
      <w:r>
        <w:rPr>
          <w:rFonts w:ascii="宋体" w:hAnsi="宋体" w:eastAsia="宋体" w:cs="宋体"/>
          <w:sz w:val="20"/>
          <w:szCs w:val="20"/>
        </w:rPr>
        <w:t xml:space="preserve"> </w:t>
      </w:r>
      <w:r>
        <w:rPr>
          <w:rFonts w:ascii="宋体" w:hAnsi="宋体" w:eastAsia="宋体" w:cs="宋体"/>
          <w:spacing w:val="9"/>
          <w:sz w:val="20"/>
          <w:szCs w:val="20"/>
        </w:rPr>
        <w:t>采购项目，适宜由中小企业提供的，采购人应当专门面向中小企业采购。</w:t>
      </w:r>
    </w:p>
    <w:p w14:paraId="2413731B">
      <w:pPr>
        <w:spacing w:before="30" w:line="469" w:lineRule="auto"/>
        <w:ind w:left="1" w:firstLine="419"/>
        <w:rPr>
          <w:rFonts w:ascii="宋体" w:hAnsi="宋体" w:eastAsia="宋体" w:cs="宋体"/>
          <w:sz w:val="20"/>
          <w:szCs w:val="20"/>
        </w:rPr>
      </w:pPr>
      <w:r>
        <w:rPr>
          <w:rFonts w:ascii="宋体" w:hAnsi="宋体" w:eastAsia="宋体" w:cs="宋体"/>
          <w:b/>
          <w:bCs/>
          <w:spacing w:val="8"/>
          <w:sz w:val="20"/>
          <w:szCs w:val="20"/>
        </w:rPr>
        <w:t>第八条</w:t>
      </w:r>
      <w:r>
        <w:rPr>
          <w:rFonts w:ascii="宋体" w:hAnsi="宋体" w:eastAsia="宋体" w:cs="宋体"/>
          <w:spacing w:val="8"/>
          <w:sz w:val="20"/>
          <w:szCs w:val="20"/>
        </w:rPr>
        <w:t xml:space="preserve">  超过  200 万元的货物和服务采购项目、超过</w:t>
      </w:r>
      <w:r>
        <w:rPr>
          <w:rFonts w:ascii="宋体" w:hAnsi="宋体" w:eastAsia="宋体" w:cs="宋体"/>
          <w:spacing w:val="-34"/>
          <w:sz w:val="20"/>
          <w:szCs w:val="20"/>
        </w:rPr>
        <w:t xml:space="preserve"> </w:t>
      </w:r>
      <w:r>
        <w:rPr>
          <w:rFonts w:ascii="宋体" w:hAnsi="宋体" w:eastAsia="宋体" w:cs="宋体"/>
          <w:spacing w:val="8"/>
          <w:sz w:val="20"/>
          <w:szCs w:val="20"/>
        </w:rPr>
        <w:t>400 万元的工程采购项目中适宜由</w:t>
      </w:r>
      <w:r>
        <w:rPr>
          <w:rFonts w:ascii="宋体" w:hAnsi="宋体" w:eastAsia="宋体" w:cs="宋体"/>
          <w:sz w:val="20"/>
          <w:szCs w:val="20"/>
        </w:rPr>
        <w:t xml:space="preserve"> </w:t>
      </w:r>
      <w:r>
        <w:rPr>
          <w:rFonts w:ascii="宋体" w:hAnsi="宋体" w:eastAsia="宋体" w:cs="宋体"/>
          <w:spacing w:val="9"/>
          <w:sz w:val="20"/>
          <w:szCs w:val="20"/>
        </w:rPr>
        <w:t>中小企业提供的，预留该部分采购项目预算总额的  30%以上专门面向中小企业采购，其中预留</w:t>
      </w:r>
      <w:r>
        <w:rPr>
          <w:rFonts w:ascii="宋体" w:hAnsi="宋体" w:eastAsia="宋体" w:cs="宋体"/>
          <w:spacing w:val="6"/>
          <w:sz w:val="20"/>
          <w:szCs w:val="20"/>
        </w:rPr>
        <w:t xml:space="preserve"> </w:t>
      </w:r>
      <w:r>
        <w:rPr>
          <w:rFonts w:ascii="宋体" w:hAnsi="宋体" w:eastAsia="宋体" w:cs="宋体"/>
          <w:spacing w:val="8"/>
          <w:sz w:val="20"/>
          <w:szCs w:val="20"/>
        </w:rPr>
        <w:t>给小微企业的比例不低于  60%。预留份额通过下列措施进行：</w:t>
      </w:r>
    </w:p>
    <w:p w14:paraId="73019A3B">
      <w:pPr>
        <w:spacing w:before="34" w:line="227" w:lineRule="auto"/>
        <w:ind w:left="430"/>
        <w:rPr>
          <w:rFonts w:ascii="宋体" w:hAnsi="宋体" w:eastAsia="宋体" w:cs="宋体"/>
          <w:sz w:val="20"/>
          <w:szCs w:val="20"/>
        </w:rPr>
      </w:pPr>
      <w:r>
        <w:rPr>
          <w:rFonts w:ascii="宋体" w:hAnsi="宋体" w:eastAsia="宋体" w:cs="宋体"/>
          <w:spacing w:val="9"/>
          <w:sz w:val="20"/>
          <w:szCs w:val="20"/>
        </w:rPr>
        <w:t>（一）将采购项目整体或者设置采购包专门面向中小企业</w:t>
      </w:r>
      <w:r>
        <w:rPr>
          <w:rFonts w:ascii="宋体" w:hAnsi="宋体" w:eastAsia="宋体" w:cs="宋体"/>
          <w:spacing w:val="8"/>
          <w:sz w:val="20"/>
          <w:szCs w:val="20"/>
        </w:rPr>
        <w:t>采购；</w:t>
      </w:r>
    </w:p>
    <w:p w14:paraId="172B8EDF">
      <w:pPr>
        <w:spacing w:before="272" w:line="465" w:lineRule="auto"/>
        <w:ind w:left="23" w:right="103" w:firstLine="407"/>
        <w:rPr>
          <w:rFonts w:ascii="宋体" w:hAnsi="宋体" w:eastAsia="宋体" w:cs="宋体"/>
          <w:sz w:val="20"/>
          <w:szCs w:val="20"/>
        </w:rPr>
      </w:pPr>
      <w:r>
        <w:rPr>
          <w:rFonts w:ascii="宋体" w:hAnsi="宋体" w:eastAsia="宋体" w:cs="宋体"/>
          <w:spacing w:val="9"/>
          <w:sz w:val="20"/>
          <w:szCs w:val="20"/>
        </w:rPr>
        <w:t>（二）要求供应商以联合体形式参加采购活动，且联合体中中小企业承担的部分达到一定</w:t>
      </w:r>
      <w:r>
        <w:rPr>
          <w:rFonts w:ascii="宋体" w:hAnsi="宋体" w:eastAsia="宋体" w:cs="宋体"/>
          <w:spacing w:val="18"/>
          <w:sz w:val="20"/>
          <w:szCs w:val="20"/>
        </w:rPr>
        <w:t xml:space="preserve"> </w:t>
      </w:r>
      <w:r>
        <w:rPr>
          <w:rFonts w:ascii="宋体" w:hAnsi="宋体" w:eastAsia="宋体" w:cs="宋体"/>
          <w:spacing w:val="-5"/>
          <w:sz w:val="20"/>
          <w:szCs w:val="20"/>
        </w:rPr>
        <w:t>比例；</w:t>
      </w:r>
    </w:p>
    <w:p w14:paraId="7D5AD677">
      <w:pPr>
        <w:spacing w:before="30" w:line="472" w:lineRule="auto"/>
        <w:ind w:right="314" w:firstLine="430"/>
        <w:rPr>
          <w:rFonts w:ascii="宋体" w:hAnsi="宋体" w:eastAsia="宋体" w:cs="宋体"/>
          <w:sz w:val="20"/>
          <w:szCs w:val="20"/>
        </w:rPr>
      </w:pPr>
      <w:r>
        <w:rPr>
          <w:rFonts w:ascii="宋体" w:hAnsi="宋体" w:eastAsia="宋体" w:cs="宋体"/>
          <w:spacing w:val="9"/>
          <w:sz w:val="20"/>
          <w:szCs w:val="20"/>
        </w:rPr>
        <w:t>（三）要求获得采购合同的供应商将采购项目中的一定比例分包给一家或者多家中小企</w:t>
      </w:r>
      <w:r>
        <w:rPr>
          <w:rFonts w:ascii="宋体" w:hAnsi="宋体" w:eastAsia="宋体" w:cs="宋体"/>
          <w:spacing w:val="16"/>
          <w:sz w:val="20"/>
          <w:szCs w:val="20"/>
        </w:rPr>
        <w:t xml:space="preserve"> </w:t>
      </w:r>
      <w:r>
        <w:rPr>
          <w:rFonts w:ascii="宋体" w:hAnsi="宋体" w:eastAsia="宋体" w:cs="宋体"/>
          <w:sz w:val="20"/>
          <w:szCs w:val="20"/>
        </w:rPr>
        <w:t>业。</w:t>
      </w:r>
    </w:p>
    <w:p w14:paraId="0DBF7672">
      <w:pPr>
        <w:spacing w:before="16" w:line="464" w:lineRule="auto"/>
        <w:ind w:right="103" w:firstLine="423"/>
        <w:rPr>
          <w:rFonts w:ascii="宋体" w:hAnsi="宋体" w:eastAsia="宋体" w:cs="宋体"/>
          <w:sz w:val="20"/>
          <w:szCs w:val="20"/>
        </w:rPr>
      </w:pPr>
      <w:r>
        <w:rPr>
          <w:rFonts w:ascii="宋体" w:hAnsi="宋体" w:eastAsia="宋体" w:cs="宋体"/>
          <w:spacing w:val="10"/>
          <w:sz w:val="20"/>
          <w:szCs w:val="20"/>
        </w:rPr>
        <w:t>组成联合体或者接受分包合同的中小企业与联合体内其他企</w:t>
      </w:r>
      <w:r>
        <w:rPr>
          <w:rFonts w:ascii="宋体" w:hAnsi="宋体" w:eastAsia="宋体" w:cs="宋体"/>
          <w:spacing w:val="9"/>
          <w:sz w:val="20"/>
          <w:szCs w:val="20"/>
        </w:rPr>
        <w:t>业、分包企业之间不得存在直</w:t>
      </w:r>
      <w:r>
        <w:rPr>
          <w:rFonts w:ascii="宋体" w:hAnsi="宋体" w:eastAsia="宋体" w:cs="宋体"/>
          <w:sz w:val="20"/>
          <w:szCs w:val="20"/>
        </w:rPr>
        <w:t xml:space="preserve"> </w:t>
      </w:r>
      <w:r>
        <w:rPr>
          <w:rFonts w:ascii="宋体" w:hAnsi="宋体" w:eastAsia="宋体" w:cs="宋体"/>
          <w:spacing w:val="7"/>
          <w:sz w:val="20"/>
          <w:szCs w:val="20"/>
        </w:rPr>
        <w:t>接控股、管理关系。</w:t>
      </w:r>
    </w:p>
    <w:p w14:paraId="72EBBE3F">
      <w:pPr>
        <w:spacing w:before="31" w:line="466" w:lineRule="auto"/>
        <w:ind w:left="2" w:right="100" w:firstLine="418"/>
        <w:rPr>
          <w:rFonts w:ascii="宋体" w:hAnsi="宋体" w:eastAsia="宋体" w:cs="宋体"/>
          <w:sz w:val="20"/>
          <w:szCs w:val="20"/>
        </w:rPr>
      </w:pPr>
      <w:r>
        <w:rPr>
          <w:rFonts w:ascii="宋体" w:hAnsi="宋体" w:eastAsia="宋体" w:cs="宋体"/>
          <w:b/>
          <w:bCs/>
          <w:spacing w:val="9"/>
          <w:sz w:val="20"/>
          <w:szCs w:val="20"/>
        </w:rPr>
        <w:t>第九条</w:t>
      </w:r>
      <w:r>
        <w:rPr>
          <w:rFonts w:ascii="宋体" w:hAnsi="宋体" w:eastAsia="宋体" w:cs="宋体"/>
          <w:spacing w:val="9"/>
          <w:sz w:val="20"/>
          <w:szCs w:val="20"/>
        </w:rPr>
        <w:t xml:space="preserve">  对于经主管预算单位统筹后未预留份额专门面向中小企业采购的采购项目，以及</w:t>
      </w:r>
      <w:r>
        <w:rPr>
          <w:rFonts w:ascii="宋体" w:hAnsi="宋体" w:eastAsia="宋体" w:cs="宋体"/>
          <w:spacing w:val="15"/>
          <w:sz w:val="20"/>
          <w:szCs w:val="20"/>
        </w:rPr>
        <w:t xml:space="preserve"> </w:t>
      </w:r>
      <w:r>
        <w:rPr>
          <w:rFonts w:ascii="宋体" w:hAnsi="宋体" w:eastAsia="宋体" w:cs="宋体"/>
          <w:spacing w:val="10"/>
          <w:sz w:val="20"/>
          <w:szCs w:val="20"/>
        </w:rPr>
        <w:t>预留份额项目中的非预留部分采购包，采购人、采购代理机构应</w:t>
      </w:r>
      <w:r>
        <w:rPr>
          <w:rFonts w:ascii="宋体" w:hAnsi="宋体" w:eastAsia="宋体" w:cs="宋体"/>
          <w:spacing w:val="9"/>
          <w:sz w:val="20"/>
          <w:szCs w:val="20"/>
        </w:rPr>
        <w:t>当对符合本办法规定的小微企</w:t>
      </w:r>
    </w:p>
    <w:p w14:paraId="436AF215">
      <w:pPr>
        <w:spacing w:line="466" w:lineRule="auto"/>
        <w:rPr>
          <w:rFonts w:ascii="宋体" w:hAnsi="宋体" w:eastAsia="宋体" w:cs="宋体"/>
          <w:sz w:val="20"/>
          <w:szCs w:val="20"/>
        </w:rPr>
        <w:sectPr>
          <w:footerReference r:id="rId11" w:type="default"/>
          <w:pgSz w:w="11905" w:h="16839"/>
          <w:pgMar w:top="1431" w:right="1491" w:bottom="827" w:left="1708" w:header="0" w:footer="665" w:gutter="0"/>
          <w:pgNumType w:fmt="decimal"/>
          <w:cols w:space="720" w:num="1"/>
        </w:sectPr>
      </w:pPr>
    </w:p>
    <w:p w14:paraId="53B68C8E">
      <w:pPr>
        <w:spacing w:before="141" w:line="469" w:lineRule="auto"/>
        <w:ind w:left="1" w:hanging="1"/>
        <w:jc w:val="both"/>
        <w:rPr>
          <w:rFonts w:ascii="宋体" w:hAnsi="宋体" w:eastAsia="宋体" w:cs="宋体"/>
          <w:sz w:val="20"/>
          <w:szCs w:val="20"/>
        </w:rPr>
      </w:pPr>
      <w:r>
        <w:rPr>
          <w:rFonts w:ascii="宋体" w:hAnsi="宋体" w:eastAsia="宋体" w:cs="宋体"/>
          <w:spacing w:val="9"/>
          <w:sz w:val="20"/>
          <w:szCs w:val="20"/>
        </w:rPr>
        <w:t>业报价给予  6%—10%（工程项目为</w:t>
      </w:r>
      <w:r>
        <w:rPr>
          <w:rFonts w:ascii="宋体" w:hAnsi="宋体" w:eastAsia="宋体" w:cs="宋体"/>
          <w:spacing w:val="8"/>
          <w:sz w:val="20"/>
          <w:szCs w:val="20"/>
        </w:rPr>
        <w:t xml:space="preserve">  3%—5%）的扣除，用扣除后的价格参加评审。适用招标投</w:t>
      </w:r>
      <w:r>
        <w:rPr>
          <w:rFonts w:ascii="宋体" w:hAnsi="宋体" w:eastAsia="宋体" w:cs="宋体"/>
          <w:sz w:val="20"/>
          <w:szCs w:val="20"/>
        </w:rPr>
        <w:t xml:space="preserve"> </w:t>
      </w:r>
      <w:r>
        <w:rPr>
          <w:rFonts w:ascii="宋体" w:hAnsi="宋体" w:eastAsia="宋体" w:cs="宋体"/>
          <w:spacing w:val="10"/>
          <w:sz w:val="20"/>
          <w:szCs w:val="20"/>
        </w:rPr>
        <w:t>标法的政府采购工程建设项目，采用综合评估法但未采用低价优先</w:t>
      </w:r>
      <w:r>
        <w:rPr>
          <w:rFonts w:ascii="宋体" w:hAnsi="宋体" w:eastAsia="宋体" w:cs="宋体"/>
          <w:spacing w:val="9"/>
          <w:sz w:val="20"/>
          <w:szCs w:val="20"/>
        </w:rPr>
        <w:t>法计算价格分的，评标时应</w:t>
      </w:r>
      <w:r>
        <w:rPr>
          <w:rFonts w:ascii="宋体" w:hAnsi="宋体" w:eastAsia="宋体" w:cs="宋体"/>
          <w:sz w:val="20"/>
          <w:szCs w:val="20"/>
        </w:rPr>
        <w:t xml:space="preserve">  </w:t>
      </w:r>
      <w:r>
        <w:rPr>
          <w:rFonts w:ascii="宋体" w:hAnsi="宋体" w:eastAsia="宋体" w:cs="宋体"/>
          <w:spacing w:val="9"/>
          <w:sz w:val="20"/>
          <w:szCs w:val="20"/>
        </w:rPr>
        <w:t>当在采用原报价进行评分的基础上增加其价格</w:t>
      </w:r>
      <w:r>
        <w:rPr>
          <w:rFonts w:ascii="宋体" w:hAnsi="宋体" w:eastAsia="宋体" w:cs="宋体"/>
          <w:spacing w:val="8"/>
          <w:sz w:val="20"/>
          <w:szCs w:val="20"/>
        </w:rPr>
        <w:t>得分的  3%—5%作为其价格分。</w:t>
      </w:r>
    </w:p>
    <w:p w14:paraId="13C28EFE">
      <w:pPr>
        <w:spacing w:before="33" w:line="468" w:lineRule="auto"/>
        <w:ind w:left="3" w:firstLine="417"/>
        <w:rPr>
          <w:rFonts w:ascii="宋体" w:hAnsi="宋体" w:eastAsia="宋体" w:cs="宋体"/>
          <w:sz w:val="20"/>
          <w:szCs w:val="20"/>
        </w:rPr>
      </w:pPr>
      <w:r>
        <w:rPr>
          <w:rFonts w:ascii="宋体" w:hAnsi="宋体" w:eastAsia="宋体" w:cs="宋体"/>
          <w:spacing w:val="10"/>
          <w:sz w:val="20"/>
          <w:szCs w:val="20"/>
        </w:rPr>
        <w:t>接受大中型企业与小微企业组成联合体或者允许大中型企业向一家</w:t>
      </w:r>
      <w:r>
        <w:rPr>
          <w:rFonts w:ascii="宋体" w:hAnsi="宋体" w:eastAsia="宋体" w:cs="宋体"/>
          <w:spacing w:val="9"/>
          <w:sz w:val="20"/>
          <w:szCs w:val="20"/>
        </w:rPr>
        <w:t>或者多家小微企业分包</w:t>
      </w:r>
      <w:r>
        <w:rPr>
          <w:rFonts w:ascii="宋体" w:hAnsi="宋体" w:eastAsia="宋体" w:cs="宋体"/>
          <w:sz w:val="20"/>
          <w:szCs w:val="20"/>
        </w:rPr>
        <w:t xml:space="preserve">  </w:t>
      </w:r>
      <w:r>
        <w:rPr>
          <w:rFonts w:ascii="宋体" w:hAnsi="宋体" w:eastAsia="宋体" w:cs="宋体"/>
          <w:spacing w:val="9"/>
          <w:sz w:val="20"/>
          <w:szCs w:val="20"/>
        </w:rPr>
        <w:t>的采购项目，对于联合协议或者分包意向协议约定小微企业的合同份额占到合同总金额  30%以</w:t>
      </w:r>
      <w:r>
        <w:rPr>
          <w:rFonts w:ascii="宋体" w:hAnsi="宋体" w:eastAsia="宋体" w:cs="宋体"/>
          <w:spacing w:val="5"/>
          <w:sz w:val="20"/>
          <w:szCs w:val="20"/>
        </w:rPr>
        <w:t xml:space="preserve"> </w:t>
      </w:r>
      <w:r>
        <w:rPr>
          <w:rFonts w:ascii="宋体" w:hAnsi="宋体" w:eastAsia="宋体" w:cs="宋体"/>
          <w:spacing w:val="9"/>
          <w:sz w:val="20"/>
          <w:szCs w:val="20"/>
        </w:rPr>
        <w:t>上的，采购人、采购代理机构应当对联合体或者大中型企业的报价给予  2%-3</w:t>
      </w:r>
      <w:r>
        <w:rPr>
          <w:rFonts w:ascii="宋体" w:hAnsi="宋体" w:eastAsia="宋体" w:cs="宋体"/>
          <w:spacing w:val="8"/>
          <w:sz w:val="20"/>
          <w:szCs w:val="20"/>
        </w:rPr>
        <w:t>%（工程项目</w:t>
      </w:r>
    </w:p>
    <w:p w14:paraId="321535EF">
      <w:pPr>
        <w:spacing w:before="34" w:line="471" w:lineRule="auto"/>
        <w:ind w:right="103" w:firstLine="3"/>
        <w:rPr>
          <w:rFonts w:ascii="宋体" w:hAnsi="宋体" w:eastAsia="宋体" w:cs="宋体"/>
          <w:sz w:val="20"/>
          <w:szCs w:val="20"/>
        </w:rPr>
      </w:pPr>
      <w:r>
        <w:rPr>
          <w:rFonts w:ascii="宋体" w:hAnsi="宋体" w:eastAsia="宋体" w:cs="宋体"/>
          <w:spacing w:val="9"/>
          <w:sz w:val="20"/>
          <w:szCs w:val="20"/>
        </w:rPr>
        <w:t>为  1%—2%）的扣除，用扣除后的价格参加评审。适用招标投标法的政府采购工程建设项目，</w:t>
      </w:r>
      <w:r>
        <w:rPr>
          <w:rFonts w:ascii="宋体" w:hAnsi="宋体" w:eastAsia="宋体" w:cs="宋体"/>
          <w:spacing w:val="1"/>
          <w:sz w:val="20"/>
          <w:szCs w:val="20"/>
        </w:rPr>
        <w:t xml:space="preserve"> </w:t>
      </w:r>
      <w:r>
        <w:rPr>
          <w:rFonts w:ascii="宋体" w:hAnsi="宋体" w:eastAsia="宋体" w:cs="宋体"/>
          <w:spacing w:val="10"/>
          <w:sz w:val="20"/>
          <w:szCs w:val="20"/>
        </w:rPr>
        <w:t>采用综合评估法但未采用低价优先法计算价格分的，评标时应当在采用</w:t>
      </w:r>
      <w:r>
        <w:rPr>
          <w:rFonts w:ascii="宋体" w:hAnsi="宋体" w:eastAsia="宋体" w:cs="宋体"/>
          <w:spacing w:val="9"/>
          <w:sz w:val="20"/>
          <w:szCs w:val="20"/>
        </w:rPr>
        <w:t>原报价进行评分的基础</w:t>
      </w:r>
      <w:r>
        <w:rPr>
          <w:rFonts w:ascii="宋体" w:hAnsi="宋体" w:eastAsia="宋体" w:cs="宋体"/>
          <w:sz w:val="20"/>
          <w:szCs w:val="20"/>
        </w:rPr>
        <w:t xml:space="preserve"> </w:t>
      </w:r>
      <w:r>
        <w:rPr>
          <w:rFonts w:ascii="宋体" w:hAnsi="宋体" w:eastAsia="宋体" w:cs="宋体"/>
          <w:spacing w:val="9"/>
          <w:sz w:val="20"/>
          <w:szCs w:val="20"/>
        </w:rPr>
        <w:t>上增加其价格得分的  1%—2%作为其价格分。组成联合体或者接受分包的小微企业与联合体内</w:t>
      </w:r>
      <w:r>
        <w:rPr>
          <w:rFonts w:ascii="宋体" w:hAnsi="宋体" w:eastAsia="宋体" w:cs="宋体"/>
          <w:spacing w:val="2"/>
          <w:sz w:val="20"/>
          <w:szCs w:val="20"/>
        </w:rPr>
        <w:t xml:space="preserve"> </w:t>
      </w:r>
      <w:r>
        <w:rPr>
          <w:rFonts w:ascii="宋体" w:hAnsi="宋体" w:eastAsia="宋体" w:cs="宋体"/>
          <w:spacing w:val="9"/>
          <w:sz w:val="20"/>
          <w:szCs w:val="20"/>
        </w:rPr>
        <w:t>其他企业、分包企业之间存在直接控股、管理关系的，不享受价格扣除优惠政策。</w:t>
      </w:r>
    </w:p>
    <w:p w14:paraId="342D738A">
      <w:pPr>
        <w:spacing w:before="36" w:line="468" w:lineRule="auto"/>
        <w:ind w:left="4" w:right="103" w:firstLine="418"/>
        <w:rPr>
          <w:rFonts w:ascii="宋体" w:hAnsi="宋体" w:eastAsia="宋体" w:cs="宋体"/>
          <w:sz w:val="20"/>
          <w:szCs w:val="20"/>
        </w:rPr>
      </w:pPr>
      <w:r>
        <w:rPr>
          <w:rFonts w:ascii="宋体" w:hAnsi="宋体" w:eastAsia="宋体" w:cs="宋体"/>
          <w:spacing w:val="10"/>
          <w:sz w:val="20"/>
          <w:szCs w:val="20"/>
        </w:rPr>
        <w:t>价格扣除比例或者价格分加分比例对小型企业和微型企业同等</w:t>
      </w:r>
      <w:r>
        <w:rPr>
          <w:rFonts w:ascii="宋体" w:hAnsi="宋体" w:eastAsia="宋体" w:cs="宋体"/>
          <w:spacing w:val="9"/>
          <w:sz w:val="20"/>
          <w:szCs w:val="20"/>
        </w:rPr>
        <w:t>对待，不作区分。具体采购</w:t>
      </w:r>
      <w:r>
        <w:rPr>
          <w:rFonts w:ascii="宋体" w:hAnsi="宋体" w:eastAsia="宋体" w:cs="宋体"/>
          <w:sz w:val="20"/>
          <w:szCs w:val="20"/>
        </w:rPr>
        <w:t xml:space="preserve"> </w:t>
      </w:r>
      <w:r>
        <w:rPr>
          <w:rFonts w:ascii="宋体" w:hAnsi="宋体" w:eastAsia="宋体" w:cs="宋体"/>
          <w:spacing w:val="10"/>
          <w:sz w:val="20"/>
          <w:szCs w:val="20"/>
        </w:rPr>
        <w:t>项目的价格扣除比例或者价格分加分比例，由采购人根据采购标</w:t>
      </w:r>
      <w:r>
        <w:rPr>
          <w:rFonts w:ascii="宋体" w:hAnsi="宋体" w:eastAsia="宋体" w:cs="宋体"/>
          <w:spacing w:val="9"/>
          <w:sz w:val="20"/>
          <w:szCs w:val="20"/>
        </w:rPr>
        <w:t>的相关行业平均利润率、市场</w:t>
      </w:r>
      <w:r>
        <w:rPr>
          <w:rFonts w:ascii="宋体" w:hAnsi="宋体" w:eastAsia="宋体" w:cs="宋体"/>
          <w:sz w:val="20"/>
          <w:szCs w:val="20"/>
        </w:rPr>
        <w:t xml:space="preserve"> </w:t>
      </w:r>
      <w:r>
        <w:rPr>
          <w:rFonts w:ascii="宋体" w:hAnsi="宋体" w:eastAsia="宋体" w:cs="宋体"/>
          <w:spacing w:val="8"/>
          <w:sz w:val="20"/>
          <w:szCs w:val="20"/>
        </w:rPr>
        <w:t>竞争状况等，在本办法规定的幅度内确定。</w:t>
      </w:r>
    </w:p>
    <w:p w14:paraId="10E0EAF9">
      <w:pPr>
        <w:spacing w:before="32" w:line="470" w:lineRule="auto"/>
        <w:ind w:right="101" w:firstLine="420"/>
        <w:rPr>
          <w:rFonts w:ascii="宋体" w:hAnsi="宋体" w:eastAsia="宋体" w:cs="宋体"/>
          <w:sz w:val="20"/>
          <w:szCs w:val="20"/>
        </w:rPr>
      </w:pPr>
      <w:r>
        <w:rPr>
          <w:rFonts w:ascii="宋体" w:hAnsi="宋体" w:eastAsia="宋体" w:cs="宋体"/>
          <w:b/>
          <w:bCs/>
          <w:spacing w:val="9"/>
          <w:sz w:val="20"/>
          <w:szCs w:val="20"/>
        </w:rPr>
        <w:t>第十条</w:t>
      </w:r>
      <w:r>
        <w:rPr>
          <w:rFonts w:ascii="宋体" w:hAnsi="宋体" w:eastAsia="宋体" w:cs="宋体"/>
          <w:spacing w:val="9"/>
          <w:sz w:val="20"/>
          <w:szCs w:val="20"/>
        </w:rPr>
        <w:t xml:space="preserve">  采购人应当严格按照本办法规定和主管预算单位制定的预留采购份额具体方案开</w:t>
      </w:r>
      <w:r>
        <w:rPr>
          <w:rFonts w:ascii="宋体" w:hAnsi="宋体" w:eastAsia="宋体" w:cs="宋体"/>
          <w:spacing w:val="15"/>
          <w:sz w:val="20"/>
          <w:szCs w:val="20"/>
        </w:rPr>
        <w:t xml:space="preserve"> </w:t>
      </w:r>
      <w:r>
        <w:rPr>
          <w:rFonts w:ascii="宋体" w:hAnsi="宋体" w:eastAsia="宋体" w:cs="宋体"/>
          <w:spacing w:val="10"/>
          <w:sz w:val="20"/>
          <w:szCs w:val="20"/>
        </w:rPr>
        <w:t>展采购活动。预留份额的采购项目或者采购包，通过发布公告方式邀请</w:t>
      </w:r>
      <w:r>
        <w:rPr>
          <w:rFonts w:ascii="宋体" w:hAnsi="宋体" w:eastAsia="宋体" w:cs="宋体"/>
          <w:spacing w:val="9"/>
          <w:sz w:val="20"/>
          <w:szCs w:val="20"/>
        </w:rPr>
        <w:t>供应商后，符合资格条</w:t>
      </w:r>
      <w:r>
        <w:rPr>
          <w:rFonts w:ascii="宋体" w:hAnsi="宋体" w:eastAsia="宋体" w:cs="宋体"/>
          <w:sz w:val="20"/>
          <w:szCs w:val="20"/>
        </w:rPr>
        <w:t xml:space="preserve"> </w:t>
      </w:r>
      <w:r>
        <w:rPr>
          <w:rFonts w:ascii="宋体" w:hAnsi="宋体" w:eastAsia="宋体" w:cs="宋体"/>
          <w:spacing w:val="9"/>
          <w:sz w:val="20"/>
          <w:szCs w:val="20"/>
        </w:rPr>
        <w:t>件的中小企业数量不足  3 家的，应当中止采购活动，视同未预留份额的采购项目或者采购</w:t>
      </w:r>
    </w:p>
    <w:p w14:paraId="4943B389">
      <w:pPr>
        <w:spacing w:before="31" w:line="227" w:lineRule="auto"/>
        <w:ind w:left="1"/>
        <w:rPr>
          <w:rFonts w:ascii="宋体" w:hAnsi="宋体" w:eastAsia="宋体" w:cs="宋体"/>
          <w:sz w:val="20"/>
          <w:szCs w:val="20"/>
        </w:rPr>
      </w:pPr>
      <w:r>
        <w:rPr>
          <w:rFonts w:ascii="宋体" w:hAnsi="宋体" w:eastAsia="宋体" w:cs="宋体"/>
          <w:spacing w:val="9"/>
          <w:sz w:val="20"/>
          <w:szCs w:val="20"/>
        </w:rPr>
        <w:t>包，按照本办法第九条有关规定重新组织采购活动。</w:t>
      </w:r>
    </w:p>
    <w:p w14:paraId="26D32EAA">
      <w:pPr>
        <w:spacing w:before="272" w:line="470" w:lineRule="auto"/>
        <w:ind w:left="17" w:firstLine="404"/>
        <w:rPr>
          <w:rFonts w:ascii="宋体" w:hAnsi="宋体" w:eastAsia="宋体" w:cs="宋体"/>
          <w:sz w:val="20"/>
          <w:szCs w:val="20"/>
        </w:rPr>
      </w:pPr>
      <w:r>
        <w:rPr>
          <w:rFonts w:ascii="宋体" w:hAnsi="宋体" w:eastAsia="宋体" w:cs="宋体"/>
          <w:b/>
          <w:bCs/>
          <w:spacing w:val="9"/>
          <w:sz w:val="20"/>
          <w:szCs w:val="20"/>
        </w:rPr>
        <w:t>第十一条</w:t>
      </w:r>
      <w:r>
        <w:rPr>
          <w:rFonts w:ascii="宋体" w:hAnsi="宋体" w:eastAsia="宋体" w:cs="宋体"/>
          <w:spacing w:val="9"/>
          <w:sz w:val="20"/>
          <w:szCs w:val="20"/>
        </w:rPr>
        <w:t xml:space="preserve">  中小企业参加政府采购活动，应当出具本办法规定的《中小企业声明函》（附</w:t>
      </w:r>
      <w:r>
        <w:rPr>
          <w:rFonts w:ascii="宋体" w:hAnsi="宋体" w:eastAsia="宋体" w:cs="宋体"/>
          <w:spacing w:val="6"/>
          <w:sz w:val="20"/>
          <w:szCs w:val="20"/>
        </w:rPr>
        <w:t xml:space="preserve">  </w:t>
      </w:r>
      <w:r>
        <w:rPr>
          <w:rFonts w:ascii="宋体" w:hAnsi="宋体" w:eastAsia="宋体" w:cs="宋体"/>
          <w:spacing w:val="9"/>
          <w:sz w:val="20"/>
          <w:szCs w:val="20"/>
        </w:rPr>
        <w:t>1</w:t>
      </w:r>
      <w:r>
        <w:rPr>
          <w:rFonts w:ascii="宋体" w:hAnsi="宋体" w:eastAsia="宋体" w:cs="宋体"/>
          <w:spacing w:val="17"/>
          <w:sz w:val="20"/>
          <w:szCs w:val="20"/>
        </w:rPr>
        <w:t>），</w:t>
      </w:r>
      <w:r>
        <w:rPr>
          <w:rFonts w:ascii="宋体" w:hAnsi="宋体" w:eastAsia="宋体" w:cs="宋体"/>
          <w:spacing w:val="9"/>
          <w:sz w:val="20"/>
          <w:szCs w:val="20"/>
        </w:rPr>
        <w:t>否则不得享受相关中小企业扶持政策。任何单位和个人不得要求供应商提</w:t>
      </w:r>
      <w:r>
        <w:rPr>
          <w:rFonts w:ascii="宋体" w:hAnsi="宋体" w:eastAsia="宋体" w:cs="宋体"/>
          <w:spacing w:val="8"/>
          <w:sz w:val="20"/>
          <w:szCs w:val="20"/>
        </w:rPr>
        <w:t>供《中小企业声</w:t>
      </w:r>
      <w:r>
        <w:rPr>
          <w:rFonts w:ascii="宋体" w:hAnsi="宋体" w:eastAsia="宋体" w:cs="宋体"/>
          <w:sz w:val="20"/>
          <w:szCs w:val="20"/>
        </w:rPr>
        <w:t xml:space="preserve"> </w:t>
      </w:r>
      <w:r>
        <w:rPr>
          <w:rFonts w:ascii="宋体" w:hAnsi="宋体" w:eastAsia="宋体" w:cs="宋体"/>
          <w:spacing w:val="7"/>
          <w:sz w:val="20"/>
          <w:szCs w:val="20"/>
        </w:rPr>
        <w:t>明函》之外的中小企业身份证明文件。</w:t>
      </w:r>
    </w:p>
    <w:p w14:paraId="2CA879D9">
      <w:pPr>
        <w:spacing w:before="30" w:line="227" w:lineRule="auto"/>
        <w:ind w:left="421"/>
        <w:rPr>
          <w:rFonts w:ascii="宋体" w:hAnsi="宋体" w:eastAsia="宋体" w:cs="宋体"/>
          <w:sz w:val="20"/>
          <w:szCs w:val="20"/>
        </w:rPr>
      </w:pPr>
      <w:r>
        <w:rPr>
          <w:rFonts w:ascii="宋体" w:hAnsi="宋体" w:eastAsia="宋体" w:cs="宋体"/>
          <w:b/>
          <w:bCs/>
          <w:spacing w:val="9"/>
          <w:sz w:val="20"/>
          <w:szCs w:val="20"/>
        </w:rPr>
        <w:t>第十二条</w:t>
      </w:r>
      <w:r>
        <w:rPr>
          <w:rFonts w:ascii="宋体" w:hAnsi="宋体" w:eastAsia="宋体" w:cs="宋体"/>
          <w:spacing w:val="9"/>
          <w:sz w:val="20"/>
          <w:szCs w:val="20"/>
        </w:rPr>
        <w:t xml:space="preserve">  采购项目涉及中小企业采购的，采购文件应当明</w:t>
      </w:r>
      <w:r>
        <w:rPr>
          <w:rFonts w:ascii="宋体" w:hAnsi="宋体" w:eastAsia="宋体" w:cs="宋体"/>
          <w:spacing w:val="8"/>
          <w:sz w:val="20"/>
          <w:szCs w:val="20"/>
        </w:rPr>
        <w:t>确以下内容：</w:t>
      </w:r>
    </w:p>
    <w:p w14:paraId="21C27B07">
      <w:pPr>
        <w:spacing w:before="273" w:line="466" w:lineRule="auto"/>
        <w:ind w:right="314" w:firstLine="431"/>
        <w:rPr>
          <w:rFonts w:ascii="宋体" w:hAnsi="宋体" w:eastAsia="宋体" w:cs="宋体"/>
          <w:sz w:val="20"/>
          <w:szCs w:val="20"/>
        </w:rPr>
      </w:pPr>
      <w:r>
        <w:rPr>
          <w:rFonts w:ascii="宋体" w:hAnsi="宋体" w:eastAsia="宋体" w:cs="宋体"/>
          <w:spacing w:val="9"/>
          <w:sz w:val="20"/>
          <w:szCs w:val="20"/>
        </w:rPr>
        <w:t>（一）预留份额的采购项目或者采购包，明确该项目或相关采购包专门面向中小企业采</w:t>
      </w:r>
      <w:r>
        <w:rPr>
          <w:rFonts w:ascii="宋体" w:hAnsi="宋体" w:eastAsia="宋体" w:cs="宋体"/>
          <w:spacing w:val="16"/>
          <w:sz w:val="20"/>
          <w:szCs w:val="20"/>
        </w:rPr>
        <w:t xml:space="preserve"> </w:t>
      </w:r>
      <w:r>
        <w:rPr>
          <w:rFonts w:ascii="宋体" w:hAnsi="宋体" w:eastAsia="宋体" w:cs="宋体"/>
          <w:spacing w:val="5"/>
          <w:sz w:val="20"/>
          <w:szCs w:val="20"/>
        </w:rPr>
        <w:t>购，</w:t>
      </w:r>
      <w:r>
        <w:rPr>
          <w:rFonts w:ascii="宋体" w:hAnsi="宋体" w:eastAsia="宋体" w:cs="宋体"/>
          <w:spacing w:val="-49"/>
          <w:sz w:val="20"/>
          <w:szCs w:val="20"/>
        </w:rPr>
        <w:t xml:space="preserve"> </w:t>
      </w:r>
      <w:r>
        <w:rPr>
          <w:rFonts w:ascii="宋体" w:hAnsi="宋体" w:eastAsia="宋体" w:cs="宋体"/>
          <w:spacing w:val="5"/>
          <w:sz w:val="20"/>
          <w:szCs w:val="20"/>
        </w:rPr>
        <w:t>以及相关标的及预算金额；</w:t>
      </w:r>
    </w:p>
    <w:p w14:paraId="7A352368">
      <w:pPr>
        <w:spacing w:before="28" w:line="464" w:lineRule="auto"/>
        <w:ind w:right="103" w:firstLine="430"/>
        <w:rPr>
          <w:rFonts w:ascii="宋体" w:hAnsi="宋体" w:eastAsia="宋体" w:cs="宋体"/>
          <w:sz w:val="20"/>
          <w:szCs w:val="20"/>
        </w:rPr>
      </w:pPr>
      <w:r>
        <w:rPr>
          <w:rFonts w:ascii="宋体" w:hAnsi="宋体" w:eastAsia="宋体" w:cs="宋体"/>
          <w:spacing w:val="9"/>
          <w:sz w:val="20"/>
          <w:szCs w:val="20"/>
        </w:rPr>
        <w:t>（二）要求以联合体形式参加或者合同分包的，明确联合协议或者分包意向协议中中小企</w:t>
      </w:r>
      <w:r>
        <w:rPr>
          <w:rFonts w:ascii="宋体" w:hAnsi="宋体" w:eastAsia="宋体" w:cs="宋体"/>
          <w:spacing w:val="18"/>
          <w:sz w:val="20"/>
          <w:szCs w:val="20"/>
        </w:rPr>
        <w:t xml:space="preserve"> </w:t>
      </w:r>
      <w:r>
        <w:rPr>
          <w:rFonts w:ascii="宋体" w:hAnsi="宋体" w:eastAsia="宋体" w:cs="宋体"/>
          <w:spacing w:val="9"/>
          <w:sz w:val="20"/>
          <w:szCs w:val="20"/>
        </w:rPr>
        <w:t>业合同金额应当达到的比例，并作为供应商资格条件；</w:t>
      </w:r>
    </w:p>
    <w:p w14:paraId="32F42E79">
      <w:pPr>
        <w:rPr>
          <w:rFonts w:ascii="宋体" w:hAnsi="宋体" w:eastAsia="宋体" w:cs="宋体"/>
          <w:spacing w:val="9"/>
          <w:sz w:val="20"/>
          <w:szCs w:val="20"/>
        </w:rPr>
      </w:pPr>
      <w:r>
        <w:rPr>
          <w:rFonts w:ascii="宋体" w:hAnsi="宋体" w:eastAsia="宋体" w:cs="宋体"/>
          <w:spacing w:val="9"/>
          <w:sz w:val="20"/>
          <w:szCs w:val="20"/>
        </w:rPr>
        <w:t>（三）非预留份额的采购项目或者采购包，明确有关价格扣除比例或者价格分加分比例；</w:t>
      </w:r>
      <w:r>
        <w:rPr>
          <w:rFonts w:ascii="宋体" w:hAnsi="宋体" w:eastAsia="宋体" w:cs="宋体"/>
          <w:spacing w:val="9"/>
          <w:sz w:val="20"/>
          <w:szCs w:val="20"/>
        </w:rPr>
        <w:br w:type="page"/>
      </w:r>
    </w:p>
    <w:p w14:paraId="597D7EFF">
      <w:pPr>
        <w:spacing w:before="139" w:line="464" w:lineRule="auto"/>
        <w:ind w:right="156"/>
        <w:rPr>
          <w:rFonts w:ascii="宋体" w:hAnsi="宋体" w:eastAsia="宋体" w:cs="宋体"/>
          <w:sz w:val="20"/>
          <w:szCs w:val="20"/>
        </w:rPr>
      </w:pPr>
      <w:r>
        <w:rPr>
          <w:rFonts w:ascii="宋体" w:hAnsi="宋体" w:eastAsia="宋体" w:cs="宋体"/>
          <w:spacing w:val="9"/>
          <w:sz w:val="20"/>
          <w:szCs w:val="20"/>
        </w:rPr>
        <w:t>（四）规定依据本办法规定享受扶持政策获得政府采购合同的，小微企业不得将合同分包</w:t>
      </w:r>
      <w:r>
        <w:rPr>
          <w:rFonts w:ascii="宋体" w:hAnsi="宋体" w:eastAsia="宋体" w:cs="宋体"/>
          <w:spacing w:val="18"/>
          <w:sz w:val="20"/>
          <w:szCs w:val="20"/>
        </w:rPr>
        <w:t xml:space="preserve"> </w:t>
      </w:r>
      <w:r>
        <w:rPr>
          <w:rFonts w:ascii="宋体" w:hAnsi="宋体" w:eastAsia="宋体" w:cs="宋体"/>
          <w:spacing w:val="9"/>
          <w:sz w:val="20"/>
          <w:szCs w:val="20"/>
        </w:rPr>
        <w:t>给大中型企业，中型企业不得将合同分包给大型企业；</w:t>
      </w:r>
    </w:p>
    <w:p w14:paraId="662DAC9C">
      <w:pPr>
        <w:spacing w:before="33" w:line="464" w:lineRule="auto"/>
        <w:ind w:left="18" w:right="156" w:firstLine="413"/>
        <w:rPr>
          <w:rFonts w:ascii="宋体" w:hAnsi="宋体" w:eastAsia="宋体" w:cs="宋体"/>
          <w:sz w:val="20"/>
          <w:szCs w:val="20"/>
        </w:rPr>
      </w:pPr>
      <w:r>
        <w:rPr>
          <w:rFonts w:ascii="宋体" w:hAnsi="宋体" w:eastAsia="宋体" w:cs="宋体"/>
          <w:spacing w:val="9"/>
          <w:sz w:val="20"/>
          <w:szCs w:val="20"/>
        </w:rPr>
        <w:t>（五）采购人认为具备相关条件的，明确对中小企业在资金支付期限、预付款比例等方面</w:t>
      </w:r>
      <w:r>
        <w:rPr>
          <w:rFonts w:ascii="宋体" w:hAnsi="宋体" w:eastAsia="宋体" w:cs="宋体"/>
          <w:spacing w:val="18"/>
          <w:sz w:val="20"/>
          <w:szCs w:val="20"/>
        </w:rPr>
        <w:t xml:space="preserve"> </w:t>
      </w:r>
      <w:r>
        <w:rPr>
          <w:rFonts w:ascii="宋体" w:hAnsi="宋体" w:eastAsia="宋体" w:cs="宋体"/>
          <w:spacing w:val="3"/>
          <w:sz w:val="20"/>
          <w:szCs w:val="20"/>
        </w:rPr>
        <w:t>的优惠措施；</w:t>
      </w:r>
    </w:p>
    <w:p w14:paraId="7A1E2A15">
      <w:pPr>
        <w:spacing w:before="31" w:line="227" w:lineRule="auto"/>
        <w:ind w:left="431"/>
        <w:rPr>
          <w:rFonts w:ascii="宋体" w:hAnsi="宋体" w:eastAsia="宋体" w:cs="宋体"/>
          <w:sz w:val="20"/>
          <w:szCs w:val="20"/>
        </w:rPr>
      </w:pPr>
      <w:r>
        <w:rPr>
          <w:rFonts w:ascii="宋体" w:hAnsi="宋体" w:eastAsia="宋体" w:cs="宋体"/>
          <w:spacing w:val="8"/>
          <w:sz w:val="20"/>
          <w:szCs w:val="20"/>
        </w:rPr>
        <w:t>（六）明确采购标的对应的中小企业划分标准所属行业；</w:t>
      </w:r>
    </w:p>
    <w:p w14:paraId="783E77C1">
      <w:pPr>
        <w:spacing w:before="272" w:line="227" w:lineRule="auto"/>
        <w:ind w:left="431"/>
        <w:rPr>
          <w:rFonts w:ascii="宋体" w:hAnsi="宋体" w:eastAsia="宋体" w:cs="宋体"/>
          <w:sz w:val="20"/>
          <w:szCs w:val="20"/>
        </w:rPr>
      </w:pPr>
      <w:r>
        <w:rPr>
          <w:rFonts w:ascii="宋体" w:hAnsi="宋体" w:eastAsia="宋体" w:cs="宋体"/>
          <w:spacing w:val="9"/>
          <w:sz w:val="20"/>
          <w:szCs w:val="20"/>
        </w:rPr>
        <w:t>（七）法律法规和省级以上人民政府财政部门规定的其他</w:t>
      </w:r>
      <w:r>
        <w:rPr>
          <w:rFonts w:ascii="宋体" w:hAnsi="宋体" w:eastAsia="宋体" w:cs="宋体"/>
          <w:spacing w:val="8"/>
          <w:sz w:val="20"/>
          <w:szCs w:val="20"/>
        </w:rPr>
        <w:t>事项。</w:t>
      </w:r>
    </w:p>
    <w:p w14:paraId="2310481B">
      <w:pPr>
        <w:spacing w:before="276" w:line="463" w:lineRule="auto"/>
        <w:ind w:right="156" w:firstLine="420"/>
        <w:rPr>
          <w:rFonts w:ascii="宋体" w:hAnsi="宋体" w:eastAsia="宋体" w:cs="宋体"/>
          <w:sz w:val="20"/>
          <w:szCs w:val="20"/>
        </w:rPr>
      </w:pPr>
      <w:r>
        <w:rPr>
          <w:rFonts w:ascii="宋体" w:hAnsi="宋体" w:eastAsia="宋体" w:cs="宋体"/>
          <w:b/>
          <w:bCs/>
          <w:spacing w:val="9"/>
          <w:sz w:val="20"/>
          <w:szCs w:val="20"/>
        </w:rPr>
        <w:t>第十三条</w:t>
      </w:r>
      <w:r>
        <w:rPr>
          <w:rFonts w:ascii="宋体" w:hAnsi="宋体" w:eastAsia="宋体" w:cs="宋体"/>
          <w:spacing w:val="9"/>
          <w:sz w:val="20"/>
          <w:szCs w:val="20"/>
        </w:rPr>
        <w:t xml:space="preserve">  中标、成交供应商享受本办法规定的中小企业扶持政策的，采购人、采购代理</w:t>
      </w:r>
      <w:r>
        <w:rPr>
          <w:rFonts w:ascii="宋体" w:hAnsi="宋体" w:eastAsia="宋体" w:cs="宋体"/>
          <w:spacing w:val="11"/>
          <w:sz w:val="20"/>
          <w:szCs w:val="20"/>
        </w:rPr>
        <w:t xml:space="preserve"> </w:t>
      </w:r>
      <w:r>
        <w:rPr>
          <w:rFonts w:ascii="宋体" w:hAnsi="宋体" w:eastAsia="宋体" w:cs="宋体"/>
          <w:spacing w:val="9"/>
          <w:sz w:val="20"/>
          <w:szCs w:val="20"/>
        </w:rPr>
        <w:t>机构应当随中标、成交结果公开中标、成交供应商的《中小企业声明函》。</w:t>
      </w:r>
    </w:p>
    <w:p w14:paraId="005C45A6">
      <w:pPr>
        <w:spacing w:before="32" w:line="464" w:lineRule="auto"/>
        <w:ind w:left="7" w:right="367" w:firstLine="414"/>
        <w:rPr>
          <w:rFonts w:ascii="宋体" w:hAnsi="宋体" w:eastAsia="宋体" w:cs="宋体"/>
          <w:sz w:val="20"/>
          <w:szCs w:val="20"/>
        </w:rPr>
      </w:pPr>
      <w:r>
        <w:rPr>
          <w:rFonts w:ascii="宋体" w:hAnsi="宋体" w:eastAsia="宋体" w:cs="宋体"/>
          <w:spacing w:val="10"/>
          <w:sz w:val="20"/>
          <w:szCs w:val="20"/>
        </w:rPr>
        <w:t>适用招标投标法的政府采购工程建设项目，应当在公示中标</w:t>
      </w:r>
      <w:r>
        <w:rPr>
          <w:rFonts w:ascii="宋体" w:hAnsi="宋体" w:eastAsia="宋体" w:cs="宋体"/>
          <w:spacing w:val="9"/>
          <w:sz w:val="20"/>
          <w:szCs w:val="20"/>
        </w:rPr>
        <w:t>候选人时公开中标候选人的</w:t>
      </w:r>
      <w:r>
        <w:rPr>
          <w:rFonts w:ascii="宋体" w:hAnsi="宋体" w:eastAsia="宋体" w:cs="宋体"/>
          <w:sz w:val="20"/>
          <w:szCs w:val="20"/>
        </w:rPr>
        <w:t xml:space="preserve"> </w:t>
      </w:r>
      <w:r>
        <w:rPr>
          <w:rFonts w:ascii="宋体" w:hAnsi="宋体" w:eastAsia="宋体" w:cs="宋体"/>
          <w:spacing w:val="6"/>
          <w:sz w:val="20"/>
          <w:szCs w:val="20"/>
        </w:rPr>
        <w:t>《中小企业声明函》。</w:t>
      </w:r>
    </w:p>
    <w:p w14:paraId="4708BE71">
      <w:pPr>
        <w:spacing w:before="33" w:line="469" w:lineRule="auto"/>
        <w:ind w:left="1" w:right="156" w:firstLine="420"/>
        <w:rPr>
          <w:rFonts w:ascii="宋体" w:hAnsi="宋体" w:eastAsia="宋体" w:cs="宋体"/>
          <w:sz w:val="20"/>
          <w:szCs w:val="20"/>
        </w:rPr>
      </w:pPr>
      <w:r>
        <w:rPr>
          <w:rFonts w:ascii="宋体" w:hAnsi="宋体" w:eastAsia="宋体" w:cs="宋体"/>
          <w:b/>
          <w:bCs/>
          <w:spacing w:val="9"/>
          <w:sz w:val="20"/>
          <w:szCs w:val="20"/>
        </w:rPr>
        <w:t>第十四条</w:t>
      </w:r>
      <w:r>
        <w:rPr>
          <w:rFonts w:ascii="宋体" w:hAnsi="宋体" w:eastAsia="宋体" w:cs="宋体"/>
          <w:spacing w:val="9"/>
          <w:sz w:val="20"/>
          <w:szCs w:val="20"/>
        </w:rPr>
        <w:t xml:space="preserve">  对于通过预留采购项目、预留专门采购包、要求以联合体形式参加或者合同分</w:t>
      </w:r>
      <w:r>
        <w:rPr>
          <w:rFonts w:ascii="宋体" w:hAnsi="宋体" w:eastAsia="宋体" w:cs="宋体"/>
          <w:spacing w:val="11"/>
          <w:sz w:val="20"/>
          <w:szCs w:val="20"/>
        </w:rPr>
        <w:t xml:space="preserve"> </w:t>
      </w:r>
      <w:r>
        <w:rPr>
          <w:rFonts w:ascii="宋体" w:hAnsi="宋体" w:eastAsia="宋体" w:cs="宋体"/>
          <w:spacing w:val="10"/>
          <w:sz w:val="20"/>
          <w:szCs w:val="20"/>
        </w:rPr>
        <w:t>包等措施签订的采购合同，应当明确标注本合同为中小企业预留合同</w:t>
      </w:r>
      <w:r>
        <w:rPr>
          <w:rFonts w:ascii="宋体" w:hAnsi="宋体" w:eastAsia="宋体" w:cs="宋体"/>
          <w:spacing w:val="9"/>
          <w:sz w:val="20"/>
          <w:szCs w:val="20"/>
        </w:rPr>
        <w:t>。其中，要求以联合体形</w:t>
      </w:r>
      <w:r>
        <w:rPr>
          <w:rFonts w:ascii="宋体" w:hAnsi="宋体" w:eastAsia="宋体" w:cs="宋体"/>
          <w:sz w:val="20"/>
          <w:szCs w:val="20"/>
        </w:rPr>
        <w:t xml:space="preserve"> </w:t>
      </w:r>
      <w:r>
        <w:rPr>
          <w:rFonts w:ascii="宋体" w:hAnsi="宋体" w:eastAsia="宋体" w:cs="宋体"/>
          <w:spacing w:val="10"/>
          <w:sz w:val="20"/>
          <w:szCs w:val="20"/>
        </w:rPr>
        <w:t>式参加采购活动或者合同分包的，应当将联合协议或者分包意向</w:t>
      </w:r>
      <w:r>
        <w:rPr>
          <w:rFonts w:ascii="宋体" w:hAnsi="宋体" w:eastAsia="宋体" w:cs="宋体"/>
          <w:spacing w:val="9"/>
          <w:sz w:val="20"/>
          <w:szCs w:val="20"/>
        </w:rPr>
        <w:t>协议作为采购合同的组成部</w:t>
      </w:r>
    </w:p>
    <w:p w14:paraId="6E3BB9B1">
      <w:pPr>
        <w:spacing w:before="33" w:line="228" w:lineRule="auto"/>
        <w:ind w:left="4"/>
        <w:rPr>
          <w:rFonts w:ascii="宋体" w:hAnsi="宋体" w:eastAsia="宋体" w:cs="宋体"/>
          <w:sz w:val="20"/>
          <w:szCs w:val="20"/>
        </w:rPr>
      </w:pPr>
      <w:r>
        <w:rPr>
          <w:rFonts w:ascii="宋体" w:hAnsi="宋体" w:eastAsia="宋体" w:cs="宋体"/>
          <w:spacing w:val="-1"/>
          <w:sz w:val="20"/>
          <w:szCs w:val="20"/>
        </w:rPr>
        <w:t>分。</w:t>
      </w:r>
    </w:p>
    <w:p w14:paraId="7532BCD7">
      <w:pPr>
        <w:spacing w:before="273" w:line="469" w:lineRule="auto"/>
        <w:ind w:right="156" w:firstLine="421"/>
        <w:jc w:val="both"/>
        <w:rPr>
          <w:rFonts w:ascii="宋体" w:hAnsi="宋体" w:eastAsia="宋体" w:cs="宋体"/>
          <w:sz w:val="20"/>
          <w:szCs w:val="20"/>
        </w:rPr>
      </w:pPr>
      <w:r>
        <w:rPr>
          <w:rFonts w:ascii="宋体" w:hAnsi="宋体" w:eastAsia="宋体" w:cs="宋体"/>
          <w:b/>
          <w:bCs/>
          <w:spacing w:val="9"/>
          <w:sz w:val="20"/>
          <w:szCs w:val="20"/>
        </w:rPr>
        <w:t>第十五条</w:t>
      </w:r>
      <w:r>
        <w:rPr>
          <w:rFonts w:ascii="宋体" w:hAnsi="宋体" w:eastAsia="宋体" w:cs="宋体"/>
          <w:spacing w:val="9"/>
          <w:sz w:val="20"/>
          <w:szCs w:val="20"/>
        </w:rPr>
        <w:t xml:space="preserve">  鼓励各地区、各部门在采购活动中允许中小企业引入信用担保手段，为中小企</w:t>
      </w:r>
      <w:r>
        <w:rPr>
          <w:rFonts w:ascii="宋体" w:hAnsi="宋体" w:eastAsia="宋体" w:cs="宋体"/>
          <w:spacing w:val="11"/>
          <w:sz w:val="20"/>
          <w:szCs w:val="20"/>
        </w:rPr>
        <w:t xml:space="preserve"> </w:t>
      </w:r>
      <w:r>
        <w:rPr>
          <w:rFonts w:ascii="宋体" w:hAnsi="宋体" w:eastAsia="宋体" w:cs="宋体"/>
          <w:spacing w:val="10"/>
          <w:sz w:val="20"/>
          <w:szCs w:val="20"/>
        </w:rPr>
        <w:t>业在投标（响应）保证、履约保证等方面提供专业化服务。鼓励中小企业</w:t>
      </w:r>
      <w:r>
        <w:rPr>
          <w:rFonts w:ascii="宋体" w:hAnsi="宋体" w:eastAsia="宋体" w:cs="宋体"/>
          <w:spacing w:val="9"/>
          <w:sz w:val="20"/>
          <w:szCs w:val="20"/>
        </w:rPr>
        <w:t>依法合规通过政府采</w:t>
      </w:r>
      <w:r>
        <w:rPr>
          <w:rFonts w:ascii="宋体" w:hAnsi="宋体" w:eastAsia="宋体" w:cs="宋体"/>
          <w:sz w:val="20"/>
          <w:szCs w:val="20"/>
        </w:rPr>
        <w:t xml:space="preserve"> </w:t>
      </w:r>
      <w:r>
        <w:rPr>
          <w:rFonts w:ascii="宋体" w:hAnsi="宋体" w:eastAsia="宋体" w:cs="宋体"/>
          <w:spacing w:val="7"/>
          <w:sz w:val="20"/>
          <w:szCs w:val="20"/>
        </w:rPr>
        <w:t>购合同融资。</w:t>
      </w:r>
    </w:p>
    <w:p w14:paraId="7F428DCC">
      <w:pPr>
        <w:spacing w:before="31" w:line="466" w:lineRule="auto"/>
        <w:ind w:left="1" w:right="156" w:firstLine="420"/>
        <w:rPr>
          <w:rFonts w:ascii="宋体" w:hAnsi="宋体" w:eastAsia="宋体" w:cs="宋体"/>
          <w:sz w:val="20"/>
          <w:szCs w:val="20"/>
        </w:rPr>
      </w:pPr>
      <w:r>
        <w:rPr>
          <w:rFonts w:ascii="宋体" w:hAnsi="宋体" w:eastAsia="宋体" w:cs="宋体"/>
          <w:b/>
          <w:bCs/>
          <w:spacing w:val="8"/>
          <w:sz w:val="20"/>
          <w:szCs w:val="20"/>
        </w:rPr>
        <w:t>第十六条</w:t>
      </w:r>
      <w:r>
        <w:rPr>
          <w:rFonts w:ascii="宋体" w:hAnsi="宋体" w:eastAsia="宋体" w:cs="宋体"/>
          <w:spacing w:val="8"/>
          <w:sz w:val="20"/>
          <w:szCs w:val="20"/>
        </w:rPr>
        <w:t xml:space="preserve">  政府采购监督检查、投诉处理及政府采购行政处罚中对中小企业的认定，</w:t>
      </w:r>
      <w:r>
        <w:rPr>
          <w:rFonts w:ascii="宋体" w:hAnsi="宋体" w:eastAsia="宋体" w:cs="宋体"/>
          <w:spacing w:val="-49"/>
          <w:sz w:val="20"/>
          <w:szCs w:val="20"/>
        </w:rPr>
        <w:t xml:space="preserve"> </w:t>
      </w:r>
      <w:r>
        <w:rPr>
          <w:rFonts w:ascii="宋体" w:hAnsi="宋体" w:eastAsia="宋体" w:cs="宋体"/>
          <w:spacing w:val="8"/>
          <w:sz w:val="20"/>
          <w:szCs w:val="20"/>
        </w:rPr>
        <w:t>由货</w:t>
      </w:r>
      <w:r>
        <w:rPr>
          <w:rFonts w:ascii="宋体" w:hAnsi="宋体" w:eastAsia="宋体" w:cs="宋体"/>
          <w:sz w:val="20"/>
          <w:szCs w:val="20"/>
        </w:rPr>
        <w:t xml:space="preserve"> </w:t>
      </w:r>
      <w:r>
        <w:rPr>
          <w:rFonts w:ascii="宋体" w:hAnsi="宋体" w:eastAsia="宋体" w:cs="宋体"/>
          <w:spacing w:val="10"/>
          <w:sz w:val="20"/>
          <w:szCs w:val="20"/>
        </w:rPr>
        <w:t>物制造商或者工程、服务供应商注册登记所</w:t>
      </w:r>
      <w:r>
        <w:rPr>
          <w:rFonts w:ascii="宋体" w:hAnsi="宋体" w:eastAsia="宋体" w:cs="宋体"/>
          <w:spacing w:val="9"/>
          <w:sz w:val="20"/>
          <w:szCs w:val="20"/>
        </w:rPr>
        <w:t>在地的县级以上人民政府中小企业主管部门负责。</w:t>
      </w:r>
    </w:p>
    <w:p w14:paraId="23D6C077">
      <w:pPr>
        <w:spacing w:before="29" w:line="464" w:lineRule="auto"/>
        <w:ind w:left="5" w:right="156" w:firstLine="436"/>
        <w:rPr>
          <w:rFonts w:ascii="宋体" w:hAnsi="宋体" w:eastAsia="宋体" w:cs="宋体"/>
          <w:sz w:val="20"/>
          <w:szCs w:val="20"/>
        </w:rPr>
      </w:pPr>
      <w:r>
        <w:rPr>
          <w:rFonts w:ascii="宋体" w:hAnsi="宋体" w:eastAsia="宋体" w:cs="宋体"/>
          <w:spacing w:val="9"/>
          <w:sz w:val="20"/>
          <w:szCs w:val="20"/>
        </w:rPr>
        <w:t>中小企业主管部门应当在收到财政部门或者有关招标投标行政监督部门关于协助开展中小</w:t>
      </w:r>
      <w:r>
        <w:rPr>
          <w:rFonts w:ascii="宋体" w:hAnsi="宋体" w:eastAsia="宋体" w:cs="宋体"/>
          <w:spacing w:val="8"/>
          <w:sz w:val="20"/>
          <w:szCs w:val="20"/>
        </w:rPr>
        <w:t xml:space="preserve"> </w:t>
      </w:r>
      <w:r>
        <w:rPr>
          <w:rFonts w:ascii="宋体" w:hAnsi="宋体" w:eastAsia="宋体" w:cs="宋体"/>
          <w:spacing w:val="7"/>
          <w:sz w:val="20"/>
          <w:szCs w:val="20"/>
        </w:rPr>
        <w:t>企业认定函后  10 个工作日内做出书面答复。</w:t>
      </w:r>
    </w:p>
    <w:p w14:paraId="6D759F88">
      <w:pPr>
        <w:spacing w:before="33" w:line="469" w:lineRule="auto"/>
        <w:ind w:left="4" w:right="156" w:firstLine="417"/>
        <w:jc w:val="both"/>
        <w:rPr>
          <w:rFonts w:ascii="宋体" w:hAnsi="宋体" w:eastAsia="宋体" w:cs="宋体"/>
          <w:sz w:val="20"/>
          <w:szCs w:val="20"/>
        </w:rPr>
      </w:pPr>
      <w:r>
        <w:rPr>
          <w:rFonts w:ascii="宋体" w:hAnsi="宋体" w:eastAsia="宋体" w:cs="宋体"/>
          <w:b/>
          <w:bCs/>
          <w:spacing w:val="9"/>
          <w:sz w:val="20"/>
          <w:szCs w:val="20"/>
        </w:rPr>
        <w:t>第十七条</w:t>
      </w:r>
      <w:r>
        <w:rPr>
          <w:rFonts w:ascii="宋体" w:hAnsi="宋体" w:eastAsia="宋体" w:cs="宋体"/>
          <w:spacing w:val="9"/>
          <w:sz w:val="20"/>
          <w:szCs w:val="20"/>
        </w:rPr>
        <w:t xml:space="preserve">  各地区、各部门应当对涉及中小企业采购的预算项目实施全过程绩效管理，合</w:t>
      </w:r>
      <w:r>
        <w:rPr>
          <w:rFonts w:ascii="宋体" w:hAnsi="宋体" w:eastAsia="宋体" w:cs="宋体"/>
          <w:spacing w:val="11"/>
          <w:sz w:val="20"/>
          <w:szCs w:val="20"/>
        </w:rPr>
        <w:t xml:space="preserve"> </w:t>
      </w:r>
      <w:r>
        <w:rPr>
          <w:rFonts w:ascii="宋体" w:hAnsi="宋体" w:eastAsia="宋体" w:cs="宋体"/>
          <w:spacing w:val="10"/>
          <w:sz w:val="20"/>
          <w:szCs w:val="20"/>
        </w:rPr>
        <w:t>理设置绩效目标和指标，落实扶持中小企业有关政策要求，定期</w:t>
      </w:r>
      <w:r>
        <w:rPr>
          <w:rFonts w:ascii="宋体" w:hAnsi="宋体" w:eastAsia="宋体" w:cs="宋体"/>
          <w:spacing w:val="9"/>
          <w:sz w:val="20"/>
          <w:szCs w:val="20"/>
        </w:rPr>
        <w:t>开展绩效监控和评价，强化绩</w:t>
      </w:r>
      <w:r>
        <w:rPr>
          <w:rFonts w:ascii="宋体" w:hAnsi="宋体" w:eastAsia="宋体" w:cs="宋体"/>
          <w:sz w:val="20"/>
          <w:szCs w:val="20"/>
        </w:rPr>
        <w:t xml:space="preserve"> </w:t>
      </w:r>
      <w:r>
        <w:rPr>
          <w:rFonts w:ascii="宋体" w:hAnsi="宋体" w:eastAsia="宋体" w:cs="宋体"/>
          <w:spacing w:val="7"/>
          <w:sz w:val="20"/>
          <w:szCs w:val="20"/>
        </w:rPr>
        <w:t>效评价结果应用。</w:t>
      </w:r>
    </w:p>
    <w:p w14:paraId="105CFF78">
      <w:pPr>
        <w:spacing w:before="32" w:line="470" w:lineRule="auto"/>
        <w:ind w:left="5" w:firstLine="416"/>
        <w:jc w:val="both"/>
        <w:rPr>
          <w:rFonts w:ascii="宋体" w:hAnsi="宋体" w:eastAsia="宋体" w:cs="宋体"/>
          <w:spacing w:val="8"/>
          <w:sz w:val="20"/>
          <w:szCs w:val="20"/>
        </w:rPr>
      </w:pPr>
      <w:r>
        <w:rPr>
          <w:rFonts w:ascii="宋体" w:hAnsi="宋体" w:eastAsia="宋体" w:cs="宋体"/>
          <w:b/>
          <w:bCs/>
          <w:spacing w:val="9"/>
          <w:sz w:val="20"/>
          <w:szCs w:val="20"/>
        </w:rPr>
        <w:t>第十八条</w:t>
      </w:r>
      <w:r>
        <w:rPr>
          <w:rFonts w:ascii="宋体" w:hAnsi="宋体" w:eastAsia="宋体" w:cs="宋体"/>
          <w:spacing w:val="9"/>
          <w:sz w:val="20"/>
          <w:szCs w:val="20"/>
        </w:rPr>
        <w:t xml:space="preserve">  主管预算单位应当自  2022 年起</w:t>
      </w:r>
      <w:r>
        <w:rPr>
          <w:rFonts w:ascii="宋体" w:hAnsi="宋体" w:eastAsia="宋体" w:cs="宋体"/>
          <w:spacing w:val="8"/>
          <w:sz w:val="20"/>
          <w:szCs w:val="20"/>
        </w:rPr>
        <w:t>向同级财政部门报告本部门上一年度面向中小</w:t>
      </w:r>
      <w:r>
        <w:rPr>
          <w:rFonts w:ascii="宋体" w:hAnsi="宋体" w:eastAsia="宋体" w:cs="宋体"/>
          <w:sz w:val="20"/>
          <w:szCs w:val="20"/>
        </w:rPr>
        <w:t xml:space="preserve"> </w:t>
      </w:r>
      <w:r>
        <w:rPr>
          <w:rFonts w:ascii="宋体" w:hAnsi="宋体" w:eastAsia="宋体" w:cs="宋体"/>
          <w:spacing w:val="9"/>
          <w:sz w:val="20"/>
          <w:szCs w:val="20"/>
        </w:rPr>
        <w:t>企业预留份额和采购的具体情况，并在中国政府采购网公开预留项目执行情况(附</w:t>
      </w:r>
      <w:r>
        <w:rPr>
          <w:rFonts w:ascii="宋体" w:hAnsi="宋体" w:eastAsia="宋体" w:cs="宋体"/>
          <w:spacing w:val="-35"/>
          <w:sz w:val="20"/>
          <w:szCs w:val="20"/>
        </w:rPr>
        <w:t xml:space="preserve"> </w:t>
      </w:r>
      <w:r>
        <w:rPr>
          <w:rFonts w:ascii="宋体" w:hAnsi="宋体" w:eastAsia="宋体" w:cs="宋体"/>
          <w:spacing w:val="9"/>
          <w:sz w:val="20"/>
          <w:szCs w:val="20"/>
        </w:rPr>
        <w:t>2)。未达到本</w:t>
      </w:r>
      <w:r>
        <w:rPr>
          <w:rFonts w:ascii="宋体" w:hAnsi="宋体" w:eastAsia="宋体" w:cs="宋体"/>
          <w:sz w:val="20"/>
          <w:szCs w:val="20"/>
        </w:rPr>
        <w:t xml:space="preserve"> </w:t>
      </w:r>
      <w:r>
        <w:rPr>
          <w:rFonts w:ascii="宋体" w:hAnsi="宋体" w:eastAsia="宋体" w:cs="宋体"/>
          <w:spacing w:val="8"/>
          <w:sz w:val="20"/>
          <w:szCs w:val="20"/>
        </w:rPr>
        <w:t>办法规定的预留份额比例的，应当作出说明。</w:t>
      </w:r>
    </w:p>
    <w:p w14:paraId="7A47C752">
      <w:pPr>
        <w:spacing w:before="32" w:line="470" w:lineRule="auto"/>
        <w:ind w:left="5" w:firstLine="416"/>
        <w:jc w:val="both"/>
        <w:rPr>
          <w:rFonts w:ascii="宋体" w:hAnsi="宋体" w:eastAsia="宋体" w:cs="宋体"/>
          <w:sz w:val="20"/>
          <w:szCs w:val="20"/>
        </w:rPr>
      </w:pPr>
      <w:r>
        <w:rPr>
          <w:rFonts w:ascii="宋体" w:hAnsi="宋体" w:eastAsia="宋体" w:cs="宋体"/>
          <w:b/>
          <w:bCs/>
          <w:spacing w:val="9"/>
          <w:sz w:val="20"/>
          <w:szCs w:val="20"/>
        </w:rPr>
        <w:t>第十九条</w:t>
      </w:r>
      <w:r>
        <w:rPr>
          <w:rFonts w:ascii="宋体" w:hAnsi="宋体" w:eastAsia="宋体" w:cs="宋体"/>
          <w:spacing w:val="9"/>
          <w:sz w:val="20"/>
          <w:szCs w:val="20"/>
        </w:rPr>
        <w:t xml:space="preserve">  采购人未按本办法规定为中小企业预留采购份额，采购人、采购代理机构未按</w:t>
      </w:r>
      <w:r>
        <w:rPr>
          <w:rFonts w:ascii="宋体" w:hAnsi="宋体" w:eastAsia="宋体" w:cs="宋体"/>
          <w:spacing w:val="11"/>
          <w:sz w:val="20"/>
          <w:szCs w:val="20"/>
        </w:rPr>
        <w:t xml:space="preserve"> </w:t>
      </w:r>
      <w:r>
        <w:rPr>
          <w:rFonts w:ascii="宋体" w:hAnsi="宋体" w:eastAsia="宋体" w:cs="宋体"/>
          <w:spacing w:val="10"/>
          <w:sz w:val="20"/>
          <w:szCs w:val="20"/>
        </w:rPr>
        <w:t>照本办法规定要求实施价格扣除或者价格分加分的，属于</w:t>
      </w:r>
      <w:r>
        <w:rPr>
          <w:rFonts w:ascii="宋体" w:hAnsi="宋体" w:eastAsia="宋体" w:cs="宋体"/>
          <w:spacing w:val="9"/>
          <w:sz w:val="20"/>
          <w:szCs w:val="20"/>
        </w:rPr>
        <w:t>未按照规定执行政府采购政策，依照</w:t>
      </w:r>
      <w:r>
        <w:rPr>
          <w:rFonts w:ascii="宋体" w:hAnsi="宋体" w:eastAsia="宋体" w:cs="宋体"/>
          <w:sz w:val="20"/>
          <w:szCs w:val="20"/>
        </w:rPr>
        <w:t xml:space="preserve"> </w:t>
      </w:r>
      <w:r>
        <w:rPr>
          <w:rFonts w:ascii="宋体" w:hAnsi="宋体" w:eastAsia="宋体" w:cs="宋体"/>
          <w:spacing w:val="9"/>
          <w:sz w:val="20"/>
          <w:szCs w:val="20"/>
        </w:rPr>
        <w:t>《中华人民共和国政府采购法》等国家有关规定追究法律责任。</w:t>
      </w:r>
    </w:p>
    <w:p w14:paraId="15249BE6">
      <w:pPr>
        <w:spacing w:before="30" w:line="464" w:lineRule="auto"/>
        <w:ind w:left="3" w:right="142" w:firstLine="418"/>
        <w:rPr>
          <w:rFonts w:ascii="宋体" w:hAnsi="宋体" w:eastAsia="宋体" w:cs="宋体"/>
          <w:sz w:val="20"/>
          <w:szCs w:val="20"/>
        </w:rPr>
      </w:pPr>
      <w:r>
        <w:rPr>
          <w:rFonts w:ascii="宋体" w:hAnsi="宋体" w:eastAsia="宋体" w:cs="宋体"/>
          <w:b/>
          <w:bCs/>
          <w:spacing w:val="8"/>
          <w:sz w:val="20"/>
          <w:szCs w:val="20"/>
        </w:rPr>
        <w:t>第二十条</w:t>
      </w:r>
      <w:r>
        <w:rPr>
          <w:rFonts w:ascii="宋体" w:hAnsi="宋体" w:eastAsia="宋体" w:cs="宋体"/>
          <w:spacing w:val="8"/>
          <w:sz w:val="20"/>
          <w:szCs w:val="20"/>
        </w:rPr>
        <w:t xml:space="preserve">  供应商按照本办法规定提供声明函内容不实的，属于提供虚假材料谋取中标、</w:t>
      </w:r>
      <w:r>
        <w:rPr>
          <w:rFonts w:ascii="宋体" w:hAnsi="宋体" w:eastAsia="宋体" w:cs="宋体"/>
          <w:spacing w:val="16"/>
          <w:sz w:val="20"/>
          <w:szCs w:val="20"/>
        </w:rPr>
        <w:t xml:space="preserve"> </w:t>
      </w:r>
      <w:r>
        <w:rPr>
          <w:rFonts w:ascii="宋体" w:hAnsi="宋体" w:eastAsia="宋体" w:cs="宋体"/>
          <w:spacing w:val="9"/>
          <w:sz w:val="20"/>
          <w:szCs w:val="20"/>
        </w:rPr>
        <w:t>成交，依照《中华人民共和国政府采购法》等国家有关规定追究相应责任。</w:t>
      </w:r>
    </w:p>
    <w:p w14:paraId="30E02624">
      <w:pPr>
        <w:spacing w:before="32" w:line="227" w:lineRule="auto"/>
        <w:ind w:left="421"/>
        <w:rPr>
          <w:rFonts w:ascii="宋体" w:hAnsi="宋体" w:eastAsia="宋体" w:cs="宋体"/>
          <w:sz w:val="20"/>
          <w:szCs w:val="20"/>
        </w:rPr>
      </w:pPr>
      <w:r>
        <w:rPr>
          <w:rFonts w:ascii="宋体" w:hAnsi="宋体" w:eastAsia="宋体" w:cs="宋体"/>
          <w:spacing w:val="10"/>
          <w:sz w:val="20"/>
          <w:szCs w:val="20"/>
        </w:rPr>
        <w:t>适用招标投标法的政府采购工程建设项目，供应商按照本办</w:t>
      </w:r>
      <w:r>
        <w:rPr>
          <w:rFonts w:ascii="宋体" w:hAnsi="宋体" w:eastAsia="宋体" w:cs="宋体"/>
          <w:spacing w:val="9"/>
          <w:sz w:val="20"/>
          <w:szCs w:val="20"/>
        </w:rPr>
        <w:t>法规定提供声明函内容不实</w:t>
      </w:r>
    </w:p>
    <w:p w14:paraId="27D84A11">
      <w:pPr>
        <w:spacing w:before="274" w:line="464" w:lineRule="auto"/>
        <w:ind w:right="108" w:firstLine="17"/>
        <w:rPr>
          <w:rFonts w:ascii="宋体" w:hAnsi="宋体" w:eastAsia="宋体" w:cs="宋体"/>
          <w:sz w:val="20"/>
          <w:szCs w:val="20"/>
        </w:rPr>
      </w:pPr>
      <w:r>
        <w:rPr>
          <w:rFonts w:ascii="宋体" w:hAnsi="宋体" w:eastAsia="宋体" w:cs="宋体"/>
          <w:spacing w:val="9"/>
          <w:sz w:val="20"/>
          <w:szCs w:val="20"/>
        </w:rPr>
        <w:t>的，属于弄虚作假骗取中标，依照《中华人民共和国招标投标法》等国家有关规定追究相应责</w:t>
      </w:r>
      <w:r>
        <w:rPr>
          <w:rFonts w:ascii="宋体" w:hAnsi="宋体" w:eastAsia="宋体" w:cs="宋体"/>
          <w:spacing w:val="13"/>
          <w:sz w:val="20"/>
          <w:szCs w:val="20"/>
        </w:rPr>
        <w:t xml:space="preserve"> </w:t>
      </w:r>
      <w:r>
        <w:rPr>
          <w:rFonts w:ascii="宋体" w:hAnsi="宋体" w:eastAsia="宋体" w:cs="宋体"/>
          <w:sz w:val="20"/>
          <w:szCs w:val="20"/>
        </w:rPr>
        <w:t>任。</w:t>
      </w:r>
    </w:p>
    <w:p w14:paraId="5467142B">
      <w:pPr>
        <w:spacing w:before="30" w:line="472" w:lineRule="auto"/>
        <w:ind w:right="105" w:firstLine="421"/>
        <w:jc w:val="both"/>
        <w:rPr>
          <w:rFonts w:ascii="宋体" w:hAnsi="宋体" w:eastAsia="宋体" w:cs="宋体"/>
          <w:sz w:val="20"/>
          <w:szCs w:val="20"/>
        </w:rPr>
      </w:pPr>
      <w:r>
        <w:rPr>
          <w:rFonts w:ascii="宋体" w:hAnsi="宋体" w:eastAsia="宋体" w:cs="宋体"/>
          <w:b/>
          <w:bCs/>
          <w:spacing w:val="9"/>
          <w:sz w:val="20"/>
          <w:szCs w:val="20"/>
        </w:rPr>
        <w:t>第二十一条</w:t>
      </w:r>
      <w:r>
        <w:rPr>
          <w:rFonts w:ascii="宋体" w:hAnsi="宋体" w:eastAsia="宋体" w:cs="宋体"/>
          <w:spacing w:val="9"/>
          <w:sz w:val="20"/>
          <w:szCs w:val="20"/>
        </w:rPr>
        <w:t xml:space="preserve">  财政部门、中小企业主管部门及其工作人员在履行职责中违反本办法规定及</w:t>
      </w:r>
      <w:r>
        <w:rPr>
          <w:rFonts w:ascii="宋体" w:hAnsi="宋体" w:eastAsia="宋体" w:cs="宋体"/>
          <w:spacing w:val="11"/>
          <w:sz w:val="20"/>
          <w:szCs w:val="20"/>
        </w:rPr>
        <w:t xml:space="preserve"> </w:t>
      </w:r>
      <w:r>
        <w:rPr>
          <w:rFonts w:ascii="宋体" w:hAnsi="宋体" w:eastAsia="宋体" w:cs="宋体"/>
          <w:spacing w:val="10"/>
          <w:sz w:val="20"/>
          <w:szCs w:val="20"/>
        </w:rPr>
        <w:t>存在其他滥用职权、玩忽职守、徇私舞弊等违法违纪行为的，依照《中华</w:t>
      </w:r>
      <w:r>
        <w:rPr>
          <w:rFonts w:ascii="宋体" w:hAnsi="宋体" w:eastAsia="宋体" w:cs="宋体"/>
          <w:spacing w:val="9"/>
          <w:sz w:val="20"/>
          <w:szCs w:val="20"/>
        </w:rPr>
        <w:t>人民共和国政府采购</w:t>
      </w:r>
      <w:r>
        <w:rPr>
          <w:rFonts w:ascii="宋体" w:hAnsi="宋体" w:eastAsia="宋体" w:cs="宋体"/>
          <w:sz w:val="20"/>
          <w:szCs w:val="20"/>
        </w:rPr>
        <w:t xml:space="preserve"> </w:t>
      </w:r>
      <w:r>
        <w:rPr>
          <w:rFonts w:ascii="宋体" w:hAnsi="宋体" w:eastAsia="宋体" w:cs="宋体"/>
          <w:spacing w:val="10"/>
          <w:sz w:val="20"/>
          <w:szCs w:val="20"/>
        </w:rPr>
        <w:t>法》、《中华人民共和国公务员法》、《中华人民共和国监察法》、《中</w:t>
      </w:r>
      <w:r>
        <w:rPr>
          <w:rFonts w:ascii="宋体" w:hAnsi="宋体" w:eastAsia="宋体" w:cs="宋体"/>
          <w:spacing w:val="9"/>
          <w:sz w:val="20"/>
          <w:szCs w:val="20"/>
        </w:rPr>
        <w:t>华人民共和国政府采</w:t>
      </w:r>
      <w:r>
        <w:rPr>
          <w:rFonts w:ascii="宋体" w:hAnsi="宋体" w:eastAsia="宋体" w:cs="宋体"/>
          <w:sz w:val="20"/>
          <w:szCs w:val="20"/>
        </w:rPr>
        <w:t xml:space="preserve"> </w:t>
      </w:r>
      <w:r>
        <w:rPr>
          <w:rFonts w:ascii="宋体" w:hAnsi="宋体" w:eastAsia="宋体" w:cs="宋体"/>
          <w:spacing w:val="10"/>
          <w:sz w:val="20"/>
          <w:szCs w:val="20"/>
        </w:rPr>
        <w:t>购法实施条例》等国家有关规定追究相应责任；</w:t>
      </w:r>
      <w:r>
        <w:rPr>
          <w:rFonts w:ascii="宋体" w:hAnsi="宋体" w:eastAsia="宋体" w:cs="宋体"/>
          <w:spacing w:val="9"/>
          <w:sz w:val="20"/>
          <w:szCs w:val="20"/>
        </w:rPr>
        <w:t>涉嫌犯罪的，依法移送有关国家机关处理。</w:t>
      </w:r>
    </w:p>
    <w:p w14:paraId="3E1461FD">
      <w:pPr>
        <w:spacing w:before="32" w:line="464" w:lineRule="auto"/>
        <w:ind w:left="5" w:right="105" w:firstLine="415"/>
        <w:jc w:val="both"/>
        <w:rPr>
          <w:rFonts w:ascii="宋体" w:hAnsi="宋体" w:eastAsia="宋体" w:cs="宋体"/>
          <w:sz w:val="20"/>
          <w:szCs w:val="20"/>
        </w:rPr>
      </w:pPr>
      <w:r>
        <w:rPr>
          <w:rFonts w:ascii="宋体" w:hAnsi="宋体" w:eastAsia="宋体" w:cs="宋体"/>
          <w:b/>
          <w:bCs/>
          <w:spacing w:val="9"/>
          <w:sz w:val="20"/>
          <w:szCs w:val="20"/>
        </w:rPr>
        <w:t>第二十二条</w:t>
      </w:r>
      <w:r>
        <w:rPr>
          <w:rFonts w:ascii="宋体" w:hAnsi="宋体" w:eastAsia="宋体" w:cs="宋体"/>
          <w:spacing w:val="9"/>
          <w:sz w:val="20"/>
          <w:szCs w:val="20"/>
        </w:rPr>
        <w:t xml:space="preserve">  对外援助项目、国家相关资格或者资质管理制度另有规定的项目，不适用本</w:t>
      </w:r>
      <w:r>
        <w:rPr>
          <w:rFonts w:ascii="宋体" w:hAnsi="宋体" w:eastAsia="宋体" w:cs="宋体"/>
          <w:spacing w:val="11"/>
          <w:sz w:val="20"/>
          <w:szCs w:val="20"/>
        </w:rPr>
        <w:t xml:space="preserve"> </w:t>
      </w:r>
      <w:r>
        <w:rPr>
          <w:rFonts w:ascii="宋体" w:hAnsi="宋体" w:eastAsia="宋体" w:cs="宋体"/>
          <w:spacing w:val="1"/>
          <w:sz w:val="20"/>
          <w:szCs w:val="20"/>
        </w:rPr>
        <w:t>办法。</w:t>
      </w:r>
    </w:p>
    <w:p w14:paraId="269F7D99">
      <w:pPr>
        <w:spacing w:before="34" w:line="227" w:lineRule="auto"/>
        <w:ind w:left="421"/>
        <w:rPr>
          <w:rFonts w:ascii="宋体" w:hAnsi="宋体" w:eastAsia="宋体" w:cs="宋体"/>
          <w:sz w:val="20"/>
          <w:szCs w:val="20"/>
        </w:rPr>
      </w:pPr>
      <w:r>
        <w:rPr>
          <w:rFonts w:ascii="宋体" w:hAnsi="宋体" w:eastAsia="宋体" w:cs="宋体"/>
          <w:b/>
          <w:bCs/>
          <w:spacing w:val="9"/>
          <w:sz w:val="20"/>
          <w:szCs w:val="20"/>
        </w:rPr>
        <w:t>第二十三条</w:t>
      </w:r>
      <w:r>
        <w:rPr>
          <w:rFonts w:ascii="宋体" w:hAnsi="宋体" w:eastAsia="宋体" w:cs="宋体"/>
          <w:spacing w:val="9"/>
          <w:sz w:val="20"/>
          <w:szCs w:val="20"/>
        </w:rPr>
        <w:t xml:space="preserve">  关于视同中小企业的其他主体的政府采购扶持政策，由财政部会同有关部门</w:t>
      </w:r>
    </w:p>
    <w:p w14:paraId="61F95214">
      <w:pPr>
        <w:spacing w:before="273" w:line="228" w:lineRule="auto"/>
        <w:ind w:left="6"/>
        <w:rPr>
          <w:rFonts w:ascii="宋体" w:hAnsi="宋体" w:eastAsia="宋体" w:cs="宋体"/>
          <w:sz w:val="20"/>
          <w:szCs w:val="20"/>
        </w:rPr>
      </w:pPr>
      <w:r>
        <w:rPr>
          <w:rFonts w:ascii="宋体" w:hAnsi="宋体" w:eastAsia="宋体" w:cs="宋体"/>
          <w:spacing w:val="4"/>
          <w:sz w:val="20"/>
          <w:szCs w:val="20"/>
        </w:rPr>
        <w:t>另行规定。</w:t>
      </w:r>
    </w:p>
    <w:p w14:paraId="2DAD568B">
      <w:pPr>
        <w:spacing w:before="271" w:line="227" w:lineRule="auto"/>
        <w:ind w:left="421"/>
        <w:rPr>
          <w:rFonts w:ascii="宋体" w:hAnsi="宋体" w:eastAsia="宋体" w:cs="宋体"/>
          <w:sz w:val="20"/>
          <w:szCs w:val="20"/>
        </w:rPr>
      </w:pPr>
      <w:r>
        <w:rPr>
          <w:rFonts w:ascii="宋体" w:hAnsi="宋体" w:eastAsia="宋体" w:cs="宋体"/>
          <w:b/>
          <w:bCs/>
          <w:spacing w:val="9"/>
          <w:sz w:val="20"/>
          <w:szCs w:val="20"/>
        </w:rPr>
        <w:t>第二十四条</w:t>
      </w:r>
      <w:r>
        <w:rPr>
          <w:rFonts w:ascii="宋体" w:hAnsi="宋体" w:eastAsia="宋体" w:cs="宋体"/>
          <w:spacing w:val="9"/>
          <w:sz w:val="20"/>
          <w:szCs w:val="20"/>
        </w:rPr>
        <w:t xml:space="preserve">  省级财政部门可以会同中小企业主管部门根据本办法的规定制定具体实施办</w:t>
      </w:r>
    </w:p>
    <w:p w14:paraId="136E7243">
      <w:pPr>
        <w:spacing w:before="273" w:line="233" w:lineRule="auto"/>
        <w:ind w:left="2"/>
        <w:rPr>
          <w:rFonts w:ascii="宋体" w:hAnsi="宋体" w:eastAsia="宋体" w:cs="宋体"/>
          <w:sz w:val="20"/>
          <w:szCs w:val="20"/>
        </w:rPr>
      </w:pPr>
      <w:r>
        <w:rPr>
          <w:rFonts w:ascii="宋体" w:hAnsi="宋体" w:eastAsia="宋体" w:cs="宋体"/>
          <w:sz w:val="20"/>
          <w:szCs w:val="20"/>
        </w:rPr>
        <w:t>法。</w:t>
      </w:r>
    </w:p>
    <w:p w14:paraId="4D347D3D">
      <w:pPr>
        <w:spacing w:before="269" w:line="463" w:lineRule="auto"/>
        <w:ind w:left="28" w:firstLine="393"/>
        <w:rPr>
          <w:rFonts w:ascii="宋体" w:hAnsi="宋体" w:eastAsia="宋体" w:cs="宋体"/>
          <w:sz w:val="20"/>
          <w:szCs w:val="20"/>
        </w:rPr>
      </w:pPr>
      <w:r>
        <w:rPr>
          <w:rFonts w:ascii="宋体" w:hAnsi="宋体" w:eastAsia="宋体" w:cs="宋体"/>
          <w:b/>
          <w:bCs/>
          <w:spacing w:val="5"/>
          <w:sz w:val="20"/>
          <w:szCs w:val="20"/>
        </w:rPr>
        <w:t>第二十五条</w:t>
      </w:r>
      <w:r>
        <w:rPr>
          <w:rFonts w:ascii="宋体" w:hAnsi="宋体" w:eastAsia="宋体" w:cs="宋体"/>
          <w:spacing w:val="5"/>
          <w:sz w:val="20"/>
          <w:szCs w:val="20"/>
        </w:rPr>
        <w:t xml:space="preserve">  本办法自  2021 年</w:t>
      </w:r>
      <w:r>
        <w:rPr>
          <w:rFonts w:ascii="宋体" w:hAnsi="宋体" w:eastAsia="宋体" w:cs="宋体"/>
          <w:spacing w:val="22"/>
          <w:sz w:val="20"/>
          <w:szCs w:val="20"/>
        </w:rPr>
        <w:t xml:space="preserve">  </w:t>
      </w:r>
      <w:r>
        <w:rPr>
          <w:rFonts w:ascii="宋体" w:hAnsi="宋体" w:eastAsia="宋体" w:cs="宋体"/>
          <w:spacing w:val="5"/>
          <w:sz w:val="20"/>
          <w:szCs w:val="20"/>
        </w:rPr>
        <w:t>1 月</w:t>
      </w:r>
      <w:r>
        <w:rPr>
          <w:rFonts w:ascii="宋体" w:hAnsi="宋体" w:eastAsia="宋体" w:cs="宋体"/>
          <w:spacing w:val="18"/>
          <w:sz w:val="20"/>
          <w:szCs w:val="20"/>
        </w:rPr>
        <w:t xml:space="preserve">  </w:t>
      </w:r>
      <w:r>
        <w:rPr>
          <w:rFonts w:ascii="宋体" w:hAnsi="宋体" w:eastAsia="宋体" w:cs="宋体"/>
          <w:spacing w:val="5"/>
          <w:sz w:val="20"/>
          <w:szCs w:val="20"/>
        </w:rPr>
        <w:t>1</w:t>
      </w:r>
      <w:r>
        <w:rPr>
          <w:rFonts w:ascii="宋体" w:hAnsi="宋体" w:eastAsia="宋体" w:cs="宋体"/>
          <w:spacing w:val="50"/>
          <w:sz w:val="20"/>
          <w:szCs w:val="20"/>
        </w:rPr>
        <w:t xml:space="preserve"> </w:t>
      </w:r>
      <w:r>
        <w:rPr>
          <w:rFonts w:ascii="宋体" w:hAnsi="宋体" w:eastAsia="宋体" w:cs="宋体"/>
          <w:spacing w:val="5"/>
          <w:sz w:val="20"/>
          <w:szCs w:val="20"/>
        </w:rPr>
        <w:t>日起施行。</w:t>
      </w:r>
      <w:r>
        <w:rPr>
          <w:rFonts w:ascii="宋体" w:hAnsi="宋体" w:eastAsia="宋体" w:cs="宋体"/>
          <w:spacing w:val="21"/>
          <w:sz w:val="20"/>
          <w:szCs w:val="20"/>
        </w:rPr>
        <w:t xml:space="preserve"> </w:t>
      </w:r>
      <w:r>
        <w:rPr>
          <w:rFonts w:ascii="宋体" w:hAnsi="宋体" w:eastAsia="宋体" w:cs="宋体"/>
          <w:spacing w:val="5"/>
          <w:sz w:val="20"/>
          <w:szCs w:val="20"/>
        </w:rPr>
        <w:t>财政部</w:t>
      </w:r>
      <w:r>
        <w:rPr>
          <w:rFonts w:ascii="宋体" w:hAnsi="宋体" w:eastAsia="宋体" w:cs="宋体"/>
          <w:spacing w:val="16"/>
          <w:sz w:val="20"/>
          <w:szCs w:val="20"/>
        </w:rPr>
        <w:t xml:space="preserve"> </w:t>
      </w:r>
      <w:r>
        <w:rPr>
          <w:rFonts w:ascii="宋体" w:hAnsi="宋体" w:eastAsia="宋体" w:cs="宋体"/>
          <w:spacing w:val="5"/>
          <w:sz w:val="20"/>
          <w:szCs w:val="20"/>
        </w:rPr>
        <w:t>工业和信息化部关于印发</w:t>
      </w:r>
      <w:r>
        <w:rPr>
          <w:rFonts w:ascii="宋体" w:hAnsi="宋体" w:eastAsia="宋体" w:cs="宋体"/>
          <w:sz w:val="20"/>
          <w:szCs w:val="20"/>
        </w:rPr>
        <w:t xml:space="preserve"> </w:t>
      </w:r>
      <w:r>
        <w:rPr>
          <w:rFonts w:ascii="宋体" w:hAnsi="宋体" w:eastAsia="宋体" w:cs="宋体"/>
          <w:spacing w:val="7"/>
          <w:sz w:val="20"/>
          <w:szCs w:val="20"/>
        </w:rPr>
        <w:t>〈政府采购促进中小企业发展暂行办法〉的通知》（财库﹝2011﹞</w:t>
      </w:r>
      <w:r>
        <w:rPr>
          <w:rFonts w:ascii="宋体" w:hAnsi="宋体" w:eastAsia="宋体" w:cs="宋体"/>
          <w:spacing w:val="-64"/>
          <w:sz w:val="20"/>
          <w:szCs w:val="20"/>
        </w:rPr>
        <w:t xml:space="preserve"> </w:t>
      </w:r>
      <w:r>
        <w:rPr>
          <w:rFonts w:ascii="宋体" w:hAnsi="宋体" w:eastAsia="宋体" w:cs="宋体"/>
          <w:spacing w:val="7"/>
          <w:sz w:val="20"/>
          <w:szCs w:val="20"/>
        </w:rPr>
        <w:t>181 号）同时废止。</w:t>
      </w:r>
    </w:p>
    <w:p w14:paraId="61E9DA2E">
      <w:pPr>
        <w:spacing w:line="463" w:lineRule="auto"/>
        <w:rPr>
          <w:rFonts w:ascii="宋体" w:hAnsi="宋体" w:eastAsia="宋体" w:cs="宋体"/>
          <w:sz w:val="20"/>
          <w:szCs w:val="20"/>
        </w:rPr>
        <w:sectPr>
          <w:footerReference r:id="rId12" w:type="default"/>
          <w:pgSz w:w="11905" w:h="16839"/>
          <w:pgMar w:top="1431" w:right="1486" w:bottom="827" w:left="1708" w:header="0" w:footer="665" w:gutter="0"/>
          <w:pgNumType w:fmt="decimal"/>
          <w:cols w:space="720" w:num="1"/>
        </w:sectPr>
      </w:pPr>
    </w:p>
    <w:p w14:paraId="4F1BABE8">
      <w:pPr>
        <w:spacing w:before="104" w:line="219" w:lineRule="auto"/>
        <w:ind w:left="883"/>
        <w:rPr>
          <w:rFonts w:ascii="宋体" w:hAnsi="宋体" w:eastAsia="宋体" w:cs="宋体"/>
          <w:sz w:val="28"/>
          <w:szCs w:val="28"/>
        </w:rPr>
      </w:pPr>
      <w:r>
        <w:rPr>
          <w:rFonts w:ascii="宋体" w:hAnsi="宋体" w:eastAsia="宋体" w:cs="宋体"/>
          <w:b/>
          <w:bCs/>
          <w:spacing w:val="-3"/>
          <w:sz w:val="28"/>
          <w:szCs w:val="28"/>
        </w:rPr>
        <w:t>财政部关于进一步加大政府采购支持中小企业力度的通知</w:t>
      </w:r>
    </w:p>
    <w:p w14:paraId="00166910">
      <w:pPr>
        <w:spacing w:before="207" w:line="219" w:lineRule="auto"/>
        <w:ind w:left="3176"/>
        <w:rPr>
          <w:rFonts w:ascii="宋体" w:hAnsi="宋体" w:eastAsia="宋体" w:cs="宋体"/>
          <w:sz w:val="24"/>
          <w:szCs w:val="24"/>
        </w:rPr>
      </w:pPr>
      <w:r>
        <w:rPr>
          <w:rFonts w:ascii="宋体" w:hAnsi="宋体" w:eastAsia="宋体" w:cs="宋体"/>
          <w:spacing w:val="-3"/>
          <w:sz w:val="24"/>
          <w:szCs w:val="24"/>
        </w:rPr>
        <w:t>（财库〔2022〕19</w:t>
      </w:r>
      <w:r>
        <w:rPr>
          <w:rFonts w:ascii="宋体" w:hAnsi="宋体" w:eastAsia="宋体" w:cs="宋体"/>
          <w:spacing w:val="-43"/>
          <w:sz w:val="24"/>
          <w:szCs w:val="24"/>
        </w:rPr>
        <w:t xml:space="preserve"> </w:t>
      </w:r>
      <w:r>
        <w:rPr>
          <w:rFonts w:ascii="宋体" w:hAnsi="宋体" w:eastAsia="宋体" w:cs="宋体"/>
          <w:spacing w:val="-3"/>
          <w:sz w:val="24"/>
          <w:szCs w:val="24"/>
        </w:rPr>
        <w:t>号）</w:t>
      </w:r>
    </w:p>
    <w:p w14:paraId="0933FE04">
      <w:pPr>
        <w:spacing w:before="249" w:line="465" w:lineRule="auto"/>
        <w:ind w:left="19" w:right="158" w:firstLine="612"/>
        <w:rPr>
          <w:rFonts w:ascii="宋体" w:hAnsi="宋体" w:eastAsia="宋体" w:cs="宋体"/>
          <w:sz w:val="20"/>
          <w:szCs w:val="20"/>
        </w:rPr>
      </w:pPr>
      <w:r>
        <w:rPr>
          <w:rFonts w:ascii="宋体" w:hAnsi="宋体" w:eastAsia="宋体" w:cs="宋体"/>
          <w:spacing w:val="8"/>
          <w:sz w:val="20"/>
          <w:szCs w:val="20"/>
        </w:rPr>
        <w:t>各中央预算单位，各省、</w:t>
      </w:r>
      <w:r>
        <w:rPr>
          <w:rFonts w:ascii="宋体" w:hAnsi="宋体" w:eastAsia="宋体" w:cs="宋体"/>
          <w:spacing w:val="-51"/>
          <w:sz w:val="20"/>
          <w:szCs w:val="20"/>
        </w:rPr>
        <w:t xml:space="preserve"> </w:t>
      </w:r>
      <w:r>
        <w:rPr>
          <w:rFonts w:ascii="宋体" w:hAnsi="宋体" w:eastAsia="宋体" w:cs="宋体"/>
          <w:spacing w:val="8"/>
          <w:sz w:val="20"/>
          <w:szCs w:val="20"/>
        </w:rPr>
        <w:t>自治区、直辖市、计划单列市财政厅（局</w:t>
      </w:r>
      <w:r>
        <w:rPr>
          <w:rFonts w:ascii="宋体" w:hAnsi="宋体" w:eastAsia="宋体" w:cs="宋体"/>
          <w:spacing w:val="14"/>
          <w:sz w:val="20"/>
          <w:szCs w:val="20"/>
        </w:rPr>
        <w:t>），</w:t>
      </w:r>
      <w:r>
        <w:rPr>
          <w:rFonts w:ascii="宋体" w:hAnsi="宋体" w:eastAsia="宋体" w:cs="宋体"/>
          <w:spacing w:val="8"/>
          <w:sz w:val="20"/>
          <w:szCs w:val="20"/>
        </w:rPr>
        <w:t>新疆生产建设兵</w:t>
      </w:r>
      <w:r>
        <w:rPr>
          <w:rFonts w:ascii="宋体" w:hAnsi="宋体" w:eastAsia="宋体" w:cs="宋体"/>
          <w:sz w:val="20"/>
          <w:szCs w:val="20"/>
        </w:rPr>
        <w:t xml:space="preserve"> </w:t>
      </w:r>
      <w:r>
        <w:rPr>
          <w:rFonts w:ascii="宋体" w:hAnsi="宋体" w:eastAsia="宋体" w:cs="宋体"/>
          <w:spacing w:val="2"/>
          <w:sz w:val="20"/>
          <w:szCs w:val="20"/>
        </w:rPr>
        <w:t>团财政局：</w:t>
      </w:r>
    </w:p>
    <w:p w14:paraId="368280C7">
      <w:pPr>
        <w:spacing w:before="29" w:line="228" w:lineRule="auto"/>
        <w:ind w:left="423"/>
        <w:rPr>
          <w:rFonts w:ascii="宋体" w:hAnsi="宋体" w:eastAsia="宋体" w:cs="宋体"/>
          <w:sz w:val="20"/>
          <w:szCs w:val="20"/>
        </w:rPr>
      </w:pPr>
      <w:r>
        <w:rPr>
          <w:rFonts w:ascii="宋体" w:hAnsi="宋体" w:eastAsia="宋体" w:cs="宋体"/>
          <w:spacing w:val="9"/>
          <w:sz w:val="20"/>
          <w:szCs w:val="20"/>
        </w:rPr>
        <w:t>为贯彻落实《国务院关于印发扎实稳住经济一揽子政策措施的通知》（国发〔2022〕</w:t>
      </w:r>
      <w:r>
        <w:rPr>
          <w:rFonts w:ascii="宋体" w:hAnsi="宋体" w:eastAsia="宋体" w:cs="宋体"/>
          <w:spacing w:val="8"/>
          <w:sz w:val="20"/>
          <w:szCs w:val="20"/>
        </w:rPr>
        <w:t>12</w:t>
      </w:r>
    </w:p>
    <w:p w14:paraId="3101656E">
      <w:pPr>
        <w:spacing w:before="271" w:line="466" w:lineRule="auto"/>
        <w:ind w:right="156" w:firstLine="5"/>
        <w:rPr>
          <w:rFonts w:ascii="宋体" w:hAnsi="宋体" w:eastAsia="宋体" w:cs="宋体"/>
          <w:sz w:val="20"/>
          <w:szCs w:val="20"/>
        </w:rPr>
      </w:pPr>
      <w:r>
        <w:rPr>
          <w:rFonts w:ascii="宋体" w:hAnsi="宋体" w:eastAsia="宋体" w:cs="宋体"/>
          <w:spacing w:val="10"/>
          <w:sz w:val="20"/>
          <w:szCs w:val="20"/>
        </w:rPr>
        <w:t>号）有关要求，做好财政政策支持中小企业纾困解难工作</w:t>
      </w:r>
      <w:r>
        <w:rPr>
          <w:rFonts w:ascii="宋体" w:hAnsi="宋体" w:eastAsia="宋体" w:cs="宋体"/>
          <w:spacing w:val="9"/>
          <w:sz w:val="20"/>
          <w:szCs w:val="20"/>
        </w:rPr>
        <w:t>，助力经济平稳健康发展，现就加大</w:t>
      </w:r>
      <w:r>
        <w:rPr>
          <w:rFonts w:ascii="宋体" w:hAnsi="宋体" w:eastAsia="宋体" w:cs="宋体"/>
          <w:sz w:val="20"/>
          <w:szCs w:val="20"/>
        </w:rPr>
        <w:t xml:space="preserve"> </w:t>
      </w:r>
      <w:r>
        <w:rPr>
          <w:rFonts w:ascii="宋体" w:hAnsi="宋体" w:eastAsia="宋体" w:cs="宋体"/>
          <w:spacing w:val="9"/>
          <w:sz w:val="20"/>
          <w:szCs w:val="20"/>
        </w:rPr>
        <w:t>政府采购支持中小企业力度有关事项通知如下：</w:t>
      </w:r>
    </w:p>
    <w:p w14:paraId="0100DCE2">
      <w:pPr>
        <w:spacing w:before="28" w:line="475" w:lineRule="auto"/>
        <w:ind w:right="105" w:firstLine="423"/>
        <w:jc w:val="both"/>
        <w:rPr>
          <w:rFonts w:ascii="宋体" w:hAnsi="宋体" w:eastAsia="宋体" w:cs="宋体"/>
          <w:sz w:val="20"/>
          <w:szCs w:val="20"/>
        </w:rPr>
      </w:pPr>
      <w:r>
        <w:rPr>
          <w:rFonts w:ascii="宋体" w:hAnsi="宋体" w:eastAsia="宋体" w:cs="宋体"/>
          <w:spacing w:val="10"/>
          <w:sz w:val="20"/>
          <w:szCs w:val="20"/>
        </w:rPr>
        <w:t>一、严格落实支持中小企业政府采购政策。各地区、各部</w:t>
      </w:r>
      <w:r>
        <w:rPr>
          <w:rFonts w:ascii="宋体" w:hAnsi="宋体" w:eastAsia="宋体" w:cs="宋体"/>
          <w:spacing w:val="9"/>
          <w:sz w:val="20"/>
          <w:szCs w:val="20"/>
        </w:rPr>
        <w:t>门要按照国务院的统一部署，认</w:t>
      </w:r>
      <w:r>
        <w:rPr>
          <w:rFonts w:ascii="宋体" w:hAnsi="宋体" w:eastAsia="宋体" w:cs="宋体"/>
          <w:sz w:val="20"/>
          <w:szCs w:val="20"/>
        </w:rPr>
        <w:t xml:space="preserve"> </w:t>
      </w:r>
      <w:r>
        <w:rPr>
          <w:rFonts w:ascii="宋体" w:hAnsi="宋体" w:eastAsia="宋体" w:cs="宋体"/>
          <w:spacing w:val="9"/>
          <w:sz w:val="20"/>
          <w:szCs w:val="20"/>
        </w:rPr>
        <w:t>真落实《政府采购促进中小企业发展管理办法》（财库〔2020〕46</w:t>
      </w:r>
      <w:r>
        <w:rPr>
          <w:rFonts w:ascii="宋体" w:hAnsi="宋体" w:eastAsia="宋体" w:cs="宋体"/>
          <w:spacing w:val="-35"/>
          <w:sz w:val="20"/>
          <w:szCs w:val="20"/>
        </w:rPr>
        <w:t xml:space="preserve"> </w:t>
      </w:r>
      <w:r>
        <w:rPr>
          <w:rFonts w:ascii="宋体" w:hAnsi="宋体" w:eastAsia="宋体" w:cs="宋体"/>
          <w:spacing w:val="9"/>
          <w:sz w:val="20"/>
          <w:szCs w:val="20"/>
        </w:rPr>
        <w:t>号</w:t>
      </w:r>
      <w:r>
        <w:rPr>
          <w:rFonts w:ascii="宋体" w:hAnsi="宋体" w:eastAsia="宋体" w:cs="宋体"/>
          <w:spacing w:val="8"/>
          <w:sz w:val="20"/>
          <w:szCs w:val="20"/>
        </w:rPr>
        <w:t>）的规定，规范资格条件</w:t>
      </w:r>
      <w:r>
        <w:rPr>
          <w:rFonts w:ascii="宋体" w:hAnsi="宋体" w:eastAsia="宋体" w:cs="宋体"/>
          <w:sz w:val="20"/>
          <w:szCs w:val="20"/>
        </w:rPr>
        <w:t xml:space="preserve"> </w:t>
      </w:r>
      <w:r>
        <w:rPr>
          <w:rFonts w:ascii="宋体" w:hAnsi="宋体" w:eastAsia="宋体" w:cs="宋体"/>
          <w:spacing w:val="10"/>
          <w:sz w:val="20"/>
          <w:szCs w:val="20"/>
        </w:rPr>
        <w:t>设置，降低中小企业参与门槛，灵活采取项目整体预留、合理预留采</w:t>
      </w:r>
      <w:r>
        <w:rPr>
          <w:rFonts w:ascii="宋体" w:hAnsi="宋体" w:eastAsia="宋体" w:cs="宋体"/>
          <w:spacing w:val="9"/>
          <w:sz w:val="20"/>
          <w:szCs w:val="20"/>
        </w:rPr>
        <w:t>购包、要求大企业与中小</w:t>
      </w:r>
      <w:r>
        <w:rPr>
          <w:rFonts w:ascii="宋体" w:hAnsi="宋体" w:eastAsia="宋体" w:cs="宋体"/>
          <w:sz w:val="20"/>
          <w:szCs w:val="20"/>
        </w:rPr>
        <w:t xml:space="preserve"> </w:t>
      </w:r>
      <w:r>
        <w:rPr>
          <w:rFonts w:ascii="宋体" w:hAnsi="宋体" w:eastAsia="宋体" w:cs="宋体"/>
          <w:spacing w:val="10"/>
          <w:sz w:val="20"/>
          <w:szCs w:val="20"/>
        </w:rPr>
        <w:t>企业组成联合体、要求大企业向中小企业分包等形式，确保中小企业</w:t>
      </w:r>
      <w:r>
        <w:rPr>
          <w:rFonts w:ascii="宋体" w:hAnsi="宋体" w:eastAsia="宋体" w:cs="宋体"/>
          <w:spacing w:val="9"/>
          <w:sz w:val="20"/>
          <w:szCs w:val="20"/>
        </w:rPr>
        <w:t>合同份额。要通过提高预</w:t>
      </w:r>
      <w:r>
        <w:rPr>
          <w:rFonts w:ascii="宋体" w:hAnsi="宋体" w:eastAsia="宋体" w:cs="宋体"/>
          <w:sz w:val="20"/>
          <w:szCs w:val="20"/>
        </w:rPr>
        <w:t xml:space="preserve"> </w:t>
      </w:r>
      <w:r>
        <w:rPr>
          <w:rFonts w:ascii="宋体" w:hAnsi="宋体" w:eastAsia="宋体" w:cs="宋体"/>
          <w:spacing w:val="10"/>
          <w:sz w:val="20"/>
          <w:szCs w:val="20"/>
        </w:rPr>
        <w:t>付款比例、引入信用担保、支持中小企业开展合同融资、免费提供电</w:t>
      </w:r>
      <w:r>
        <w:rPr>
          <w:rFonts w:ascii="宋体" w:hAnsi="宋体" w:eastAsia="宋体" w:cs="宋体"/>
          <w:spacing w:val="9"/>
          <w:sz w:val="20"/>
          <w:szCs w:val="20"/>
        </w:rPr>
        <w:t>子采购文件等方式，为中</w:t>
      </w:r>
      <w:r>
        <w:rPr>
          <w:rFonts w:ascii="宋体" w:hAnsi="宋体" w:eastAsia="宋体" w:cs="宋体"/>
          <w:sz w:val="20"/>
          <w:szCs w:val="20"/>
        </w:rPr>
        <w:t xml:space="preserve"> </w:t>
      </w:r>
      <w:r>
        <w:rPr>
          <w:rFonts w:ascii="宋体" w:hAnsi="宋体" w:eastAsia="宋体" w:cs="宋体"/>
          <w:spacing w:val="10"/>
          <w:sz w:val="20"/>
          <w:szCs w:val="20"/>
        </w:rPr>
        <w:t>小企业参与采购活动提供便利。要严格按规定及时支付采购资金，不</w:t>
      </w:r>
      <w:r>
        <w:rPr>
          <w:rFonts w:ascii="宋体" w:hAnsi="宋体" w:eastAsia="宋体" w:cs="宋体"/>
          <w:spacing w:val="9"/>
          <w:sz w:val="20"/>
          <w:szCs w:val="20"/>
        </w:rPr>
        <w:t>得收取没有法律法规依据</w:t>
      </w:r>
      <w:r>
        <w:rPr>
          <w:rFonts w:ascii="宋体" w:hAnsi="宋体" w:eastAsia="宋体" w:cs="宋体"/>
          <w:sz w:val="20"/>
          <w:szCs w:val="20"/>
        </w:rPr>
        <w:t xml:space="preserve"> </w:t>
      </w:r>
      <w:r>
        <w:rPr>
          <w:rFonts w:ascii="宋体" w:hAnsi="宋体" w:eastAsia="宋体" w:cs="宋体"/>
          <w:spacing w:val="8"/>
          <w:sz w:val="20"/>
          <w:szCs w:val="20"/>
        </w:rPr>
        <w:t>的保证金，有效减轻中小企业资金压力。</w:t>
      </w:r>
    </w:p>
    <w:p w14:paraId="643B8D2C">
      <w:pPr>
        <w:spacing w:before="33" w:line="473" w:lineRule="auto"/>
        <w:ind w:left="1" w:right="52" w:firstLine="422"/>
        <w:rPr>
          <w:rFonts w:ascii="宋体" w:hAnsi="宋体" w:eastAsia="宋体" w:cs="宋体"/>
          <w:sz w:val="20"/>
          <w:szCs w:val="20"/>
        </w:rPr>
      </w:pPr>
      <w:r>
        <w:rPr>
          <w:rFonts w:ascii="宋体" w:hAnsi="宋体" w:eastAsia="宋体" w:cs="宋体"/>
          <w:spacing w:val="10"/>
          <w:sz w:val="20"/>
          <w:szCs w:val="20"/>
        </w:rPr>
        <w:t>二、调整对小微企业的价格评审优惠幅度。货物服务采购</w:t>
      </w:r>
      <w:r>
        <w:rPr>
          <w:rFonts w:ascii="宋体" w:hAnsi="宋体" w:eastAsia="宋体" w:cs="宋体"/>
          <w:spacing w:val="9"/>
          <w:sz w:val="20"/>
          <w:szCs w:val="20"/>
        </w:rPr>
        <w:t>项目给予小微企业的价格扣除优</w:t>
      </w:r>
      <w:r>
        <w:rPr>
          <w:rFonts w:ascii="宋体" w:hAnsi="宋体" w:eastAsia="宋体" w:cs="宋体"/>
          <w:sz w:val="20"/>
          <w:szCs w:val="20"/>
        </w:rPr>
        <w:t xml:space="preserve">  </w:t>
      </w:r>
      <w:r>
        <w:rPr>
          <w:rFonts w:ascii="宋体" w:hAnsi="宋体" w:eastAsia="宋体" w:cs="宋体"/>
          <w:spacing w:val="6"/>
          <w:sz w:val="20"/>
          <w:szCs w:val="20"/>
        </w:rPr>
        <w:t>惠，</w:t>
      </w:r>
      <w:r>
        <w:rPr>
          <w:rFonts w:ascii="宋体" w:hAnsi="宋体" w:eastAsia="宋体" w:cs="宋体"/>
          <w:spacing w:val="-51"/>
          <w:sz w:val="20"/>
          <w:szCs w:val="20"/>
        </w:rPr>
        <w:t xml:space="preserve"> </w:t>
      </w:r>
      <w:r>
        <w:rPr>
          <w:rFonts w:ascii="宋体" w:hAnsi="宋体" w:eastAsia="宋体" w:cs="宋体"/>
          <w:spacing w:val="6"/>
          <w:sz w:val="20"/>
          <w:szCs w:val="20"/>
        </w:rPr>
        <w:t>由财库〔2020〕46</w:t>
      </w:r>
      <w:r>
        <w:rPr>
          <w:rFonts w:ascii="宋体" w:hAnsi="宋体" w:eastAsia="宋体" w:cs="宋体"/>
          <w:spacing w:val="-35"/>
          <w:sz w:val="20"/>
          <w:szCs w:val="20"/>
        </w:rPr>
        <w:t xml:space="preserve"> </w:t>
      </w:r>
      <w:r>
        <w:rPr>
          <w:rFonts w:ascii="宋体" w:hAnsi="宋体" w:eastAsia="宋体" w:cs="宋体"/>
          <w:spacing w:val="6"/>
          <w:sz w:val="20"/>
          <w:szCs w:val="20"/>
        </w:rPr>
        <w:t>号文件规定的</w:t>
      </w:r>
      <w:r>
        <w:rPr>
          <w:rFonts w:ascii="宋体" w:hAnsi="宋体" w:eastAsia="宋体" w:cs="宋体"/>
          <w:spacing w:val="-35"/>
          <w:sz w:val="20"/>
          <w:szCs w:val="20"/>
        </w:rPr>
        <w:t xml:space="preserve"> </w:t>
      </w:r>
      <w:r>
        <w:rPr>
          <w:rFonts w:ascii="宋体" w:hAnsi="宋体" w:eastAsia="宋体" w:cs="宋体"/>
          <w:spacing w:val="6"/>
          <w:sz w:val="20"/>
          <w:szCs w:val="20"/>
        </w:rPr>
        <w:t>6%—10%提高至</w:t>
      </w:r>
      <w:r>
        <w:rPr>
          <w:rFonts w:ascii="宋体" w:hAnsi="宋体" w:eastAsia="宋体" w:cs="宋体"/>
          <w:spacing w:val="-24"/>
          <w:sz w:val="20"/>
          <w:szCs w:val="20"/>
        </w:rPr>
        <w:t xml:space="preserve"> </w:t>
      </w:r>
      <w:r>
        <w:rPr>
          <w:rFonts w:ascii="宋体" w:hAnsi="宋体" w:eastAsia="宋体" w:cs="宋体"/>
          <w:spacing w:val="6"/>
          <w:sz w:val="20"/>
          <w:szCs w:val="20"/>
        </w:rPr>
        <w:t>10%—20%。大中型企业与小微企业组成联</w:t>
      </w:r>
      <w:r>
        <w:rPr>
          <w:rFonts w:ascii="宋体" w:hAnsi="宋体" w:eastAsia="宋体" w:cs="宋体"/>
          <w:sz w:val="20"/>
          <w:szCs w:val="20"/>
        </w:rPr>
        <w:t xml:space="preserve"> </w:t>
      </w:r>
      <w:r>
        <w:rPr>
          <w:rFonts w:ascii="宋体" w:hAnsi="宋体" w:eastAsia="宋体" w:cs="宋体"/>
          <w:spacing w:val="10"/>
          <w:sz w:val="20"/>
          <w:szCs w:val="20"/>
        </w:rPr>
        <w:t>合体或者大中型企业向小微企业分包的，评审优惠幅度由</w:t>
      </w:r>
      <w:r>
        <w:rPr>
          <w:rFonts w:ascii="宋体" w:hAnsi="宋体" w:eastAsia="宋体" w:cs="宋体"/>
          <w:spacing w:val="-36"/>
          <w:sz w:val="20"/>
          <w:szCs w:val="20"/>
        </w:rPr>
        <w:t xml:space="preserve"> </w:t>
      </w:r>
      <w:r>
        <w:rPr>
          <w:rFonts w:ascii="宋体" w:hAnsi="宋体" w:eastAsia="宋体" w:cs="宋体"/>
          <w:spacing w:val="10"/>
          <w:sz w:val="20"/>
          <w:szCs w:val="20"/>
        </w:rPr>
        <w:t>2%—3%提高至</w:t>
      </w:r>
      <w:r>
        <w:rPr>
          <w:rFonts w:ascii="宋体" w:hAnsi="宋体" w:eastAsia="宋体" w:cs="宋体"/>
          <w:spacing w:val="9"/>
          <w:sz w:val="20"/>
          <w:szCs w:val="20"/>
        </w:rPr>
        <w:t>4%—6%。政府采购工程</w:t>
      </w:r>
      <w:r>
        <w:rPr>
          <w:rFonts w:ascii="宋体" w:hAnsi="宋体" w:eastAsia="宋体" w:cs="宋体"/>
          <w:sz w:val="20"/>
          <w:szCs w:val="20"/>
        </w:rPr>
        <w:t xml:space="preserve"> </w:t>
      </w:r>
      <w:r>
        <w:rPr>
          <w:rFonts w:ascii="宋体" w:hAnsi="宋体" w:eastAsia="宋体" w:cs="宋体"/>
          <w:spacing w:val="8"/>
          <w:sz w:val="20"/>
          <w:szCs w:val="20"/>
        </w:rPr>
        <w:t>的价格评审优惠按照财库〔2020〕46</w:t>
      </w:r>
      <w:r>
        <w:rPr>
          <w:rFonts w:ascii="宋体" w:hAnsi="宋体" w:eastAsia="宋体" w:cs="宋体"/>
          <w:spacing w:val="-35"/>
          <w:sz w:val="20"/>
          <w:szCs w:val="20"/>
        </w:rPr>
        <w:t xml:space="preserve"> </w:t>
      </w:r>
      <w:r>
        <w:rPr>
          <w:rFonts w:ascii="宋体" w:hAnsi="宋体" w:eastAsia="宋体" w:cs="宋体"/>
          <w:spacing w:val="8"/>
          <w:sz w:val="20"/>
          <w:szCs w:val="20"/>
        </w:rPr>
        <w:t>号文件的规定执行。</w:t>
      </w:r>
      <w:r>
        <w:rPr>
          <w:rFonts w:ascii="宋体" w:hAnsi="宋体" w:eastAsia="宋体" w:cs="宋体"/>
          <w:spacing w:val="-52"/>
          <w:sz w:val="20"/>
          <w:szCs w:val="20"/>
        </w:rPr>
        <w:t xml:space="preserve"> </w:t>
      </w:r>
      <w:r>
        <w:rPr>
          <w:rFonts w:ascii="宋体" w:hAnsi="宋体" w:eastAsia="宋体" w:cs="宋体"/>
          <w:spacing w:val="7"/>
          <w:sz w:val="20"/>
          <w:szCs w:val="20"/>
        </w:rPr>
        <w:t>自本通知执行之日起发布采购公告或</w:t>
      </w:r>
      <w:r>
        <w:rPr>
          <w:rFonts w:ascii="宋体" w:hAnsi="宋体" w:eastAsia="宋体" w:cs="宋体"/>
          <w:sz w:val="20"/>
          <w:szCs w:val="20"/>
        </w:rPr>
        <w:t xml:space="preserve"> </w:t>
      </w:r>
      <w:r>
        <w:rPr>
          <w:rFonts w:ascii="宋体" w:hAnsi="宋体" w:eastAsia="宋体" w:cs="宋体"/>
          <w:spacing w:val="9"/>
          <w:sz w:val="20"/>
          <w:szCs w:val="20"/>
        </w:rPr>
        <w:t>者发出采购邀请的货物服务采购项目，按照本通知规定的评审优惠幅度执行。</w:t>
      </w:r>
    </w:p>
    <w:p w14:paraId="7A21EB9A">
      <w:pPr>
        <w:spacing w:before="37" w:line="475" w:lineRule="auto"/>
        <w:ind w:firstLine="420"/>
        <w:rPr>
          <w:rFonts w:ascii="宋体" w:hAnsi="宋体" w:eastAsia="宋体" w:cs="宋体"/>
          <w:sz w:val="20"/>
          <w:szCs w:val="20"/>
        </w:rPr>
      </w:pPr>
      <w:r>
        <w:rPr>
          <w:rFonts w:ascii="宋体" w:hAnsi="宋体" w:eastAsia="宋体" w:cs="宋体"/>
          <w:spacing w:val="9"/>
          <w:sz w:val="20"/>
          <w:szCs w:val="20"/>
        </w:rPr>
        <w:t>三、提高政府采购工程面向中小企业预留份额。400</w:t>
      </w:r>
      <w:r>
        <w:rPr>
          <w:rFonts w:ascii="宋体" w:hAnsi="宋体" w:eastAsia="宋体" w:cs="宋体"/>
          <w:spacing w:val="-34"/>
          <w:sz w:val="20"/>
          <w:szCs w:val="20"/>
        </w:rPr>
        <w:t xml:space="preserve"> </w:t>
      </w:r>
      <w:r>
        <w:rPr>
          <w:rFonts w:ascii="宋体" w:hAnsi="宋体" w:eastAsia="宋体" w:cs="宋体"/>
          <w:spacing w:val="9"/>
          <w:sz w:val="20"/>
          <w:szCs w:val="20"/>
        </w:rPr>
        <w:t>万元以下的工程采购项目适宜由中小企</w:t>
      </w:r>
      <w:r>
        <w:rPr>
          <w:rFonts w:ascii="宋体" w:hAnsi="宋体" w:eastAsia="宋体" w:cs="宋体"/>
          <w:sz w:val="20"/>
          <w:szCs w:val="20"/>
        </w:rPr>
        <w:t xml:space="preserve"> </w:t>
      </w:r>
      <w:r>
        <w:rPr>
          <w:rFonts w:ascii="宋体" w:hAnsi="宋体" w:eastAsia="宋体" w:cs="宋体"/>
          <w:spacing w:val="9"/>
          <w:sz w:val="20"/>
          <w:szCs w:val="20"/>
        </w:rPr>
        <w:t>业提供的，采购人应当专门面向中小企业采购。超过</w:t>
      </w:r>
      <w:r>
        <w:rPr>
          <w:rFonts w:ascii="宋体" w:hAnsi="宋体" w:eastAsia="宋体" w:cs="宋体"/>
          <w:spacing w:val="-40"/>
          <w:sz w:val="20"/>
          <w:szCs w:val="20"/>
        </w:rPr>
        <w:t xml:space="preserve"> </w:t>
      </w:r>
      <w:r>
        <w:rPr>
          <w:rFonts w:ascii="宋体" w:hAnsi="宋体" w:eastAsia="宋体" w:cs="宋体"/>
          <w:spacing w:val="9"/>
          <w:sz w:val="20"/>
          <w:szCs w:val="20"/>
        </w:rPr>
        <w:t>400</w:t>
      </w:r>
      <w:r>
        <w:rPr>
          <w:rFonts w:ascii="宋体" w:hAnsi="宋体" w:eastAsia="宋体" w:cs="宋体"/>
          <w:spacing w:val="-35"/>
          <w:sz w:val="20"/>
          <w:szCs w:val="20"/>
        </w:rPr>
        <w:t xml:space="preserve"> </w:t>
      </w:r>
      <w:r>
        <w:rPr>
          <w:rFonts w:ascii="宋体" w:hAnsi="宋体" w:eastAsia="宋体" w:cs="宋体"/>
          <w:spacing w:val="9"/>
          <w:sz w:val="20"/>
          <w:szCs w:val="20"/>
        </w:rPr>
        <w:t>万元的工程采购项目中适</w:t>
      </w:r>
      <w:r>
        <w:rPr>
          <w:rFonts w:ascii="宋体" w:hAnsi="宋体" w:eastAsia="宋体" w:cs="宋体"/>
          <w:spacing w:val="8"/>
          <w:sz w:val="20"/>
          <w:szCs w:val="20"/>
        </w:rPr>
        <w:t>宜由中小企</w:t>
      </w:r>
      <w:r>
        <w:rPr>
          <w:rFonts w:ascii="宋体" w:hAnsi="宋体" w:eastAsia="宋体" w:cs="宋体"/>
          <w:sz w:val="20"/>
          <w:szCs w:val="20"/>
        </w:rPr>
        <w:t xml:space="preserve">  </w:t>
      </w:r>
      <w:r>
        <w:rPr>
          <w:rFonts w:ascii="宋体" w:hAnsi="宋体" w:eastAsia="宋体" w:cs="宋体"/>
          <w:spacing w:val="9"/>
          <w:sz w:val="20"/>
          <w:szCs w:val="20"/>
        </w:rPr>
        <w:t>业提供的，在坚持公开公正、公平竞争原则和统一质量标准的前提下，2022</w:t>
      </w:r>
      <w:r>
        <w:rPr>
          <w:rFonts w:ascii="宋体" w:hAnsi="宋体" w:eastAsia="宋体" w:cs="宋体"/>
          <w:spacing w:val="-36"/>
          <w:sz w:val="20"/>
          <w:szCs w:val="20"/>
        </w:rPr>
        <w:t xml:space="preserve"> </w:t>
      </w:r>
      <w:r>
        <w:rPr>
          <w:rFonts w:ascii="宋体" w:hAnsi="宋体" w:eastAsia="宋体" w:cs="宋体"/>
          <w:spacing w:val="9"/>
          <w:sz w:val="20"/>
          <w:szCs w:val="20"/>
        </w:rPr>
        <w:t>年下半年面向中小</w:t>
      </w:r>
      <w:r>
        <w:rPr>
          <w:rFonts w:ascii="宋体" w:hAnsi="宋体" w:eastAsia="宋体" w:cs="宋体"/>
          <w:sz w:val="20"/>
          <w:szCs w:val="20"/>
        </w:rPr>
        <w:t xml:space="preserve">  </w:t>
      </w:r>
      <w:r>
        <w:rPr>
          <w:rFonts w:ascii="宋体" w:hAnsi="宋体" w:eastAsia="宋体" w:cs="宋体"/>
          <w:spacing w:val="9"/>
          <w:sz w:val="20"/>
          <w:szCs w:val="20"/>
        </w:rPr>
        <w:t>企业的预留份额由</w:t>
      </w:r>
      <w:r>
        <w:rPr>
          <w:rFonts w:ascii="宋体" w:hAnsi="宋体" w:eastAsia="宋体" w:cs="宋体"/>
          <w:spacing w:val="-35"/>
          <w:sz w:val="20"/>
          <w:szCs w:val="20"/>
        </w:rPr>
        <w:t xml:space="preserve"> </w:t>
      </w:r>
      <w:r>
        <w:rPr>
          <w:rFonts w:ascii="宋体" w:hAnsi="宋体" w:eastAsia="宋体" w:cs="宋体"/>
          <w:spacing w:val="9"/>
          <w:sz w:val="20"/>
          <w:szCs w:val="20"/>
        </w:rPr>
        <w:t>30%以上阶段性提高至</w:t>
      </w:r>
      <w:r>
        <w:rPr>
          <w:rFonts w:ascii="宋体" w:hAnsi="宋体" w:eastAsia="宋体" w:cs="宋体"/>
          <w:spacing w:val="-38"/>
          <w:sz w:val="20"/>
          <w:szCs w:val="20"/>
        </w:rPr>
        <w:t xml:space="preserve"> </w:t>
      </w:r>
      <w:r>
        <w:rPr>
          <w:rFonts w:ascii="宋体" w:hAnsi="宋体" w:eastAsia="宋体" w:cs="宋体"/>
          <w:spacing w:val="9"/>
          <w:sz w:val="20"/>
          <w:szCs w:val="20"/>
        </w:rPr>
        <w:t>40%以上</w:t>
      </w:r>
      <w:r>
        <w:rPr>
          <w:rFonts w:ascii="宋体" w:hAnsi="宋体" w:eastAsia="宋体" w:cs="宋体"/>
          <w:spacing w:val="8"/>
          <w:sz w:val="20"/>
          <w:szCs w:val="20"/>
        </w:rPr>
        <w:t>。发展改革委会同相关工程招投标行政监督部</w:t>
      </w:r>
      <w:r>
        <w:rPr>
          <w:rFonts w:ascii="宋体" w:hAnsi="宋体" w:eastAsia="宋体" w:cs="宋体"/>
          <w:sz w:val="20"/>
          <w:szCs w:val="20"/>
        </w:rPr>
        <w:t xml:space="preserve"> </w:t>
      </w:r>
      <w:r>
        <w:rPr>
          <w:rFonts w:ascii="宋体" w:hAnsi="宋体" w:eastAsia="宋体" w:cs="宋体"/>
          <w:spacing w:val="10"/>
          <w:sz w:val="20"/>
          <w:szCs w:val="20"/>
        </w:rPr>
        <w:t>门完善工程招投标领域落实政府采购支持中小企业政策相关措施。省级</w:t>
      </w:r>
      <w:r>
        <w:rPr>
          <w:rFonts w:ascii="宋体" w:hAnsi="宋体" w:eastAsia="宋体" w:cs="宋体"/>
          <w:spacing w:val="9"/>
          <w:sz w:val="20"/>
          <w:szCs w:val="20"/>
        </w:rPr>
        <w:t>财政部门要积极协调发</w:t>
      </w:r>
      <w:r>
        <w:rPr>
          <w:rFonts w:ascii="宋体" w:hAnsi="宋体" w:eastAsia="宋体" w:cs="宋体"/>
          <w:sz w:val="20"/>
          <w:szCs w:val="20"/>
        </w:rPr>
        <w:t xml:space="preserve">  </w:t>
      </w:r>
      <w:r>
        <w:rPr>
          <w:rFonts w:ascii="宋体" w:hAnsi="宋体" w:eastAsia="宋体" w:cs="宋体"/>
          <w:spacing w:val="10"/>
          <w:sz w:val="20"/>
          <w:szCs w:val="20"/>
        </w:rPr>
        <w:t>展改革、工业和信息化、住房和城乡建设、交通、水利、商务、铁路、</w:t>
      </w:r>
      <w:r>
        <w:rPr>
          <w:rFonts w:ascii="宋体" w:hAnsi="宋体" w:eastAsia="宋体" w:cs="宋体"/>
          <w:spacing w:val="9"/>
          <w:sz w:val="20"/>
          <w:szCs w:val="20"/>
        </w:rPr>
        <w:t>民航等部门调整完善工</w:t>
      </w:r>
      <w:r>
        <w:rPr>
          <w:rFonts w:ascii="宋体" w:hAnsi="宋体" w:eastAsia="宋体" w:cs="宋体"/>
          <w:sz w:val="20"/>
          <w:szCs w:val="20"/>
        </w:rPr>
        <w:t xml:space="preserve">  </w:t>
      </w:r>
      <w:r>
        <w:rPr>
          <w:rFonts w:ascii="宋体" w:hAnsi="宋体" w:eastAsia="宋体" w:cs="宋体"/>
          <w:spacing w:val="6"/>
          <w:sz w:val="20"/>
          <w:szCs w:val="20"/>
        </w:rPr>
        <w:t>程招投标领域有关标准文本、评标制度等规定和做法，并于</w:t>
      </w:r>
      <w:r>
        <w:rPr>
          <w:rFonts w:ascii="宋体" w:hAnsi="宋体" w:eastAsia="宋体" w:cs="宋体"/>
          <w:spacing w:val="-24"/>
          <w:sz w:val="20"/>
          <w:szCs w:val="20"/>
        </w:rPr>
        <w:t xml:space="preserve"> </w:t>
      </w:r>
      <w:r>
        <w:rPr>
          <w:rFonts w:ascii="宋体" w:hAnsi="宋体" w:eastAsia="宋体" w:cs="宋体"/>
          <w:spacing w:val="6"/>
          <w:sz w:val="20"/>
          <w:szCs w:val="20"/>
        </w:rPr>
        <w:t>2022</w:t>
      </w:r>
      <w:r>
        <w:rPr>
          <w:rFonts w:ascii="宋体" w:hAnsi="宋体" w:eastAsia="宋体" w:cs="宋体"/>
          <w:spacing w:val="-39"/>
          <w:sz w:val="20"/>
          <w:szCs w:val="20"/>
        </w:rPr>
        <w:t xml:space="preserve"> </w:t>
      </w:r>
      <w:r>
        <w:rPr>
          <w:rFonts w:ascii="宋体" w:hAnsi="宋体" w:eastAsia="宋体" w:cs="宋体"/>
          <w:spacing w:val="6"/>
          <w:sz w:val="20"/>
          <w:szCs w:val="20"/>
        </w:rPr>
        <w:t>年</w:t>
      </w:r>
      <w:r>
        <w:rPr>
          <w:rFonts w:ascii="宋体" w:hAnsi="宋体" w:eastAsia="宋体" w:cs="宋体"/>
          <w:spacing w:val="-35"/>
          <w:sz w:val="20"/>
          <w:szCs w:val="20"/>
        </w:rPr>
        <w:t xml:space="preserve"> </w:t>
      </w:r>
      <w:r>
        <w:rPr>
          <w:rFonts w:ascii="宋体" w:hAnsi="宋体" w:eastAsia="宋体" w:cs="宋体"/>
          <w:spacing w:val="6"/>
          <w:sz w:val="20"/>
          <w:szCs w:val="20"/>
        </w:rPr>
        <w:t>6</w:t>
      </w:r>
      <w:r>
        <w:rPr>
          <w:rFonts w:ascii="宋体" w:hAnsi="宋体" w:eastAsia="宋体" w:cs="宋体"/>
          <w:spacing w:val="-36"/>
          <w:sz w:val="20"/>
          <w:szCs w:val="20"/>
        </w:rPr>
        <w:t xml:space="preserve"> </w:t>
      </w:r>
      <w:r>
        <w:rPr>
          <w:rFonts w:ascii="宋体" w:hAnsi="宋体" w:eastAsia="宋体" w:cs="宋体"/>
          <w:spacing w:val="6"/>
          <w:sz w:val="20"/>
          <w:szCs w:val="20"/>
        </w:rPr>
        <w:t>月</w:t>
      </w:r>
      <w:r>
        <w:rPr>
          <w:rFonts w:ascii="宋体" w:hAnsi="宋体" w:eastAsia="宋体" w:cs="宋体"/>
          <w:spacing w:val="-32"/>
          <w:sz w:val="20"/>
          <w:szCs w:val="20"/>
        </w:rPr>
        <w:t xml:space="preserve"> </w:t>
      </w:r>
      <w:r>
        <w:rPr>
          <w:rFonts w:ascii="宋体" w:hAnsi="宋体" w:eastAsia="宋体" w:cs="宋体"/>
          <w:spacing w:val="6"/>
          <w:sz w:val="20"/>
          <w:szCs w:val="20"/>
        </w:rPr>
        <w:t>30 日前将落实情况汇</w:t>
      </w:r>
      <w:r>
        <w:rPr>
          <w:rFonts w:ascii="宋体" w:hAnsi="宋体" w:eastAsia="宋体" w:cs="宋体"/>
          <w:sz w:val="20"/>
          <w:szCs w:val="20"/>
        </w:rPr>
        <w:t xml:space="preserve">  </w:t>
      </w:r>
      <w:r>
        <w:rPr>
          <w:rFonts w:ascii="宋体" w:hAnsi="宋体" w:eastAsia="宋体" w:cs="宋体"/>
          <w:spacing w:val="6"/>
          <w:sz w:val="20"/>
          <w:szCs w:val="20"/>
        </w:rPr>
        <w:t>总报财政部。</w:t>
      </w:r>
    </w:p>
    <w:p w14:paraId="2174FC3C">
      <w:pPr>
        <w:spacing w:line="475" w:lineRule="auto"/>
        <w:rPr>
          <w:rFonts w:ascii="宋体" w:hAnsi="宋体" w:eastAsia="宋体" w:cs="宋体"/>
          <w:sz w:val="20"/>
          <w:szCs w:val="20"/>
        </w:rPr>
        <w:sectPr>
          <w:footerReference r:id="rId13" w:type="default"/>
          <w:pgSz w:w="11905" w:h="16839"/>
          <w:pgMar w:top="1431" w:right="1438" w:bottom="827" w:left="1708" w:header="0" w:footer="665" w:gutter="0"/>
          <w:pgNumType w:fmt="decimal"/>
          <w:cols w:space="720" w:num="1"/>
        </w:sectPr>
      </w:pPr>
    </w:p>
    <w:p w14:paraId="32BF6286">
      <w:pPr>
        <w:spacing w:before="139" w:line="464" w:lineRule="auto"/>
        <w:ind w:right="175" w:firstLine="437"/>
        <w:rPr>
          <w:rFonts w:ascii="宋体" w:hAnsi="宋体" w:eastAsia="宋体" w:cs="宋体"/>
          <w:sz w:val="20"/>
          <w:szCs w:val="20"/>
        </w:rPr>
      </w:pPr>
      <w:r>
        <w:rPr>
          <w:rFonts w:ascii="宋体" w:hAnsi="宋体" w:eastAsia="宋体" w:cs="宋体"/>
          <w:spacing w:val="9"/>
          <w:sz w:val="20"/>
          <w:szCs w:val="20"/>
        </w:rPr>
        <w:t>四、认真做好组织实施。各地区、各部门应当加强组织领导，明确工作责任，细化执行要</w:t>
      </w:r>
      <w:r>
        <w:rPr>
          <w:rFonts w:ascii="宋体" w:hAnsi="宋体" w:eastAsia="宋体" w:cs="宋体"/>
          <w:spacing w:val="8"/>
          <w:sz w:val="20"/>
          <w:szCs w:val="20"/>
        </w:rPr>
        <w:t xml:space="preserve"> </w:t>
      </w:r>
      <w:r>
        <w:rPr>
          <w:rFonts w:ascii="宋体" w:hAnsi="宋体" w:eastAsia="宋体" w:cs="宋体"/>
          <w:spacing w:val="10"/>
          <w:sz w:val="20"/>
          <w:szCs w:val="20"/>
        </w:rPr>
        <w:t>求，强化监督检查，确保国务院部署落实到位，对通知执行</w:t>
      </w:r>
      <w:r>
        <w:rPr>
          <w:rFonts w:ascii="宋体" w:hAnsi="宋体" w:eastAsia="宋体" w:cs="宋体"/>
          <w:spacing w:val="9"/>
          <w:sz w:val="20"/>
          <w:szCs w:val="20"/>
        </w:rPr>
        <w:t>中出现的问题要及时向财政部报</w:t>
      </w:r>
    </w:p>
    <w:p w14:paraId="711C1FCE">
      <w:pPr>
        <w:spacing w:before="34" w:line="226" w:lineRule="auto"/>
        <w:ind w:left="3"/>
        <w:rPr>
          <w:rFonts w:ascii="宋体" w:hAnsi="宋体" w:eastAsia="宋体" w:cs="宋体"/>
          <w:sz w:val="20"/>
          <w:szCs w:val="20"/>
        </w:rPr>
      </w:pPr>
      <w:r>
        <w:rPr>
          <w:rFonts w:ascii="宋体" w:hAnsi="宋体" w:eastAsia="宋体" w:cs="宋体"/>
          <w:spacing w:val="-3"/>
          <w:sz w:val="20"/>
          <w:szCs w:val="20"/>
        </w:rPr>
        <w:t>告。</w:t>
      </w:r>
    </w:p>
    <w:p w14:paraId="1B32CA60">
      <w:pPr>
        <w:spacing w:before="273" w:line="227" w:lineRule="auto"/>
        <w:ind w:left="419"/>
        <w:rPr>
          <w:rFonts w:ascii="宋体" w:hAnsi="宋体" w:eastAsia="宋体" w:cs="宋体"/>
          <w:sz w:val="20"/>
          <w:szCs w:val="20"/>
        </w:rPr>
      </w:pPr>
      <w:r>
        <w:rPr>
          <w:rFonts w:ascii="宋体" w:hAnsi="宋体" w:eastAsia="宋体" w:cs="宋体"/>
          <w:spacing w:val="-1"/>
          <w:sz w:val="20"/>
          <w:szCs w:val="20"/>
        </w:rPr>
        <w:t>本通知自</w:t>
      </w:r>
      <w:r>
        <w:rPr>
          <w:rFonts w:ascii="宋体" w:hAnsi="宋体" w:eastAsia="宋体" w:cs="宋体"/>
          <w:spacing w:val="-23"/>
          <w:sz w:val="20"/>
          <w:szCs w:val="20"/>
        </w:rPr>
        <w:t xml:space="preserve"> </w:t>
      </w:r>
      <w:r>
        <w:rPr>
          <w:rFonts w:ascii="宋体" w:hAnsi="宋体" w:eastAsia="宋体" w:cs="宋体"/>
          <w:spacing w:val="-1"/>
          <w:sz w:val="20"/>
          <w:szCs w:val="20"/>
        </w:rPr>
        <w:t>2022</w:t>
      </w:r>
      <w:r>
        <w:rPr>
          <w:rFonts w:ascii="宋体" w:hAnsi="宋体" w:eastAsia="宋体" w:cs="宋体"/>
          <w:spacing w:val="-40"/>
          <w:sz w:val="20"/>
          <w:szCs w:val="20"/>
        </w:rPr>
        <w:t xml:space="preserve"> </w:t>
      </w:r>
      <w:r>
        <w:rPr>
          <w:rFonts w:ascii="宋体" w:hAnsi="宋体" w:eastAsia="宋体" w:cs="宋体"/>
          <w:spacing w:val="-1"/>
          <w:sz w:val="20"/>
          <w:szCs w:val="20"/>
        </w:rPr>
        <w:t>年</w:t>
      </w:r>
      <w:r>
        <w:rPr>
          <w:rFonts w:ascii="宋体" w:hAnsi="宋体" w:eastAsia="宋体" w:cs="宋体"/>
          <w:spacing w:val="-32"/>
          <w:sz w:val="20"/>
          <w:szCs w:val="20"/>
        </w:rPr>
        <w:t xml:space="preserve"> </w:t>
      </w:r>
      <w:r>
        <w:rPr>
          <w:rFonts w:ascii="宋体" w:hAnsi="宋体" w:eastAsia="宋体" w:cs="宋体"/>
          <w:spacing w:val="-1"/>
          <w:sz w:val="20"/>
          <w:szCs w:val="20"/>
        </w:rPr>
        <w:t>7</w:t>
      </w:r>
      <w:r>
        <w:rPr>
          <w:rFonts w:ascii="宋体" w:hAnsi="宋体" w:eastAsia="宋体" w:cs="宋体"/>
          <w:spacing w:val="-35"/>
          <w:sz w:val="20"/>
          <w:szCs w:val="20"/>
        </w:rPr>
        <w:t xml:space="preserve"> </w:t>
      </w:r>
      <w:r>
        <w:rPr>
          <w:rFonts w:ascii="宋体" w:hAnsi="宋体" w:eastAsia="宋体" w:cs="宋体"/>
          <w:spacing w:val="-1"/>
          <w:sz w:val="20"/>
          <w:szCs w:val="20"/>
        </w:rPr>
        <w:t>月</w:t>
      </w:r>
      <w:r>
        <w:rPr>
          <w:rFonts w:ascii="宋体" w:hAnsi="宋体" w:eastAsia="宋体" w:cs="宋体"/>
          <w:spacing w:val="-22"/>
          <w:sz w:val="20"/>
          <w:szCs w:val="20"/>
        </w:rPr>
        <w:t xml:space="preserve"> </w:t>
      </w:r>
      <w:r>
        <w:rPr>
          <w:rFonts w:ascii="宋体" w:hAnsi="宋体" w:eastAsia="宋体" w:cs="宋体"/>
          <w:spacing w:val="-1"/>
          <w:sz w:val="20"/>
          <w:szCs w:val="20"/>
        </w:rPr>
        <w:t>1 日起执行。</w:t>
      </w:r>
    </w:p>
    <w:p w14:paraId="78571185">
      <w:pPr>
        <w:spacing w:before="272" w:line="228" w:lineRule="auto"/>
        <w:ind w:left="7559"/>
        <w:rPr>
          <w:rFonts w:ascii="宋体" w:hAnsi="宋体" w:eastAsia="宋体" w:cs="宋体"/>
          <w:sz w:val="20"/>
          <w:szCs w:val="20"/>
        </w:rPr>
      </w:pPr>
      <w:r>
        <w:rPr>
          <w:rFonts w:ascii="宋体" w:hAnsi="宋体" w:eastAsia="宋体" w:cs="宋体"/>
          <w:spacing w:val="6"/>
          <w:sz w:val="20"/>
          <w:szCs w:val="20"/>
        </w:rPr>
        <w:t>财政部</w:t>
      </w:r>
    </w:p>
    <w:p w14:paraId="39F1FAD8">
      <w:pPr>
        <w:spacing w:before="271" w:line="228" w:lineRule="auto"/>
        <w:jc w:val="right"/>
        <w:rPr>
          <w:rFonts w:ascii="宋体" w:hAnsi="宋体" w:eastAsia="宋体" w:cs="宋体"/>
          <w:sz w:val="20"/>
          <w:szCs w:val="20"/>
        </w:rPr>
      </w:pPr>
      <w:r>
        <w:rPr>
          <w:rFonts w:ascii="宋体" w:hAnsi="宋体" w:eastAsia="宋体" w:cs="宋体"/>
          <w:spacing w:val="-5"/>
          <w:sz w:val="20"/>
          <w:szCs w:val="20"/>
        </w:rPr>
        <w:t>2022</w:t>
      </w:r>
      <w:r>
        <w:rPr>
          <w:rFonts w:ascii="宋体" w:hAnsi="宋体" w:eastAsia="宋体" w:cs="宋体"/>
          <w:spacing w:val="-31"/>
          <w:sz w:val="20"/>
          <w:szCs w:val="20"/>
        </w:rPr>
        <w:t xml:space="preserve"> </w:t>
      </w:r>
      <w:r>
        <w:rPr>
          <w:rFonts w:ascii="宋体" w:hAnsi="宋体" w:eastAsia="宋体" w:cs="宋体"/>
          <w:spacing w:val="-5"/>
          <w:sz w:val="20"/>
          <w:szCs w:val="20"/>
        </w:rPr>
        <w:t>年</w:t>
      </w:r>
      <w:r>
        <w:rPr>
          <w:rFonts w:ascii="宋体" w:hAnsi="宋体" w:eastAsia="宋体" w:cs="宋体"/>
          <w:spacing w:val="-33"/>
          <w:sz w:val="20"/>
          <w:szCs w:val="20"/>
        </w:rPr>
        <w:t xml:space="preserve"> </w:t>
      </w:r>
      <w:r>
        <w:rPr>
          <w:rFonts w:ascii="宋体" w:hAnsi="宋体" w:eastAsia="宋体" w:cs="宋体"/>
          <w:spacing w:val="-5"/>
          <w:sz w:val="20"/>
          <w:szCs w:val="20"/>
        </w:rPr>
        <w:t>5</w:t>
      </w:r>
      <w:r>
        <w:rPr>
          <w:rFonts w:ascii="宋体" w:hAnsi="宋体" w:eastAsia="宋体" w:cs="宋体"/>
          <w:spacing w:val="-35"/>
          <w:sz w:val="20"/>
          <w:szCs w:val="20"/>
        </w:rPr>
        <w:t xml:space="preserve"> </w:t>
      </w:r>
      <w:r>
        <w:rPr>
          <w:rFonts w:ascii="宋体" w:hAnsi="宋体" w:eastAsia="宋体" w:cs="宋体"/>
          <w:spacing w:val="-5"/>
          <w:sz w:val="20"/>
          <w:szCs w:val="20"/>
        </w:rPr>
        <w:t>月</w:t>
      </w:r>
      <w:r>
        <w:rPr>
          <w:rFonts w:ascii="宋体" w:hAnsi="宋体" w:eastAsia="宋体" w:cs="宋体"/>
          <w:spacing w:val="-33"/>
          <w:sz w:val="20"/>
          <w:szCs w:val="20"/>
        </w:rPr>
        <w:t xml:space="preserve"> </w:t>
      </w:r>
      <w:r>
        <w:rPr>
          <w:rFonts w:ascii="宋体" w:hAnsi="宋体" w:eastAsia="宋体" w:cs="宋体"/>
          <w:spacing w:val="-5"/>
          <w:sz w:val="20"/>
          <w:szCs w:val="20"/>
        </w:rPr>
        <w:t>30 日</w:t>
      </w:r>
    </w:p>
    <w:p w14:paraId="15D24FF2">
      <w:pPr>
        <w:spacing w:line="228" w:lineRule="auto"/>
        <w:rPr>
          <w:rFonts w:ascii="宋体" w:hAnsi="宋体" w:eastAsia="宋体" w:cs="宋体"/>
          <w:sz w:val="20"/>
          <w:szCs w:val="20"/>
        </w:rPr>
        <w:sectPr>
          <w:footerReference r:id="rId14" w:type="default"/>
          <w:pgSz w:w="11905" w:h="16839"/>
          <w:pgMar w:top="1431" w:right="1419" w:bottom="827" w:left="1711" w:header="0" w:footer="665" w:gutter="0"/>
          <w:pgNumType w:fmt="decimal"/>
          <w:cols w:space="720" w:num="1"/>
        </w:sectPr>
      </w:pPr>
    </w:p>
    <w:p w14:paraId="67090058">
      <w:pPr>
        <w:spacing w:before="124" w:line="219" w:lineRule="auto"/>
        <w:jc w:val="right"/>
        <w:rPr>
          <w:rFonts w:ascii="宋体" w:hAnsi="宋体" w:eastAsia="宋体" w:cs="宋体"/>
          <w:sz w:val="24"/>
          <w:szCs w:val="24"/>
        </w:rPr>
      </w:pPr>
      <w:r>
        <w:rPr>
          <w:rFonts w:ascii="宋体" w:hAnsi="宋体" w:eastAsia="宋体" w:cs="宋体"/>
          <w:b/>
          <w:bCs/>
          <w:spacing w:val="-2"/>
          <w:sz w:val="24"/>
          <w:szCs w:val="24"/>
        </w:rPr>
        <w:t>关于印发《吉林省强化政府采购政策支持中小企业发展落实举措》</w:t>
      </w:r>
      <w:r>
        <w:rPr>
          <w:rFonts w:ascii="宋体" w:hAnsi="宋体" w:eastAsia="宋体" w:cs="宋体"/>
          <w:b/>
          <w:bCs/>
          <w:spacing w:val="-3"/>
          <w:sz w:val="24"/>
          <w:szCs w:val="24"/>
        </w:rPr>
        <w:t>的通知</w:t>
      </w:r>
    </w:p>
    <w:p w14:paraId="3902AC5A">
      <w:pPr>
        <w:spacing w:before="248" w:line="227" w:lineRule="auto"/>
        <w:ind w:left="3272"/>
        <w:rPr>
          <w:rFonts w:ascii="宋体" w:hAnsi="宋体" w:eastAsia="宋体" w:cs="宋体"/>
          <w:sz w:val="20"/>
          <w:szCs w:val="20"/>
        </w:rPr>
      </w:pPr>
      <w:r>
        <w:rPr>
          <w:rFonts w:ascii="宋体" w:hAnsi="宋体" w:eastAsia="宋体" w:cs="宋体"/>
          <w:spacing w:val="5"/>
          <w:sz w:val="20"/>
          <w:szCs w:val="20"/>
        </w:rPr>
        <w:t>吉财采购〔2022〕478</w:t>
      </w:r>
      <w:r>
        <w:rPr>
          <w:rFonts w:ascii="宋体" w:hAnsi="宋体" w:eastAsia="宋体" w:cs="宋体"/>
          <w:spacing w:val="-27"/>
          <w:sz w:val="20"/>
          <w:szCs w:val="20"/>
        </w:rPr>
        <w:t xml:space="preserve"> </w:t>
      </w:r>
      <w:r>
        <w:rPr>
          <w:rFonts w:ascii="宋体" w:hAnsi="宋体" w:eastAsia="宋体" w:cs="宋体"/>
          <w:spacing w:val="5"/>
          <w:sz w:val="20"/>
          <w:szCs w:val="20"/>
        </w:rPr>
        <w:t>号</w:t>
      </w:r>
    </w:p>
    <w:p w14:paraId="5211EFE6">
      <w:pPr>
        <w:spacing w:before="276" w:line="463" w:lineRule="auto"/>
        <w:ind w:left="1" w:right="175" w:firstLine="421"/>
        <w:rPr>
          <w:rFonts w:ascii="宋体" w:hAnsi="宋体" w:eastAsia="宋体" w:cs="宋体"/>
          <w:sz w:val="20"/>
          <w:szCs w:val="20"/>
        </w:rPr>
      </w:pPr>
      <w:r>
        <w:rPr>
          <w:rFonts w:ascii="宋体" w:hAnsi="宋体" w:eastAsia="宋体" w:cs="宋体"/>
          <w:spacing w:val="10"/>
          <w:sz w:val="20"/>
          <w:szCs w:val="20"/>
        </w:rPr>
        <w:t>各省级主管预算单位，各市（州）、县（市、区）财政局，</w:t>
      </w:r>
      <w:r>
        <w:rPr>
          <w:rFonts w:ascii="宋体" w:hAnsi="宋体" w:eastAsia="宋体" w:cs="宋体"/>
          <w:spacing w:val="9"/>
          <w:sz w:val="20"/>
          <w:szCs w:val="20"/>
        </w:rPr>
        <w:t>长白山管委会、长春新区、中</w:t>
      </w:r>
      <w:r>
        <w:rPr>
          <w:rFonts w:ascii="宋体" w:hAnsi="宋体" w:eastAsia="宋体" w:cs="宋体"/>
          <w:sz w:val="20"/>
          <w:szCs w:val="20"/>
        </w:rPr>
        <w:t xml:space="preserve"> </w:t>
      </w:r>
      <w:r>
        <w:rPr>
          <w:rFonts w:ascii="宋体" w:hAnsi="宋体" w:eastAsia="宋体" w:cs="宋体"/>
          <w:spacing w:val="9"/>
          <w:sz w:val="20"/>
          <w:szCs w:val="20"/>
        </w:rPr>
        <w:t>韩（长春）国际合作示范区管委会财政局，各政府采购代理机构：</w:t>
      </w:r>
    </w:p>
    <w:p w14:paraId="574CB036">
      <w:pPr>
        <w:spacing w:before="33" w:line="463" w:lineRule="auto"/>
        <w:ind w:left="436" w:right="210" w:hanging="14"/>
        <w:rPr>
          <w:rFonts w:ascii="宋体" w:hAnsi="宋体" w:eastAsia="宋体" w:cs="宋体"/>
          <w:sz w:val="20"/>
          <w:szCs w:val="20"/>
        </w:rPr>
      </w:pPr>
      <w:r>
        <w:rPr>
          <w:rFonts w:ascii="宋体" w:hAnsi="宋体" w:eastAsia="宋体" w:cs="宋体"/>
          <w:spacing w:val="9"/>
          <w:sz w:val="20"/>
          <w:szCs w:val="20"/>
        </w:rPr>
        <w:t>现将《吉林省强化政府采购政策支持中小企业发展落实举措》印发给你</w:t>
      </w:r>
      <w:r>
        <w:rPr>
          <w:rFonts w:ascii="宋体" w:hAnsi="宋体" w:eastAsia="宋体" w:cs="宋体"/>
          <w:spacing w:val="8"/>
          <w:sz w:val="20"/>
          <w:szCs w:val="20"/>
        </w:rPr>
        <w:t>们，请遵照执行。</w:t>
      </w:r>
      <w:r>
        <w:rPr>
          <w:rFonts w:ascii="宋体" w:hAnsi="宋体" w:eastAsia="宋体" w:cs="宋体"/>
          <w:sz w:val="20"/>
          <w:szCs w:val="20"/>
        </w:rPr>
        <w:t xml:space="preserve"> </w:t>
      </w:r>
      <w:r>
        <w:rPr>
          <w:rFonts w:ascii="宋体" w:hAnsi="宋体" w:eastAsia="宋体" w:cs="宋体"/>
          <w:spacing w:val="9"/>
          <w:sz w:val="20"/>
          <w:szCs w:val="20"/>
        </w:rPr>
        <w:t>附件：吉林省强化政府采购政策支持中小企业发展落实</w:t>
      </w:r>
      <w:r>
        <w:rPr>
          <w:rFonts w:ascii="宋体" w:hAnsi="宋体" w:eastAsia="宋体" w:cs="宋体"/>
          <w:spacing w:val="8"/>
          <w:sz w:val="20"/>
          <w:szCs w:val="20"/>
        </w:rPr>
        <w:t>举措</w:t>
      </w:r>
    </w:p>
    <w:p w14:paraId="11628416">
      <w:pPr>
        <w:spacing w:before="34" w:line="464" w:lineRule="auto"/>
        <w:ind w:left="7265" w:firstLine="268"/>
        <w:rPr>
          <w:rFonts w:ascii="宋体" w:hAnsi="宋体" w:eastAsia="宋体" w:cs="宋体"/>
          <w:sz w:val="20"/>
          <w:szCs w:val="20"/>
        </w:rPr>
      </w:pPr>
      <w:r>
        <w:rPr>
          <w:rFonts w:ascii="宋体" w:hAnsi="宋体" w:eastAsia="宋体" w:cs="宋体"/>
          <w:spacing w:val="7"/>
          <w:sz w:val="20"/>
          <w:szCs w:val="20"/>
        </w:rPr>
        <w:t>吉林省财政厅</w:t>
      </w:r>
      <w:r>
        <w:rPr>
          <w:rFonts w:ascii="宋体" w:hAnsi="宋体" w:eastAsia="宋体" w:cs="宋体"/>
          <w:sz w:val="20"/>
          <w:szCs w:val="20"/>
        </w:rPr>
        <w:t xml:space="preserve"> </w:t>
      </w:r>
      <w:r>
        <w:rPr>
          <w:rFonts w:ascii="宋体" w:hAnsi="宋体" w:eastAsia="宋体" w:cs="宋体"/>
          <w:spacing w:val="-5"/>
          <w:sz w:val="20"/>
          <w:szCs w:val="20"/>
        </w:rPr>
        <w:t>2022</w:t>
      </w:r>
      <w:r>
        <w:rPr>
          <w:rFonts w:ascii="宋体" w:hAnsi="宋体" w:eastAsia="宋体" w:cs="宋体"/>
          <w:spacing w:val="-35"/>
          <w:sz w:val="20"/>
          <w:szCs w:val="20"/>
        </w:rPr>
        <w:t xml:space="preserve"> </w:t>
      </w:r>
      <w:r>
        <w:rPr>
          <w:rFonts w:ascii="宋体" w:hAnsi="宋体" w:eastAsia="宋体" w:cs="宋体"/>
          <w:spacing w:val="-5"/>
          <w:sz w:val="20"/>
          <w:szCs w:val="20"/>
        </w:rPr>
        <w:t>年</w:t>
      </w:r>
      <w:r>
        <w:rPr>
          <w:rFonts w:ascii="宋体" w:hAnsi="宋体" w:eastAsia="宋体" w:cs="宋体"/>
          <w:spacing w:val="-35"/>
          <w:sz w:val="20"/>
          <w:szCs w:val="20"/>
        </w:rPr>
        <w:t xml:space="preserve"> </w:t>
      </w:r>
      <w:r>
        <w:rPr>
          <w:rFonts w:ascii="宋体" w:hAnsi="宋体" w:eastAsia="宋体" w:cs="宋体"/>
          <w:spacing w:val="-5"/>
          <w:sz w:val="20"/>
          <w:szCs w:val="20"/>
        </w:rPr>
        <w:t>6</w:t>
      </w:r>
      <w:r>
        <w:rPr>
          <w:rFonts w:ascii="宋体" w:hAnsi="宋体" w:eastAsia="宋体" w:cs="宋体"/>
          <w:spacing w:val="-35"/>
          <w:sz w:val="20"/>
          <w:szCs w:val="20"/>
        </w:rPr>
        <w:t xml:space="preserve"> </w:t>
      </w:r>
      <w:r>
        <w:rPr>
          <w:rFonts w:ascii="宋体" w:hAnsi="宋体" w:eastAsia="宋体" w:cs="宋体"/>
          <w:spacing w:val="-5"/>
          <w:sz w:val="20"/>
          <w:szCs w:val="20"/>
        </w:rPr>
        <w:t>月</w:t>
      </w:r>
      <w:r>
        <w:rPr>
          <w:rFonts w:ascii="宋体" w:hAnsi="宋体" w:eastAsia="宋体" w:cs="宋体"/>
          <w:spacing w:val="-35"/>
          <w:sz w:val="20"/>
          <w:szCs w:val="20"/>
        </w:rPr>
        <w:t xml:space="preserve"> </w:t>
      </w:r>
      <w:r>
        <w:rPr>
          <w:rFonts w:ascii="宋体" w:hAnsi="宋体" w:eastAsia="宋体" w:cs="宋体"/>
          <w:spacing w:val="-5"/>
          <w:sz w:val="20"/>
          <w:szCs w:val="20"/>
        </w:rPr>
        <w:t>6 日</w:t>
      </w:r>
    </w:p>
    <w:p w14:paraId="2D48F51F">
      <w:pPr>
        <w:spacing w:before="32" w:line="227" w:lineRule="auto"/>
        <w:ind w:left="17"/>
        <w:rPr>
          <w:rFonts w:ascii="宋体" w:hAnsi="宋体" w:eastAsia="宋体" w:cs="宋体"/>
          <w:sz w:val="20"/>
          <w:szCs w:val="20"/>
        </w:rPr>
      </w:pPr>
      <w:r>
        <w:rPr>
          <w:rFonts w:ascii="宋体" w:hAnsi="宋体" w:eastAsia="宋体" w:cs="宋体"/>
          <w:spacing w:val="-3"/>
          <w:sz w:val="20"/>
          <w:szCs w:val="20"/>
        </w:rPr>
        <w:t>附件：</w:t>
      </w:r>
    </w:p>
    <w:p w14:paraId="725ADC2B">
      <w:pPr>
        <w:spacing w:before="79" w:line="219" w:lineRule="auto"/>
        <w:ind w:left="1632"/>
        <w:rPr>
          <w:rFonts w:ascii="宋体" w:hAnsi="宋体" w:eastAsia="宋体" w:cs="宋体"/>
          <w:sz w:val="24"/>
          <w:szCs w:val="24"/>
        </w:rPr>
      </w:pPr>
      <w:r>
        <w:rPr>
          <w:rFonts w:ascii="宋体" w:hAnsi="宋体" w:eastAsia="宋体" w:cs="宋体"/>
          <w:b/>
          <w:bCs/>
          <w:spacing w:val="-3"/>
          <w:sz w:val="24"/>
          <w:szCs w:val="24"/>
        </w:rPr>
        <w:t>吉林省强化政府采购政策支持中小企业发展落实举措</w:t>
      </w:r>
    </w:p>
    <w:p w14:paraId="15608748">
      <w:pPr>
        <w:spacing w:before="65" w:line="228" w:lineRule="auto"/>
        <w:ind w:left="423"/>
        <w:rPr>
          <w:rFonts w:ascii="宋体" w:hAnsi="宋体" w:eastAsia="宋体" w:cs="宋体"/>
          <w:sz w:val="20"/>
          <w:szCs w:val="20"/>
        </w:rPr>
      </w:pPr>
      <w:r>
        <w:rPr>
          <w:rFonts w:ascii="宋体" w:hAnsi="宋体" w:eastAsia="宋体" w:cs="宋体"/>
          <w:spacing w:val="9"/>
          <w:sz w:val="20"/>
          <w:szCs w:val="20"/>
        </w:rPr>
        <w:t>为贯彻落实《国务院关于印发扎实稳住经济一揽子政策措施的通知》（国发〔2022〕</w:t>
      </w:r>
      <w:r>
        <w:rPr>
          <w:rFonts w:ascii="宋体" w:hAnsi="宋体" w:eastAsia="宋体" w:cs="宋体"/>
          <w:spacing w:val="8"/>
          <w:sz w:val="20"/>
          <w:szCs w:val="20"/>
        </w:rPr>
        <w:t>12</w:t>
      </w:r>
    </w:p>
    <w:p w14:paraId="6DBAB469">
      <w:pPr>
        <w:spacing w:before="271" w:line="470" w:lineRule="auto"/>
        <w:ind w:right="175" w:firstLine="5"/>
        <w:rPr>
          <w:rFonts w:ascii="宋体" w:hAnsi="宋体" w:eastAsia="宋体" w:cs="宋体"/>
          <w:sz w:val="20"/>
          <w:szCs w:val="20"/>
        </w:rPr>
      </w:pPr>
      <w:r>
        <w:rPr>
          <w:rFonts w:ascii="宋体" w:hAnsi="宋体" w:eastAsia="宋体" w:cs="宋体"/>
          <w:spacing w:val="10"/>
          <w:sz w:val="20"/>
          <w:szCs w:val="20"/>
        </w:rPr>
        <w:t>号）和省政府《稳定全省经济若干措施》要求，积极应对</w:t>
      </w:r>
      <w:r>
        <w:rPr>
          <w:rFonts w:ascii="宋体" w:hAnsi="宋体" w:eastAsia="宋体" w:cs="宋体"/>
          <w:spacing w:val="9"/>
          <w:sz w:val="20"/>
          <w:szCs w:val="20"/>
        </w:rPr>
        <w:t>突发疫情对我省经济社会影响，做好</w:t>
      </w:r>
      <w:r>
        <w:rPr>
          <w:rFonts w:ascii="宋体" w:hAnsi="宋体" w:eastAsia="宋体" w:cs="宋体"/>
          <w:sz w:val="20"/>
          <w:szCs w:val="20"/>
        </w:rPr>
        <w:t xml:space="preserve"> </w:t>
      </w:r>
      <w:r>
        <w:rPr>
          <w:rFonts w:ascii="宋体" w:hAnsi="宋体" w:eastAsia="宋体" w:cs="宋体"/>
          <w:spacing w:val="10"/>
          <w:sz w:val="20"/>
          <w:szCs w:val="20"/>
        </w:rPr>
        <w:t>财政政策支持中小企业纾困解难工作，助力全省经济平稳健康发展，</w:t>
      </w:r>
      <w:r>
        <w:rPr>
          <w:rFonts w:ascii="宋体" w:hAnsi="宋体" w:eastAsia="宋体" w:cs="宋体"/>
          <w:spacing w:val="9"/>
          <w:sz w:val="20"/>
          <w:szCs w:val="20"/>
        </w:rPr>
        <w:t>按照财政部《关于进一步</w:t>
      </w:r>
      <w:r>
        <w:rPr>
          <w:rFonts w:ascii="宋体" w:hAnsi="宋体" w:eastAsia="宋体" w:cs="宋体"/>
          <w:sz w:val="20"/>
          <w:szCs w:val="20"/>
        </w:rPr>
        <w:t xml:space="preserve"> </w:t>
      </w:r>
      <w:r>
        <w:rPr>
          <w:rFonts w:ascii="宋体" w:hAnsi="宋体" w:eastAsia="宋体" w:cs="宋体"/>
          <w:spacing w:val="9"/>
          <w:sz w:val="20"/>
          <w:szCs w:val="20"/>
        </w:rPr>
        <w:t>加大政府采购支持中小企业力度的通知》（财库</w:t>
      </w:r>
      <w:r>
        <w:rPr>
          <w:rFonts w:ascii="宋体" w:hAnsi="宋体" w:eastAsia="宋体" w:cs="宋体"/>
          <w:spacing w:val="8"/>
          <w:sz w:val="20"/>
          <w:szCs w:val="20"/>
        </w:rPr>
        <w:t>〔2022〕19</w:t>
      </w:r>
      <w:r>
        <w:rPr>
          <w:rFonts w:ascii="宋体" w:hAnsi="宋体" w:eastAsia="宋体" w:cs="宋体"/>
          <w:spacing w:val="-35"/>
          <w:sz w:val="20"/>
          <w:szCs w:val="20"/>
        </w:rPr>
        <w:t xml:space="preserve"> </w:t>
      </w:r>
      <w:r>
        <w:rPr>
          <w:rFonts w:ascii="宋体" w:hAnsi="宋体" w:eastAsia="宋体" w:cs="宋体"/>
          <w:spacing w:val="8"/>
          <w:sz w:val="20"/>
          <w:szCs w:val="20"/>
        </w:rPr>
        <w:t>号）规定，提出如下落实措施：</w:t>
      </w:r>
    </w:p>
    <w:p w14:paraId="58488E8A">
      <w:pPr>
        <w:spacing w:before="31" w:line="228" w:lineRule="auto"/>
        <w:ind w:left="424"/>
        <w:rPr>
          <w:rFonts w:ascii="宋体" w:hAnsi="宋体" w:eastAsia="宋体" w:cs="宋体"/>
          <w:sz w:val="20"/>
          <w:szCs w:val="20"/>
        </w:rPr>
      </w:pPr>
      <w:r>
        <w:rPr>
          <w:rFonts w:ascii="宋体" w:hAnsi="宋体" w:eastAsia="宋体" w:cs="宋体"/>
          <w:b/>
          <w:bCs/>
          <w:spacing w:val="7"/>
          <w:sz w:val="20"/>
          <w:szCs w:val="20"/>
        </w:rPr>
        <w:t>一、强化政策落实支持中小企业发展</w:t>
      </w:r>
    </w:p>
    <w:p w14:paraId="7D1D5F81">
      <w:pPr>
        <w:spacing w:before="269" w:line="475" w:lineRule="auto"/>
        <w:ind w:right="123" w:firstLine="423"/>
        <w:jc w:val="both"/>
        <w:rPr>
          <w:rFonts w:ascii="宋体" w:hAnsi="宋体" w:eastAsia="宋体" w:cs="宋体"/>
          <w:sz w:val="20"/>
          <w:szCs w:val="20"/>
        </w:rPr>
      </w:pPr>
      <w:r>
        <w:rPr>
          <w:rFonts w:ascii="宋体" w:hAnsi="宋体" w:eastAsia="宋体" w:cs="宋体"/>
          <w:spacing w:val="9"/>
          <w:sz w:val="20"/>
          <w:szCs w:val="20"/>
        </w:rPr>
        <w:t>各级预算单位要认真落实《政府采购促进中小企业发展管理办法</w:t>
      </w:r>
      <w:r>
        <w:rPr>
          <w:rFonts w:ascii="宋体" w:hAnsi="宋体" w:eastAsia="宋体" w:cs="宋体"/>
          <w:spacing w:val="8"/>
          <w:sz w:val="20"/>
          <w:szCs w:val="20"/>
        </w:rPr>
        <w:t>》（财库〔2020〕46</w:t>
      </w:r>
      <w:r>
        <w:rPr>
          <w:rFonts w:ascii="宋体" w:hAnsi="宋体" w:eastAsia="宋体" w:cs="宋体"/>
          <w:spacing w:val="-35"/>
          <w:sz w:val="20"/>
          <w:szCs w:val="20"/>
        </w:rPr>
        <w:t xml:space="preserve"> </w:t>
      </w:r>
      <w:r>
        <w:rPr>
          <w:rFonts w:ascii="宋体" w:hAnsi="宋体" w:eastAsia="宋体" w:cs="宋体"/>
          <w:spacing w:val="8"/>
          <w:sz w:val="20"/>
          <w:szCs w:val="20"/>
        </w:rPr>
        <w:t>号，</w:t>
      </w:r>
      <w:r>
        <w:rPr>
          <w:rFonts w:ascii="宋体" w:hAnsi="宋体" w:eastAsia="宋体" w:cs="宋体"/>
          <w:sz w:val="20"/>
          <w:szCs w:val="20"/>
        </w:rPr>
        <w:t xml:space="preserve"> </w:t>
      </w:r>
      <w:r>
        <w:rPr>
          <w:rFonts w:ascii="宋体" w:hAnsi="宋体" w:eastAsia="宋体" w:cs="宋体"/>
          <w:spacing w:val="9"/>
          <w:sz w:val="20"/>
          <w:szCs w:val="20"/>
        </w:rPr>
        <w:t>以下简称《办法》</w:t>
      </w:r>
      <w:r>
        <w:rPr>
          <w:rFonts w:ascii="宋体" w:hAnsi="宋体" w:eastAsia="宋体" w:cs="宋体"/>
          <w:spacing w:val="-59"/>
          <w:sz w:val="20"/>
          <w:szCs w:val="20"/>
        </w:rPr>
        <w:t xml:space="preserve"> </w:t>
      </w:r>
      <w:r>
        <w:rPr>
          <w:rFonts w:ascii="宋体" w:hAnsi="宋体" w:eastAsia="宋体" w:cs="宋体"/>
          <w:spacing w:val="9"/>
          <w:sz w:val="20"/>
          <w:szCs w:val="20"/>
        </w:rPr>
        <w:t>）的规定，加强采购需求管理，规范资格条件设置，</w:t>
      </w:r>
      <w:r>
        <w:rPr>
          <w:rFonts w:ascii="宋体" w:hAnsi="宋体" w:eastAsia="宋体" w:cs="宋体"/>
          <w:spacing w:val="8"/>
          <w:sz w:val="20"/>
          <w:szCs w:val="20"/>
        </w:rPr>
        <w:t>降低中小企业参加政府</w:t>
      </w:r>
      <w:r>
        <w:rPr>
          <w:rFonts w:ascii="宋体" w:hAnsi="宋体" w:eastAsia="宋体" w:cs="宋体"/>
          <w:sz w:val="20"/>
          <w:szCs w:val="20"/>
        </w:rPr>
        <w:t xml:space="preserve"> </w:t>
      </w:r>
      <w:r>
        <w:rPr>
          <w:rFonts w:ascii="宋体" w:hAnsi="宋体" w:eastAsia="宋体" w:cs="宋体"/>
          <w:spacing w:val="8"/>
          <w:sz w:val="20"/>
          <w:szCs w:val="20"/>
        </w:rPr>
        <w:t>采购活动门槛</w:t>
      </w:r>
      <w:r>
        <w:rPr>
          <w:rFonts w:ascii="宋体" w:hAnsi="宋体" w:eastAsia="宋体" w:cs="宋体"/>
          <w:spacing w:val="34"/>
          <w:sz w:val="20"/>
          <w:szCs w:val="20"/>
        </w:rPr>
        <w:t xml:space="preserve"> </w:t>
      </w:r>
      <w:r>
        <w:rPr>
          <w:rFonts w:ascii="宋体" w:hAnsi="宋体" w:eastAsia="宋体" w:cs="宋体"/>
          <w:spacing w:val="8"/>
          <w:sz w:val="20"/>
          <w:szCs w:val="20"/>
        </w:rPr>
        <w:t>。科学编制政府采购预算，提高中小企业预留份额。结合</w:t>
      </w:r>
      <w:r>
        <w:rPr>
          <w:rFonts w:ascii="宋体" w:hAnsi="宋体" w:eastAsia="宋体" w:cs="宋体"/>
          <w:spacing w:val="7"/>
          <w:sz w:val="20"/>
          <w:szCs w:val="20"/>
        </w:rPr>
        <w:t>采购项目的实际情况，</w:t>
      </w:r>
      <w:r>
        <w:rPr>
          <w:rFonts w:ascii="宋体" w:hAnsi="宋体" w:eastAsia="宋体" w:cs="宋体"/>
          <w:sz w:val="20"/>
          <w:szCs w:val="20"/>
        </w:rPr>
        <w:t xml:space="preserve"> </w:t>
      </w:r>
      <w:r>
        <w:rPr>
          <w:rFonts w:ascii="宋体" w:hAnsi="宋体" w:eastAsia="宋体" w:cs="宋体"/>
          <w:spacing w:val="10"/>
          <w:sz w:val="20"/>
          <w:szCs w:val="20"/>
        </w:rPr>
        <w:t>灵活采取项目整体预留、合理预留采购包、要求大企业与中小企业组成</w:t>
      </w:r>
      <w:r>
        <w:rPr>
          <w:rFonts w:ascii="宋体" w:hAnsi="宋体" w:eastAsia="宋体" w:cs="宋体"/>
          <w:spacing w:val="9"/>
          <w:sz w:val="20"/>
          <w:szCs w:val="20"/>
        </w:rPr>
        <w:t>联合体或向中小企业分</w:t>
      </w:r>
      <w:r>
        <w:rPr>
          <w:rFonts w:ascii="宋体" w:hAnsi="宋体" w:eastAsia="宋体" w:cs="宋体"/>
          <w:sz w:val="20"/>
          <w:szCs w:val="20"/>
        </w:rPr>
        <w:t xml:space="preserve"> </w:t>
      </w:r>
      <w:r>
        <w:rPr>
          <w:rFonts w:ascii="宋体" w:hAnsi="宋体" w:eastAsia="宋体" w:cs="宋体"/>
          <w:spacing w:val="10"/>
          <w:sz w:val="20"/>
          <w:szCs w:val="20"/>
        </w:rPr>
        <w:t>包等形式，确保中小企业合同份额。适用招标投标法的政府采购工程项</w:t>
      </w:r>
      <w:r>
        <w:rPr>
          <w:rFonts w:ascii="宋体" w:hAnsi="宋体" w:eastAsia="宋体" w:cs="宋体"/>
          <w:spacing w:val="9"/>
          <w:sz w:val="20"/>
          <w:szCs w:val="20"/>
        </w:rPr>
        <w:t>目应严格落实政府采购</w:t>
      </w:r>
      <w:r>
        <w:rPr>
          <w:rFonts w:ascii="宋体" w:hAnsi="宋体" w:eastAsia="宋体" w:cs="宋体"/>
          <w:sz w:val="20"/>
          <w:szCs w:val="20"/>
        </w:rPr>
        <w:t xml:space="preserve"> </w:t>
      </w:r>
      <w:r>
        <w:rPr>
          <w:rFonts w:ascii="宋体" w:hAnsi="宋体" w:eastAsia="宋体" w:cs="宋体"/>
          <w:spacing w:val="7"/>
          <w:sz w:val="20"/>
          <w:szCs w:val="20"/>
        </w:rPr>
        <w:t>支持中小企业政策。</w:t>
      </w:r>
    </w:p>
    <w:p w14:paraId="582734A7">
      <w:pPr>
        <w:spacing w:before="31" w:line="226" w:lineRule="auto"/>
        <w:ind w:left="424"/>
        <w:rPr>
          <w:rFonts w:ascii="宋体" w:hAnsi="宋体" w:eastAsia="宋体" w:cs="宋体"/>
          <w:sz w:val="20"/>
          <w:szCs w:val="20"/>
        </w:rPr>
      </w:pPr>
      <w:r>
        <w:rPr>
          <w:rFonts w:ascii="宋体" w:hAnsi="宋体" w:eastAsia="宋体" w:cs="宋体"/>
          <w:b/>
          <w:bCs/>
          <w:spacing w:val="7"/>
          <w:sz w:val="20"/>
          <w:szCs w:val="20"/>
        </w:rPr>
        <w:t>二、提高政府采购项目价格评审优惠幅度</w:t>
      </w:r>
    </w:p>
    <w:p w14:paraId="25AE6AED">
      <w:pPr>
        <w:spacing w:before="273" w:line="463" w:lineRule="auto"/>
        <w:ind w:left="17" w:right="72" w:firstLine="437"/>
        <w:rPr>
          <w:rFonts w:ascii="宋体" w:hAnsi="宋体" w:eastAsia="宋体" w:cs="宋体"/>
          <w:sz w:val="20"/>
          <w:szCs w:val="20"/>
        </w:rPr>
      </w:pPr>
      <w:r>
        <w:rPr>
          <w:rFonts w:ascii="宋体" w:hAnsi="宋体" w:eastAsia="宋体" w:cs="宋体"/>
          <w:spacing w:val="5"/>
          <w:sz w:val="20"/>
          <w:szCs w:val="20"/>
        </w:rPr>
        <w:t>自</w:t>
      </w:r>
      <w:r>
        <w:rPr>
          <w:rFonts w:ascii="宋体" w:hAnsi="宋体" w:eastAsia="宋体" w:cs="宋体"/>
          <w:spacing w:val="-32"/>
          <w:sz w:val="20"/>
          <w:szCs w:val="20"/>
        </w:rPr>
        <w:t xml:space="preserve"> </w:t>
      </w:r>
      <w:r>
        <w:rPr>
          <w:rFonts w:ascii="宋体" w:hAnsi="宋体" w:eastAsia="宋体" w:cs="宋体"/>
          <w:spacing w:val="5"/>
          <w:sz w:val="20"/>
          <w:szCs w:val="20"/>
        </w:rPr>
        <w:t>2022</w:t>
      </w:r>
      <w:r>
        <w:rPr>
          <w:rFonts w:ascii="宋体" w:hAnsi="宋体" w:eastAsia="宋体" w:cs="宋体"/>
          <w:spacing w:val="-39"/>
          <w:sz w:val="20"/>
          <w:szCs w:val="20"/>
        </w:rPr>
        <w:t xml:space="preserve"> </w:t>
      </w:r>
      <w:r>
        <w:rPr>
          <w:rFonts w:ascii="宋体" w:hAnsi="宋体" w:eastAsia="宋体" w:cs="宋体"/>
          <w:spacing w:val="5"/>
          <w:sz w:val="20"/>
          <w:szCs w:val="20"/>
        </w:rPr>
        <w:t>年</w:t>
      </w:r>
      <w:r>
        <w:rPr>
          <w:rFonts w:ascii="宋体" w:hAnsi="宋体" w:eastAsia="宋体" w:cs="宋体"/>
          <w:spacing w:val="-34"/>
          <w:sz w:val="20"/>
          <w:szCs w:val="20"/>
        </w:rPr>
        <w:t xml:space="preserve"> </w:t>
      </w:r>
      <w:r>
        <w:rPr>
          <w:rFonts w:ascii="宋体" w:hAnsi="宋体" w:eastAsia="宋体" w:cs="宋体"/>
          <w:spacing w:val="5"/>
          <w:sz w:val="20"/>
          <w:szCs w:val="20"/>
        </w:rPr>
        <w:t>7</w:t>
      </w:r>
      <w:r>
        <w:rPr>
          <w:rFonts w:ascii="宋体" w:hAnsi="宋体" w:eastAsia="宋体" w:cs="宋体"/>
          <w:spacing w:val="-33"/>
          <w:sz w:val="20"/>
          <w:szCs w:val="20"/>
        </w:rPr>
        <w:t xml:space="preserve"> </w:t>
      </w:r>
      <w:r>
        <w:rPr>
          <w:rFonts w:ascii="宋体" w:hAnsi="宋体" w:eastAsia="宋体" w:cs="宋体"/>
          <w:spacing w:val="5"/>
          <w:sz w:val="20"/>
          <w:szCs w:val="20"/>
        </w:rPr>
        <w:t>月</w:t>
      </w:r>
      <w:r>
        <w:rPr>
          <w:rFonts w:ascii="宋体" w:hAnsi="宋体" w:eastAsia="宋体" w:cs="宋体"/>
          <w:spacing w:val="-24"/>
          <w:sz w:val="20"/>
          <w:szCs w:val="20"/>
        </w:rPr>
        <w:t xml:space="preserve"> </w:t>
      </w:r>
      <w:r>
        <w:rPr>
          <w:rFonts w:ascii="宋体" w:hAnsi="宋体" w:eastAsia="宋体" w:cs="宋体"/>
          <w:spacing w:val="5"/>
          <w:sz w:val="20"/>
          <w:szCs w:val="20"/>
        </w:rPr>
        <w:t>1 日起发布采购公告或者发出采购邀请，未预留份额专门面向中小企业采购</w:t>
      </w:r>
      <w:r>
        <w:rPr>
          <w:rFonts w:ascii="宋体" w:hAnsi="宋体" w:eastAsia="宋体" w:cs="宋体"/>
          <w:sz w:val="20"/>
          <w:szCs w:val="20"/>
        </w:rPr>
        <w:t xml:space="preserve"> </w:t>
      </w:r>
      <w:r>
        <w:rPr>
          <w:rFonts w:ascii="宋体" w:hAnsi="宋体" w:eastAsia="宋体" w:cs="宋体"/>
          <w:spacing w:val="7"/>
          <w:sz w:val="20"/>
          <w:szCs w:val="20"/>
        </w:rPr>
        <w:t>的货物、服务项目，给予小微企业的价格扣除优惠由《办法》规定的</w:t>
      </w:r>
      <w:r>
        <w:rPr>
          <w:rFonts w:ascii="宋体" w:hAnsi="宋体" w:eastAsia="宋体" w:cs="宋体"/>
          <w:spacing w:val="-33"/>
          <w:sz w:val="20"/>
          <w:szCs w:val="20"/>
        </w:rPr>
        <w:t xml:space="preserve"> </w:t>
      </w:r>
      <w:r>
        <w:rPr>
          <w:rFonts w:ascii="宋体" w:hAnsi="宋体" w:eastAsia="宋体" w:cs="宋体"/>
          <w:spacing w:val="7"/>
          <w:sz w:val="20"/>
          <w:szCs w:val="20"/>
        </w:rPr>
        <w:t>6%-10%提高至</w:t>
      </w:r>
      <w:r>
        <w:rPr>
          <w:rFonts w:ascii="宋体" w:hAnsi="宋体" w:eastAsia="宋体" w:cs="宋体"/>
          <w:spacing w:val="-24"/>
          <w:sz w:val="20"/>
          <w:szCs w:val="20"/>
        </w:rPr>
        <w:t xml:space="preserve"> </w:t>
      </w:r>
      <w:r>
        <w:rPr>
          <w:rFonts w:ascii="宋体" w:hAnsi="宋体" w:eastAsia="宋体" w:cs="宋体"/>
          <w:spacing w:val="7"/>
          <w:sz w:val="20"/>
          <w:szCs w:val="20"/>
        </w:rPr>
        <w:t>10%-20%；</w:t>
      </w:r>
    </w:p>
    <w:p w14:paraId="715854D1">
      <w:pPr>
        <w:spacing w:line="463" w:lineRule="auto"/>
        <w:rPr>
          <w:rFonts w:ascii="宋体" w:hAnsi="宋体" w:eastAsia="宋体" w:cs="宋体"/>
          <w:sz w:val="20"/>
          <w:szCs w:val="20"/>
        </w:rPr>
        <w:sectPr>
          <w:footerReference r:id="rId15" w:type="default"/>
          <w:pgSz w:w="11905" w:h="16839"/>
          <w:pgMar w:top="1431" w:right="1419" w:bottom="825" w:left="1708" w:header="0" w:footer="665" w:gutter="0"/>
          <w:pgNumType w:fmt="decimal"/>
          <w:cols w:space="720" w:num="1"/>
        </w:sectPr>
      </w:pPr>
    </w:p>
    <w:p w14:paraId="7A1B4E31">
      <w:pPr>
        <w:spacing w:before="140" w:line="463" w:lineRule="auto"/>
        <w:ind w:left="2" w:right="69" w:firstLine="1"/>
        <w:rPr>
          <w:rFonts w:ascii="宋体" w:hAnsi="宋体" w:eastAsia="宋体" w:cs="宋体"/>
          <w:sz w:val="20"/>
          <w:szCs w:val="20"/>
        </w:rPr>
      </w:pPr>
      <w:r>
        <w:rPr>
          <w:rFonts w:ascii="宋体" w:hAnsi="宋体" w:eastAsia="宋体" w:cs="宋体"/>
          <w:spacing w:val="9"/>
          <w:sz w:val="20"/>
          <w:szCs w:val="20"/>
        </w:rPr>
        <w:t>大中型企业与小微企业组成联合体或者大中型企业向小微企业分包的，评审优惠幅度由</w:t>
      </w:r>
      <w:r>
        <w:rPr>
          <w:rFonts w:ascii="宋体" w:hAnsi="宋体" w:eastAsia="宋体" w:cs="宋体"/>
          <w:spacing w:val="-37"/>
          <w:sz w:val="20"/>
          <w:szCs w:val="20"/>
        </w:rPr>
        <w:t xml:space="preserve"> </w:t>
      </w:r>
      <w:r>
        <w:rPr>
          <w:rFonts w:ascii="宋体" w:hAnsi="宋体" w:eastAsia="宋体" w:cs="宋体"/>
          <w:spacing w:val="9"/>
          <w:sz w:val="20"/>
          <w:szCs w:val="20"/>
        </w:rPr>
        <w:t>2%—</w:t>
      </w:r>
      <w:r>
        <w:rPr>
          <w:rFonts w:ascii="宋体" w:hAnsi="宋体" w:eastAsia="宋体" w:cs="宋体"/>
          <w:spacing w:val="8"/>
          <w:sz w:val="20"/>
          <w:szCs w:val="20"/>
        </w:rPr>
        <w:t>3%</w:t>
      </w:r>
      <w:r>
        <w:rPr>
          <w:rFonts w:ascii="宋体" w:hAnsi="宋体" w:eastAsia="宋体" w:cs="宋体"/>
          <w:sz w:val="20"/>
          <w:szCs w:val="20"/>
        </w:rPr>
        <w:t xml:space="preserve"> </w:t>
      </w:r>
      <w:r>
        <w:rPr>
          <w:rFonts w:ascii="宋体" w:hAnsi="宋体" w:eastAsia="宋体" w:cs="宋体"/>
          <w:spacing w:val="10"/>
          <w:sz w:val="20"/>
          <w:szCs w:val="20"/>
        </w:rPr>
        <w:t>提高至4%—6%。政府采购工程的价格评审优惠按照《办法》的规定执行。</w:t>
      </w:r>
    </w:p>
    <w:p w14:paraId="48C9418E">
      <w:pPr>
        <w:spacing w:before="35" w:line="227" w:lineRule="auto"/>
        <w:ind w:left="421"/>
        <w:rPr>
          <w:rFonts w:ascii="宋体" w:hAnsi="宋体" w:eastAsia="宋体" w:cs="宋体"/>
          <w:sz w:val="20"/>
          <w:szCs w:val="20"/>
        </w:rPr>
      </w:pPr>
      <w:r>
        <w:rPr>
          <w:rFonts w:ascii="宋体" w:hAnsi="宋体" w:eastAsia="宋体" w:cs="宋体"/>
          <w:b/>
          <w:bCs/>
          <w:spacing w:val="8"/>
          <w:sz w:val="20"/>
          <w:szCs w:val="20"/>
        </w:rPr>
        <w:t>三、提高政府采购工程项目预留份额比例</w:t>
      </w:r>
    </w:p>
    <w:p w14:paraId="7DB67F9D">
      <w:pPr>
        <w:spacing w:before="272" w:line="474" w:lineRule="auto"/>
        <w:ind w:firstLine="420"/>
        <w:jc w:val="both"/>
        <w:rPr>
          <w:rFonts w:ascii="宋体" w:hAnsi="宋体" w:eastAsia="宋体" w:cs="宋体"/>
          <w:sz w:val="20"/>
          <w:szCs w:val="20"/>
        </w:rPr>
      </w:pPr>
      <w:r>
        <w:rPr>
          <w:rFonts w:ascii="宋体" w:hAnsi="宋体" w:eastAsia="宋体" w:cs="宋体"/>
          <w:spacing w:val="8"/>
          <w:sz w:val="20"/>
          <w:szCs w:val="20"/>
        </w:rPr>
        <w:t>400</w:t>
      </w:r>
      <w:r>
        <w:rPr>
          <w:rFonts w:ascii="宋体" w:hAnsi="宋体" w:eastAsia="宋体" w:cs="宋体"/>
          <w:spacing w:val="-27"/>
          <w:sz w:val="20"/>
          <w:szCs w:val="20"/>
        </w:rPr>
        <w:t xml:space="preserve"> </w:t>
      </w:r>
      <w:r>
        <w:rPr>
          <w:rFonts w:ascii="宋体" w:hAnsi="宋体" w:eastAsia="宋体" w:cs="宋体"/>
          <w:spacing w:val="8"/>
          <w:sz w:val="20"/>
          <w:szCs w:val="20"/>
        </w:rPr>
        <w:t>万元以下的工程采购项目适宜由中小企业提供的，采购人应当专门面向中小企业采购。</w:t>
      </w:r>
      <w:r>
        <w:rPr>
          <w:rFonts w:ascii="宋体" w:hAnsi="宋体" w:eastAsia="宋体" w:cs="宋体"/>
          <w:sz w:val="20"/>
          <w:szCs w:val="20"/>
        </w:rPr>
        <w:t xml:space="preserve"> </w:t>
      </w:r>
      <w:r>
        <w:rPr>
          <w:rFonts w:ascii="宋体" w:hAnsi="宋体" w:eastAsia="宋体" w:cs="宋体"/>
          <w:spacing w:val="9"/>
          <w:sz w:val="20"/>
          <w:szCs w:val="20"/>
        </w:rPr>
        <w:t>达到或超过</w:t>
      </w:r>
      <w:r>
        <w:rPr>
          <w:rFonts w:ascii="宋体" w:hAnsi="宋体" w:eastAsia="宋体" w:cs="宋体"/>
          <w:spacing w:val="-40"/>
          <w:sz w:val="20"/>
          <w:szCs w:val="20"/>
        </w:rPr>
        <w:t xml:space="preserve"> </w:t>
      </w:r>
      <w:r>
        <w:rPr>
          <w:rFonts w:ascii="宋体" w:hAnsi="宋体" w:eastAsia="宋体" w:cs="宋体"/>
          <w:spacing w:val="9"/>
          <w:sz w:val="20"/>
          <w:szCs w:val="20"/>
        </w:rPr>
        <w:t>400</w:t>
      </w:r>
      <w:r>
        <w:rPr>
          <w:rFonts w:ascii="宋体" w:hAnsi="宋体" w:eastAsia="宋体" w:cs="宋体"/>
          <w:spacing w:val="-35"/>
          <w:sz w:val="20"/>
          <w:szCs w:val="20"/>
        </w:rPr>
        <w:t xml:space="preserve"> </w:t>
      </w:r>
      <w:r>
        <w:rPr>
          <w:rFonts w:ascii="宋体" w:hAnsi="宋体" w:eastAsia="宋体" w:cs="宋体"/>
          <w:spacing w:val="9"/>
          <w:sz w:val="20"/>
          <w:szCs w:val="20"/>
        </w:rPr>
        <w:t>万元的工程采购项目中适宜由中小企业提供的，在坚持公开、公正</w:t>
      </w:r>
      <w:r>
        <w:rPr>
          <w:rFonts w:ascii="宋体" w:hAnsi="宋体" w:eastAsia="宋体" w:cs="宋体"/>
          <w:spacing w:val="8"/>
          <w:sz w:val="20"/>
          <w:szCs w:val="20"/>
        </w:rPr>
        <w:t>、公平竞争</w:t>
      </w:r>
      <w:r>
        <w:rPr>
          <w:rFonts w:ascii="宋体" w:hAnsi="宋体" w:eastAsia="宋体" w:cs="宋体"/>
          <w:sz w:val="20"/>
          <w:szCs w:val="20"/>
        </w:rPr>
        <w:t xml:space="preserve">  </w:t>
      </w:r>
      <w:r>
        <w:rPr>
          <w:rFonts w:ascii="宋体" w:hAnsi="宋体" w:eastAsia="宋体" w:cs="宋体"/>
          <w:spacing w:val="7"/>
          <w:sz w:val="20"/>
          <w:szCs w:val="20"/>
        </w:rPr>
        <w:t>和统一质量标准的前提下，2022</w:t>
      </w:r>
      <w:r>
        <w:rPr>
          <w:rFonts w:ascii="宋体" w:hAnsi="宋体" w:eastAsia="宋体" w:cs="宋体"/>
          <w:spacing w:val="-28"/>
          <w:sz w:val="20"/>
          <w:szCs w:val="20"/>
        </w:rPr>
        <w:t xml:space="preserve"> </w:t>
      </w:r>
      <w:r>
        <w:rPr>
          <w:rFonts w:ascii="宋体" w:hAnsi="宋体" w:eastAsia="宋体" w:cs="宋体"/>
          <w:spacing w:val="7"/>
          <w:sz w:val="20"/>
          <w:szCs w:val="20"/>
        </w:rPr>
        <w:t>年下半年面向中小企业的预留份额由</w:t>
      </w:r>
      <w:r>
        <w:rPr>
          <w:rFonts w:ascii="宋体" w:hAnsi="宋体" w:eastAsia="宋体" w:cs="宋体"/>
          <w:spacing w:val="-33"/>
          <w:sz w:val="20"/>
          <w:szCs w:val="20"/>
        </w:rPr>
        <w:t xml:space="preserve"> </w:t>
      </w:r>
      <w:r>
        <w:rPr>
          <w:rFonts w:ascii="宋体" w:hAnsi="宋体" w:eastAsia="宋体" w:cs="宋体"/>
          <w:spacing w:val="7"/>
          <w:sz w:val="20"/>
          <w:szCs w:val="20"/>
        </w:rPr>
        <w:t>30%以上提高至</w:t>
      </w:r>
      <w:r>
        <w:rPr>
          <w:rFonts w:ascii="宋体" w:hAnsi="宋体" w:eastAsia="宋体" w:cs="宋体"/>
          <w:spacing w:val="-40"/>
          <w:sz w:val="20"/>
          <w:szCs w:val="20"/>
        </w:rPr>
        <w:t xml:space="preserve"> </w:t>
      </w:r>
      <w:r>
        <w:rPr>
          <w:rFonts w:ascii="宋体" w:hAnsi="宋体" w:eastAsia="宋体" w:cs="宋体"/>
          <w:spacing w:val="7"/>
          <w:sz w:val="20"/>
          <w:szCs w:val="20"/>
        </w:rPr>
        <w:t>40%以上。</w:t>
      </w:r>
      <w:r>
        <w:rPr>
          <w:rFonts w:ascii="宋体" w:hAnsi="宋体" w:eastAsia="宋体" w:cs="宋体"/>
          <w:sz w:val="20"/>
          <w:szCs w:val="20"/>
        </w:rPr>
        <w:t xml:space="preserve"> </w:t>
      </w:r>
      <w:r>
        <w:rPr>
          <w:rFonts w:ascii="宋体" w:hAnsi="宋体" w:eastAsia="宋体" w:cs="宋体"/>
          <w:spacing w:val="10"/>
          <w:sz w:val="20"/>
          <w:szCs w:val="20"/>
        </w:rPr>
        <w:t>省财政厅将协调发改、工信、住建、交通、水利、商务等部门，按照国</w:t>
      </w:r>
      <w:r>
        <w:rPr>
          <w:rFonts w:ascii="宋体" w:hAnsi="宋体" w:eastAsia="宋体" w:cs="宋体"/>
          <w:spacing w:val="9"/>
          <w:sz w:val="20"/>
          <w:szCs w:val="20"/>
        </w:rPr>
        <w:t>家相关工程招投标行政</w:t>
      </w:r>
      <w:r>
        <w:rPr>
          <w:rFonts w:ascii="宋体" w:hAnsi="宋体" w:eastAsia="宋体" w:cs="宋体"/>
          <w:sz w:val="20"/>
          <w:szCs w:val="20"/>
        </w:rPr>
        <w:t xml:space="preserve">  </w:t>
      </w:r>
      <w:r>
        <w:rPr>
          <w:rFonts w:ascii="宋体" w:hAnsi="宋体" w:eastAsia="宋体" w:cs="宋体"/>
          <w:spacing w:val="10"/>
          <w:sz w:val="20"/>
          <w:szCs w:val="20"/>
        </w:rPr>
        <w:t>监督部门对工程招投标领域落实政府采购支持中小企业的政策要求，及</w:t>
      </w:r>
      <w:r>
        <w:rPr>
          <w:rFonts w:ascii="宋体" w:hAnsi="宋体" w:eastAsia="宋体" w:cs="宋体"/>
          <w:spacing w:val="9"/>
          <w:sz w:val="20"/>
          <w:szCs w:val="20"/>
        </w:rPr>
        <w:t>时调整完善工程招投标</w:t>
      </w:r>
      <w:r>
        <w:rPr>
          <w:rFonts w:ascii="宋体" w:hAnsi="宋体" w:eastAsia="宋体" w:cs="宋体"/>
          <w:sz w:val="20"/>
          <w:szCs w:val="20"/>
        </w:rPr>
        <w:t xml:space="preserve">  </w:t>
      </w:r>
      <w:r>
        <w:rPr>
          <w:rFonts w:ascii="宋体" w:hAnsi="宋体" w:eastAsia="宋体" w:cs="宋体"/>
          <w:spacing w:val="9"/>
          <w:sz w:val="20"/>
          <w:szCs w:val="20"/>
        </w:rPr>
        <w:t>领域有关标准文本、评标制度等，支持督促各预算单位严格落实政府采购政策。</w:t>
      </w:r>
    </w:p>
    <w:p w14:paraId="5620DE9A">
      <w:pPr>
        <w:spacing w:before="31" w:line="227" w:lineRule="auto"/>
        <w:ind w:left="441"/>
        <w:rPr>
          <w:rFonts w:ascii="宋体" w:hAnsi="宋体" w:eastAsia="宋体" w:cs="宋体"/>
          <w:sz w:val="20"/>
          <w:szCs w:val="20"/>
        </w:rPr>
      </w:pPr>
      <w:r>
        <w:rPr>
          <w:rFonts w:ascii="宋体" w:hAnsi="宋体" w:eastAsia="宋体" w:cs="宋体"/>
          <w:b/>
          <w:bCs/>
          <w:spacing w:val="6"/>
          <w:sz w:val="20"/>
          <w:szCs w:val="20"/>
        </w:rPr>
        <w:t>四、降低经营成本提高履约能力</w:t>
      </w:r>
    </w:p>
    <w:p w14:paraId="2DE66DEE">
      <w:pPr>
        <w:spacing w:before="271" w:line="475" w:lineRule="auto"/>
        <w:ind w:left="1" w:right="18" w:firstLine="421"/>
        <w:jc w:val="both"/>
        <w:rPr>
          <w:rFonts w:ascii="宋体" w:hAnsi="宋体" w:eastAsia="宋体" w:cs="宋体"/>
          <w:sz w:val="20"/>
          <w:szCs w:val="20"/>
        </w:rPr>
      </w:pPr>
      <w:r>
        <w:rPr>
          <w:rFonts w:ascii="宋体" w:hAnsi="宋体" w:eastAsia="宋体" w:cs="宋体"/>
          <w:spacing w:val="10"/>
          <w:sz w:val="20"/>
          <w:szCs w:val="20"/>
        </w:rPr>
        <w:t>鼓励采购人、采购代理机构在政府采购活动中免收中小企业</w:t>
      </w:r>
      <w:r>
        <w:rPr>
          <w:rFonts w:ascii="宋体" w:hAnsi="宋体" w:eastAsia="宋体" w:cs="宋体"/>
          <w:spacing w:val="9"/>
          <w:sz w:val="20"/>
          <w:szCs w:val="20"/>
        </w:rPr>
        <w:t>保证金或降低收取比例。对确</w:t>
      </w:r>
      <w:r>
        <w:rPr>
          <w:rFonts w:ascii="宋体" w:hAnsi="宋体" w:eastAsia="宋体" w:cs="宋体"/>
          <w:sz w:val="20"/>
          <w:szCs w:val="20"/>
        </w:rPr>
        <w:t xml:space="preserve">  </w:t>
      </w:r>
      <w:r>
        <w:rPr>
          <w:rFonts w:ascii="宋体" w:hAnsi="宋体" w:eastAsia="宋体" w:cs="宋体"/>
          <w:spacing w:val="10"/>
          <w:sz w:val="20"/>
          <w:szCs w:val="20"/>
        </w:rPr>
        <w:t>需依法收取保证金的，应明确收取标准、缴纳方式和退还时限等要求</w:t>
      </w:r>
      <w:r>
        <w:rPr>
          <w:rFonts w:ascii="宋体" w:hAnsi="宋体" w:eastAsia="宋体" w:cs="宋体"/>
          <w:spacing w:val="9"/>
          <w:sz w:val="20"/>
          <w:szCs w:val="20"/>
        </w:rPr>
        <w:t>，允许中小企业自主选择</w:t>
      </w:r>
      <w:r>
        <w:rPr>
          <w:rFonts w:ascii="宋体" w:hAnsi="宋体" w:eastAsia="宋体" w:cs="宋体"/>
          <w:sz w:val="20"/>
          <w:szCs w:val="20"/>
        </w:rPr>
        <w:t xml:space="preserve">  </w:t>
      </w:r>
      <w:r>
        <w:rPr>
          <w:rFonts w:ascii="宋体" w:hAnsi="宋体" w:eastAsia="宋体" w:cs="宋体"/>
          <w:spacing w:val="10"/>
          <w:sz w:val="20"/>
          <w:szCs w:val="20"/>
        </w:rPr>
        <w:t>以支票、汇票、本票、保函等非现金形式缴纳或提交，降低经营成本</w:t>
      </w:r>
      <w:r>
        <w:rPr>
          <w:rFonts w:ascii="宋体" w:hAnsi="宋体" w:eastAsia="宋体" w:cs="宋体"/>
          <w:spacing w:val="9"/>
          <w:sz w:val="20"/>
          <w:szCs w:val="20"/>
        </w:rPr>
        <w:t>。采购人、采购代理机构</w:t>
      </w:r>
      <w:r>
        <w:rPr>
          <w:rFonts w:ascii="宋体" w:hAnsi="宋体" w:eastAsia="宋体" w:cs="宋体"/>
          <w:sz w:val="20"/>
          <w:szCs w:val="20"/>
        </w:rPr>
        <w:t xml:space="preserve">  </w:t>
      </w:r>
      <w:r>
        <w:rPr>
          <w:rFonts w:ascii="宋体" w:hAnsi="宋体" w:eastAsia="宋体" w:cs="宋体"/>
          <w:spacing w:val="8"/>
          <w:sz w:val="20"/>
          <w:szCs w:val="20"/>
        </w:rPr>
        <w:t>应对</w:t>
      </w:r>
      <w:r>
        <w:rPr>
          <w:rFonts w:ascii="宋体" w:hAnsi="宋体" w:eastAsia="宋体" w:cs="宋体"/>
          <w:spacing w:val="-34"/>
          <w:sz w:val="20"/>
          <w:szCs w:val="20"/>
        </w:rPr>
        <w:t xml:space="preserve"> </w:t>
      </w:r>
      <w:r>
        <w:rPr>
          <w:rFonts w:ascii="宋体" w:hAnsi="宋体" w:eastAsia="宋体" w:cs="宋体"/>
          <w:spacing w:val="8"/>
          <w:sz w:val="20"/>
          <w:szCs w:val="20"/>
        </w:rPr>
        <w:t>2022</w:t>
      </w:r>
      <w:r>
        <w:rPr>
          <w:rFonts w:ascii="宋体" w:hAnsi="宋体" w:eastAsia="宋体" w:cs="宋体"/>
          <w:spacing w:val="-40"/>
          <w:sz w:val="20"/>
          <w:szCs w:val="20"/>
        </w:rPr>
        <w:t xml:space="preserve"> </w:t>
      </w:r>
      <w:r>
        <w:rPr>
          <w:rFonts w:ascii="宋体" w:hAnsi="宋体" w:eastAsia="宋体" w:cs="宋体"/>
          <w:spacing w:val="8"/>
          <w:sz w:val="20"/>
          <w:szCs w:val="20"/>
        </w:rPr>
        <w:t>年</w:t>
      </w:r>
      <w:r>
        <w:rPr>
          <w:rFonts w:ascii="宋体" w:hAnsi="宋体" w:eastAsia="宋体" w:cs="宋体"/>
          <w:spacing w:val="-32"/>
          <w:sz w:val="20"/>
          <w:szCs w:val="20"/>
        </w:rPr>
        <w:t xml:space="preserve"> </w:t>
      </w:r>
      <w:r>
        <w:rPr>
          <w:rFonts w:ascii="宋体" w:hAnsi="宋体" w:eastAsia="宋体" w:cs="宋体"/>
          <w:spacing w:val="8"/>
          <w:sz w:val="20"/>
          <w:szCs w:val="20"/>
        </w:rPr>
        <w:t>5</w:t>
      </w:r>
      <w:r>
        <w:rPr>
          <w:rFonts w:ascii="宋体" w:hAnsi="宋体" w:eastAsia="宋体" w:cs="宋体"/>
          <w:spacing w:val="-36"/>
          <w:sz w:val="20"/>
          <w:szCs w:val="20"/>
        </w:rPr>
        <w:t xml:space="preserve"> </w:t>
      </w:r>
      <w:r>
        <w:rPr>
          <w:rFonts w:ascii="宋体" w:hAnsi="宋体" w:eastAsia="宋体" w:cs="宋体"/>
          <w:spacing w:val="8"/>
          <w:sz w:val="20"/>
          <w:szCs w:val="20"/>
        </w:rPr>
        <w:t>月前实施完成的政府采购项目投标（响应）或履约保证金进行核查清理，对符合</w:t>
      </w:r>
      <w:r>
        <w:rPr>
          <w:rFonts w:ascii="宋体" w:hAnsi="宋体" w:eastAsia="宋体" w:cs="宋体"/>
          <w:sz w:val="20"/>
          <w:szCs w:val="20"/>
        </w:rPr>
        <w:t xml:space="preserve"> </w:t>
      </w:r>
      <w:r>
        <w:rPr>
          <w:rFonts w:ascii="宋体" w:hAnsi="宋体" w:eastAsia="宋体" w:cs="宋体"/>
          <w:spacing w:val="10"/>
          <w:sz w:val="20"/>
          <w:szCs w:val="20"/>
        </w:rPr>
        <w:t>法定或合同约定退还条件的应及时退还，切实减轻中小企业资金压力</w:t>
      </w:r>
      <w:r>
        <w:rPr>
          <w:rFonts w:ascii="宋体" w:hAnsi="宋体" w:eastAsia="宋体" w:cs="宋体"/>
          <w:spacing w:val="9"/>
          <w:sz w:val="20"/>
          <w:szCs w:val="20"/>
        </w:rPr>
        <w:t>。采购人在编制采购文件</w:t>
      </w:r>
      <w:r>
        <w:rPr>
          <w:rFonts w:ascii="宋体" w:hAnsi="宋体" w:eastAsia="宋体" w:cs="宋体"/>
          <w:sz w:val="20"/>
          <w:szCs w:val="20"/>
        </w:rPr>
        <w:t xml:space="preserve">  </w:t>
      </w:r>
      <w:r>
        <w:rPr>
          <w:rFonts w:ascii="宋体" w:hAnsi="宋体" w:eastAsia="宋体" w:cs="宋体"/>
          <w:spacing w:val="10"/>
          <w:sz w:val="20"/>
          <w:szCs w:val="20"/>
        </w:rPr>
        <w:t>时可结合项目实际，明确中小企业获得合同后可采取分期付款的方式</w:t>
      </w:r>
      <w:r>
        <w:rPr>
          <w:rFonts w:ascii="宋体" w:hAnsi="宋体" w:eastAsia="宋体" w:cs="宋体"/>
          <w:spacing w:val="9"/>
          <w:sz w:val="20"/>
          <w:szCs w:val="20"/>
        </w:rPr>
        <w:t>，最大限度的确定首期预</w:t>
      </w:r>
      <w:r>
        <w:rPr>
          <w:rFonts w:ascii="宋体" w:hAnsi="宋体" w:eastAsia="宋体" w:cs="宋体"/>
          <w:sz w:val="20"/>
          <w:szCs w:val="20"/>
        </w:rPr>
        <w:t xml:space="preserve">  </w:t>
      </w:r>
      <w:r>
        <w:rPr>
          <w:rFonts w:ascii="宋体" w:hAnsi="宋体" w:eastAsia="宋体" w:cs="宋体"/>
          <w:spacing w:val="8"/>
          <w:sz w:val="20"/>
          <w:szCs w:val="20"/>
        </w:rPr>
        <w:t>付款比例，并尽量缩短资金支付期限。</w:t>
      </w:r>
    </w:p>
    <w:p w14:paraId="477E1CBA">
      <w:pPr>
        <w:spacing w:before="33" w:line="227" w:lineRule="auto"/>
        <w:ind w:left="425"/>
        <w:rPr>
          <w:rFonts w:ascii="宋体" w:hAnsi="宋体" w:eastAsia="宋体" w:cs="宋体"/>
          <w:sz w:val="20"/>
          <w:szCs w:val="20"/>
        </w:rPr>
      </w:pPr>
      <w:r>
        <w:rPr>
          <w:rFonts w:ascii="宋体" w:hAnsi="宋体" w:eastAsia="宋体" w:cs="宋体"/>
          <w:b/>
          <w:bCs/>
          <w:spacing w:val="7"/>
          <w:sz w:val="20"/>
          <w:szCs w:val="20"/>
        </w:rPr>
        <w:t>五、优化政府采购程序推进全流程电子化</w:t>
      </w:r>
    </w:p>
    <w:p w14:paraId="37DBC967">
      <w:pPr>
        <w:spacing w:before="275" w:line="473" w:lineRule="auto"/>
        <w:ind w:right="121" w:firstLine="441"/>
        <w:jc w:val="both"/>
        <w:rPr>
          <w:rFonts w:ascii="宋体" w:hAnsi="宋体" w:eastAsia="宋体" w:cs="宋体"/>
          <w:sz w:val="20"/>
          <w:szCs w:val="20"/>
        </w:rPr>
      </w:pPr>
      <w:r>
        <w:rPr>
          <w:rFonts w:ascii="宋体" w:hAnsi="宋体" w:eastAsia="宋体" w:cs="宋体"/>
          <w:spacing w:val="9"/>
          <w:sz w:val="20"/>
          <w:szCs w:val="20"/>
        </w:rPr>
        <w:t>中小企业参加政府采购活动，对于出具《中小企业声明函》的，任何单位和个人不得另行</w:t>
      </w:r>
      <w:r>
        <w:rPr>
          <w:rFonts w:ascii="宋体" w:hAnsi="宋体" w:eastAsia="宋体" w:cs="宋体"/>
          <w:spacing w:val="8"/>
          <w:sz w:val="20"/>
          <w:szCs w:val="20"/>
        </w:rPr>
        <w:t xml:space="preserve"> </w:t>
      </w:r>
      <w:r>
        <w:rPr>
          <w:rFonts w:ascii="宋体" w:hAnsi="宋体" w:eastAsia="宋体" w:cs="宋体"/>
          <w:spacing w:val="10"/>
          <w:sz w:val="20"/>
          <w:szCs w:val="20"/>
        </w:rPr>
        <w:t>要求提供《中小企业声明函》之外的中小企业身份证明文件。对于法定代</w:t>
      </w:r>
      <w:r>
        <w:rPr>
          <w:rFonts w:ascii="宋体" w:hAnsi="宋体" w:eastAsia="宋体" w:cs="宋体"/>
          <w:spacing w:val="9"/>
          <w:sz w:val="20"/>
          <w:szCs w:val="20"/>
        </w:rPr>
        <w:t>表人已经出具委托书</w:t>
      </w:r>
      <w:r>
        <w:rPr>
          <w:rFonts w:ascii="宋体" w:hAnsi="宋体" w:eastAsia="宋体" w:cs="宋体"/>
          <w:sz w:val="20"/>
          <w:szCs w:val="20"/>
        </w:rPr>
        <w:t xml:space="preserve"> </w:t>
      </w:r>
      <w:r>
        <w:rPr>
          <w:rFonts w:ascii="宋体" w:hAnsi="宋体" w:eastAsia="宋体" w:cs="宋体"/>
          <w:spacing w:val="10"/>
          <w:sz w:val="20"/>
          <w:szCs w:val="20"/>
        </w:rPr>
        <w:t>的，不得要求法定代表人亲自领购采购文件或者到场参加开标、谈判等。</w:t>
      </w:r>
      <w:r>
        <w:rPr>
          <w:rFonts w:ascii="宋体" w:hAnsi="宋体" w:eastAsia="宋体" w:cs="宋体"/>
          <w:spacing w:val="9"/>
          <w:sz w:val="20"/>
          <w:szCs w:val="20"/>
        </w:rPr>
        <w:t>加快推进全省政府采</w:t>
      </w:r>
      <w:r>
        <w:rPr>
          <w:rFonts w:ascii="宋体" w:hAnsi="宋体" w:eastAsia="宋体" w:cs="宋体"/>
          <w:sz w:val="20"/>
          <w:szCs w:val="20"/>
        </w:rPr>
        <w:t xml:space="preserve"> </w:t>
      </w:r>
      <w:r>
        <w:rPr>
          <w:rFonts w:ascii="宋体" w:hAnsi="宋体" w:eastAsia="宋体" w:cs="宋体"/>
          <w:spacing w:val="10"/>
          <w:sz w:val="20"/>
          <w:szCs w:val="20"/>
        </w:rPr>
        <w:t>购全流程电子化建设，实现在线发布采购公告、提供采购文件、提交投标</w:t>
      </w:r>
      <w:r>
        <w:rPr>
          <w:rFonts w:ascii="宋体" w:hAnsi="宋体" w:eastAsia="宋体" w:cs="宋体"/>
          <w:spacing w:val="9"/>
          <w:sz w:val="20"/>
          <w:szCs w:val="20"/>
        </w:rPr>
        <w:t>（响应）文件，实行</w:t>
      </w:r>
      <w:r>
        <w:rPr>
          <w:rFonts w:ascii="宋体" w:hAnsi="宋体" w:eastAsia="宋体" w:cs="宋体"/>
          <w:sz w:val="20"/>
          <w:szCs w:val="20"/>
        </w:rPr>
        <w:t xml:space="preserve"> </w:t>
      </w:r>
      <w:r>
        <w:rPr>
          <w:rFonts w:ascii="宋体" w:hAnsi="宋体" w:eastAsia="宋体" w:cs="宋体"/>
          <w:spacing w:val="9"/>
          <w:sz w:val="20"/>
          <w:szCs w:val="20"/>
        </w:rPr>
        <w:t>电子开标、电子评审，提升中小企业参与政府采购活动的便利度。</w:t>
      </w:r>
    </w:p>
    <w:p w14:paraId="137A13D7">
      <w:pPr>
        <w:spacing w:before="32" w:line="227" w:lineRule="auto"/>
        <w:ind w:left="423"/>
        <w:rPr>
          <w:rFonts w:ascii="宋体" w:hAnsi="宋体" w:eastAsia="宋体" w:cs="宋体"/>
          <w:sz w:val="20"/>
          <w:szCs w:val="20"/>
        </w:rPr>
      </w:pPr>
      <w:r>
        <w:rPr>
          <w:rFonts w:ascii="宋体" w:hAnsi="宋体" w:eastAsia="宋体" w:cs="宋体"/>
          <w:b/>
          <w:bCs/>
          <w:spacing w:val="8"/>
          <w:sz w:val="20"/>
          <w:szCs w:val="20"/>
        </w:rPr>
        <w:t>六、加强项目执行管理提升政府采购透明度</w:t>
      </w:r>
    </w:p>
    <w:p w14:paraId="78400591">
      <w:pPr>
        <w:spacing w:before="271" w:line="470" w:lineRule="auto"/>
        <w:ind w:right="121" w:firstLine="420"/>
        <w:jc w:val="both"/>
        <w:rPr>
          <w:rFonts w:ascii="宋体" w:hAnsi="宋体" w:eastAsia="宋体" w:cs="宋体"/>
          <w:sz w:val="20"/>
          <w:szCs w:val="20"/>
        </w:rPr>
      </w:pPr>
      <w:r>
        <w:rPr>
          <w:rFonts w:ascii="宋体" w:hAnsi="宋体" w:eastAsia="宋体" w:cs="宋体"/>
          <w:spacing w:val="10"/>
          <w:sz w:val="20"/>
          <w:szCs w:val="20"/>
        </w:rPr>
        <w:t>采购人、采购代理机构对投标（响应）文件的格式、形式要求应当</w:t>
      </w:r>
      <w:r>
        <w:rPr>
          <w:rFonts w:ascii="宋体" w:hAnsi="宋体" w:eastAsia="宋体" w:cs="宋体"/>
          <w:spacing w:val="9"/>
          <w:sz w:val="20"/>
          <w:szCs w:val="20"/>
        </w:rPr>
        <w:t>简化明确，不得因非实</w:t>
      </w:r>
      <w:r>
        <w:rPr>
          <w:rFonts w:ascii="宋体" w:hAnsi="宋体" w:eastAsia="宋体" w:cs="宋体"/>
          <w:sz w:val="20"/>
          <w:szCs w:val="20"/>
        </w:rPr>
        <w:t xml:space="preserve"> </w:t>
      </w:r>
      <w:r>
        <w:rPr>
          <w:rFonts w:ascii="宋体" w:hAnsi="宋体" w:eastAsia="宋体" w:cs="宋体"/>
          <w:spacing w:val="10"/>
          <w:sz w:val="20"/>
          <w:szCs w:val="20"/>
        </w:rPr>
        <w:t>质性的格式、形式问题限制和影响中小企业投标（响应）。实现电子化</w:t>
      </w:r>
      <w:r>
        <w:rPr>
          <w:rFonts w:ascii="宋体" w:hAnsi="宋体" w:eastAsia="宋体" w:cs="宋体"/>
          <w:spacing w:val="9"/>
          <w:sz w:val="20"/>
          <w:szCs w:val="20"/>
        </w:rPr>
        <w:t>采购的，采购人、采购</w:t>
      </w:r>
      <w:r>
        <w:rPr>
          <w:rFonts w:ascii="宋体" w:hAnsi="宋体" w:eastAsia="宋体" w:cs="宋体"/>
          <w:sz w:val="20"/>
          <w:szCs w:val="20"/>
        </w:rPr>
        <w:t xml:space="preserve"> </w:t>
      </w:r>
      <w:r>
        <w:rPr>
          <w:rFonts w:ascii="宋体" w:hAnsi="宋体" w:eastAsia="宋体" w:cs="宋体"/>
          <w:spacing w:val="10"/>
          <w:sz w:val="20"/>
          <w:szCs w:val="20"/>
        </w:rPr>
        <w:t>代理机构应当免费提供电子采购文件；暂未实现电子化采购的，鼓励采</w:t>
      </w:r>
      <w:r>
        <w:rPr>
          <w:rFonts w:ascii="宋体" w:hAnsi="宋体" w:eastAsia="宋体" w:cs="宋体"/>
          <w:spacing w:val="9"/>
          <w:sz w:val="20"/>
          <w:szCs w:val="20"/>
        </w:rPr>
        <w:t>购人、采购代理机构向</w:t>
      </w:r>
    </w:p>
    <w:p w14:paraId="2808D4C1">
      <w:pPr>
        <w:spacing w:before="138" w:line="470" w:lineRule="auto"/>
        <w:ind w:firstLine="20"/>
        <w:jc w:val="both"/>
        <w:rPr>
          <w:rFonts w:ascii="宋体" w:hAnsi="宋体" w:eastAsia="宋体" w:cs="宋体"/>
          <w:sz w:val="20"/>
          <w:szCs w:val="20"/>
        </w:rPr>
      </w:pPr>
      <w:r>
        <w:rPr>
          <w:rFonts w:ascii="宋体" w:hAnsi="宋体" w:eastAsia="宋体" w:cs="宋体"/>
          <w:spacing w:val="9"/>
          <w:sz w:val="20"/>
          <w:szCs w:val="20"/>
        </w:rPr>
        <w:t>中小企业免费提供纸质采购文件。各级预算单位在公开政府采购意向时，必须标明是否专门面</w:t>
      </w:r>
      <w:r>
        <w:rPr>
          <w:rFonts w:ascii="宋体" w:hAnsi="宋体" w:eastAsia="宋体" w:cs="宋体"/>
          <w:spacing w:val="10"/>
          <w:sz w:val="20"/>
          <w:szCs w:val="20"/>
        </w:rPr>
        <w:t xml:space="preserve"> 向中小企业采购，便于中小企业提前做好参与政府采购活动的各项准备</w:t>
      </w:r>
      <w:r>
        <w:rPr>
          <w:rFonts w:ascii="宋体" w:hAnsi="宋体" w:eastAsia="宋体" w:cs="宋体"/>
          <w:spacing w:val="9"/>
          <w:sz w:val="20"/>
          <w:szCs w:val="20"/>
        </w:rPr>
        <w:t>工作。未按照规定进行</w:t>
      </w:r>
      <w:r>
        <w:rPr>
          <w:rFonts w:ascii="宋体" w:hAnsi="宋体" w:eastAsia="宋体" w:cs="宋体"/>
          <w:sz w:val="20"/>
          <w:szCs w:val="20"/>
        </w:rPr>
        <w:t xml:space="preserve"> </w:t>
      </w:r>
      <w:r>
        <w:rPr>
          <w:rFonts w:ascii="宋体" w:hAnsi="宋体" w:eastAsia="宋体" w:cs="宋体"/>
          <w:spacing w:val="9"/>
          <w:sz w:val="20"/>
          <w:szCs w:val="20"/>
        </w:rPr>
        <w:t>政府采购意向公开的采购项目，原则上不得开展采购活动。</w:t>
      </w:r>
    </w:p>
    <w:p w14:paraId="7E270601">
      <w:pPr>
        <w:spacing w:before="30" w:line="473" w:lineRule="auto"/>
        <w:ind w:firstLine="422"/>
        <w:jc w:val="both"/>
        <w:rPr>
          <w:rFonts w:ascii="宋体" w:hAnsi="宋体" w:eastAsia="宋体" w:cs="宋体"/>
          <w:sz w:val="20"/>
          <w:szCs w:val="20"/>
        </w:rPr>
      </w:pPr>
      <w:r>
        <w:rPr>
          <w:rFonts w:ascii="宋体" w:hAnsi="宋体" w:eastAsia="宋体" w:cs="宋体"/>
          <w:spacing w:val="10"/>
          <w:sz w:val="20"/>
          <w:szCs w:val="20"/>
        </w:rPr>
        <w:t>各级主管预算单位要加强对本部门、本系统政府采购项目的</w:t>
      </w:r>
      <w:r>
        <w:rPr>
          <w:rFonts w:ascii="宋体" w:hAnsi="宋体" w:eastAsia="宋体" w:cs="宋体"/>
          <w:spacing w:val="9"/>
          <w:sz w:val="20"/>
          <w:szCs w:val="20"/>
        </w:rPr>
        <w:t>统筹把握，明确工作责任，周</w:t>
      </w:r>
      <w:r>
        <w:rPr>
          <w:rFonts w:ascii="宋体" w:hAnsi="宋体" w:eastAsia="宋体" w:cs="宋体"/>
          <w:sz w:val="20"/>
          <w:szCs w:val="20"/>
        </w:rPr>
        <w:t xml:space="preserve"> </w:t>
      </w:r>
      <w:r>
        <w:rPr>
          <w:rFonts w:ascii="宋体" w:hAnsi="宋体" w:eastAsia="宋体" w:cs="宋体"/>
          <w:spacing w:val="10"/>
          <w:sz w:val="20"/>
          <w:szCs w:val="20"/>
        </w:rPr>
        <w:t>密安排部署，严格落实预留采购份额和价格评审优惠措施支持中小企</w:t>
      </w:r>
      <w:r>
        <w:rPr>
          <w:rFonts w:ascii="宋体" w:hAnsi="宋体" w:eastAsia="宋体" w:cs="宋体"/>
          <w:spacing w:val="9"/>
          <w:sz w:val="20"/>
          <w:szCs w:val="20"/>
        </w:rPr>
        <w:t>业发展。同时，按照六条</w:t>
      </w:r>
      <w:r>
        <w:rPr>
          <w:rFonts w:ascii="宋体" w:hAnsi="宋体" w:eastAsia="宋体" w:cs="宋体"/>
          <w:sz w:val="20"/>
          <w:szCs w:val="20"/>
        </w:rPr>
        <w:t xml:space="preserve"> </w:t>
      </w:r>
      <w:r>
        <w:rPr>
          <w:rFonts w:ascii="宋体" w:hAnsi="宋体" w:eastAsia="宋体" w:cs="宋体"/>
          <w:spacing w:val="10"/>
          <w:sz w:val="20"/>
          <w:szCs w:val="20"/>
        </w:rPr>
        <w:t>措施要求，要制定具体工作方案，确保政策执行不走样、显成效。各</w:t>
      </w:r>
      <w:r>
        <w:rPr>
          <w:rFonts w:ascii="宋体" w:hAnsi="宋体" w:eastAsia="宋体" w:cs="宋体"/>
          <w:spacing w:val="9"/>
          <w:sz w:val="20"/>
          <w:szCs w:val="20"/>
        </w:rPr>
        <w:t>级财政部门应加强组织领</w:t>
      </w:r>
      <w:r>
        <w:rPr>
          <w:rFonts w:ascii="宋体" w:hAnsi="宋体" w:eastAsia="宋体" w:cs="宋体"/>
          <w:sz w:val="20"/>
          <w:szCs w:val="20"/>
        </w:rPr>
        <w:t xml:space="preserve"> </w:t>
      </w:r>
      <w:r>
        <w:rPr>
          <w:rFonts w:ascii="宋体" w:hAnsi="宋体" w:eastAsia="宋体" w:cs="宋体"/>
          <w:spacing w:val="10"/>
          <w:sz w:val="20"/>
          <w:szCs w:val="20"/>
        </w:rPr>
        <w:t>导，结合本地区实际情况明确政策执行要求，加强对采购单位政策执</w:t>
      </w:r>
      <w:r>
        <w:rPr>
          <w:rFonts w:ascii="宋体" w:hAnsi="宋体" w:eastAsia="宋体" w:cs="宋体"/>
          <w:spacing w:val="9"/>
          <w:sz w:val="20"/>
          <w:szCs w:val="20"/>
        </w:rPr>
        <w:t>行情况的监督检查，在政</w:t>
      </w:r>
      <w:r>
        <w:rPr>
          <w:rFonts w:ascii="宋体" w:hAnsi="宋体" w:eastAsia="宋体" w:cs="宋体"/>
          <w:sz w:val="20"/>
          <w:szCs w:val="20"/>
        </w:rPr>
        <w:t xml:space="preserve"> </w:t>
      </w:r>
      <w:r>
        <w:rPr>
          <w:rFonts w:ascii="宋体" w:hAnsi="宋体" w:eastAsia="宋体" w:cs="宋体"/>
          <w:spacing w:val="9"/>
          <w:sz w:val="20"/>
          <w:szCs w:val="20"/>
        </w:rPr>
        <w:t>策执行中好的经验办法和遇到的问题及时向省财政厅报告。</w:t>
      </w:r>
    </w:p>
    <w:p w14:paraId="19C76178">
      <w:pPr>
        <w:spacing w:line="473" w:lineRule="auto"/>
        <w:rPr>
          <w:rFonts w:ascii="宋体" w:hAnsi="宋体" w:eastAsia="宋体" w:cs="宋体"/>
          <w:sz w:val="20"/>
          <w:szCs w:val="20"/>
        </w:rPr>
        <w:sectPr>
          <w:footerReference r:id="rId16" w:type="default"/>
          <w:pgSz w:w="11905" w:h="16839"/>
          <w:pgMar w:top="1431" w:right="1594" w:bottom="825" w:left="1708" w:header="0" w:footer="665" w:gutter="0"/>
          <w:pgNumType w:fmt="decimal"/>
          <w:cols w:space="720" w:num="1"/>
        </w:sectPr>
      </w:pPr>
    </w:p>
    <w:p w14:paraId="1DEBFE99">
      <w:pPr>
        <w:spacing w:before="104" w:line="219" w:lineRule="auto"/>
        <w:ind w:left="603"/>
        <w:rPr>
          <w:rFonts w:ascii="宋体" w:hAnsi="宋体" w:eastAsia="宋体" w:cs="宋体"/>
          <w:sz w:val="28"/>
          <w:szCs w:val="28"/>
        </w:rPr>
      </w:pPr>
      <w:r>
        <w:rPr>
          <w:rFonts w:ascii="宋体" w:hAnsi="宋体" w:eastAsia="宋体" w:cs="宋体"/>
          <w:b/>
          <w:bCs/>
          <w:spacing w:val="-3"/>
          <w:sz w:val="28"/>
          <w:szCs w:val="28"/>
        </w:rPr>
        <w:t>财政部司法部关于政府采购支持监狱企业发展有关问题的通知</w:t>
      </w:r>
    </w:p>
    <w:p w14:paraId="0EBAC0D0">
      <w:pPr>
        <w:spacing w:before="207" w:line="219" w:lineRule="auto"/>
        <w:ind w:left="3407"/>
        <w:rPr>
          <w:rFonts w:ascii="宋体" w:hAnsi="宋体" w:eastAsia="宋体" w:cs="宋体"/>
          <w:sz w:val="24"/>
          <w:szCs w:val="24"/>
        </w:rPr>
      </w:pPr>
      <w:r>
        <w:rPr>
          <w:rFonts w:ascii="宋体" w:hAnsi="宋体" w:eastAsia="宋体" w:cs="宋体"/>
          <w:spacing w:val="-1"/>
          <w:sz w:val="24"/>
          <w:szCs w:val="24"/>
        </w:rPr>
        <w:t>财库〔2014〕68</w:t>
      </w:r>
      <w:r>
        <w:rPr>
          <w:rFonts w:ascii="宋体" w:hAnsi="宋体" w:eastAsia="宋体" w:cs="宋体"/>
          <w:spacing w:val="-45"/>
          <w:sz w:val="24"/>
          <w:szCs w:val="24"/>
        </w:rPr>
        <w:t xml:space="preserve"> </w:t>
      </w:r>
      <w:r>
        <w:rPr>
          <w:rFonts w:ascii="宋体" w:hAnsi="宋体" w:eastAsia="宋体" w:cs="宋体"/>
          <w:spacing w:val="-1"/>
          <w:sz w:val="24"/>
          <w:szCs w:val="24"/>
        </w:rPr>
        <w:t>号</w:t>
      </w:r>
    </w:p>
    <w:p w14:paraId="4AC3407E">
      <w:pPr>
        <w:spacing w:before="250" w:line="227" w:lineRule="auto"/>
        <w:ind w:left="422"/>
        <w:rPr>
          <w:rFonts w:ascii="宋体" w:hAnsi="宋体" w:eastAsia="宋体" w:cs="宋体"/>
          <w:sz w:val="20"/>
          <w:szCs w:val="20"/>
        </w:rPr>
      </w:pPr>
      <w:r>
        <w:rPr>
          <w:rFonts w:ascii="宋体" w:hAnsi="宋体" w:eastAsia="宋体" w:cs="宋体"/>
          <w:spacing w:val="10"/>
          <w:sz w:val="20"/>
          <w:szCs w:val="20"/>
        </w:rPr>
        <w:t>党中央有关部门，国务院各部委、各直属机构，全国人大</w:t>
      </w:r>
      <w:r>
        <w:rPr>
          <w:rFonts w:ascii="宋体" w:hAnsi="宋体" w:eastAsia="宋体" w:cs="宋体"/>
          <w:spacing w:val="9"/>
          <w:sz w:val="20"/>
          <w:szCs w:val="20"/>
        </w:rPr>
        <w:t>常委会办公厅，全国政协办公</w:t>
      </w:r>
    </w:p>
    <w:p w14:paraId="3EADE925">
      <w:pPr>
        <w:spacing w:before="271" w:line="464" w:lineRule="auto"/>
        <w:ind w:left="8" w:right="156" w:hanging="3"/>
        <w:rPr>
          <w:rFonts w:ascii="宋体" w:hAnsi="宋体" w:eastAsia="宋体" w:cs="宋体"/>
          <w:sz w:val="20"/>
          <w:szCs w:val="20"/>
        </w:rPr>
      </w:pPr>
      <w:r>
        <w:rPr>
          <w:rFonts w:ascii="宋体" w:hAnsi="宋体" w:eastAsia="宋体" w:cs="宋体"/>
          <w:spacing w:val="10"/>
          <w:sz w:val="20"/>
          <w:szCs w:val="20"/>
        </w:rPr>
        <w:t>厅，高法院，高检院，有关人民团体，中央国家机关政府采购</w:t>
      </w:r>
      <w:r>
        <w:rPr>
          <w:rFonts w:ascii="宋体" w:hAnsi="宋体" w:eastAsia="宋体" w:cs="宋体"/>
          <w:spacing w:val="9"/>
          <w:sz w:val="20"/>
          <w:szCs w:val="20"/>
        </w:rPr>
        <w:t>中心，中共中央直属机关采购中</w:t>
      </w:r>
      <w:r>
        <w:rPr>
          <w:rFonts w:ascii="宋体" w:hAnsi="宋体" w:eastAsia="宋体" w:cs="宋体"/>
          <w:sz w:val="20"/>
          <w:szCs w:val="20"/>
        </w:rPr>
        <w:t xml:space="preserve"> </w:t>
      </w:r>
      <w:r>
        <w:rPr>
          <w:rFonts w:ascii="宋体" w:hAnsi="宋体" w:eastAsia="宋体" w:cs="宋体"/>
          <w:spacing w:val="8"/>
          <w:sz w:val="20"/>
          <w:szCs w:val="20"/>
        </w:rPr>
        <w:t>心，全国人大机关采购中心，各省、</w:t>
      </w:r>
      <w:r>
        <w:rPr>
          <w:rFonts w:ascii="宋体" w:hAnsi="宋体" w:eastAsia="宋体" w:cs="宋体"/>
          <w:spacing w:val="-40"/>
          <w:sz w:val="20"/>
          <w:szCs w:val="20"/>
        </w:rPr>
        <w:t xml:space="preserve"> </w:t>
      </w:r>
      <w:r>
        <w:rPr>
          <w:rFonts w:ascii="宋体" w:hAnsi="宋体" w:eastAsia="宋体" w:cs="宋体"/>
          <w:spacing w:val="8"/>
          <w:sz w:val="20"/>
          <w:szCs w:val="20"/>
        </w:rPr>
        <w:t>自治区、直辖市、计划单列市财政厅（局）、司法厅</w:t>
      </w:r>
    </w:p>
    <w:p w14:paraId="4D590EEA">
      <w:pPr>
        <w:spacing w:before="32" w:line="228" w:lineRule="auto"/>
        <w:ind w:left="11"/>
        <w:rPr>
          <w:rFonts w:ascii="宋体" w:hAnsi="宋体" w:eastAsia="宋体" w:cs="宋体"/>
          <w:sz w:val="20"/>
          <w:szCs w:val="20"/>
        </w:rPr>
      </w:pPr>
      <w:r>
        <w:rPr>
          <w:rFonts w:ascii="宋体" w:hAnsi="宋体" w:eastAsia="宋体" w:cs="宋体"/>
          <w:spacing w:val="8"/>
          <w:sz w:val="20"/>
          <w:szCs w:val="20"/>
        </w:rPr>
        <w:t>（局</w:t>
      </w:r>
      <w:r>
        <w:rPr>
          <w:rFonts w:ascii="宋体" w:hAnsi="宋体" w:eastAsia="宋体" w:cs="宋体"/>
          <w:spacing w:val="18"/>
          <w:sz w:val="20"/>
          <w:szCs w:val="20"/>
        </w:rPr>
        <w:t>），</w:t>
      </w:r>
      <w:r>
        <w:rPr>
          <w:rFonts w:ascii="宋体" w:hAnsi="宋体" w:eastAsia="宋体" w:cs="宋体"/>
          <w:spacing w:val="8"/>
          <w:sz w:val="20"/>
          <w:szCs w:val="20"/>
        </w:rPr>
        <w:t>新疆生产建设兵团财务局、司法局、监狱管理局：</w:t>
      </w:r>
    </w:p>
    <w:p w14:paraId="7299A393">
      <w:pPr>
        <w:spacing w:before="274" w:line="473" w:lineRule="auto"/>
        <w:ind w:left="2" w:right="156" w:firstLine="418"/>
        <w:rPr>
          <w:rFonts w:ascii="宋体" w:hAnsi="宋体" w:eastAsia="宋体" w:cs="宋体"/>
          <w:sz w:val="20"/>
          <w:szCs w:val="20"/>
        </w:rPr>
      </w:pPr>
      <w:r>
        <w:rPr>
          <w:rFonts w:ascii="宋体" w:hAnsi="宋体" w:eastAsia="宋体" w:cs="宋体"/>
          <w:spacing w:val="10"/>
          <w:sz w:val="20"/>
          <w:szCs w:val="20"/>
        </w:rPr>
        <w:t>政府采购支持监狱和戒毒企业（以下简称监狱企业）发展对稳定监</w:t>
      </w:r>
      <w:r>
        <w:rPr>
          <w:rFonts w:ascii="宋体" w:hAnsi="宋体" w:eastAsia="宋体" w:cs="宋体"/>
          <w:spacing w:val="9"/>
          <w:sz w:val="20"/>
          <w:szCs w:val="20"/>
        </w:rPr>
        <w:t>狱企业生产，提高财政</w:t>
      </w:r>
      <w:r>
        <w:rPr>
          <w:rFonts w:ascii="宋体" w:hAnsi="宋体" w:eastAsia="宋体" w:cs="宋体"/>
          <w:sz w:val="20"/>
          <w:szCs w:val="20"/>
        </w:rPr>
        <w:t xml:space="preserve"> </w:t>
      </w:r>
      <w:r>
        <w:rPr>
          <w:rFonts w:ascii="宋体" w:hAnsi="宋体" w:eastAsia="宋体" w:cs="宋体"/>
          <w:spacing w:val="10"/>
          <w:sz w:val="20"/>
          <w:szCs w:val="20"/>
        </w:rPr>
        <w:t>资金使用效益，为罪犯和戒毒人员提供长期可靠的劳动岗位，提高</w:t>
      </w:r>
      <w:r>
        <w:rPr>
          <w:rFonts w:ascii="宋体" w:hAnsi="宋体" w:eastAsia="宋体" w:cs="宋体"/>
          <w:spacing w:val="9"/>
          <w:sz w:val="20"/>
          <w:szCs w:val="20"/>
        </w:rPr>
        <w:t>罪犯和戒毒人员的教育改造</w:t>
      </w:r>
      <w:r>
        <w:rPr>
          <w:rFonts w:ascii="宋体" w:hAnsi="宋体" w:eastAsia="宋体" w:cs="宋体"/>
          <w:sz w:val="20"/>
          <w:szCs w:val="20"/>
        </w:rPr>
        <w:t xml:space="preserve"> </w:t>
      </w:r>
      <w:r>
        <w:rPr>
          <w:rFonts w:ascii="宋体" w:hAnsi="宋体" w:eastAsia="宋体" w:cs="宋体"/>
          <w:spacing w:val="10"/>
          <w:sz w:val="20"/>
          <w:szCs w:val="20"/>
        </w:rPr>
        <w:t>质量，减少重新违法犯罪，确保监狱、戒毒场所安全稳定，促进社</w:t>
      </w:r>
      <w:r>
        <w:rPr>
          <w:rFonts w:ascii="宋体" w:hAnsi="宋体" w:eastAsia="宋体" w:cs="宋体"/>
          <w:spacing w:val="9"/>
          <w:sz w:val="20"/>
          <w:szCs w:val="20"/>
        </w:rPr>
        <w:t>会和谐稳定具有十分重要的</w:t>
      </w:r>
      <w:r>
        <w:rPr>
          <w:rFonts w:ascii="宋体" w:hAnsi="宋体" w:eastAsia="宋体" w:cs="宋体"/>
          <w:sz w:val="20"/>
          <w:szCs w:val="20"/>
        </w:rPr>
        <w:t xml:space="preserve"> </w:t>
      </w:r>
      <w:r>
        <w:rPr>
          <w:rFonts w:ascii="宋体" w:hAnsi="宋体" w:eastAsia="宋体" w:cs="宋体"/>
          <w:spacing w:val="9"/>
          <w:sz w:val="20"/>
          <w:szCs w:val="20"/>
        </w:rPr>
        <w:t>意义。为进一步贯彻落实国务院《关于解决监狱企业困难的实施方案的通知》（国发[2003</w:t>
      </w:r>
      <w:r>
        <w:rPr>
          <w:rFonts w:ascii="宋体" w:hAnsi="宋体" w:eastAsia="宋体" w:cs="宋体"/>
          <w:spacing w:val="8"/>
          <w:sz w:val="20"/>
          <w:szCs w:val="20"/>
        </w:rPr>
        <w:t>]7</w:t>
      </w:r>
      <w:r>
        <w:rPr>
          <w:rFonts w:ascii="宋体" w:hAnsi="宋体" w:eastAsia="宋体" w:cs="宋体"/>
          <w:sz w:val="20"/>
          <w:szCs w:val="20"/>
        </w:rPr>
        <w:t xml:space="preserve">  </w:t>
      </w:r>
      <w:r>
        <w:rPr>
          <w:rFonts w:ascii="宋体" w:hAnsi="宋体" w:eastAsia="宋体" w:cs="宋体"/>
          <w:spacing w:val="9"/>
          <w:sz w:val="20"/>
          <w:szCs w:val="20"/>
        </w:rPr>
        <w:t>号）文件精神，发挥政府采购支持监狱企业发展的作用，现就有关事项通知如下：</w:t>
      </w:r>
    </w:p>
    <w:p w14:paraId="61ACF8E9">
      <w:pPr>
        <w:spacing w:before="31" w:line="464" w:lineRule="auto"/>
        <w:ind w:right="156" w:firstLine="424"/>
        <w:rPr>
          <w:rFonts w:ascii="宋体" w:hAnsi="宋体" w:eastAsia="宋体" w:cs="宋体"/>
          <w:sz w:val="20"/>
          <w:szCs w:val="20"/>
        </w:rPr>
      </w:pPr>
      <w:r>
        <w:rPr>
          <w:rFonts w:ascii="宋体" w:hAnsi="宋体" w:eastAsia="宋体" w:cs="宋体"/>
          <w:spacing w:val="10"/>
          <w:sz w:val="20"/>
          <w:szCs w:val="20"/>
        </w:rPr>
        <w:t>一、监狱企业是指由司法部认定的为罪犯、戒毒人员提供</w:t>
      </w:r>
      <w:r>
        <w:rPr>
          <w:rFonts w:ascii="宋体" w:hAnsi="宋体" w:eastAsia="宋体" w:cs="宋体"/>
          <w:spacing w:val="9"/>
          <w:sz w:val="20"/>
          <w:szCs w:val="20"/>
        </w:rPr>
        <w:t>生产项目和劳动对象，且全部产</w:t>
      </w:r>
      <w:r>
        <w:rPr>
          <w:rFonts w:ascii="宋体" w:hAnsi="宋体" w:eastAsia="宋体" w:cs="宋体"/>
          <w:sz w:val="20"/>
          <w:szCs w:val="20"/>
        </w:rPr>
        <w:t xml:space="preserve"> </w:t>
      </w:r>
      <w:r>
        <w:rPr>
          <w:rFonts w:ascii="宋体" w:hAnsi="宋体" w:eastAsia="宋体" w:cs="宋体"/>
          <w:spacing w:val="9"/>
          <w:sz w:val="20"/>
          <w:szCs w:val="20"/>
        </w:rPr>
        <w:t>权属于司法部监狱管理局、戒毒管理局、直属煤</w:t>
      </w:r>
      <w:r>
        <w:rPr>
          <w:rFonts w:ascii="宋体" w:hAnsi="宋体" w:eastAsia="宋体" w:cs="宋体"/>
          <w:spacing w:val="8"/>
          <w:sz w:val="20"/>
          <w:szCs w:val="20"/>
        </w:rPr>
        <w:t>矿管理局，各省、</w:t>
      </w:r>
      <w:r>
        <w:rPr>
          <w:rFonts w:ascii="宋体" w:hAnsi="宋体" w:eastAsia="宋体" w:cs="宋体"/>
          <w:spacing w:val="-52"/>
          <w:sz w:val="20"/>
          <w:szCs w:val="20"/>
        </w:rPr>
        <w:t xml:space="preserve"> </w:t>
      </w:r>
      <w:r>
        <w:rPr>
          <w:rFonts w:ascii="宋体" w:hAnsi="宋体" w:eastAsia="宋体" w:cs="宋体"/>
          <w:spacing w:val="8"/>
          <w:sz w:val="20"/>
          <w:szCs w:val="20"/>
        </w:rPr>
        <w:t>自治区、直辖市监狱管理</w:t>
      </w:r>
    </w:p>
    <w:p w14:paraId="0E4B40CC">
      <w:pPr>
        <w:spacing w:before="32" w:line="470" w:lineRule="auto"/>
        <w:ind w:left="2" w:right="156" w:firstLine="1"/>
        <w:rPr>
          <w:rFonts w:ascii="宋体" w:hAnsi="宋体" w:eastAsia="宋体" w:cs="宋体"/>
          <w:sz w:val="20"/>
          <w:szCs w:val="20"/>
        </w:rPr>
      </w:pPr>
      <w:r>
        <w:rPr>
          <w:rFonts w:ascii="宋体" w:hAnsi="宋体" w:eastAsia="宋体" w:cs="宋体"/>
          <w:spacing w:val="10"/>
          <w:sz w:val="20"/>
          <w:szCs w:val="20"/>
        </w:rPr>
        <w:t>局、戒毒管理局，各地（设区的市）监狱、强制隔离戒毒所、戒</w:t>
      </w:r>
      <w:r>
        <w:rPr>
          <w:rFonts w:ascii="宋体" w:hAnsi="宋体" w:eastAsia="宋体" w:cs="宋体"/>
          <w:spacing w:val="9"/>
          <w:sz w:val="20"/>
          <w:szCs w:val="20"/>
        </w:rPr>
        <w:t>毒康复所，以及新疆生产建设</w:t>
      </w:r>
      <w:r>
        <w:rPr>
          <w:rFonts w:ascii="宋体" w:hAnsi="宋体" w:eastAsia="宋体" w:cs="宋体"/>
          <w:sz w:val="20"/>
          <w:szCs w:val="20"/>
        </w:rPr>
        <w:t xml:space="preserve"> </w:t>
      </w:r>
      <w:r>
        <w:rPr>
          <w:rFonts w:ascii="宋体" w:hAnsi="宋体" w:eastAsia="宋体" w:cs="宋体"/>
          <w:spacing w:val="10"/>
          <w:sz w:val="20"/>
          <w:szCs w:val="20"/>
        </w:rPr>
        <w:t>兵团监狱管理局、戒毒管理局的企业。监狱企业参加政府采购活动</w:t>
      </w:r>
      <w:r>
        <w:rPr>
          <w:rFonts w:ascii="宋体" w:hAnsi="宋体" w:eastAsia="宋体" w:cs="宋体"/>
          <w:spacing w:val="9"/>
          <w:sz w:val="20"/>
          <w:szCs w:val="20"/>
        </w:rPr>
        <w:t>时，应当提供由省级以上监</w:t>
      </w:r>
      <w:r>
        <w:rPr>
          <w:rFonts w:ascii="宋体" w:hAnsi="宋体" w:eastAsia="宋体" w:cs="宋体"/>
          <w:sz w:val="20"/>
          <w:szCs w:val="20"/>
        </w:rPr>
        <w:t xml:space="preserve"> </w:t>
      </w:r>
      <w:r>
        <w:rPr>
          <w:rFonts w:ascii="宋体" w:hAnsi="宋体" w:eastAsia="宋体" w:cs="宋体"/>
          <w:spacing w:val="9"/>
          <w:sz w:val="20"/>
          <w:szCs w:val="20"/>
        </w:rPr>
        <w:t>狱管理局、戒毒管理局（含新疆生产建设兵团）出具的属于监狱企业的证明文件。</w:t>
      </w:r>
    </w:p>
    <w:p w14:paraId="01E2E5F8">
      <w:pPr>
        <w:spacing w:before="30" w:line="470" w:lineRule="auto"/>
        <w:ind w:right="156" w:firstLine="425"/>
        <w:rPr>
          <w:rFonts w:ascii="宋体" w:hAnsi="宋体" w:eastAsia="宋体" w:cs="宋体"/>
          <w:sz w:val="20"/>
          <w:szCs w:val="20"/>
        </w:rPr>
      </w:pPr>
      <w:r>
        <w:rPr>
          <w:rFonts w:ascii="宋体" w:hAnsi="宋体" w:eastAsia="宋体" w:cs="宋体"/>
          <w:spacing w:val="10"/>
          <w:sz w:val="20"/>
          <w:szCs w:val="20"/>
        </w:rPr>
        <w:t>二、在政府采购活动中，监狱企业视同小型、微型企业，</w:t>
      </w:r>
      <w:r>
        <w:rPr>
          <w:rFonts w:ascii="宋体" w:hAnsi="宋体" w:eastAsia="宋体" w:cs="宋体"/>
          <w:spacing w:val="9"/>
          <w:sz w:val="20"/>
          <w:szCs w:val="20"/>
        </w:rPr>
        <w:t>享受预留份额、评审中价格扣除</w:t>
      </w:r>
      <w:r>
        <w:rPr>
          <w:rFonts w:ascii="宋体" w:hAnsi="宋体" w:eastAsia="宋体" w:cs="宋体"/>
          <w:sz w:val="20"/>
          <w:szCs w:val="20"/>
        </w:rPr>
        <w:t xml:space="preserve"> </w:t>
      </w:r>
      <w:r>
        <w:rPr>
          <w:rFonts w:ascii="宋体" w:hAnsi="宋体" w:eastAsia="宋体" w:cs="宋体"/>
          <w:spacing w:val="10"/>
          <w:sz w:val="20"/>
          <w:szCs w:val="20"/>
        </w:rPr>
        <w:t>等政府采购促进中小企业发展的政府采购政策。向监狱企业采购的金额，</w:t>
      </w:r>
      <w:r>
        <w:rPr>
          <w:rFonts w:ascii="宋体" w:hAnsi="宋体" w:eastAsia="宋体" w:cs="宋体"/>
          <w:spacing w:val="9"/>
          <w:sz w:val="20"/>
          <w:szCs w:val="20"/>
        </w:rPr>
        <w:t>计入面向中小企业采</w:t>
      </w:r>
      <w:r>
        <w:rPr>
          <w:rFonts w:ascii="宋体" w:hAnsi="宋体" w:eastAsia="宋体" w:cs="宋体"/>
          <w:sz w:val="20"/>
          <w:szCs w:val="20"/>
        </w:rPr>
        <w:t xml:space="preserve"> </w:t>
      </w:r>
      <w:r>
        <w:rPr>
          <w:rFonts w:ascii="宋体" w:hAnsi="宋体" w:eastAsia="宋体" w:cs="宋体"/>
          <w:spacing w:val="7"/>
          <w:sz w:val="20"/>
          <w:szCs w:val="20"/>
        </w:rPr>
        <w:t>购的统计数据。</w:t>
      </w:r>
    </w:p>
    <w:p w14:paraId="4CD7D081">
      <w:pPr>
        <w:spacing w:before="31" w:line="473" w:lineRule="auto"/>
        <w:ind w:firstLine="421"/>
        <w:rPr>
          <w:rFonts w:ascii="宋体" w:hAnsi="宋体" w:eastAsia="宋体" w:cs="宋体"/>
          <w:sz w:val="20"/>
          <w:szCs w:val="20"/>
        </w:rPr>
      </w:pPr>
      <w:r>
        <w:rPr>
          <w:rFonts w:ascii="宋体" w:hAnsi="宋体" w:eastAsia="宋体" w:cs="宋体"/>
          <w:spacing w:val="10"/>
          <w:sz w:val="20"/>
          <w:szCs w:val="20"/>
        </w:rPr>
        <w:t>三、各地区、各部门要积极通过预留采购份额支持监狱企业。有</w:t>
      </w:r>
      <w:r>
        <w:rPr>
          <w:rFonts w:ascii="宋体" w:hAnsi="宋体" w:eastAsia="宋体" w:cs="宋体"/>
          <w:spacing w:val="9"/>
          <w:sz w:val="20"/>
          <w:szCs w:val="20"/>
        </w:rPr>
        <w:t>制服采购项目的部门，应</w:t>
      </w:r>
      <w:r>
        <w:rPr>
          <w:rFonts w:ascii="宋体" w:hAnsi="宋体" w:eastAsia="宋体" w:cs="宋体"/>
          <w:sz w:val="20"/>
          <w:szCs w:val="20"/>
        </w:rPr>
        <w:t xml:space="preserve">  </w:t>
      </w:r>
      <w:r>
        <w:rPr>
          <w:rFonts w:ascii="宋体" w:hAnsi="宋体" w:eastAsia="宋体" w:cs="宋体"/>
          <w:spacing w:val="9"/>
          <w:sz w:val="20"/>
          <w:szCs w:val="20"/>
        </w:rPr>
        <w:t>加强对政府采购预算和计划编制工作的统筹，预留本部门制服采购项目预算总额的</w:t>
      </w:r>
      <w:r>
        <w:rPr>
          <w:rFonts w:ascii="宋体" w:hAnsi="宋体" w:eastAsia="宋体" w:cs="宋体"/>
          <w:spacing w:val="-30"/>
          <w:sz w:val="20"/>
          <w:szCs w:val="20"/>
        </w:rPr>
        <w:t xml:space="preserve"> </w:t>
      </w:r>
      <w:r>
        <w:rPr>
          <w:rFonts w:ascii="宋体" w:hAnsi="宋体" w:eastAsia="宋体" w:cs="宋体"/>
          <w:spacing w:val="9"/>
          <w:sz w:val="20"/>
          <w:szCs w:val="20"/>
        </w:rPr>
        <w:t>30%以上，专</w:t>
      </w:r>
      <w:r>
        <w:rPr>
          <w:rFonts w:ascii="宋体" w:hAnsi="宋体" w:eastAsia="宋体" w:cs="宋体"/>
          <w:sz w:val="20"/>
          <w:szCs w:val="20"/>
        </w:rPr>
        <w:t xml:space="preserve"> </w:t>
      </w:r>
      <w:r>
        <w:rPr>
          <w:rFonts w:ascii="宋体" w:hAnsi="宋体" w:eastAsia="宋体" w:cs="宋体"/>
          <w:spacing w:val="10"/>
          <w:sz w:val="20"/>
          <w:szCs w:val="20"/>
        </w:rPr>
        <w:t>门面向监狱企业采购。省级以上政府部门组织的公务员考试、招生考试、</w:t>
      </w:r>
      <w:r>
        <w:rPr>
          <w:rFonts w:ascii="宋体" w:hAnsi="宋体" w:eastAsia="宋体" w:cs="宋体"/>
          <w:spacing w:val="9"/>
          <w:sz w:val="20"/>
          <w:szCs w:val="20"/>
        </w:rPr>
        <w:t>等级考试、资格考试</w:t>
      </w:r>
      <w:r>
        <w:rPr>
          <w:rFonts w:ascii="宋体" w:hAnsi="宋体" w:eastAsia="宋体" w:cs="宋体"/>
          <w:sz w:val="20"/>
          <w:szCs w:val="20"/>
        </w:rPr>
        <w:t xml:space="preserve">  </w:t>
      </w:r>
      <w:r>
        <w:rPr>
          <w:rFonts w:ascii="宋体" w:hAnsi="宋体" w:eastAsia="宋体" w:cs="宋体"/>
          <w:spacing w:val="10"/>
          <w:sz w:val="20"/>
          <w:szCs w:val="20"/>
        </w:rPr>
        <w:t>的试卷印刷项目原则上应当在符合有关资质的监狱企业范围内采购。各地</w:t>
      </w:r>
      <w:r>
        <w:rPr>
          <w:rFonts w:ascii="宋体" w:hAnsi="宋体" w:eastAsia="宋体" w:cs="宋体"/>
          <w:spacing w:val="9"/>
          <w:sz w:val="20"/>
          <w:szCs w:val="20"/>
        </w:rPr>
        <w:t>在免费教科书政府采</w:t>
      </w:r>
      <w:r>
        <w:rPr>
          <w:rFonts w:ascii="宋体" w:hAnsi="宋体" w:eastAsia="宋体" w:cs="宋体"/>
          <w:sz w:val="20"/>
          <w:szCs w:val="20"/>
        </w:rPr>
        <w:t xml:space="preserve">  </w:t>
      </w:r>
      <w:r>
        <w:rPr>
          <w:rFonts w:ascii="宋体" w:hAnsi="宋体" w:eastAsia="宋体" w:cs="宋体"/>
          <w:spacing w:val="10"/>
          <w:sz w:val="20"/>
          <w:szCs w:val="20"/>
        </w:rPr>
        <w:t>购工作中，应当根据符合教科书印制资质的监狱</w:t>
      </w:r>
      <w:r>
        <w:rPr>
          <w:rFonts w:ascii="宋体" w:hAnsi="宋体" w:eastAsia="宋体" w:cs="宋体"/>
          <w:spacing w:val="9"/>
          <w:sz w:val="20"/>
          <w:szCs w:val="20"/>
        </w:rPr>
        <w:t>企业情况，提出由监狱企业印刷的比例要求。</w:t>
      </w:r>
    </w:p>
    <w:p w14:paraId="7B4DD7ED">
      <w:pPr>
        <w:spacing w:before="31" w:line="470" w:lineRule="auto"/>
        <w:ind w:left="1" w:right="156" w:firstLine="439"/>
        <w:rPr>
          <w:rFonts w:ascii="宋体" w:hAnsi="宋体" w:eastAsia="宋体" w:cs="宋体"/>
          <w:sz w:val="20"/>
          <w:szCs w:val="20"/>
        </w:rPr>
      </w:pPr>
      <w:r>
        <w:rPr>
          <w:rFonts w:ascii="宋体" w:hAnsi="宋体" w:eastAsia="宋体" w:cs="宋体"/>
          <w:spacing w:val="9"/>
          <w:sz w:val="20"/>
          <w:szCs w:val="20"/>
        </w:rPr>
        <w:t>四、各地区可以结合本地区实际，对监狱企业生产的办公用品、家具用具、车辆维修和提</w:t>
      </w:r>
      <w:r>
        <w:rPr>
          <w:rFonts w:ascii="宋体" w:hAnsi="宋体" w:eastAsia="宋体" w:cs="宋体"/>
          <w:spacing w:val="8"/>
          <w:sz w:val="20"/>
          <w:szCs w:val="20"/>
        </w:rPr>
        <w:t xml:space="preserve"> </w:t>
      </w:r>
      <w:r>
        <w:rPr>
          <w:rFonts w:ascii="宋体" w:hAnsi="宋体" w:eastAsia="宋体" w:cs="宋体"/>
          <w:spacing w:val="10"/>
          <w:sz w:val="20"/>
          <w:szCs w:val="20"/>
        </w:rPr>
        <w:t>供的保养服务、消防设备等，提出预留份额等政府采购支持措施，加</w:t>
      </w:r>
      <w:r>
        <w:rPr>
          <w:rFonts w:ascii="宋体" w:hAnsi="宋体" w:eastAsia="宋体" w:cs="宋体"/>
          <w:spacing w:val="9"/>
          <w:sz w:val="20"/>
          <w:szCs w:val="20"/>
        </w:rPr>
        <w:t>大对监狱企业产品的采购</w:t>
      </w:r>
      <w:r>
        <w:rPr>
          <w:rFonts w:ascii="宋体" w:hAnsi="宋体" w:eastAsia="宋体" w:cs="宋体"/>
          <w:sz w:val="20"/>
          <w:szCs w:val="20"/>
        </w:rPr>
        <w:t xml:space="preserve"> </w:t>
      </w:r>
      <w:r>
        <w:rPr>
          <w:rFonts w:ascii="宋体" w:hAnsi="宋体" w:eastAsia="宋体" w:cs="宋体"/>
          <w:spacing w:val="3"/>
          <w:sz w:val="20"/>
          <w:szCs w:val="20"/>
        </w:rPr>
        <w:t>力度。</w:t>
      </w:r>
    </w:p>
    <w:p w14:paraId="33A65901">
      <w:pPr>
        <w:spacing w:before="138" w:line="470" w:lineRule="auto"/>
        <w:ind w:right="175" w:firstLine="422"/>
        <w:rPr>
          <w:rFonts w:ascii="宋体" w:hAnsi="宋体" w:eastAsia="宋体" w:cs="宋体"/>
          <w:sz w:val="20"/>
          <w:szCs w:val="20"/>
        </w:rPr>
      </w:pPr>
      <w:r>
        <w:rPr>
          <w:rFonts w:ascii="宋体" w:hAnsi="宋体" w:eastAsia="宋体" w:cs="宋体"/>
          <w:spacing w:val="10"/>
          <w:sz w:val="20"/>
          <w:szCs w:val="20"/>
        </w:rPr>
        <w:t>五、各地区、各部门要高度重视，加强组织管理和监督，</w:t>
      </w:r>
      <w:r>
        <w:rPr>
          <w:rFonts w:ascii="宋体" w:hAnsi="宋体" w:eastAsia="宋体" w:cs="宋体"/>
          <w:spacing w:val="9"/>
          <w:sz w:val="20"/>
          <w:szCs w:val="20"/>
        </w:rPr>
        <w:t>做好政府采购支持监狱企业发展</w:t>
      </w:r>
      <w:r>
        <w:rPr>
          <w:rFonts w:ascii="宋体" w:hAnsi="宋体" w:eastAsia="宋体" w:cs="宋体"/>
          <w:sz w:val="20"/>
          <w:szCs w:val="20"/>
        </w:rPr>
        <w:t xml:space="preserve"> </w:t>
      </w:r>
      <w:r>
        <w:rPr>
          <w:rFonts w:ascii="宋体" w:hAnsi="宋体" w:eastAsia="宋体" w:cs="宋体"/>
          <w:spacing w:val="10"/>
          <w:sz w:val="20"/>
          <w:szCs w:val="20"/>
        </w:rPr>
        <w:t>的相关工作。有关部门要加强监管，确保面向监狱企业采购的工作</w:t>
      </w:r>
      <w:r>
        <w:rPr>
          <w:rFonts w:ascii="宋体" w:hAnsi="宋体" w:eastAsia="宋体" w:cs="宋体"/>
          <w:spacing w:val="9"/>
          <w:sz w:val="20"/>
          <w:szCs w:val="20"/>
        </w:rPr>
        <w:t>依法依规进行。各监狱企业</w:t>
      </w:r>
      <w:r>
        <w:rPr>
          <w:rFonts w:ascii="宋体" w:hAnsi="宋体" w:eastAsia="宋体" w:cs="宋体"/>
          <w:sz w:val="20"/>
          <w:szCs w:val="20"/>
        </w:rPr>
        <w:t xml:space="preserve"> </w:t>
      </w:r>
      <w:r>
        <w:rPr>
          <w:rFonts w:ascii="宋体" w:hAnsi="宋体" w:eastAsia="宋体" w:cs="宋体"/>
          <w:spacing w:val="10"/>
          <w:sz w:val="20"/>
          <w:szCs w:val="20"/>
        </w:rPr>
        <w:t>要不断提高监狱企业产品的质量和服务水平，为做好监狱企业</w:t>
      </w:r>
      <w:r>
        <w:rPr>
          <w:rFonts w:ascii="宋体" w:hAnsi="宋体" w:eastAsia="宋体" w:cs="宋体"/>
          <w:spacing w:val="9"/>
          <w:sz w:val="20"/>
          <w:szCs w:val="20"/>
        </w:rPr>
        <w:t>产品政府采购工作提供有力保</w:t>
      </w:r>
    </w:p>
    <w:p w14:paraId="54D06E96">
      <w:pPr>
        <w:spacing w:before="30" w:line="228" w:lineRule="auto"/>
        <w:ind w:left="9"/>
        <w:rPr>
          <w:rFonts w:ascii="宋体" w:hAnsi="宋体" w:eastAsia="宋体" w:cs="宋体"/>
          <w:sz w:val="20"/>
          <w:szCs w:val="20"/>
        </w:rPr>
      </w:pPr>
      <w:r>
        <w:rPr>
          <w:rFonts w:ascii="宋体" w:hAnsi="宋体" w:eastAsia="宋体" w:cs="宋体"/>
          <w:spacing w:val="-5"/>
          <w:sz w:val="20"/>
          <w:szCs w:val="20"/>
        </w:rPr>
        <w:t>障。</w:t>
      </w:r>
    </w:p>
    <w:p w14:paraId="23233320">
      <w:pPr>
        <w:spacing w:before="271" w:line="470" w:lineRule="auto"/>
        <w:ind w:left="6705"/>
        <w:jc w:val="right"/>
        <w:rPr>
          <w:rFonts w:ascii="宋体" w:hAnsi="宋体" w:eastAsia="宋体" w:cs="宋体"/>
          <w:sz w:val="20"/>
          <w:szCs w:val="20"/>
        </w:rPr>
      </w:pPr>
      <w:r>
        <w:rPr>
          <w:rFonts w:ascii="宋体" w:hAnsi="宋体" w:eastAsia="宋体" w:cs="宋体"/>
          <w:spacing w:val="6"/>
          <w:sz w:val="20"/>
          <w:szCs w:val="20"/>
        </w:rPr>
        <w:t>中华人民共和国财政部</w:t>
      </w:r>
      <w:r>
        <w:rPr>
          <w:rFonts w:ascii="宋体" w:hAnsi="宋体" w:eastAsia="宋体" w:cs="宋体"/>
          <w:spacing w:val="8"/>
          <w:sz w:val="20"/>
          <w:szCs w:val="20"/>
        </w:rPr>
        <w:t xml:space="preserve"> </w:t>
      </w:r>
      <w:r>
        <w:rPr>
          <w:rFonts w:ascii="宋体" w:hAnsi="宋体" w:eastAsia="宋体" w:cs="宋体"/>
          <w:spacing w:val="6"/>
          <w:sz w:val="20"/>
          <w:szCs w:val="20"/>
        </w:rPr>
        <w:t>中华人民共和国司法部</w:t>
      </w:r>
      <w:r>
        <w:rPr>
          <w:rFonts w:ascii="宋体" w:hAnsi="宋体" w:eastAsia="宋体" w:cs="宋体"/>
          <w:spacing w:val="8"/>
          <w:sz w:val="20"/>
          <w:szCs w:val="20"/>
        </w:rPr>
        <w:t xml:space="preserve"> </w:t>
      </w:r>
      <w:r>
        <w:rPr>
          <w:rFonts w:ascii="宋体" w:hAnsi="宋体" w:eastAsia="宋体" w:cs="宋体"/>
          <w:spacing w:val="-2"/>
          <w:sz w:val="20"/>
          <w:szCs w:val="20"/>
        </w:rPr>
        <w:t>2014</w:t>
      </w:r>
      <w:r>
        <w:rPr>
          <w:rFonts w:ascii="宋体" w:hAnsi="宋体" w:eastAsia="宋体" w:cs="宋体"/>
          <w:spacing w:val="-38"/>
          <w:sz w:val="20"/>
          <w:szCs w:val="20"/>
        </w:rPr>
        <w:t xml:space="preserve"> </w:t>
      </w:r>
      <w:r>
        <w:rPr>
          <w:rFonts w:ascii="宋体" w:hAnsi="宋体" w:eastAsia="宋体" w:cs="宋体"/>
          <w:spacing w:val="-2"/>
          <w:sz w:val="20"/>
          <w:szCs w:val="20"/>
        </w:rPr>
        <w:t>年</w:t>
      </w:r>
      <w:r>
        <w:rPr>
          <w:rFonts w:ascii="宋体" w:hAnsi="宋体" w:eastAsia="宋体" w:cs="宋体"/>
          <w:spacing w:val="-35"/>
          <w:sz w:val="20"/>
          <w:szCs w:val="20"/>
        </w:rPr>
        <w:t xml:space="preserve"> </w:t>
      </w:r>
      <w:r>
        <w:rPr>
          <w:rFonts w:ascii="宋体" w:hAnsi="宋体" w:eastAsia="宋体" w:cs="宋体"/>
          <w:spacing w:val="-2"/>
          <w:sz w:val="20"/>
          <w:szCs w:val="20"/>
        </w:rPr>
        <w:t>6</w:t>
      </w:r>
      <w:r>
        <w:rPr>
          <w:rFonts w:ascii="宋体" w:hAnsi="宋体" w:eastAsia="宋体" w:cs="宋体"/>
          <w:spacing w:val="-36"/>
          <w:sz w:val="20"/>
          <w:szCs w:val="20"/>
        </w:rPr>
        <w:t xml:space="preserve"> </w:t>
      </w:r>
      <w:r>
        <w:rPr>
          <w:rFonts w:ascii="宋体" w:hAnsi="宋体" w:eastAsia="宋体" w:cs="宋体"/>
          <w:spacing w:val="-2"/>
          <w:sz w:val="20"/>
          <w:szCs w:val="20"/>
        </w:rPr>
        <w:t>月</w:t>
      </w:r>
      <w:r>
        <w:rPr>
          <w:rFonts w:ascii="宋体" w:hAnsi="宋体" w:eastAsia="宋体" w:cs="宋体"/>
          <w:spacing w:val="-21"/>
          <w:sz w:val="20"/>
          <w:szCs w:val="20"/>
        </w:rPr>
        <w:t xml:space="preserve"> </w:t>
      </w:r>
      <w:r>
        <w:rPr>
          <w:rFonts w:ascii="宋体" w:hAnsi="宋体" w:eastAsia="宋体" w:cs="宋体"/>
          <w:spacing w:val="-2"/>
          <w:sz w:val="20"/>
          <w:szCs w:val="20"/>
        </w:rPr>
        <w:t>10 日</w:t>
      </w:r>
    </w:p>
    <w:p w14:paraId="7ED7B756">
      <w:pPr>
        <w:spacing w:line="470" w:lineRule="auto"/>
        <w:rPr>
          <w:rFonts w:ascii="宋体" w:hAnsi="宋体" w:eastAsia="宋体" w:cs="宋体"/>
          <w:sz w:val="20"/>
          <w:szCs w:val="20"/>
        </w:rPr>
        <w:sectPr>
          <w:footerReference r:id="rId17" w:type="default"/>
          <w:pgSz w:w="11905" w:h="16839"/>
          <w:pgMar w:top="1431" w:right="1419" w:bottom="827" w:left="1710" w:header="0" w:footer="665" w:gutter="0"/>
          <w:pgNumType w:fmt="decimal"/>
          <w:cols w:space="720" w:num="1"/>
        </w:sectPr>
      </w:pPr>
    </w:p>
    <w:p w14:paraId="2D7B939C">
      <w:pPr>
        <w:spacing w:before="104" w:line="219" w:lineRule="auto"/>
        <w:ind w:left="1870"/>
        <w:rPr>
          <w:rFonts w:ascii="宋体" w:hAnsi="宋体" w:eastAsia="宋体" w:cs="宋体"/>
          <w:sz w:val="28"/>
          <w:szCs w:val="28"/>
        </w:rPr>
      </w:pPr>
      <w:r>
        <w:rPr>
          <w:rFonts w:ascii="宋体" w:hAnsi="宋体" w:eastAsia="宋体" w:cs="宋体"/>
          <w:b/>
          <w:bCs/>
          <w:spacing w:val="-3"/>
          <w:sz w:val="28"/>
          <w:szCs w:val="28"/>
        </w:rPr>
        <w:t>关于促进残疾人就业政府采购政策的通知</w:t>
      </w:r>
    </w:p>
    <w:p w14:paraId="2A4ECEF9">
      <w:pPr>
        <w:spacing w:before="207" w:line="219" w:lineRule="auto"/>
        <w:ind w:left="3346"/>
        <w:rPr>
          <w:rFonts w:ascii="宋体" w:hAnsi="宋体" w:eastAsia="宋体" w:cs="宋体"/>
          <w:sz w:val="24"/>
          <w:szCs w:val="24"/>
        </w:rPr>
      </w:pPr>
      <w:r>
        <w:rPr>
          <w:rFonts w:ascii="宋体" w:hAnsi="宋体" w:eastAsia="宋体" w:cs="宋体"/>
          <w:spacing w:val="-1"/>
          <w:sz w:val="24"/>
          <w:szCs w:val="24"/>
        </w:rPr>
        <w:t>财库〔2017〕141</w:t>
      </w:r>
      <w:r>
        <w:rPr>
          <w:rFonts w:ascii="宋体" w:hAnsi="宋体" w:eastAsia="宋体" w:cs="宋体"/>
          <w:spacing w:val="-45"/>
          <w:sz w:val="24"/>
          <w:szCs w:val="24"/>
        </w:rPr>
        <w:t xml:space="preserve"> </w:t>
      </w:r>
      <w:r>
        <w:rPr>
          <w:rFonts w:ascii="宋体" w:hAnsi="宋体" w:eastAsia="宋体" w:cs="宋体"/>
          <w:spacing w:val="-1"/>
          <w:sz w:val="24"/>
          <w:szCs w:val="24"/>
        </w:rPr>
        <w:t>号</w:t>
      </w:r>
    </w:p>
    <w:p w14:paraId="4CB06611">
      <w:pPr>
        <w:spacing w:before="250" w:line="227" w:lineRule="auto"/>
        <w:ind w:left="421"/>
        <w:rPr>
          <w:rFonts w:ascii="宋体" w:hAnsi="宋体" w:eastAsia="宋体" w:cs="宋体"/>
          <w:sz w:val="20"/>
          <w:szCs w:val="20"/>
        </w:rPr>
      </w:pPr>
      <w:r>
        <w:rPr>
          <w:rFonts w:ascii="宋体" w:hAnsi="宋体" w:eastAsia="宋体" w:cs="宋体"/>
          <w:spacing w:val="10"/>
          <w:sz w:val="20"/>
          <w:szCs w:val="20"/>
        </w:rPr>
        <w:t>党中央有关部门，国务院各部委、各直属机构，全国人大</w:t>
      </w:r>
      <w:r>
        <w:rPr>
          <w:rFonts w:ascii="宋体" w:hAnsi="宋体" w:eastAsia="宋体" w:cs="宋体"/>
          <w:spacing w:val="9"/>
          <w:sz w:val="20"/>
          <w:szCs w:val="20"/>
        </w:rPr>
        <w:t>常委会办公厅，全国政协办公</w:t>
      </w:r>
    </w:p>
    <w:p w14:paraId="031F5F63">
      <w:pPr>
        <w:spacing w:before="270" w:line="469" w:lineRule="auto"/>
        <w:ind w:left="1" w:right="156" w:firstLine="2"/>
        <w:rPr>
          <w:rFonts w:ascii="宋体" w:hAnsi="宋体" w:eastAsia="宋体" w:cs="宋体"/>
          <w:sz w:val="20"/>
          <w:szCs w:val="20"/>
        </w:rPr>
      </w:pPr>
      <w:r>
        <w:rPr>
          <w:rFonts w:ascii="宋体" w:hAnsi="宋体" w:eastAsia="宋体" w:cs="宋体"/>
          <w:spacing w:val="8"/>
          <w:sz w:val="20"/>
          <w:szCs w:val="20"/>
        </w:rPr>
        <w:t>厅，高法院，高检院，各民主党派中央，有关人民团体，各省、</w:t>
      </w:r>
      <w:r>
        <w:rPr>
          <w:rFonts w:ascii="宋体" w:hAnsi="宋体" w:eastAsia="宋体" w:cs="宋体"/>
          <w:spacing w:val="-32"/>
          <w:sz w:val="20"/>
          <w:szCs w:val="20"/>
        </w:rPr>
        <w:t xml:space="preserve"> </w:t>
      </w:r>
      <w:r>
        <w:rPr>
          <w:rFonts w:ascii="宋体" w:hAnsi="宋体" w:eastAsia="宋体" w:cs="宋体"/>
          <w:spacing w:val="8"/>
          <w:sz w:val="20"/>
          <w:szCs w:val="20"/>
        </w:rPr>
        <w:t>自治区、直辖市、计划单列市</w:t>
      </w:r>
      <w:r>
        <w:rPr>
          <w:rFonts w:ascii="宋体" w:hAnsi="宋体" w:eastAsia="宋体" w:cs="宋体"/>
          <w:sz w:val="20"/>
          <w:szCs w:val="20"/>
        </w:rPr>
        <w:t xml:space="preserve"> </w:t>
      </w:r>
      <w:r>
        <w:rPr>
          <w:rFonts w:ascii="宋体" w:hAnsi="宋体" w:eastAsia="宋体" w:cs="宋体"/>
          <w:spacing w:val="10"/>
          <w:sz w:val="20"/>
          <w:szCs w:val="20"/>
        </w:rPr>
        <w:t>财政厅（局）、民政厅（局）、残疾人联合会，新疆生产建设兵团</w:t>
      </w:r>
      <w:r>
        <w:rPr>
          <w:rFonts w:ascii="宋体" w:hAnsi="宋体" w:eastAsia="宋体" w:cs="宋体"/>
          <w:spacing w:val="9"/>
          <w:sz w:val="20"/>
          <w:szCs w:val="20"/>
        </w:rPr>
        <w:t>财务局、民政局、残疾人联</w:t>
      </w:r>
      <w:r>
        <w:rPr>
          <w:rFonts w:ascii="宋体" w:hAnsi="宋体" w:eastAsia="宋体" w:cs="宋体"/>
          <w:sz w:val="20"/>
          <w:szCs w:val="20"/>
        </w:rPr>
        <w:t xml:space="preserve"> </w:t>
      </w:r>
      <w:r>
        <w:rPr>
          <w:rFonts w:ascii="宋体" w:hAnsi="宋体" w:eastAsia="宋体" w:cs="宋体"/>
          <w:spacing w:val="2"/>
          <w:sz w:val="20"/>
          <w:szCs w:val="20"/>
        </w:rPr>
        <w:t>合会：</w:t>
      </w:r>
    </w:p>
    <w:p w14:paraId="0A6E1966">
      <w:pPr>
        <w:spacing w:before="34" w:line="227" w:lineRule="auto"/>
        <w:ind w:left="423"/>
        <w:rPr>
          <w:rFonts w:ascii="宋体" w:hAnsi="宋体" w:eastAsia="宋体" w:cs="宋体"/>
          <w:sz w:val="20"/>
          <w:szCs w:val="20"/>
        </w:rPr>
      </w:pPr>
      <w:r>
        <w:rPr>
          <w:rFonts w:ascii="宋体" w:hAnsi="宋体" w:eastAsia="宋体" w:cs="宋体"/>
          <w:spacing w:val="10"/>
          <w:sz w:val="20"/>
          <w:szCs w:val="20"/>
        </w:rPr>
        <w:t>为了发挥政府采购促进残疾人就业的作用，进一步保障</w:t>
      </w:r>
      <w:r>
        <w:rPr>
          <w:rFonts w:ascii="宋体" w:hAnsi="宋体" w:eastAsia="宋体" w:cs="宋体"/>
          <w:spacing w:val="9"/>
          <w:sz w:val="20"/>
          <w:szCs w:val="20"/>
        </w:rPr>
        <w:t>残疾人权益，依照《政府采购</w:t>
      </w:r>
    </w:p>
    <w:p w14:paraId="4FD85D97">
      <w:pPr>
        <w:spacing w:before="272" w:line="465" w:lineRule="auto"/>
        <w:ind w:left="6" w:right="367" w:hanging="5"/>
        <w:rPr>
          <w:rFonts w:ascii="宋体" w:hAnsi="宋体" w:eastAsia="宋体" w:cs="宋体"/>
          <w:sz w:val="20"/>
          <w:szCs w:val="20"/>
        </w:rPr>
      </w:pPr>
      <w:r>
        <w:rPr>
          <w:rFonts w:ascii="宋体" w:hAnsi="宋体" w:eastAsia="宋体" w:cs="宋体"/>
          <w:spacing w:val="10"/>
          <w:sz w:val="20"/>
          <w:szCs w:val="20"/>
        </w:rPr>
        <w:t>法》、《残疾人保障法》等法律法规及相关规定，现就促进残</w:t>
      </w:r>
      <w:r>
        <w:rPr>
          <w:rFonts w:ascii="宋体" w:hAnsi="宋体" w:eastAsia="宋体" w:cs="宋体"/>
          <w:spacing w:val="9"/>
          <w:sz w:val="20"/>
          <w:szCs w:val="20"/>
        </w:rPr>
        <w:t>疾人就业政府采购政策通知如</w:t>
      </w:r>
      <w:r>
        <w:rPr>
          <w:rFonts w:ascii="宋体" w:hAnsi="宋体" w:eastAsia="宋体" w:cs="宋体"/>
          <w:sz w:val="20"/>
          <w:szCs w:val="20"/>
        </w:rPr>
        <w:t xml:space="preserve"> </w:t>
      </w:r>
      <w:r>
        <w:rPr>
          <w:rFonts w:ascii="宋体" w:hAnsi="宋体" w:eastAsia="宋体" w:cs="宋体"/>
          <w:spacing w:val="-3"/>
          <w:sz w:val="20"/>
          <w:szCs w:val="20"/>
        </w:rPr>
        <w:t>下：</w:t>
      </w:r>
    </w:p>
    <w:p w14:paraId="22A440EA">
      <w:pPr>
        <w:spacing w:before="30" w:line="227" w:lineRule="auto"/>
        <w:ind w:left="424"/>
        <w:rPr>
          <w:rFonts w:ascii="宋体" w:hAnsi="宋体" w:eastAsia="宋体" w:cs="宋体"/>
          <w:sz w:val="20"/>
          <w:szCs w:val="20"/>
        </w:rPr>
      </w:pPr>
      <w:r>
        <w:rPr>
          <w:rFonts w:ascii="宋体" w:hAnsi="宋体" w:eastAsia="宋体" w:cs="宋体"/>
          <w:spacing w:val="9"/>
          <w:sz w:val="20"/>
          <w:szCs w:val="20"/>
        </w:rPr>
        <w:t>一、享受政府采购支持政策的残疾人福利性单位应当同时满足以下条件：</w:t>
      </w:r>
    </w:p>
    <w:p w14:paraId="2C4D37F1">
      <w:pPr>
        <w:spacing w:before="275" w:line="464" w:lineRule="auto"/>
        <w:ind w:left="2" w:right="52" w:firstLine="428"/>
        <w:rPr>
          <w:rFonts w:ascii="宋体" w:hAnsi="宋体" w:eastAsia="宋体" w:cs="宋体"/>
          <w:sz w:val="20"/>
          <w:szCs w:val="20"/>
        </w:rPr>
      </w:pPr>
      <w:r>
        <w:rPr>
          <w:rFonts w:ascii="宋体" w:hAnsi="宋体" w:eastAsia="宋体" w:cs="宋体"/>
          <w:spacing w:val="8"/>
          <w:sz w:val="20"/>
          <w:szCs w:val="20"/>
        </w:rPr>
        <w:t>（一）安置的残疾人占本单位在职职工人数的比例不低于</w:t>
      </w:r>
      <w:r>
        <w:rPr>
          <w:rFonts w:ascii="宋体" w:hAnsi="宋体" w:eastAsia="宋体" w:cs="宋体"/>
          <w:spacing w:val="-36"/>
          <w:sz w:val="20"/>
          <w:szCs w:val="20"/>
        </w:rPr>
        <w:t xml:space="preserve"> </w:t>
      </w:r>
      <w:r>
        <w:rPr>
          <w:rFonts w:ascii="宋体" w:hAnsi="宋体" w:eastAsia="宋体" w:cs="宋体"/>
          <w:spacing w:val="8"/>
          <w:sz w:val="20"/>
          <w:szCs w:val="20"/>
        </w:rPr>
        <w:t>25%（含</w:t>
      </w:r>
      <w:r>
        <w:rPr>
          <w:rFonts w:ascii="宋体" w:hAnsi="宋体" w:eastAsia="宋体" w:cs="宋体"/>
          <w:spacing w:val="-35"/>
          <w:sz w:val="20"/>
          <w:szCs w:val="20"/>
        </w:rPr>
        <w:t xml:space="preserve"> </w:t>
      </w:r>
      <w:r>
        <w:rPr>
          <w:rFonts w:ascii="宋体" w:hAnsi="宋体" w:eastAsia="宋体" w:cs="宋体"/>
          <w:spacing w:val="8"/>
          <w:sz w:val="20"/>
          <w:szCs w:val="20"/>
        </w:rPr>
        <w:t>2</w:t>
      </w:r>
      <w:r>
        <w:rPr>
          <w:rFonts w:ascii="宋体" w:hAnsi="宋体" w:eastAsia="宋体" w:cs="宋体"/>
          <w:spacing w:val="7"/>
          <w:sz w:val="20"/>
          <w:szCs w:val="20"/>
        </w:rPr>
        <w:t>5%</w:t>
      </w:r>
      <w:r>
        <w:rPr>
          <w:rFonts w:ascii="宋体" w:hAnsi="宋体" w:eastAsia="宋体" w:cs="宋体"/>
          <w:spacing w:val="16"/>
          <w:sz w:val="20"/>
          <w:szCs w:val="20"/>
        </w:rPr>
        <w:t>），</w:t>
      </w:r>
      <w:r>
        <w:rPr>
          <w:rFonts w:ascii="宋体" w:hAnsi="宋体" w:eastAsia="宋体" w:cs="宋体"/>
          <w:spacing w:val="7"/>
          <w:sz w:val="20"/>
          <w:szCs w:val="20"/>
        </w:rPr>
        <w:t>并且安置的残疾</w:t>
      </w:r>
      <w:r>
        <w:rPr>
          <w:rFonts w:ascii="宋体" w:hAnsi="宋体" w:eastAsia="宋体" w:cs="宋体"/>
          <w:sz w:val="20"/>
          <w:szCs w:val="20"/>
        </w:rPr>
        <w:t xml:space="preserve"> </w:t>
      </w:r>
      <w:r>
        <w:rPr>
          <w:rFonts w:ascii="宋体" w:hAnsi="宋体" w:eastAsia="宋体" w:cs="宋体"/>
          <w:spacing w:val="2"/>
          <w:sz w:val="20"/>
          <w:szCs w:val="20"/>
        </w:rPr>
        <w:t>人人数不少于</w:t>
      </w:r>
      <w:r>
        <w:rPr>
          <w:rFonts w:ascii="宋体" w:hAnsi="宋体" w:eastAsia="宋体" w:cs="宋体"/>
          <w:spacing w:val="-24"/>
          <w:sz w:val="20"/>
          <w:szCs w:val="20"/>
        </w:rPr>
        <w:t xml:space="preserve"> </w:t>
      </w:r>
      <w:r>
        <w:rPr>
          <w:rFonts w:ascii="宋体" w:hAnsi="宋体" w:eastAsia="宋体" w:cs="宋体"/>
          <w:spacing w:val="2"/>
          <w:sz w:val="20"/>
          <w:szCs w:val="20"/>
        </w:rPr>
        <w:t>10</w:t>
      </w:r>
      <w:r>
        <w:rPr>
          <w:rFonts w:ascii="宋体" w:hAnsi="宋体" w:eastAsia="宋体" w:cs="宋体"/>
          <w:spacing w:val="-36"/>
          <w:sz w:val="20"/>
          <w:szCs w:val="20"/>
        </w:rPr>
        <w:t xml:space="preserve"> </w:t>
      </w:r>
      <w:r>
        <w:rPr>
          <w:rFonts w:ascii="宋体" w:hAnsi="宋体" w:eastAsia="宋体" w:cs="宋体"/>
          <w:spacing w:val="2"/>
          <w:sz w:val="20"/>
          <w:szCs w:val="20"/>
        </w:rPr>
        <w:t>人（含</w:t>
      </w:r>
      <w:r>
        <w:rPr>
          <w:rFonts w:ascii="宋体" w:hAnsi="宋体" w:eastAsia="宋体" w:cs="宋体"/>
          <w:spacing w:val="-24"/>
          <w:sz w:val="20"/>
          <w:szCs w:val="20"/>
        </w:rPr>
        <w:t xml:space="preserve"> </w:t>
      </w:r>
      <w:r>
        <w:rPr>
          <w:rFonts w:ascii="宋体" w:hAnsi="宋体" w:eastAsia="宋体" w:cs="宋体"/>
          <w:spacing w:val="2"/>
          <w:sz w:val="20"/>
          <w:szCs w:val="20"/>
        </w:rPr>
        <w:t>10</w:t>
      </w:r>
      <w:r>
        <w:rPr>
          <w:rFonts w:ascii="宋体" w:hAnsi="宋体" w:eastAsia="宋体" w:cs="宋体"/>
          <w:spacing w:val="-36"/>
          <w:sz w:val="20"/>
          <w:szCs w:val="20"/>
        </w:rPr>
        <w:t xml:space="preserve"> </w:t>
      </w:r>
      <w:r>
        <w:rPr>
          <w:rFonts w:ascii="宋体" w:hAnsi="宋体" w:eastAsia="宋体" w:cs="宋体"/>
          <w:spacing w:val="2"/>
          <w:sz w:val="20"/>
          <w:szCs w:val="20"/>
        </w:rPr>
        <w:t>人</w:t>
      </w:r>
      <w:r>
        <w:rPr>
          <w:rFonts w:ascii="宋体" w:hAnsi="宋体" w:eastAsia="宋体" w:cs="宋体"/>
          <w:spacing w:val="5"/>
          <w:sz w:val="20"/>
          <w:szCs w:val="20"/>
        </w:rPr>
        <w:t>）；</w:t>
      </w:r>
    </w:p>
    <w:p w14:paraId="4773F501">
      <w:pPr>
        <w:spacing w:before="32" w:line="227" w:lineRule="auto"/>
        <w:ind w:left="430"/>
        <w:rPr>
          <w:rFonts w:ascii="宋体" w:hAnsi="宋体" w:eastAsia="宋体" w:cs="宋体"/>
          <w:sz w:val="20"/>
          <w:szCs w:val="20"/>
        </w:rPr>
      </w:pPr>
      <w:r>
        <w:rPr>
          <w:rFonts w:ascii="宋体" w:hAnsi="宋体" w:eastAsia="宋体" w:cs="宋体"/>
          <w:spacing w:val="9"/>
          <w:sz w:val="20"/>
          <w:szCs w:val="20"/>
        </w:rPr>
        <w:t>（二）依法与安置的每位残疾人签订了一年以上（含一年）的劳动合同或服务协议；</w:t>
      </w:r>
    </w:p>
    <w:p w14:paraId="374B8586">
      <w:pPr>
        <w:spacing w:before="272" w:line="466" w:lineRule="auto"/>
        <w:ind w:right="156" w:firstLine="430"/>
        <w:rPr>
          <w:rFonts w:ascii="宋体" w:hAnsi="宋体" w:eastAsia="宋体" w:cs="宋体"/>
          <w:sz w:val="20"/>
          <w:szCs w:val="20"/>
        </w:rPr>
      </w:pPr>
      <w:r>
        <w:rPr>
          <w:rFonts w:ascii="宋体" w:hAnsi="宋体" w:eastAsia="宋体" w:cs="宋体"/>
          <w:spacing w:val="9"/>
          <w:sz w:val="20"/>
          <w:szCs w:val="20"/>
        </w:rPr>
        <w:t>（三）为安置的每位残疾人按月足额缴纳了基本养老保险、基本医疗保险、失业保险、工</w:t>
      </w:r>
      <w:r>
        <w:rPr>
          <w:rFonts w:ascii="宋体" w:hAnsi="宋体" w:eastAsia="宋体" w:cs="宋体"/>
          <w:spacing w:val="18"/>
          <w:sz w:val="20"/>
          <w:szCs w:val="20"/>
        </w:rPr>
        <w:t xml:space="preserve"> </w:t>
      </w:r>
      <w:r>
        <w:rPr>
          <w:rFonts w:ascii="宋体" w:hAnsi="宋体" w:eastAsia="宋体" w:cs="宋体"/>
          <w:spacing w:val="8"/>
          <w:sz w:val="20"/>
          <w:szCs w:val="20"/>
        </w:rPr>
        <w:t>伤保险和生育保险等社会保险费；</w:t>
      </w:r>
    </w:p>
    <w:p w14:paraId="61A46FAF">
      <w:pPr>
        <w:spacing w:before="29" w:line="464" w:lineRule="auto"/>
        <w:ind w:left="2" w:right="156" w:firstLine="428"/>
        <w:rPr>
          <w:rFonts w:ascii="宋体" w:hAnsi="宋体" w:eastAsia="宋体" w:cs="宋体"/>
          <w:sz w:val="20"/>
          <w:szCs w:val="20"/>
        </w:rPr>
      </w:pPr>
      <w:r>
        <w:rPr>
          <w:rFonts w:ascii="宋体" w:hAnsi="宋体" w:eastAsia="宋体" w:cs="宋体"/>
          <w:spacing w:val="9"/>
          <w:sz w:val="20"/>
          <w:szCs w:val="20"/>
        </w:rPr>
        <w:t>（四）通过银行等金融机构向安置的每位残疾人，按月支付了不低于单位所在区县适用的</w:t>
      </w:r>
      <w:r>
        <w:rPr>
          <w:rFonts w:ascii="宋体" w:hAnsi="宋体" w:eastAsia="宋体" w:cs="宋体"/>
          <w:spacing w:val="18"/>
          <w:sz w:val="20"/>
          <w:szCs w:val="20"/>
        </w:rPr>
        <w:t xml:space="preserve"> </w:t>
      </w:r>
      <w:r>
        <w:rPr>
          <w:rFonts w:ascii="宋体" w:hAnsi="宋体" w:eastAsia="宋体" w:cs="宋体"/>
          <w:spacing w:val="8"/>
          <w:sz w:val="20"/>
          <w:szCs w:val="20"/>
        </w:rPr>
        <w:t>经省级人民政府批准的月最低工资标准的工资；</w:t>
      </w:r>
    </w:p>
    <w:p w14:paraId="070FC5E4">
      <w:pPr>
        <w:spacing w:before="32" w:line="466" w:lineRule="auto"/>
        <w:ind w:right="156" w:firstLine="430"/>
        <w:rPr>
          <w:rFonts w:ascii="宋体" w:hAnsi="宋体" w:eastAsia="宋体" w:cs="宋体"/>
          <w:sz w:val="20"/>
          <w:szCs w:val="20"/>
        </w:rPr>
      </w:pPr>
      <w:r>
        <w:rPr>
          <w:rFonts w:ascii="宋体" w:hAnsi="宋体" w:eastAsia="宋体" w:cs="宋体"/>
          <w:spacing w:val="9"/>
          <w:sz w:val="20"/>
          <w:szCs w:val="20"/>
        </w:rPr>
        <w:t>（五）提供本单位制造的货物、承担的工程或者服务（以下简称产品</w:t>
      </w:r>
      <w:r>
        <w:rPr>
          <w:rFonts w:ascii="宋体" w:hAnsi="宋体" w:eastAsia="宋体" w:cs="宋体"/>
          <w:spacing w:val="18"/>
          <w:sz w:val="20"/>
          <w:szCs w:val="20"/>
        </w:rPr>
        <w:t>），</w:t>
      </w:r>
      <w:r>
        <w:rPr>
          <w:rFonts w:ascii="宋体" w:hAnsi="宋体" w:eastAsia="宋体" w:cs="宋体"/>
          <w:spacing w:val="9"/>
          <w:sz w:val="20"/>
          <w:szCs w:val="20"/>
        </w:rPr>
        <w:t>或者提供其他残</w:t>
      </w:r>
      <w:r>
        <w:rPr>
          <w:rFonts w:ascii="宋体" w:hAnsi="宋体" w:eastAsia="宋体" w:cs="宋体"/>
          <w:sz w:val="20"/>
          <w:szCs w:val="20"/>
        </w:rPr>
        <w:t xml:space="preserve"> </w:t>
      </w:r>
      <w:r>
        <w:rPr>
          <w:rFonts w:ascii="宋体" w:hAnsi="宋体" w:eastAsia="宋体" w:cs="宋体"/>
          <w:spacing w:val="9"/>
          <w:sz w:val="20"/>
          <w:szCs w:val="20"/>
        </w:rPr>
        <w:t>疾人福利性单位制造的货物（不包括使用非残疾人福利性单位注册商标的货物）。</w:t>
      </w:r>
    </w:p>
    <w:p w14:paraId="7B1C9904">
      <w:pPr>
        <w:spacing w:before="28" w:line="469" w:lineRule="auto"/>
        <w:ind w:firstLine="424"/>
        <w:rPr>
          <w:rFonts w:ascii="宋体" w:hAnsi="宋体" w:eastAsia="宋体" w:cs="宋体"/>
          <w:sz w:val="20"/>
          <w:szCs w:val="20"/>
        </w:rPr>
      </w:pPr>
      <w:r>
        <w:rPr>
          <w:rFonts w:ascii="宋体" w:hAnsi="宋体" w:eastAsia="宋体" w:cs="宋体"/>
          <w:spacing w:val="10"/>
          <w:sz w:val="20"/>
          <w:szCs w:val="20"/>
        </w:rPr>
        <w:t>前款所称残疾人是指法定劳动年龄内，持有《中华人民共</w:t>
      </w:r>
      <w:r>
        <w:rPr>
          <w:rFonts w:ascii="宋体" w:hAnsi="宋体" w:eastAsia="宋体" w:cs="宋体"/>
          <w:spacing w:val="9"/>
          <w:sz w:val="20"/>
          <w:szCs w:val="20"/>
        </w:rPr>
        <w:t>和国残疾人证》或者《中华人民</w:t>
      </w:r>
      <w:r>
        <w:rPr>
          <w:rFonts w:ascii="宋体" w:hAnsi="宋体" w:eastAsia="宋体" w:cs="宋体"/>
          <w:sz w:val="20"/>
          <w:szCs w:val="20"/>
        </w:rPr>
        <w:t xml:space="preserve">  </w:t>
      </w:r>
      <w:r>
        <w:rPr>
          <w:rFonts w:ascii="宋体" w:hAnsi="宋体" w:eastAsia="宋体" w:cs="宋体"/>
          <w:spacing w:val="9"/>
          <w:sz w:val="20"/>
          <w:szCs w:val="20"/>
        </w:rPr>
        <w:t>共和国残疾军人证（1</w:t>
      </w:r>
      <w:r>
        <w:rPr>
          <w:rFonts w:ascii="宋体" w:hAnsi="宋体" w:eastAsia="宋体" w:cs="宋体"/>
          <w:spacing w:val="-36"/>
          <w:sz w:val="20"/>
          <w:szCs w:val="20"/>
        </w:rPr>
        <w:t xml:space="preserve"> </w:t>
      </w:r>
      <w:r>
        <w:rPr>
          <w:rFonts w:ascii="宋体" w:hAnsi="宋体" w:eastAsia="宋体" w:cs="宋体"/>
          <w:spacing w:val="9"/>
          <w:sz w:val="20"/>
          <w:szCs w:val="20"/>
        </w:rPr>
        <w:t>至</w:t>
      </w:r>
      <w:r>
        <w:rPr>
          <w:rFonts w:ascii="宋体" w:hAnsi="宋体" w:eastAsia="宋体" w:cs="宋体"/>
          <w:spacing w:val="-38"/>
          <w:sz w:val="20"/>
          <w:szCs w:val="20"/>
        </w:rPr>
        <w:t xml:space="preserve"> </w:t>
      </w:r>
      <w:r>
        <w:rPr>
          <w:rFonts w:ascii="宋体" w:hAnsi="宋体" w:eastAsia="宋体" w:cs="宋体"/>
          <w:spacing w:val="9"/>
          <w:sz w:val="20"/>
          <w:szCs w:val="20"/>
        </w:rPr>
        <w:t>8</w:t>
      </w:r>
      <w:r>
        <w:rPr>
          <w:rFonts w:ascii="宋体" w:hAnsi="宋体" w:eastAsia="宋体" w:cs="宋体"/>
          <w:spacing w:val="-35"/>
          <w:sz w:val="20"/>
          <w:szCs w:val="20"/>
        </w:rPr>
        <w:t xml:space="preserve"> </w:t>
      </w:r>
      <w:r>
        <w:rPr>
          <w:rFonts w:ascii="宋体" w:hAnsi="宋体" w:eastAsia="宋体" w:cs="宋体"/>
          <w:spacing w:val="9"/>
          <w:sz w:val="20"/>
          <w:szCs w:val="20"/>
        </w:rPr>
        <w:t>级）》的自然人，包括具有劳动条件和</w:t>
      </w:r>
      <w:r>
        <w:rPr>
          <w:rFonts w:ascii="宋体" w:hAnsi="宋体" w:eastAsia="宋体" w:cs="宋体"/>
          <w:spacing w:val="8"/>
          <w:sz w:val="20"/>
          <w:szCs w:val="20"/>
        </w:rPr>
        <w:t>劳动意愿的精神残疾人。在职</w:t>
      </w:r>
      <w:r>
        <w:rPr>
          <w:rFonts w:ascii="宋体" w:hAnsi="宋体" w:eastAsia="宋体" w:cs="宋体"/>
          <w:sz w:val="20"/>
          <w:szCs w:val="20"/>
        </w:rPr>
        <w:t xml:space="preserve"> </w:t>
      </w:r>
      <w:r>
        <w:rPr>
          <w:rFonts w:ascii="宋体" w:hAnsi="宋体" w:eastAsia="宋体" w:cs="宋体"/>
          <w:spacing w:val="10"/>
          <w:sz w:val="20"/>
          <w:szCs w:val="20"/>
        </w:rPr>
        <w:t>职工人数是指与残疾人福利性单位建立劳动关系并依法签订劳动合</w:t>
      </w:r>
      <w:r>
        <w:rPr>
          <w:rFonts w:ascii="宋体" w:hAnsi="宋体" w:eastAsia="宋体" w:cs="宋体"/>
          <w:spacing w:val="9"/>
          <w:sz w:val="20"/>
          <w:szCs w:val="20"/>
        </w:rPr>
        <w:t>同或者服务协议的雇员人</w:t>
      </w:r>
    </w:p>
    <w:p w14:paraId="796783F9">
      <w:pPr>
        <w:spacing w:before="35" w:line="228" w:lineRule="auto"/>
        <w:ind w:left="2"/>
        <w:rPr>
          <w:rFonts w:ascii="宋体" w:hAnsi="宋体" w:eastAsia="宋体" w:cs="宋体"/>
          <w:sz w:val="20"/>
          <w:szCs w:val="20"/>
        </w:rPr>
      </w:pPr>
      <w:r>
        <w:rPr>
          <w:rFonts w:ascii="宋体" w:hAnsi="宋体" w:eastAsia="宋体" w:cs="宋体"/>
          <w:spacing w:val="-1"/>
          <w:sz w:val="20"/>
          <w:szCs w:val="20"/>
        </w:rPr>
        <w:t>数。</w:t>
      </w:r>
    </w:p>
    <w:p w14:paraId="3A9A1112">
      <w:pPr>
        <w:spacing w:before="270" w:line="469" w:lineRule="auto"/>
        <w:ind w:left="1" w:right="156" w:firstLine="422"/>
        <w:jc w:val="both"/>
        <w:rPr>
          <w:rFonts w:ascii="宋体" w:hAnsi="宋体" w:eastAsia="宋体" w:cs="宋体"/>
          <w:sz w:val="20"/>
          <w:szCs w:val="20"/>
        </w:rPr>
      </w:pPr>
      <w:r>
        <w:rPr>
          <w:rFonts w:ascii="宋体" w:hAnsi="宋体" w:eastAsia="宋体" w:cs="宋体"/>
          <w:spacing w:val="10"/>
          <w:sz w:val="20"/>
          <w:szCs w:val="20"/>
        </w:rPr>
        <w:t>二、符合条件的残疾人福利性单位在参加政府采购活动时</w:t>
      </w:r>
      <w:r>
        <w:rPr>
          <w:rFonts w:ascii="宋体" w:hAnsi="宋体" w:eastAsia="宋体" w:cs="宋体"/>
          <w:spacing w:val="9"/>
          <w:sz w:val="20"/>
          <w:szCs w:val="20"/>
        </w:rPr>
        <w:t>，应当提供本通知规定的《残疾</w:t>
      </w:r>
      <w:r>
        <w:rPr>
          <w:rFonts w:ascii="宋体" w:hAnsi="宋体" w:eastAsia="宋体" w:cs="宋体"/>
          <w:sz w:val="20"/>
          <w:szCs w:val="20"/>
        </w:rPr>
        <w:t xml:space="preserve"> </w:t>
      </w:r>
      <w:r>
        <w:rPr>
          <w:rFonts w:ascii="宋体" w:hAnsi="宋体" w:eastAsia="宋体" w:cs="宋体"/>
          <w:spacing w:val="9"/>
          <w:sz w:val="20"/>
          <w:szCs w:val="20"/>
        </w:rPr>
        <w:t>人福利性单位声明函》（见附件</w:t>
      </w:r>
      <w:r>
        <w:rPr>
          <w:rFonts w:ascii="宋体" w:hAnsi="宋体" w:eastAsia="宋体" w:cs="宋体"/>
          <w:spacing w:val="23"/>
          <w:sz w:val="20"/>
          <w:szCs w:val="20"/>
        </w:rPr>
        <w:t>），</w:t>
      </w:r>
      <w:r>
        <w:rPr>
          <w:rFonts w:ascii="宋体" w:hAnsi="宋体" w:eastAsia="宋体" w:cs="宋体"/>
          <w:spacing w:val="9"/>
          <w:sz w:val="20"/>
          <w:szCs w:val="20"/>
        </w:rPr>
        <w:t>并对声明的真实性负责。任何单位或者个人在政府采购活</w:t>
      </w:r>
      <w:r>
        <w:rPr>
          <w:rFonts w:ascii="宋体" w:hAnsi="宋体" w:eastAsia="宋体" w:cs="宋体"/>
          <w:spacing w:val="1"/>
          <w:sz w:val="20"/>
          <w:szCs w:val="20"/>
        </w:rPr>
        <w:t xml:space="preserve"> </w:t>
      </w:r>
      <w:r>
        <w:rPr>
          <w:rFonts w:ascii="宋体" w:hAnsi="宋体" w:eastAsia="宋体" w:cs="宋体"/>
          <w:spacing w:val="9"/>
          <w:sz w:val="20"/>
          <w:szCs w:val="20"/>
        </w:rPr>
        <w:t>动中均不得要求残疾人福利性单位提供其他证明声明函内容的材料。</w:t>
      </w:r>
    </w:p>
    <w:p w14:paraId="6A472387">
      <w:pPr>
        <w:spacing w:line="469" w:lineRule="auto"/>
        <w:rPr>
          <w:rFonts w:ascii="宋体" w:hAnsi="宋体" w:eastAsia="宋体" w:cs="宋体"/>
          <w:sz w:val="20"/>
          <w:szCs w:val="20"/>
        </w:rPr>
        <w:sectPr>
          <w:footerReference r:id="rId18" w:type="default"/>
          <w:pgSz w:w="11905" w:h="16839"/>
          <w:pgMar w:top="1431" w:right="1438" w:bottom="827" w:left="1708" w:header="0" w:footer="665" w:gutter="0"/>
          <w:pgNumType w:fmt="decimal"/>
          <w:cols w:space="720" w:num="1"/>
        </w:sectPr>
      </w:pPr>
    </w:p>
    <w:p w14:paraId="64934108">
      <w:pPr>
        <w:spacing w:before="140" w:line="463" w:lineRule="auto"/>
        <w:ind w:left="1" w:right="386" w:firstLine="438"/>
        <w:rPr>
          <w:rFonts w:ascii="宋体" w:hAnsi="宋体" w:eastAsia="宋体" w:cs="宋体"/>
          <w:sz w:val="20"/>
          <w:szCs w:val="20"/>
        </w:rPr>
      </w:pPr>
      <w:r>
        <w:rPr>
          <w:rFonts w:ascii="宋体" w:hAnsi="宋体" w:eastAsia="宋体" w:cs="宋体"/>
          <w:spacing w:val="9"/>
          <w:sz w:val="20"/>
          <w:szCs w:val="20"/>
        </w:rPr>
        <w:t>中标、成交供应商为残疾人福利性单位的，采购人或者其委托的采购代理机构应当随中</w:t>
      </w:r>
      <w:r>
        <w:rPr>
          <w:rFonts w:ascii="宋体" w:hAnsi="宋体" w:eastAsia="宋体" w:cs="宋体"/>
          <w:spacing w:val="6"/>
          <w:sz w:val="20"/>
          <w:szCs w:val="20"/>
        </w:rPr>
        <w:t xml:space="preserve"> </w:t>
      </w:r>
      <w:r>
        <w:rPr>
          <w:rFonts w:ascii="宋体" w:hAnsi="宋体" w:eastAsia="宋体" w:cs="宋体"/>
          <w:spacing w:val="9"/>
          <w:sz w:val="20"/>
          <w:szCs w:val="20"/>
        </w:rPr>
        <w:t>标、成交结果同时公告其《残疾人福利性单位声明函》，接受社会监督。</w:t>
      </w:r>
    </w:p>
    <w:p w14:paraId="7C094804">
      <w:pPr>
        <w:spacing w:before="36" w:line="463" w:lineRule="auto"/>
        <w:ind w:left="2" w:right="175" w:firstLine="418"/>
        <w:rPr>
          <w:rFonts w:ascii="宋体" w:hAnsi="宋体" w:eastAsia="宋体" w:cs="宋体"/>
          <w:sz w:val="20"/>
          <w:szCs w:val="20"/>
        </w:rPr>
      </w:pPr>
      <w:r>
        <w:rPr>
          <w:rFonts w:ascii="宋体" w:hAnsi="宋体" w:eastAsia="宋体" w:cs="宋体"/>
          <w:spacing w:val="10"/>
          <w:sz w:val="20"/>
          <w:szCs w:val="20"/>
        </w:rPr>
        <w:t>供应商提供的《残疾人福利性单位声明函》与事实不符的，依照</w:t>
      </w:r>
      <w:r>
        <w:rPr>
          <w:rFonts w:ascii="宋体" w:hAnsi="宋体" w:eastAsia="宋体" w:cs="宋体"/>
          <w:spacing w:val="9"/>
          <w:sz w:val="20"/>
          <w:szCs w:val="20"/>
        </w:rPr>
        <w:t>《政府采购法》第七十七</w:t>
      </w:r>
      <w:r>
        <w:rPr>
          <w:rFonts w:ascii="宋体" w:hAnsi="宋体" w:eastAsia="宋体" w:cs="宋体"/>
          <w:sz w:val="20"/>
          <w:szCs w:val="20"/>
        </w:rPr>
        <w:t xml:space="preserve"> </w:t>
      </w:r>
      <w:r>
        <w:rPr>
          <w:rFonts w:ascii="宋体" w:hAnsi="宋体" w:eastAsia="宋体" w:cs="宋体"/>
          <w:spacing w:val="8"/>
          <w:sz w:val="20"/>
          <w:szCs w:val="20"/>
        </w:rPr>
        <w:t>条第一款的规定追究法律责任。</w:t>
      </w:r>
    </w:p>
    <w:p w14:paraId="33D58031">
      <w:pPr>
        <w:spacing w:before="31" w:line="470" w:lineRule="auto"/>
        <w:ind w:left="1" w:right="175" w:firstLine="419"/>
        <w:rPr>
          <w:rFonts w:ascii="宋体" w:hAnsi="宋体" w:eastAsia="宋体" w:cs="宋体"/>
          <w:sz w:val="20"/>
          <w:szCs w:val="20"/>
        </w:rPr>
      </w:pPr>
      <w:r>
        <w:rPr>
          <w:rFonts w:ascii="宋体" w:hAnsi="宋体" w:eastAsia="宋体" w:cs="宋体"/>
          <w:spacing w:val="10"/>
          <w:sz w:val="20"/>
          <w:szCs w:val="20"/>
        </w:rPr>
        <w:t>三、在政府采购活动中，残疾人福利性单位视同小型、微型企业</w:t>
      </w:r>
      <w:r>
        <w:rPr>
          <w:rFonts w:ascii="宋体" w:hAnsi="宋体" w:eastAsia="宋体" w:cs="宋体"/>
          <w:spacing w:val="9"/>
          <w:sz w:val="20"/>
          <w:szCs w:val="20"/>
        </w:rPr>
        <w:t>，享受预留份额、评审中</w:t>
      </w:r>
      <w:r>
        <w:rPr>
          <w:rFonts w:ascii="宋体" w:hAnsi="宋体" w:eastAsia="宋体" w:cs="宋体"/>
          <w:sz w:val="20"/>
          <w:szCs w:val="20"/>
        </w:rPr>
        <w:t xml:space="preserve"> </w:t>
      </w:r>
      <w:r>
        <w:rPr>
          <w:rFonts w:ascii="宋体" w:hAnsi="宋体" w:eastAsia="宋体" w:cs="宋体"/>
          <w:spacing w:val="10"/>
          <w:sz w:val="20"/>
          <w:szCs w:val="20"/>
        </w:rPr>
        <w:t>价格扣除等促进中小企业发展的政府采购政策。向残疾人福利性单</w:t>
      </w:r>
      <w:r>
        <w:rPr>
          <w:rFonts w:ascii="宋体" w:hAnsi="宋体" w:eastAsia="宋体" w:cs="宋体"/>
          <w:spacing w:val="9"/>
          <w:sz w:val="20"/>
          <w:szCs w:val="20"/>
        </w:rPr>
        <w:t>位采购的金额，计入面向中</w:t>
      </w:r>
      <w:r>
        <w:rPr>
          <w:rFonts w:ascii="宋体" w:hAnsi="宋体" w:eastAsia="宋体" w:cs="宋体"/>
          <w:sz w:val="20"/>
          <w:szCs w:val="20"/>
        </w:rPr>
        <w:t xml:space="preserve"> </w:t>
      </w:r>
      <w:r>
        <w:rPr>
          <w:rFonts w:ascii="宋体" w:hAnsi="宋体" w:eastAsia="宋体" w:cs="宋体"/>
          <w:spacing w:val="9"/>
          <w:sz w:val="20"/>
          <w:szCs w:val="20"/>
        </w:rPr>
        <w:t>小企业采购的统计数据。残疾人福利性单位属于小型、微型企业的，不重复享受政策。</w:t>
      </w:r>
    </w:p>
    <w:p w14:paraId="3E2CA25C">
      <w:pPr>
        <w:spacing w:before="30" w:line="464" w:lineRule="auto"/>
        <w:ind w:left="1" w:right="175" w:firstLine="438"/>
        <w:rPr>
          <w:rFonts w:ascii="宋体" w:hAnsi="宋体" w:eastAsia="宋体" w:cs="宋体"/>
          <w:sz w:val="20"/>
          <w:szCs w:val="20"/>
        </w:rPr>
      </w:pPr>
      <w:r>
        <w:rPr>
          <w:rFonts w:ascii="宋体" w:hAnsi="宋体" w:eastAsia="宋体" w:cs="宋体"/>
          <w:spacing w:val="9"/>
          <w:sz w:val="20"/>
          <w:szCs w:val="20"/>
        </w:rPr>
        <w:t>四、采购人采购公开招标数额标准以上的货物或者服务，因落实促进残疾人就业政策的需</w:t>
      </w:r>
      <w:r>
        <w:rPr>
          <w:rFonts w:ascii="宋体" w:hAnsi="宋体" w:eastAsia="宋体" w:cs="宋体"/>
          <w:spacing w:val="8"/>
          <w:sz w:val="20"/>
          <w:szCs w:val="20"/>
        </w:rPr>
        <w:t xml:space="preserve"> </w:t>
      </w:r>
      <w:r>
        <w:rPr>
          <w:rFonts w:ascii="宋体" w:hAnsi="宋体" w:eastAsia="宋体" w:cs="宋体"/>
          <w:spacing w:val="9"/>
          <w:sz w:val="20"/>
          <w:szCs w:val="20"/>
        </w:rPr>
        <w:t>要，依法履行有关报批程序后，可采用公开招标以外的采购方式。</w:t>
      </w:r>
    </w:p>
    <w:p w14:paraId="6C23B5D7">
      <w:pPr>
        <w:spacing w:before="31" w:line="470" w:lineRule="auto"/>
        <w:ind w:right="175" w:firstLine="424"/>
        <w:rPr>
          <w:rFonts w:ascii="宋体" w:hAnsi="宋体" w:eastAsia="宋体" w:cs="宋体"/>
          <w:sz w:val="20"/>
          <w:szCs w:val="20"/>
        </w:rPr>
      </w:pPr>
      <w:r>
        <w:rPr>
          <w:rFonts w:ascii="宋体" w:hAnsi="宋体" w:eastAsia="宋体" w:cs="宋体"/>
          <w:spacing w:val="10"/>
          <w:sz w:val="20"/>
          <w:szCs w:val="20"/>
        </w:rPr>
        <w:t>五、对于满足要求的残疾人福利性单位产品，集中采购机</w:t>
      </w:r>
      <w:r>
        <w:rPr>
          <w:rFonts w:ascii="宋体" w:hAnsi="宋体" w:eastAsia="宋体" w:cs="宋体"/>
          <w:spacing w:val="9"/>
          <w:sz w:val="20"/>
          <w:szCs w:val="20"/>
        </w:rPr>
        <w:t>构可直接纳入协议供货或者定点</w:t>
      </w:r>
      <w:r>
        <w:rPr>
          <w:rFonts w:ascii="宋体" w:hAnsi="宋体" w:eastAsia="宋体" w:cs="宋体"/>
          <w:sz w:val="20"/>
          <w:szCs w:val="20"/>
        </w:rPr>
        <w:t xml:space="preserve"> </w:t>
      </w:r>
      <w:r>
        <w:rPr>
          <w:rFonts w:ascii="宋体" w:hAnsi="宋体" w:eastAsia="宋体" w:cs="宋体"/>
          <w:spacing w:val="9"/>
          <w:sz w:val="20"/>
          <w:szCs w:val="20"/>
        </w:rPr>
        <w:t>采购范围。各地区建设的政府采购电子卖场、</w:t>
      </w:r>
      <w:r>
        <w:rPr>
          <w:rFonts w:ascii="宋体" w:hAnsi="宋体" w:eastAsia="宋体" w:cs="宋体"/>
          <w:spacing w:val="-59"/>
          <w:sz w:val="20"/>
          <w:szCs w:val="20"/>
        </w:rPr>
        <w:t xml:space="preserve"> </w:t>
      </w:r>
      <w:r>
        <w:rPr>
          <w:rFonts w:ascii="宋体" w:hAnsi="宋体" w:eastAsia="宋体" w:cs="宋体"/>
          <w:spacing w:val="9"/>
          <w:sz w:val="20"/>
          <w:szCs w:val="20"/>
        </w:rPr>
        <w:t>电子商城、网上超市等应</w:t>
      </w:r>
      <w:r>
        <w:rPr>
          <w:rFonts w:ascii="宋体" w:hAnsi="宋体" w:eastAsia="宋体" w:cs="宋体"/>
          <w:spacing w:val="8"/>
          <w:sz w:val="20"/>
          <w:szCs w:val="20"/>
        </w:rPr>
        <w:t>当设立残疾人福利性单</w:t>
      </w:r>
      <w:r>
        <w:rPr>
          <w:rFonts w:ascii="宋体" w:hAnsi="宋体" w:eastAsia="宋体" w:cs="宋体"/>
          <w:sz w:val="20"/>
          <w:szCs w:val="20"/>
        </w:rPr>
        <w:t xml:space="preserve"> </w:t>
      </w:r>
      <w:r>
        <w:rPr>
          <w:rFonts w:ascii="宋体" w:hAnsi="宋体" w:eastAsia="宋体" w:cs="宋体"/>
          <w:spacing w:val="9"/>
          <w:sz w:val="20"/>
          <w:szCs w:val="20"/>
        </w:rPr>
        <w:t>位产品专栏。鼓励采购人优先选择残疾人福利性单位的产品。</w:t>
      </w:r>
    </w:p>
    <w:p w14:paraId="51DC28E5">
      <w:pPr>
        <w:spacing w:before="31" w:line="227" w:lineRule="auto"/>
        <w:ind w:left="422"/>
        <w:rPr>
          <w:rFonts w:ascii="宋体" w:hAnsi="宋体" w:eastAsia="宋体" w:cs="宋体"/>
          <w:sz w:val="20"/>
          <w:szCs w:val="20"/>
        </w:rPr>
      </w:pPr>
      <w:r>
        <w:rPr>
          <w:rFonts w:ascii="宋体" w:hAnsi="宋体" w:eastAsia="宋体" w:cs="宋体"/>
          <w:spacing w:val="10"/>
          <w:sz w:val="20"/>
          <w:szCs w:val="20"/>
        </w:rPr>
        <w:t>六、省级财政部门可以结合本地区残疾人生产、经营的</w:t>
      </w:r>
      <w:r>
        <w:rPr>
          <w:rFonts w:ascii="宋体" w:hAnsi="宋体" w:eastAsia="宋体" w:cs="宋体"/>
          <w:spacing w:val="9"/>
          <w:sz w:val="20"/>
          <w:szCs w:val="20"/>
        </w:rPr>
        <w:t>实际情况，细化政府采购支持措</w:t>
      </w:r>
    </w:p>
    <w:p w14:paraId="7ED4870B">
      <w:pPr>
        <w:spacing w:before="272" w:line="466" w:lineRule="auto"/>
        <w:ind w:left="1" w:right="175" w:hanging="1"/>
        <w:rPr>
          <w:rFonts w:ascii="宋体" w:hAnsi="宋体" w:eastAsia="宋体" w:cs="宋体"/>
          <w:sz w:val="20"/>
          <w:szCs w:val="20"/>
        </w:rPr>
      </w:pPr>
      <w:r>
        <w:rPr>
          <w:rFonts w:ascii="宋体" w:hAnsi="宋体" w:eastAsia="宋体" w:cs="宋体"/>
          <w:spacing w:val="10"/>
          <w:sz w:val="20"/>
          <w:szCs w:val="20"/>
        </w:rPr>
        <w:t>施。对符合国家有关部门规定条件的残疾人辅助性就业机构，可通过上</w:t>
      </w:r>
      <w:r>
        <w:rPr>
          <w:rFonts w:ascii="宋体" w:hAnsi="宋体" w:eastAsia="宋体" w:cs="宋体"/>
          <w:spacing w:val="9"/>
          <w:sz w:val="20"/>
          <w:szCs w:val="20"/>
        </w:rPr>
        <w:t>述措施予以支持。各地</w:t>
      </w:r>
      <w:r>
        <w:rPr>
          <w:rFonts w:ascii="宋体" w:hAnsi="宋体" w:eastAsia="宋体" w:cs="宋体"/>
          <w:sz w:val="20"/>
          <w:szCs w:val="20"/>
        </w:rPr>
        <w:t xml:space="preserve"> </w:t>
      </w:r>
      <w:r>
        <w:rPr>
          <w:rFonts w:ascii="宋体" w:hAnsi="宋体" w:eastAsia="宋体" w:cs="宋体"/>
          <w:spacing w:val="8"/>
          <w:sz w:val="20"/>
          <w:szCs w:val="20"/>
        </w:rPr>
        <w:t>制定的有关文件应当报财政部备案。</w:t>
      </w:r>
    </w:p>
    <w:p w14:paraId="42EB8E12">
      <w:pPr>
        <w:spacing w:before="30" w:line="227" w:lineRule="auto"/>
        <w:ind w:left="420"/>
        <w:rPr>
          <w:rFonts w:ascii="宋体" w:hAnsi="宋体" w:eastAsia="宋体" w:cs="宋体"/>
          <w:sz w:val="20"/>
          <w:szCs w:val="20"/>
        </w:rPr>
      </w:pPr>
      <w:r>
        <w:rPr>
          <w:rFonts w:ascii="宋体" w:hAnsi="宋体" w:eastAsia="宋体" w:cs="宋体"/>
          <w:sz w:val="20"/>
          <w:szCs w:val="20"/>
        </w:rPr>
        <w:t>七、本通知自</w:t>
      </w:r>
      <w:r>
        <w:rPr>
          <w:rFonts w:ascii="宋体" w:hAnsi="宋体" w:eastAsia="宋体" w:cs="宋体"/>
          <w:spacing w:val="-22"/>
          <w:sz w:val="20"/>
          <w:szCs w:val="20"/>
        </w:rPr>
        <w:t xml:space="preserve"> </w:t>
      </w:r>
      <w:r>
        <w:rPr>
          <w:rFonts w:ascii="宋体" w:hAnsi="宋体" w:eastAsia="宋体" w:cs="宋体"/>
          <w:sz w:val="20"/>
          <w:szCs w:val="20"/>
        </w:rPr>
        <w:t>2017</w:t>
      </w:r>
      <w:r>
        <w:rPr>
          <w:rFonts w:ascii="宋体" w:hAnsi="宋体" w:eastAsia="宋体" w:cs="宋体"/>
          <w:spacing w:val="-40"/>
          <w:sz w:val="20"/>
          <w:szCs w:val="20"/>
        </w:rPr>
        <w:t xml:space="preserve"> </w:t>
      </w:r>
      <w:r>
        <w:rPr>
          <w:rFonts w:ascii="宋体" w:hAnsi="宋体" w:eastAsia="宋体" w:cs="宋体"/>
          <w:sz w:val="20"/>
          <w:szCs w:val="20"/>
        </w:rPr>
        <w:t>年</w:t>
      </w:r>
      <w:r>
        <w:rPr>
          <w:rFonts w:ascii="宋体" w:hAnsi="宋体" w:eastAsia="宋体" w:cs="宋体"/>
          <w:spacing w:val="-21"/>
          <w:sz w:val="20"/>
          <w:szCs w:val="20"/>
        </w:rPr>
        <w:t xml:space="preserve"> </w:t>
      </w:r>
      <w:r>
        <w:rPr>
          <w:rFonts w:ascii="宋体" w:hAnsi="宋体" w:eastAsia="宋体" w:cs="宋体"/>
          <w:sz w:val="20"/>
          <w:szCs w:val="20"/>
        </w:rPr>
        <w:t>10</w:t>
      </w:r>
      <w:r>
        <w:rPr>
          <w:rFonts w:ascii="宋体" w:hAnsi="宋体" w:eastAsia="宋体" w:cs="宋体"/>
          <w:spacing w:val="-35"/>
          <w:sz w:val="20"/>
          <w:szCs w:val="20"/>
        </w:rPr>
        <w:t xml:space="preserve"> </w:t>
      </w:r>
      <w:r>
        <w:rPr>
          <w:rFonts w:ascii="宋体" w:hAnsi="宋体" w:eastAsia="宋体" w:cs="宋体"/>
          <w:sz w:val="20"/>
          <w:szCs w:val="20"/>
        </w:rPr>
        <w:t>月</w:t>
      </w:r>
      <w:r>
        <w:rPr>
          <w:rFonts w:ascii="宋体" w:hAnsi="宋体" w:eastAsia="宋体" w:cs="宋体"/>
          <w:spacing w:val="-24"/>
          <w:sz w:val="20"/>
          <w:szCs w:val="20"/>
        </w:rPr>
        <w:t xml:space="preserve"> </w:t>
      </w:r>
      <w:r>
        <w:rPr>
          <w:rFonts w:ascii="宋体" w:hAnsi="宋体" w:eastAsia="宋体" w:cs="宋体"/>
          <w:sz w:val="20"/>
          <w:szCs w:val="20"/>
        </w:rPr>
        <w:t>1 日起执行。</w:t>
      </w:r>
    </w:p>
    <w:p w14:paraId="13DBCC2A">
      <w:pPr>
        <w:spacing w:before="272" w:line="464" w:lineRule="auto"/>
        <w:ind w:left="7161" w:hanging="1525"/>
        <w:rPr>
          <w:rFonts w:ascii="宋体" w:hAnsi="宋体" w:eastAsia="宋体" w:cs="宋体"/>
          <w:sz w:val="20"/>
          <w:szCs w:val="20"/>
        </w:rPr>
      </w:pPr>
      <w:r>
        <w:rPr>
          <w:rFonts w:ascii="宋体" w:hAnsi="宋体" w:eastAsia="宋体" w:cs="宋体"/>
          <w:spacing w:val="5"/>
          <w:sz w:val="20"/>
          <w:szCs w:val="20"/>
        </w:rPr>
        <w:t>财政部</w:t>
      </w:r>
      <w:r>
        <w:rPr>
          <w:rFonts w:ascii="宋体" w:hAnsi="宋体" w:eastAsia="宋体" w:cs="宋体"/>
          <w:spacing w:val="36"/>
          <w:sz w:val="20"/>
          <w:szCs w:val="20"/>
        </w:rPr>
        <w:t xml:space="preserve"> </w:t>
      </w:r>
      <w:r>
        <w:rPr>
          <w:rFonts w:ascii="宋体" w:hAnsi="宋体" w:eastAsia="宋体" w:cs="宋体"/>
          <w:spacing w:val="5"/>
          <w:sz w:val="20"/>
          <w:szCs w:val="20"/>
        </w:rPr>
        <w:t>民政部</w:t>
      </w:r>
      <w:r>
        <w:rPr>
          <w:rFonts w:ascii="宋体" w:hAnsi="宋体" w:eastAsia="宋体" w:cs="宋体"/>
          <w:spacing w:val="33"/>
          <w:sz w:val="20"/>
          <w:szCs w:val="20"/>
        </w:rPr>
        <w:t xml:space="preserve"> </w:t>
      </w:r>
      <w:r>
        <w:rPr>
          <w:rFonts w:ascii="宋体" w:hAnsi="宋体" w:eastAsia="宋体" w:cs="宋体"/>
          <w:spacing w:val="5"/>
          <w:sz w:val="20"/>
          <w:szCs w:val="20"/>
        </w:rPr>
        <w:t>中国残疾人联合会</w:t>
      </w:r>
      <w:r>
        <w:rPr>
          <w:rFonts w:ascii="宋体" w:hAnsi="宋体" w:eastAsia="宋体" w:cs="宋体"/>
          <w:sz w:val="20"/>
          <w:szCs w:val="20"/>
        </w:rPr>
        <w:t xml:space="preserve"> </w:t>
      </w:r>
      <w:r>
        <w:rPr>
          <w:rFonts w:ascii="宋体" w:hAnsi="宋体" w:eastAsia="宋体" w:cs="宋体"/>
          <w:spacing w:val="-4"/>
          <w:sz w:val="20"/>
          <w:szCs w:val="20"/>
        </w:rPr>
        <w:t>2017</w:t>
      </w:r>
      <w:r>
        <w:rPr>
          <w:rFonts w:ascii="宋体" w:hAnsi="宋体" w:eastAsia="宋体" w:cs="宋体"/>
          <w:spacing w:val="-37"/>
          <w:sz w:val="20"/>
          <w:szCs w:val="20"/>
        </w:rPr>
        <w:t xml:space="preserve"> </w:t>
      </w:r>
      <w:r>
        <w:rPr>
          <w:rFonts w:ascii="宋体" w:hAnsi="宋体" w:eastAsia="宋体" w:cs="宋体"/>
          <w:spacing w:val="-4"/>
          <w:sz w:val="20"/>
          <w:szCs w:val="20"/>
        </w:rPr>
        <w:t>年</w:t>
      </w:r>
      <w:r>
        <w:rPr>
          <w:rFonts w:ascii="宋体" w:hAnsi="宋体" w:eastAsia="宋体" w:cs="宋体"/>
          <w:spacing w:val="-36"/>
          <w:sz w:val="20"/>
          <w:szCs w:val="20"/>
        </w:rPr>
        <w:t xml:space="preserve"> </w:t>
      </w:r>
      <w:r>
        <w:rPr>
          <w:rFonts w:ascii="宋体" w:hAnsi="宋体" w:eastAsia="宋体" w:cs="宋体"/>
          <w:spacing w:val="-4"/>
          <w:sz w:val="20"/>
          <w:szCs w:val="20"/>
        </w:rPr>
        <w:t>8</w:t>
      </w:r>
      <w:r>
        <w:rPr>
          <w:rFonts w:ascii="宋体" w:hAnsi="宋体" w:eastAsia="宋体" w:cs="宋体"/>
          <w:spacing w:val="-36"/>
          <w:sz w:val="20"/>
          <w:szCs w:val="20"/>
        </w:rPr>
        <w:t xml:space="preserve"> </w:t>
      </w:r>
      <w:r>
        <w:rPr>
          <w:rFonts w:ascii="宋体" w:hAnsi="宋体" w:eastAsia="宋体" w:cs="宋体"/>
          <w:spacing w:val="-4"/>
          <w:sz w:val="20"/>
          <w:szCs w:val="20"/>
        </w:rPr>
        <w:t>月</w:t>
      </w:r>
      <w:r>
        <w:rPr>
          <w:rFonts w:ascii="宋体" w:hAnsi="宋体" w:eastAsia="宋体" w:cs="宋体"/>
          <w:spacing w:val="-34"/>
          <w:sz w:val="20"/>
          <w:szCs w:val="20"/>
        </w:rPr>
        <w:t xml:space="preserve"> </w:t>
      </w:r>
      <w:r>
        <w:rPr>
          <w:rFonts w:ascii="宋体" w:hAnsi="宋体" w:eastAsia="宋体" w:cs="宋体"/>
          <w:spacing w:val="-4"/>
          <w:sz w:val="20"/>
          <w:szCs w:val="20"/>
        </w:rPr>
        <w:t>22 日</w:t>
      </w:r>
    </w:p>
    <w:p w14:paraId="2B9A5CE5">
      <w:pPr>
        <w:spacing w:line="464" w:lineRule="auto"/>
        <w:rPr>
          <w:rFonts w:ascii="宋体" w:hAnsi="宋体" w:eastAsia="宋体" w:cs="宋体"/>
          <w:sz w:val="20"/>
          <w:szCs w:val="20"/>
        </w:rPr>
        <w:sectPr>
          <w:footerReference r:id="rId19" w:type="default"/>
          <w:pgSz w:w="11905" w:h="16839"/>
          <w:pgMar w:top="1431" w:right="1419" w:bottom="827" w:left="1708" w:header="0" w:footer="665" w:gutter="0"/>
          <w:pgNumType w:fmt="decimal"/>
          <w:cols w:space="720" w:num="1"/>
        </w:sectPr>
      </w:pPr>
    </w:p>
    <w:p w14:paraId="581C1F4C">
      <w:pPr>
        <w:spacing w:before="104" w:line="220" w:lineRule="auto"/>
        <w:ind w:left="1359"/>
        <w:rPr>
          <w:rFonts w:ascii="宋体" w:hAnsi="宋体" w:eastAsia="宋体" w:cs="宋体"/>
          <w:sz w:val="28"/>
          <w:szCs w:val="28"/>
        </w:rPr>
      </w:pPr>
      <w:r>
        <w:rPr>
          <w:rFonts w:ascii="宋体" w:hAnsi="宋体" w:eastAsia="宋体" w:cs="宋体"/>
          <w:b/>
          <w:bCs/>
          <w:spacing w:val="-3"/>
          <w:sz w:val="28"/>
          <w:szCs w:val="28"/>
        </w:rPr>
        <w:t>《统计上大中小微型企业划分办法（2017）》修订说明</w:t>
      </w:r>
    </w:p>
    <w:p w14:paraId="39CF9C19">
      <w:pPr>
        <w:spacing w:before="219" w:line="228" w:lineRule="auto"/>
        <w:ind w:left="760"/>
        <w:rPr>
          <w:rFonts w:ascii="宋体" w:hAnsi="宋体" w:eastAsia="宋体" w:cs="宋体"/>
          <w:sz w:val="20"/>
          <w:szCs w:val="20"/>
        </w:rPr>
      </w:pPr>
      <w:r>
        <w:rPr>
          <w:rFonts w:ascii="宋体" w:hAnsi="宋体" w:eastAsia="宋体" w:cs="宋体"/>
          <w:spacing w:val="7"/>
          <w:sz w:val="20"/>
          <w:szCs w:val="20"/>
        </w:rPr>
        <w:t>一、修订背景</w:t>
      </w:r>
    </w:p>
    <w:p w14:paraId="651D9F38">
      <w:pPr>
        <w:spacing w:before="274" w:line="471" w:lineRule="auto"/>
        <w:ind w:left="337" w:right="455" w:firstLine="459"/>
        <w:rPr>
          <w:rFonts w:ascii="宋体" w:hAnsi="宋体" w:eastAsia="宋体" w:cs="宋体"/>
          <w:sz w:val="20"/>
          <w:szCs w:val="20"/>
        </w:rPr>
      </w:pPr>
      <w:r>
        <w:rPr>
          <w:rFonts w:ascii="宋体" w:hAnsi="宋体" w:eastAsia="宋体" w:cs="宋体"/>
          <w:spacing w:val="8"/>
          <w:sz w:val="20"/>
          <w:szCs w:val="20"/>
        </w:rPr>
        <w:t>目前执行的《统计上大中小微型企业划分办法》是</w:t>
      </w:r>
      <w:r>
        <w:rPr>
          <w:rFonts w:ascii="宋体" w:hAnsi="宋体" w:eastAsia="宋体" w:cs="宋体"/>
          <w:spacing w:val="-36"/>
          <w:sz w:val="20"/>
          <w:szCs w:val="20"/>
        </w:rPr>
        <w:t xml:space="preserve"> </w:t>
      </w:r>
      <w:r>
        <w:rPr>
          <w:rFonts w:ascii="宋体" w:hAnsi="宋体" w:eastAsia="宋体" w:cs="宋体"/>
          <w:spacing w:val="8"/>
          <w:sz w:val="20"/>
          <w:szCs w:val="20"/>
        </w:rPr>
        <w:t>2011</w:t>
      </w:r>
      <w:r>
        <w:rPr>
          <w:rFonts w:ascii="宋体" w:hAnsi="宋体" w:eastAsia="宋体" w:cs="宋体"/>
          <w:spacing w:val="-40"/>
          <w:sz w:val="20"/>
          <w:szCs w:val="20"/>
        </w:rPr>
        <w:t xml:space="preserve"> </w:t>
      </w:r>
      <w:r>
        <w:rPr>
          <w:rFonts w:ascii="宋体" w:hAnsi="宋体" w:eastAsia="宋体" w:cs="宋体"/>
          <w:spacing w:val="8"/>
          <w:sz w:val="20"/>
          <w:szCs w:val="20"/>
        </w:rPr>
        <w:t>年</w:t>
      </w:r>
      <w:r>
        <w:rPr>
          <w:rFonts w:ascii="宋体" w:hAnsi="宋体" w:eastAsia="宋体" w:cs="宋体"/>
          <w:spacing w:val="7"/>
          <w:sz w:val="20"/>
          <w:szCs w:val="20"/>
        </w:rPr>
        <w:t>国家统计局根据工业和信息化</w:t>
      </w:r>
      <w:r>
        <w:rPr>
          <w:rFonts w:ascii="宋体" w:hAnsi="宋体" w:eastAsia="宋体" w:cs="宋体"/>
          <w:sz w:val="20"/>
          <w:szCs w:val="20"/>
        </w:rPr>
        <w:t xml:space="preserve">  </w:t>
      </w:r>
      <w:r>
        <w:rPr>
          <w:rFonts w:ascii="宋体" w:hAnsi="宋体" w:eastAsia="宋体" w:cs="宋体"/>
          <w:spacing w:val="10"/>
          <w:sz w:val="20"/>
          <w:szCs w:val="20"/>
        </w:rPr>
        <w:t>部、国家统计局、国家发展改革委、财政部《关于印发中小企业划型</w:t>
      </w:r>
      <w:r>
        <w:rPr>
          <w:rFonts w:ascii="宋体" w:hAnsi="宋体" w:eastAsia="宋体" w:cs="宋体"/>
          <w:spacing w:val="9"/>
          <w:sz w:val="20"/>
          <w:szCs w:val="20"/>
        </w:rPr>
        <w:t>标准规定的通知》（工信</w:t>
      </w:r>
      <w:r>
        <w:rPr>
          <w:rFonts w:ascii="宋体" w:hAnsi="宋体" w:eastAsia="宋体" w:cs="宋体"/>
          <w:sz w:val="20"/>
          <w:szCs w:val="20"/>
        </w:rPr>
        <w:t xml:space="preserve"> </w:t>
      </w:r>
      <w:r>
        <w:rPr>
          <w:rFonts w:ascii="宋体" w:hAnsi="宋体" w:eastAsia="宋体" w:cs="宋体"/>
          <w:spacing w:val="7"/>
          <w:sz w:val="20"/>
          <w:szCs w:val="20"/>
        </w:rPr>
        <w:t>部联企业〔2011〕300</w:t>
      </w:r>
      <w:r>
        <w:rPr>
          <w:rFonts w:ascii="宋体" w:hAnsi="宋体" w:eastAsia="宋体" w:cs="宋体"/>
          <w:spacing w:val="-35"/>
          <w:sz w:val="20"/>
          <w:szCs w:val="20"/>
        </w:rPr>
        <w:t xml:space="preserve"> </w:t>
      </w:r>
      <w:r>
        <w:rPr>
          <w:rFonts w:ascii="宋体" w:hAnsi="宋体" w:eastAsia="宋体" w:cs="宋体"/>
          <w:spacing w:val="7"/>
          <w:sz w:val="20"/>
          <w:szCs w:val="20"/>
        </w:rPr>
        <w:t>号</w:t>
      </w:r>
      <w:r>
        <w:rPr>
          <w:rFonts w:ascii="宋体" w:hAnsi="宋体" w:eastAsia="宋体" w:cs="宋体"/>
          <w:spacing w:val="19"/>
          <w:sz w:val="20"/>
          <w:szCs w:val="20"/>
        </w:rPr>
        <w:t>），</w:t>
      </w:r>
      <w:r>
        <w:rPr>
          <w:rFonts w:ascii="宋体" w:hAnsi="宋体" w:eastAsia="宋体" w:cs="宋体"/>
          <w:spacing w:val="7"/>
          <w:sz w:val="20"/>
          <w:szCs w:val="20"/>
        </w:rPr>
        <w:t>同时依据《国民经济行业分类》（</w:t>
      </w:r>
      <w:r>
        <w:rPr>
          <w:rFonts w:ascii="宋体" w:hAnsi="宋体" w:eastAsia="宋体" w:cs="宋体"/>
          <w:sz w:val="20"/>
          <w:szCs w:val="20"/>
        </w:rPr>
        <w:t>GB</w:t>
      </w:r>
      <w:r>
        <w:rPr>
          <w:rFonts w:ascii="宋体" w:hAnsi="宋体" w:eastAsia="宋体" w:cs="宋体"/>
          <w:spacing w:val="7"/>
          <w:sz w:val="20"/>
          <w:szCs w:val="20"/>
        </w:rPr>
        <w:t>/T 4754—20</w:t>
      </w:r>
      <w:r>
        <w:rPr>
          <w:rFonts w:ascii="宋体" w:hAnsi="宋体" w:eastAsia="宋体" w:cs="宋体"/>
          <w:spacing w:val="6"/>
          <w:sz w:val="20"/>
          <w:szCs w:val="20"/>
        </w:rPr>
        <w:t>11</w:t>
      </w:r>
      <w:r>
        <w:rPr>
          <w:rFonts w:ascii="宋体" w:hAnsi="宋体" w:eastAsia="宋体" w:cs="宋体"/>
          <w:spacing w:val="19"/>
          <w:sz w:val="20"/>
          <w:szCs w:val="20"/>
        </w:rPr>
        <w:t>），</w:t>
      </w:r>
      <w:r>
        <w:rPr>
          <w:rFonts w:ascii="宋体" w:hAnsi="宋体" w:eastAsia="宋体" w:cs="宋体"/>
          <w:spacing w:val="6"/>
          <w:sz w:val="20"/>
          <w:szCs w:val="20"/>
        </w:rPr>
        <w:t>制定并颁</w:t>
      </w:r>
      <w:r>
        <w:rPr>
          <w:rFonts w:ascii="宋体" w:hAnsi="宋体" w:eastAsia="宋体" w:cs="宋体"/>
          <w:sz w:val="20"/>
          <w:szCs w:val="20"/>
        </w:rPr>
        <w:t xml:space="preserve"> </w:t>
      </w:r>
      <w:r>
        <w:rPr>
          <w:rFonts w:ascii="宋体" w:hAnsi="宋体" w:eastAsia="宋体" w:cs="宋体"/>
          <w:spacing w:val="3"/>
          <w:sz w:val="20"/>
          <w:szCs w:val="20"/>
        </w:rPr>
        <w:t>布的。</w:t>
      </w:r>
    </w:p>
    <w:p w14:paraId="204050F4">
      <w:pPr>
        <w:spacing w:before="35" w:line="471" w:lineRule="auto"/>
        <w:ind w:left="339" w:right="350" w:firstLine="420"/>
        <w:rPr>
          <w:rFonts w:ascii="宋体" w:hAnsi="宋体" w:eastAsia="宋体" w:cs="宋体"/>
          <w:sz w:val="20"/>
          <w:szCs w:val="20"/>
        </w:rPr>
      </w:pPr>
      <w:r>
        <w:rPr>
          <w:rFonts w:ascii="宋体" w:hAnsi="宋体" w:eastAsia="宋体" w:cs="宋体"/>
          <w:spacing w:val="4"/>
          <w:sz w:val="20"/>
          <w:szCs w:val="20"/>
        </w:rPr>
        <w:t>2017</w:t>
      </w:r>
      <w:r>
        <w:rPr>
          <w:rFonts w:ascii="宋体" w:hAnsi="宋体" w:eastAsia="宋体" w:cs="宋体"/>
          <w:spacing w:val="-39"/>
          <w:sz w:val="20"/>
          <w:szCs w:val="20"/>
        </w:rPr>
        <w:t xml:space="preserve"> </w:t>
      </w:r>
      <w:r>
        <w:rPr>
          <w:rFonts w:ascii="宋体" w:hAnsi="宋体" w:eastAsia="宋体" w:cs="宋体"/>
          <w:spacing w:val="4"/>
          <w:sz w:val="20"/>
          <w:szCs w:val="20"/>
        </w:rPr>
        <w:t>年</w:t>
      </w:r>
      <w:r>
        <w:rPr>
          <w:rFonts w:ascii="宋体" w:hAnsi="宋体" w:eastAsia="宋体" w:cs="宋体"/>
          <w:spacing w:val="-35"/>
          <w:sz w:val="20"/>
          <w:szCs w:val="20"/>
        </w:rPr>
        <w:t xml:space="preserve"> </w:t>
      </w:r>
      <w:r>
        <w:rPr>
          <w:rFonts w:ascii="宋体" w:hAnsi="宋体" w:eastAsia="宋体" w:cs="宋体"/>
          <w:spacing w:val="4"/>
          <w:sz w:val="20"/>
          <w:szCs w:val="20"/>
        </w:rPr>
        <w:t>6</w:t>
      </w:r>
      <w:r>
        <w:rPr>
          <w:rFonts w:ascii="宋体" w:hAnsi="宋体" w:eastAsia="宋体" w:cs="宋体"/>
          <w:spacing w:val="-36"/>
          <w:sz w:val="20"/>
          <w:szCs w:val="20"/>
        </w:rPr>
        <w:t xml:space="preserve"> </w:t>
      </w:r>
      <w:r>
        <w:rPr>
          <w:rFonts w:ascii="宋体" w:hAnsi="宋体" w:eastAsia="宋体" w:cs="宋体"/>
          <w:spacing w:val="4"/>
          <w:sz w:val="20"/>
          <w:szCs w:val="20"/>
        </w:rPr>
        <w:t>月</w:t>
      </w:r>
      <w:r>
        <w:rPr>
          <w:rFonts w:ascii="宋体" w:hAnsi="宋体" w:eastAsia="宋体" w:cs="宋体"/>
          <w:spacing w:val="-32"/>
          <w:sz w:val="20"/>
          <w:szCs w:val="20"/>
        </w:rPr>
        <w:t xml:space="preserve"> </w:t>
      </w:r>
      <w:r>
        <w:rPr>
          <w:rFonts w:ascii="宋体" w:hAnsi="宋体" w:eastAsia="宋体" w:cs="宋体"/>
          <w:spacing w:val="4"/>
          <w:sz w:val="20"/>
          <w:szCs w:val="20"/>
        </w:rPr>
        <w:t>30 日，《国民经济行业分类》（</w:t>
      </w:r>
      <w:r>
        <w:rPr>
          <w:rFonts w:ascii="宋体" w:hAnsi="宋体" w:eastAsia="宋体" w:cs="宋体"/>
          <w:sz w:val="20"/>
          <w:szCs w:val="20"/>
        </w:rPr>
        <w:t>GB</w:t>
      </w:r>
      <w:r>
        <w:rPr>
          <w:rFonts w:ascii="宋体" w:hAnsi="宋体" w:eastAsia="宋体" w:cs="宋体"/>
          <w:spacing w:val="4"/>
          <w:sz w:val="20"/>
          <w:szCs w:val="20"/>
        </w:rPr>
        <w:t>/T 4754—2017）正式颁布。8</w:t>
      </w:r>
      <w:r>
        <w:rPr>
          <w:rFonts w:ascii="宋体" w:hAnsi="宋体" w:eastAsia="宋体" w:cs="宋体"/>
          <w:spacing w:val="-33"/>
          <w:sz w:val="20"/>
          <w:szCs w:val="20"/>
        </w:rPr>
        <w:t xml:space="preserve"> </w:t>
      </w:r>
      <w:r>
        <w:rPr>
          <w:rFonts w:ascii="宋体" w:hAnsi="宋体" w:eastAsia="宋体" w:cs="宋体"/>
          <w:spacing w:val="4"/>
          <w:sz w:val="20"/>
          <w:szCs w:val="20"/>
        </w:rPr>
        <w:t>月</w:t>
      </w:r>
      <w:r>
        <w:rPr>
          <w:rFonts w:ascii="宋体" w:hAnsi="宋体" w:eastAsia="宋体" w:cs="宋体"/>
          <w:spacing w:val="-37"/>
          <w:sz w:val="20"/>
          <w:szCs w:val="20"/>
        </w:rPr>
        <w:t xml:space="preserve"> </w:t>
      </w:r>
      <w:r>
        <w:rPr>
          <w:rFonts w:ascii="宋体" w:hAnsi="宋体" w:eastAsia="宋体" w:cs="宋体"/>
          <w:spacing w:val="4"/>
          <w:sz w:val="20"/>
          <w:szCs w:val="20"/>
        </w:rPr>
        <w:t>29</w:t>
      </w:r>
      <w:r>
        <w:rPr>
          <w:rFonts w:ascii="宋体" w:hAnsi="宋体" w:eastAsia="宋体" w:cs="宋体"/>
          <w:spacing w:val="3"/>
          <w:sz w:val="20"/>
          <w:szCs w:val="20"/>
        </w:rPr>
        <w:t xml:space="preserve"> 日，国</w:t>
      </w:r>
      <w:r>
        <w:rPr>
          <w:rFonts w:ascii="宋体" w:hAnsi="宋体" w:eastAsia="宋体" w:cs="宋体"/>
          <w:sz w:val="20"/>
          <w:szCs w:val="20"/>
        </w:rPr>
        <w:t xml:space="preserve"> </w:t>
      </w:r>
      <w:r>
        <w:rPr>
          <w:rFonts w:ascii="宋体" w:hAnsi="宋体" w:eastAsia="宋体" w:cs="宋体"/>
          <w:spacing w:val="8"/>
          <w:sz w:val="20"/>
          <w:szCs w:val="20"/>
        </w:rPr>
        <w:t>家统计局印发《关于执行新国民经济行业分类国家标准的通知》（国统字〔2017〕142</w:t>
      </w:r>
      <w:r>
        <w:rPr>
          <w:rFonts w:ascii="宋体" w:hAnsi="宋体" w:eastAsia="宋体" w:cs="宋体"/>
          <w:spacing w:val="-34"/>
          <w:sz w:val="20"/>
          <w:szCs w:val="20"/>
        </w:rPr>
        <w:t xml:space="preserve"> </w:t>
      </w:r>
      <w:r>
        <w:rPr>
          <w:rFonts w:ascii="宋体" w:hAnsi="宋体" w:eastAsia="宋体" w:cs="宋体"/>
          <w:spacing w:val="8"/>
          <w:sz w:val="20"/>
          <w:szCs w:val="20"/>
        </w:rPr>
        <w:t>号</w:t>
      </w:r>
      <w:r>
        <w:rPr>
          <w:rFonts w:ascii="宋体" w:hAnsi="宋体" w:eastAsia="宋体" w:cs="宋体"/>
          <w:spacing w:val="22"/>
          <w:sz w:val="20"/>
          <w:szCs w:val="20"/>
        </w:rPr>
        <w:t>），</w:t>
      </w:r>
      <w:r>
        <w:rPr>
          <w:rFonts w:ascii="宋体" w:hAnsi="宋体" w:eastAsia="宋体" w:cs="宋体"/>
          <w:spacing w:val="8"/>
          <w:sz w:val="20"/>
          <w:szCs w:val="20"/>
        </w:rPr>
        <w:t>规</w:t>
      </w:r>
      <w:r>
        <w:rPr>
          <w:rFonts w:ascii="宋体" w:hAnsi="宋体" w:eastAsia="宋体" w:cs="宋体"/>
          <w:sz w:val="20"/>
          <w:szCs w:val="20"/>
        </w:rPr>
        <w:t xml:space="preserve"> </w:t>
      </w:r>
      <w:r>
        <w:rPr>
          <w:rFonts w:ascii="宋体" w:hAnsi="宋体" w:eastAsia="宋体" w:cs="宋体"/>
          <w:spacing w:val="7"/>
          <w:sz w:val="20"/>
          <w:szCs w:val="20"/>
        </w:rPr>
        <w:t>定从</w:t>
      </w:r>
      <w:r>
        <w:rPr>
          <w:rFonts w:ascii="宋体" w:hAnsi="宋体" w:eastAsia="宋体" w:cs="宋体"/>
          <w:spacing w:val="-34"/>
          <w:sz w:val="20"/>
          <w:szCs w:val="20"/>
        </w:rPr>
        <w:t xml:space="preserve"> </w:t>
      </w:r>
      <w:r>
        <w:rPr>
          <w:rFonts w:ascii="宋体" w:hAnsi="宋体" w:eastAsia="宋体" w:cs="宋体"/>
          <w:spacing w:val="7"/>
          <w:sz w:val="20"/>
          <w:szCs w:val="20"/>
        </w:rPr>
        <w:t>2017</w:t>
      </w:r>
      <w:r>
        <w:rPr>
          <w:rFonts w:ascii="宋体" w:hAnsi="宋体" w:eastAsia="宋体" w:cs="宋体"/>
          <w:spacing w:val="-40"/>
          <w:sz w:val="20"/>
          <w:szCs w:val="20"/>
        </w:rPr>
        <w:t xml:space="preserve"> </w:t>
      </w:r>
      <w:r>
        <w:rPr>
          <w:rFonts w:ascii="宋体" w:hAnsi="宋体" w:eastAsia="宋体" w:cs="宋体"/>
          <w:spacing w:val="7"/>
          <w:sz w:val="20"/>
          <w:szCs w:val="20"/>
        </w:rPr>
        <w:t>年统计年报和</w:t>
      </w:r>
      <w:r>
        <w:rPr>
          <w:rFonts w:ascii="宋体" w:hAnsi="宋体" w:eastAsia="宋体" w:cs="宋体"/>
          <w:spacing w:val="-34"/>
          <w:sz w:val="20"/>
          <w:szCs w:val="20"/>
        </w:rPr>
        <w:t xml:space="preserve"> </w:t>
      </w:r>
      <w:r>
        <w:rPr>
          <w:rFonts w:ascii="宋体" w:hAnsi="宋体" w:eastAsia="宋体" w:cs="宋体"/>
          <w:spacing w:val="7"/>
          <w:sz w:val="20"/>
          <w:szCs w:val="20"/>
        </w:rPr>
        <w:t>2018</w:t>
      </w:r>
      <w:r>
        <w:rPr>
          <w:rFonts w:ascii="宋体" w:hAnsi="宋体" w:eastAsia="宋体" w:cs="宋体"/>
          <w:spacing w:val="-39"/>
          <w:sz w:val="20"/>
          <w:szCs w:val="20"/>
        </w:rPr>
        <w:t xml:space="preserve"> </w:t>
      </w:r>
      <w:r>
        <w:rPr>
          <w:rFonts w:ascii="宋体" w:hAnsi="宋体" w:eastAsia="宋体" w:cs="宋体"/>
          <w:spacing w:val="7"/>
          <w:sz w:val="20"/>
          <w:szCs w:val="20"/>
        </w:rPr>
        <w:t>年定期统计报表起统一使用新分类标准。为此，我们对</w:t>
      </w:r>
      <w:r>
        <w:rPr>
          <w:rFonts w:ascii="宋体" w:hAnsi="宋体" w:eastAsia="宋体" w:cs="宋体"/>
          <w:spacing w:val="-35"/>
          <w:sz w:val="20"/>
          <w:szCs w:val="20"/>
        </w:rPr>
        <w:t xml:space="preserve"> </w:t>
      </w:r>
      <w:r>
        <w:rPr>
          <w:rFonts w:ascii="宋体" w:hAnsi="宋体" w:eastAsia="宋体" w:cs="宋体"/>
          <w:spacing w:val="7"/>
          <w:sz w:val="20"/>
          <w:szCs w:val="20"/>
        </w:rPr>
        <w:t>2011</w:t>
      </w:r>
      <w:r>
        <w:rPr>
          <w:rFonts w:ascii="宋体" w:hAnsi="宋体" w:eastAsia="宋体" w:cs="宋体"/>
          <w:spacing w:val="-39"/>
          <w:sz w:val="20"/>
          <w:szCs w:val="20"/>
        </w:rPr>
        <w:t xml:space="preserve"> </w:t>
      </w:r>
      <w:r>
        <w:rPr>
          <w:rFonts w:ascii="宋体" w:hAnsi="宋体" w:eastAsia="宋体" w:cs="宋体"/>
          <w:spacing w:val="7"/>
          <w:sz w:val="20"/>
          <w:szCs w:val="20"/>
        </w:rPr>
        <w:t>年印</w:t>
      </w:r>
      <w:r>
        <w:rPr>
          <w:rFonts w:ascii="宋体" w:hAnsi="宋体" w:eastAsia="宋体" w:cs="宋体"/>
          <w:sz w:val="20"/>
          <w:szCs w:val="20"/>
        </w:rPr>
        <w:t xml:space="preserve"> </w:t>
      </w:r>
      <w:r>
        <w:rPr>
          <w:rFonts w:ascii="宋体" w:hAnsi="宋体" w:eastAsia="宋体" w:cs="宋体"/>
          <w:spacing w:val="9"/>
          <w:sz w:val="20"/>
          <w:szCs w:val="20"/>
        </w:rPr>
        <w:t>发的《统计上大中小微型企业划分办法》进行修订。</w:t>
      </w:r>
    </w:p>
    <w:p w14:paraId="107E9774">
      <w:pPr>
        <w:spacing w:before="33" w:line="228" w:lineRule="auto"/>
        <w:ind w:left="760"/>
        <w:rPr>
          <w:rFonts w:ascii="宋体" w:hAnsi="宋体" w:eastAsia="宋体" w:cs="宋体"/>
          <w:sz w:val="20"/>
          <w:szCs w:val="20"/>
        </w:rPr>
      </w:pPr>
      <w:r>
        <w:rPr>
          <w:rFonts w:ascii="宋体" w:hAnsi="宋体" w:eastAsia="宋体" w:cs="宋体"/>
          <w:spacing w:val="8"/>
          <w:sz w:val="20"/>
          <w:szCs w:val="20"/>
        </w:rPr>
        <w:t>二、修订主要内容</w:t>
      </w:r>
    </w:p>
    <w:p w14:paraId="55328354">
      <w:pPr>
        <w:spacing w:before="272" w:line="472" w:lineRule="auto"/>
        <w:ind w:left="338" w:right="403" w:firstLine="420"/>
        <w:rPr>
          <w:rFonts w:ascii="宋体" w:hAnsi="宋体" w:eastAsia="宋体" w:cs="宋体"/>
          <w:sz w:val="20"/>
          <w:szCs w:val="20"/>
        </w:rPr>
      </w:pPr>
      <w:r>
        <w:rPr>
          <w:rFonts w:ascii="宋体" w:hAnsi="宋体" w:eastAsia="宋体" w:cs="宋体"/>
          <w:spacing w:val="9"/>
          <w:sz w:val="20"/>
          <w:szCs w:val="20"/>
        </w:rPr>
        <w:t>本次修订是在</w:t>
      </w:r>
      <w:r>
        <w:rPr>
          <w:rFonts w:ascii="宋体" w:hAnsi="宋体" w:eastAsia="宋体" w:cs="宋体"/>
          <w:spacing w:val="-37"/>
          <w:sz w:val="20"/>
          <w:szCs w:val="20"/>
        </w:rPr>
        <w:t xml:space="preserve"> </w:t>
      </w:r>
      <w:r>
        <w:rPr>
          <w:rFonts w:ascii="宋体" w:hAnsi="宋体" w:eastAsia="宋体" w:cs="宋体"/>
          <w:spacing w:val="9"/>
          <w:sz w:val="20"/>
          <w:szCs w:val="20"/>
        </w:rPr>
        <w:t>2011</w:t>
      </w:r>
      <w:r>
        <w:rPr>
          <w:rFonts w:ascii="宋体" w:hAnsi="宋体" w:eastAsia="宋体" w:cs="宋体"/>
          <w:spacing w:val="-40"/>
          <w:sz w:val="20"/>
          <w:szCs w:val="20"/>
        </w:rPr>
        <w:t xml:space="preserve"> </w:t>
      </w:r>
      <w:r>
        <w:rPr>
          <w:rFonts w:ascii="宋体" w:hAnsi="宋体" w:eastAsia="宋体" w:cs="宋体"/>
          <w:spacing w:val="9"/>
          <w:sz w:val="20"/>
          <w:szCs w:val="20"/>
        </w:rPr>
        <w:t>年《统计上大中小微型企业划分办法》基础上</w:t>
      </w:r>
      <w:r>
        <w:rPr>
          <w:rFonts w:ascii="宋体" w:hAnsi="宋体" w:eastAsia="宋体" w:cs="宋体"/>
          <w:spacing w:val="8"/>
          <w:sz w:val="20"/>
          <w:szCs w:val="20"/>
        </w:rPr>
        <w:t>进行的，修订延续原有的</w:t>
      </w:r>
      <w:r>
        <w:rPr>
          <w:rFonts w:ascii="宋体" w:hAnsi="宋体" w:eastAsia="宋体" w:cs="宋体"/>
          <w:sz w:val="20"/>
          <w:szCs w:val="20"/>
        </w:rPr>
        <w:t xml:space="preserve"> </w:t>
      </w:r>
      <w:r>
        <w:rPr>
          <w:rFonts w:ascii="宋体" w:hAnsi="宋体" w:eastAsia="宋体" w:cs="宋体"/>
          <w:spacing w:val="9"/>
          <w:sz w:val="20"/>
          <w:szCs w:val="20"/>
        </w:rPr>
        <w:t>分类原则、方法和结构框架，在保持适用范围不变的情况下,依据标准由《国民经济行业分类》</w:t>
      </w:r>
      <w:r>
        <w:rPr>
          <w:rFonts w:ascii="宋体" w:hAnsi="宋体" w:eastAsia="宋体" w:cs="宋体"/>
          <w:spacing w:val="11"/>
          <w:sz w:val="20"/>
          <w:szCs w:val="20"/>
        </w:rPr>
        <w:t xml:space="preserve"> </w:t>
      </w:r>
      <w:r>
        <w:rPr>
          <w:rFonts w:ascii="宋体" w:hAnsi="宋体" w:eastAsia="宋体" w:cs="宋体"/>
          <w:spacing w:val="8"/>
          <w:sz w:val="20"/>
          <w:szCs w:val="20"/>
        </w:rPr>
        <w:t>（</w:t>
      </w:r>
      <w:r>
        <w:rPr>
          <w:rFonts w:ascii="宋体" w:hAnsi="宋体" w:eastAsia="宋体" w:cs="宋体"/>
          <w:sz w:val="20"/>
          <w:szCs w:val="20"/>
        </w:rPr>
        <w:t>GB</w:t>
      </w:r>
      <w:r>
        <w:rPr>
          <w:rFonts w:ascii="宋体" w:hAnsi="宋体" w:eastAsia="宋体" w:cs="宋体"/>
          <w:spacing w:val="8"/>
          <w:sz w:val="20"/>
          <w:szCs w:val="20"/>
        </w:rPr>
        <w:t>/T 4754—2011）修改为《国民经济行业分类》（</w:t>
      </w:r>
      <w:r>
        <w:rPr>
          <w:rFonts w:ascii="宋体" w:hAnsi="宋体" w:eastAsia="宋体" w:cs="宋体"/>
          <w:sz w:val="20"/>
          <w:szCs w:val="20"/>
        </w:rPr>
        <w:t>GB</w:t>
      </w:r>
      <w:r>
        <w:rPr>
          <w:rFonts w:ascii="宋体" w:hAnsi="宋体" w:eastAsia="宋体" w:cs="宋体"/>
          <w:spacing w:val="7"/>
          <w:sz w:val="20"/>
          <w:szCs w:val="20"/>
        </w:rPr>
        <w:t>/T 4754—2017</w:t>
      </w:r>
      <w:r>
        <w:rPr>
          <w:rFonts w:ascii="宋体" w:hAnsi="宋体" w:eastAsia="宋体" w:cs="宋体"/>
          <w:spacing w:val="16"/>
          <w:sz w:val="20"/>
          <w:szCs w:val="20"/>
        </w:rPr>
        <w:t>），</w:t>
      </w:r>
      <w:r>
        <w:rPr>
          <w:rFonts w:ascii="宋体" w:hAnsi="宋体" w:eastAsia="宋体" w:cs="宋体"/>
          <w:spacing w:val="7"/>
          <w:sz w:val="20"/>
          <w:szCs w:val="20"/>
        </w:rPr>
        <w:t>并根据新旧国民经</w:t>
      </w:r>
      <w:r>
        <w:rPr>
          <w:rFonts w:ascii="宋体" w:hAnsi="宋体" w:eastAsia="宋体" w:cs="宋体"/>
          <w:sz w:val="20"/>
          <w:szCs w:val="20"/>
        </w:rPr>
        <w:t xml:space="preserve">  </w:t>
      </w:r>
      <w:r>
        <w:rPr>
          <w:rFonts w:ascii="宋体" w:hAnsi="宋体" w:eastAsia="宋体" w:cs="宋体"/>
          <w:spacing w:val="9"/>
          <w:sz w:val="20"/>
          <w:szCs w:val="20"/>
        </w:rPr>
        <w:t>济行业的对应关系，进行了行业所包含类别的对应调整。</w:t>
      </w:r>
    </w:p>
    <w:p w14:paraId="794E9CBF">
      <w:pPr>
        <w:spacing w:before="31" w:line="464" w:lineRule="auto"/>
        <w:ind w:left="337" w:right="506" w:firstLine="418"/>
        <w:rPr>
          <w:rFonts w:ascii="宋体" w:hAnsi="宋体" w:eastAsia="宋体" w:cs="宋体"/>
          <w:sz w:val="20"/>
          <w:szCs w:val="20"/>
        </w:rPr>
      </w:pPr>
      <w:r>
        <w:rPr>
          <w:rFonts w:ascii="宋体" w:hAnsi="宋体" w:eastAsia="宋体" w:cs="宋体"/>
          <w:spacing w:val="9"/>
          <w:sz w:val="20"/>
          <w:szCs w:val="20"/>
        </w:rPr>
        <w:t>将交通运输业中包括的“装卸搬运和运输代理业</w:t>
      </w:r>
      <w:r>
        <w:rPr>
          <w:rFonts w:ascii="宋体" w:hAnsi="宋体" w:eastAsia="宋体" w:cs="宋体"/>
          <w:spacing w:val="-70"/>
          <w:sz w:val="20"/>
          <w:szCs w:val="20"/>
        </w:rPr>
        <w:t xml:space="preserve"> </w:t>
      </w:r>
      <w:r>
        <w:rPr>
          <w:rFonts w:ascii="宋体" w:hAnsi="宋体" w:eastAsia="宋体" w:cs="宋体"/>
          <w:spacing w:val="9"/>
          <w:sz w:val="20"/>
          <w:szCs w:val="20"/>
        </w:rPr>
        <w:t>”修改为“多式联运和运输代理业、装卸</w:t>
      </w:r>
      <w:r>
        <w:rPr>
          <w:rFonts w:ascii="宋体" w:hAnsi="宋体" w:eastAsia="宋体" w:cs="宋体"/>
          <w:sz w:val="20"/>
          <w:szCs w:val="20"/>
        </w:rPr>
        <w:t xml:space="preserve"> </w:t>
      </w:r>
      <w:r>
        <w:rPr>
          <w:rFonts w:ascii="宋体" w:hAnsi="宋体" w:eastAsia="宋体" w:cs="宋体"/>
          <w:spacing w:val="4"/>
          <w:sz w:val="20"/>
          <w:szCs w:val="20"/>
        </w:rPr>
        <w:t>搬运</w:t>
      </w:r>
      <w:r>
        <w:rPr>
          <w:rFonts w:ascii="宋体" w:hAnsi="宋体" w:eastAsia="宋体" w:cs="宋体"/>
          <w:spacing w:val="-68"/>
          <w:sz w:val="20"/>
          <w:szCs w:val="20"/>
        </w:rPr>
        <w:t xml:space="preserve"> </w:t>
      </w:r>
      <w:r>
        <w:rPr>
          <w:rFonts w:ascii="宋体" w:hAnsi="宋体" w:eastAsia="宋体" w:cs="宋体"/>
          <w:spacing w:val="4"/>
          <w:sz w:val="20"/>
          <w:szCs w:val="20"/>
        </w:rPr>
        <w:t>”。</w:t>
      </w:r>
    </w:p>
    <w:p w14:paraId="45C34A95">
      <w:pPr>
        <w:spacing w:before="31" w:line="466" w:lineRule="auto"/>
        <w:ind w:left="336" w:right="403" w:firstLine="420"/>
        <w:rPr>
          <w:rFonts w:ascii="宋体" w:hAnsi="宋体" w:eastAsia="宋体" w:cs="宋体"/>
          <w:sz w:val="20"/>
          <w:szCs w:val="20"/>
        </w:rPr>
      </w:pPr>
      <w:r>
        <w:rPr>
          <w:rFonts w:ascii="宋体" w:hAnsi="宋体" w:eastAsia="宋体" w:cs="宋体"/>
          <w:spacing w:val="9"/>
          <w:sz w:val="20"/>
          <w:szCs w:val="20"/>
        </w:rPr>
        <w:t>仓储业所包括的行业中类，根据《国民经济行业分类》（</w:t>
      </w:r>
      <w:r>
        <w:rPr>
          <w:rFonts w:ascii="宋体" w:hAnsi="宋体" w:eastAsia="宋体" w:cs="宋体"/>
          <w:sz w:val="20"/>
          <w:szCs w:val="20"/>
        </w:rPr>
        <w:t>GB</w:t>
      </w:r>
      <w:r>
        <w:rPr>
          <w:rFonts w:ascii="宋体" w:hAnsi="宋体" w:eastAsia="宋体" w:cs="宋体"/>
          <w:spacing w:val="9"/>
          <w:sz w:val="20"/>
          <w:szCs w:val="20"/>
        </w:rPr>
        <w:t>/T 475</w:t>
      </w:r>
      <w:r>
        <w:rPr>
          <w:rFonts w:ascii="宋体" w:hAnsi="宋体" w:eastAsia="宋体" w:cs="宋体"/>
          <w:spacing w:val="8"/>
          <w:sz w:val="20"/>
          <w:szCs w:val="20"/>
        </w:rPr>
        <w:t>4—2017）调整为“通用</w:t>
      </w:r>
      <w:r>
        <w:rPr>
          <w:rFonts w:ascii="宋体" w:hAnsi="宋体" w:eastAsia="宋体" w:cs="宋体"/>
          <w:sz w:val="20"/>
          <w:szCs w:val="20"/>
        </w:rPr>
        <w:t xml:space="preserve"> </w:t>
      </w:r>
      <w:r>
        <w:rPr>
          <w:rFonts w:ascii="宋体" w:hAnsi="宋体" w:eastAsia="宋体" w:cs="宋体"/>
          <w:spacing w:val="10"/>
          <w:sz w:val="20"/>
          <w:szCs w:val="20"/>
        </w:rPr>
        <w:t>仓储，低温仓储，危险品仓储，谷物、棉花等农</w:t>
      </w:r>
      <w:r>
        <w:rPr>
          <w:rFonts w:ascii="宋体" w:hAnsi="宋体" w:eastAsia="宋体" w:cs="宋体"/>
          <w:spacing w:val="9"/>
          <w:sz w:val="20"/>
          <w:szCs w:val="20"/>
        </w:rPr>
        <w:t>产品仓储，中药材仓储和其他仓储业</w:t>
      </w:r>
      <w:r>
        <w:rPr>
          <w:rFonts w:ascii="宋体" w:hAnsi="宋体" w:eastAsia="宋体" w:cs="宋体"/>
          <w:spacing w:val="-72"/>
          <w:sz w:val="20"/>
          <w:szCs w:val="20"/>
        </w:rPr>
        <w:t xml:space="preserve"> </w:t>
      </w:r>
      <w:r>
        <w:rPr>
          <w:rFonts w:ascii="宋体" w:hAnsi="宋体" w:eastAsia="宋体" w:cs="宋体"/>
          <w:spacing w:val="9"/>
          <w:sz w:val="20"/>
          <w:szCs w:val="20"/>
        </w:rPr>
        <w:t>”。</w:t>
      </w:r>
    </w:p>
    <w:p w14:paraId="15109F3E">
      <w:pPr>
        <w:spacing w:before="30" w:line="227" w:lineRule="auto"/>
        <w:ind w:left="773"/>
        <w:rPr>
          <w:rFonts w:ascii="宋体" w:hAnsi="宋体" w:eastAsia="宋体" w:cs="宋体"/>
          <w:sz w:val="20"/>
          <w:szCs w:val="20"/>
        </w:rPr>
      </w:pPr>
      <w:r>
        <w:rPr>
          <w:rFonts w:ascii="宋体" w:hAnsi="宋体" w:eastAsia="宋体" w:cs="宋体"/>
          <w:spacing w:val="-4"/>
          <w:sz w:val="20"/>
          <w:szCs w:val="20"/>
        </w:rPr>
        <w:t>附表</w:t>
      </w:r>
    </w:p>
    <w:p w14:paraId="1CE6A3CF">
      <w:pPr>
        <w:spacing w:before="272" w:line="228" w:lineRule="auto"/>
        <w:ind w:left="762"/>
        <w:rPr>
          <w:rFonts w:ascii="宋体" w:hAnsi="宋体" w:eastAsia="宋体" w:cs="宋体"/>
          <w:sz w:val="20"/>
          <w:szCs w:val="20"/>
        </w:rPr>
      </w:pPr>
      <w:r>
        <w:rPr>
          <w:rFonts w:ascii="宋体" w:hAnsi="宋体" w:eastAsia="宋体" w:cs="宋体"/>
          <w:spacing w:val="8"/>
          <w:sz w:val="20"/>
          <w:szCs w:val="20"/>
        </w:rPr>
        <w:t>统计上大中小微型企业划分标准</w:t>
      </w:r>
    </w:p>
    <w:p w14:paraId="3057E348">
      <w:pPr>
        <w:spacing w:line="118" w:lineRule="exact"/>
      </w:pPr>
    </w:p>
    <w:tbl>
      <w:tblPr>
        <w:tblStyle w:val="97"/>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1368"/>
        <w:gridCol w:w="709"/>
        <w:gridCol w:w="1124"/>
        <w:gridCol w:w="1700"/>
        <w:gridCol w:w="1425"/>
        <w:gridCol w:w="996"/>
      </w:tblGrid>
      <w:tr w14:paraId="5E50F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17" w:type="dxa"/>
            <w:vAlign w:val="top"/>
          </w:tcPr>
          <w:p w14:paraId="58392E04">
            <w:pPr>
              <w:pStyle w:val="103"/>
              <w:spacing w:before="206" w:line="228" w:lineRule="auto"/>
              <w:ind w:left="119"/>
            </w:pPr>
            <w:r>
              <w:rPr>
                <w:b/>
                <w:bCs/>
                <w:spacing w:val="5"/>
              </w:rPr>
              <w:t>行业名称</w:t>
            </w:r>
          </w:p>
        </w:tc>
        <w:tc>
          <w:tcPr>
            <w:tcW w:w="1368" w:type="dxa"/>
            <w:vAlign w:val="top"/>
          </w:tcPr>
          <w:p w14:paraId="0993C6A7">
            <w:pPr>
              <w:pStyle w:val="103"/>
              <w:spacing w:before="206" w:line="228" w:lineRule="auto"/>
              <w:ind w:left="114"/>
            </w:pPr>
            <w:r>
              <w:rPr>
                <w:b/>
                <w:bCs/>
                <w:spacing w:val="5"/>
              </w:rPr>
              <w:t>指标名称</w:t>
            </w:r>
          </w:p>
        </w:tc>
        <w:tc>
          <w:tcPr>
            <w:tcW w:w="709" w:type="dxa"/>
            <w:vAlign w:val="top"/>
          </w:tcPr>
          <w:p w14:paraId="03A373E0">
            <w:pPr>
              <w:pStyle w:val="103"/>
              <w:spacing w:before="160" w:line="229" w:lineRule="auto"/>
              <w:ind w:left="113"/>
            </w:pPr>
            <w:r>
              <w:rPr>
                <w:b/>
                <w:bCs/>
                <w:spacing w:val="3"/>
              </w:rPr>
              <w:t>计量</w:t>
            </w:r>
          </w:p>
        </w:tc>
        <w:tc>
          <w:tcPr>
            <w:tcW w:w="1124" w:type="dxa"/>
            <w:vAlign w:val="top"/>
          </w:tcPr>
          <w:p w14:paraId="1006B0BA">
            <w:pPr>
              <w:pStyle w:val="103"/>
              <w:spacing w:before="206" w:line="228" w:lineRule="auto"/>
              <w:ind w:left="115"/>
            </w:pPr>
            <w:r>
              <w:rPr>
                <w:b/>
                <w:bCs/>
                <w:spacing w:val="2"/>
              </w:rPr>
              <w:t>大型</w:t>
            </w:r>
          </w:p>
        </w:tc>
        <w:tc>
          <w:tcPr>
            <w:tcW w:w="1700" w:type="dxa"/>
            <w:vAlign w:val="top"/>
          </w:tcPr>
          <w:p w14:paraId="3AC9D827">
            <w:pPr>
              <w:pStyle w:val="103"/>
              <w:spacing w:before="206" w:line="228" w:lineRule="auto"/>
              <w:ind w:left="134"/>
            </w:pPr>
            <w:r>
              <w:rPr>
                <w:b/>
                <w:bCs/>
                <w:spacing w:val="-6"/>
              </w:rPr>
              <w:t>中型</w:t>
            </w:r>
          </w:p>
        </w:tc>
        <w:tc>
          <w:tcPr>
            <w:tcW w:w="1425" w:type="dxa"/>
            <w:vAlign w:val="top"/>
          </w:tcPr>
          <w:p w14:paraId="30E5207F">
            <w:pPr>
              <w:pStyle w:val="103"/>
              <w:spacing w:before="205" w:line="230" w:lineRule="auto"/>
              <w:ind w:left="119"/>
            </w:pPr>
            <w:r>
              <w:rPr>
                <w:b/>
                <w:bCs/>
                <w:spacing w:val="1"/>
              </w:rPr>
              <w:t>小型</w:t>
            </w:r>
          </w:p>
        </w:tc>
        <w:tc>
          <w:tcPr>
            <w:tcW w:w="996" w:type="dxa"/>
            <w:vAlign w:val="top"/>
          </w:tcPr>
          <w:p w14:paraId="768124DF">
            <w:pPr>
              <w:pStyle w:val="103"/>
              <w:spacing w:before="205" w:line="228" w:lineRule="auto"/>
              <w:ind w:left="116"/>
            </w:pPr>
            <w:r>
              <w:rPr>
                <w:b/>
                <w:bCs/>
                <w:spacing w:val="3"/>
              </w:rPr>
              <w:t>微型</w:t>
            </w:r>
          </w:p>
        </w:tc>
      </w:tr>
      <w:tr w14:paraId="1140D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Align w:val="top"/>
          </w:tcPr>
          <w:p w14:paraId="7A81EA49">
            <w:pPr>
              <w:pStyle w:val="103"/>
              <w:spacing w:before="155" w:line="209" w:lineRule="auto"/>
              <w:ind w:left="116"/>
            </w:pPr>
            <w:r>
              <w:rPr>
                <w:b/>
                <w:bCs/>
                <w:spacing w:val="7"/>
              </w:rPr>
              <w:t>农、林、牧、渔业</w:t>
            </w:r>
          </w:p>
        </w:tc>
        <w:tc>
          <w:tcPr>
            <w:tcW w:w="1368" w:type="dxa"/>
            <w:vAlign w:val="top"/>
          </w:tcPr>
          <w:p w14:paraId="7674781D">
            <w:pPr>
              <w:pStyle w:val="103"/>
              <w:spacing w:before="155" w:line="209" w:lineRule="auto"/>
              <w:ind w:left="118"/>
            </w:pPr>
            <w:r>
              <w:rPr>
                <w:b/>
                <w:bCs/>
                <w:spacing w:val="4"/>
              </w:rPr>
              <w:t>营业收入</w:t>
            </w:r>
          </w:p>
        </w:tc>
        <w:tc>
          <w:tcPr>
            <w:tcW w:w="709" w:type="dxa"/>
            <w:vAlign w:val="top"/>
          </w:tcPr>
          <w:p w14:paraId="5DAC145C">
            <w:pPr>
              <w:pStyle w:val="103"/>
              <w:spacing w:before="155" w:line="209" w:lineRule="auto"/>
              <w:ind w:left="118"/>
            </w:pPr>
            <w:r>
              <w:rPr>
                <w:b/>
                <w:bCs/>
                <w:spacing w:val="1"/>
              </w:rPr>
              <w:t>万元</w:t>
            </w:r>
          </w:p>
        </w:tc>
        <w:tc>
          <w:tcPr>
            <w:tcW w:w="1124" w:type="dxa"/>
            <w:vAlign w:val="top"/>
          </w:tcPr>
          <w:p w14:paraId="6FB25AE8">
            <w:pPr>
              <w:pStyle w:val="103"/>
              <w:spacing w:before="155" w:line="209" w:lineRule="auto"/>
              <w:ind w:left="109"/>
            </w:pPr>
            <w:r>
              <w:rPr>
                <w:b/>
                <w:bCs/>
                <w:spacing w:val="3"/>
              </w:rPr>
              <w:t>Y≥20000</w:t>
            </w:r>
          </w:p>
        </w:tc>
        <w:tc>
          <w:tcPr>
            <w:tcW w:w="1700" w:type="dxa"/>
            <w:vAlign w:val="top"/>
          </w:tcPr>
          <w:p w14:paraId="1E405DB6">
            <w:pPr>
              <w:pStyle w:val="103"/>
              <w:spacing w:before="155" w:line="209" w:lineRule="auto"/>
              <w:ind w:left="221"/>
            </w:pPr>
            <w:r>
              <w:rPr>
                <w:b/>
                <w:bCs/>
                <w:spacing w:val="3"/>
              </w:rPr>
              <w:t>500≤Y＜20000</w:t>
            </w:r>
          </w:p>
        </w:tc>
        <w:tc>
          <w:tcPr>
            <w:tcW w:w="1425" w:type="dxa"/>
            <w:vAlign w:val="top"/>
          </w:tcPr>
          <w:p w14:paraId="7C90C36F">
            <w:pPr>
              <w:pStyle w:val="103"/>
              <w:spacing w:before="155" w:line="209" w:lineRule="auto"/>
              <w:ind w:left="223"/>
            </w:pPr>
            <w:r>
              <w:rPr>
                <w:b/>
                <w:bCs/>
                <w:spacing w:val="3"/>
              </w:rPr>
              <w:t>50≤Y＜500</w:t>
            </w:r>
          </w:p>
        </w:tc>
        <w:tc>
          <w:tcPr>
            <w:tcW w:w="996" w:type="dxa"/>
            <w:vAlign w:val="top"/>
          </w:tcPr>
          <w:p w14:paraId="67A07723">
            <w:pPr>
              <w:pStyle w:val="103"/>
              <w:spacing w:before="155" w:line="209" w:lineRule="auto"/>
              <w:ind w:left="113"/>
            </w:pPr>
            <w:r>
              <w:rPr>
                <w:b/>
                <w:bCs/>
                <w:spacing w:val="3"/>
              </w:rPr>
              <w:t>Y＜50</w:t>
            </w:r>
          </w:p>
        </w:tc>
      </w:tr>
      <w:tr w14:paraId="34B13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65F58A45">
            <w:pPr>
              <w:pStyle w:val="103"/>
              <w:spacing w:before="286" w:line="235" w:lineRule="auto"/>
              <w:ind w:left="119"/>
            </w:pPr>
            <w:r>
              <w:rPr>
                <w:b/>
                <w:bCs/>
                <w:spacing w:val="1"/>
              </w:rPr>
              <w:t>工业</w:t>
            </w:r>
            <w:r>
              <w:rPr>
                <w:spacing w:val="16"/>
              </w:rPr>
              <w:t xml:space="preserve"> </w:t>
            </w:r>
            <w:r>
              <w:rPr>
                <w:b/>
                <w:bCs/>
                <w:spacing w:val="1"/>
              </w:rPr>
              <w:t>★</w:t>
            </w:r>
          </w:p>
        </w:tc>
        <w:tc>
          <w:tcPr>
            <w:tcW w:w="1368" w:type="dxa"/>
            <w:vAlign w:val="top"/>
          </w:tcPr>
          <w:p w14:paraId="4DDE7CB2">
            <w:pPr>
              <w:pStyle w:val="103"/>
              <w:spacing w:before="154" w:line="209" w:lineRule="auto"/>
              <w:ind w:left="114"/>
            </w:pPr>
            <w:r>
              <w:rPr>
                <w:b/>
                <w:bCs/>
                <w:spacing w:val="5"/>
              </w:rPr>
              <w:t>从业人员</w:t>
            </w:r>
          </w:p>
        </w:tc>
        <w:tc>
          <w:tcPr>
            <w:tcW w:w="709" w:type="dxa"/>
            <w:vAlign w:val="top"/>
          </w:tcPr>
          <w:p w14:paraId="3DD73290">
            <w:pPr>
              <w:pStyle w:val="103"/>
              <w:spacing w:before="154" w:line="209" w:lineRule="auto"/>
              <w:ind w:left="115"/>
            </w:pPr>
            <w:r>
              <w:rPr>
                <w:b/>
                <w:bCs/>
                <w:spacing w:val="-3"/>
              </w:rPr>
              <w:t>人</w:t>
            </w:r>
          </w:p>
        </w:tc>
        <w:tc>
          <w:tcPr>
            <w:tcW w:w="1124" w:type="dxa"/>
            <w:vAlign w:val="top"/>
          </w:tcPr>
          <w:p w14:paraId="5164871C">
            <w:pPr>
              <w:pStyle w:val="103"/>
              <w:spacing w:before="154" w:line="209" w:lineRule="auto"/>
              <w:ind w:left="110"/>
            </w:pPr>
            <w:r>
              <w:rPr>
                <w:b/>
                <w:bCs/>
                <w:spacing w:val="3"/>
              </w:rPr>
              <w:t>X≥1000</w:t>
            </w:r>
          </w:p>
        </w:tc>
        <w:tc>
          <w:tcPr>
            <w:tcW w:w="1700" w:type="dxa"/>
            <w:vAlign w:val="top"/>
          </w:tcPr>
          <w:p w14:paraId="23682ADE">
            <w:pPr>
              <w:pStyle w:val="103"/>
              <w:spacing w:before="154" w:line="209" w:lineRule="auto"/>
              <w:ind w:left="118"/>
            </w:pPr>
            <w:r>
              <w:rPr>
                <w:b/>
                <w:bCs/>
                <w:spacing w:val="3"/>
              </w:rPr>
              <w:t>300≤X＜1000</w:t>
            </w:r>
          </w:p>
        </w:tc>
        <w:tc>
          <w:tcPr>
            <w:tcW w:w="1425" w:type="dxa"/>
            <w:vAlign w:val="top"/>
          </w:tcPr>
          <w:p w14:paraId="4242AFFC">
            <w:pPr>
              <w:pStyle w:val="103"/>
              <w:spacing w:before="154" w:line="209" w:lineRule="auto"/>
              <w:ind w:left="221"/>
            </w:pPr>
            <w:r>
              <w:rPr>
                <w:b/>
                <w:bCs/>
                <w:spacing w:val="3"/>
              </w:rPr>
              <w:t>20≤X＜300</w:t>
            </w:r>
          </w:p>
        </w:tc>
        <w:tc>
          <w:tcPr>
            <w:tcW w:w="996" w:type="dxa"/>
            <w:vAlign w:val="top"/>
          </w:tcPr>
          <w:p w14:paraId="4218513B">
            <w:pPr>
              <w:pStyle w:val="103"/>
              <w:spacing w:before="154" w:line="209" w:lineRule="auto"/>
              <w:ind w:left="114"/>
            </w:pPr>
            <w:r>
              <w:rPr>
                <w:b/>
                <w:bCs/>
                <w:spacing w:val="3"/>
              </w:rPr>
              <w:t>X＜20</w:t>
            </w:r>
          </w:p>
        </w:tc>
      </w:tr>
      <w:tr w14:paraId="50F9B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continue"/>
            <w:tcBorders>
              <w:top w:val="nil"/>
            </w:tcBorders>
            <w:vAlign w:val="top"/>
          </w:tcPr>
          <w:p w14:paraId="24866DB2">
            <w:pPr>
              <w:rPr>
                <w:rFonts w:ascii="Arial"/>
                <w:sz w:val="21"/>
              </w:rPr>
            </w:pPr>
          </w:p>
        </w:tc>
        <w:tc>
          <w:tcPr>
            <w:tcW w:w="1368" w:type="dxa"/>
            <w:vAlign w:val="top"/>
          </w:tcPr>
          <w:p w14:paraId="070982FB">
            <w:pPr>
              <w:pStyle w:val="103"/>
              <w:spacing w:before="157" w:line="206" w:lineRule="auto"/>
              <w:ind w:left="118"/>
            </w:pPr>
            <w:r>
              <w:rPr>
                <w:b/>
                <w:bCs/>
                <w:spacing w:val="4"/>
              </w:rPr>
              <w:t>营业收入</w:t>
            </w:r>
          </w:p>
        </w:tc>
        <w:tc>
          <w:tcPr>
            <w:tcW w:w="709" w:type="dxa"/>
            <w:vAlign w:val="top"/>
          </w:tcPr>
          <w:p w14:paraId="5B3A8B91">
            <w:pPr>
              <w:pStyle w:val="103"/>
              <w:spacing w:before="157" w:line="206" w:lineRule="auto"/>
              <w:ind w:left="118"/>
            </w:pPr>
            <w:r>
              <w:rPr>
                <w:b/>
                <w:bCs/>
                <w:spacing w:val="1"/>
              </w:rPr>
              <w:t>万元</w:t>
            </w:r>
          </w:p>
        </w:tc>
        <w:tc>
          <w:tcPr>
            <w:tcW w:w="1124" w:type="dxa"/>
            <w:vAlign w:val="top"/>
          </w:tcPr>
          <w:p w14:paraId="75438C57">
            <w:pPr>
              <w:pStyle w:val="103"/>
              <w:spacing w:before="157" w:line="206" w:lineRule="auto"/>
              <w:ind w:left="109"/>
            </w:pPr>
            <w:r>
              <w:rPr>
                <w:b/>
                <w:bCs/>
                <w:spacing w:val="3"/>
              </w:rPr>
              <w:t>Y≥40000</w:t>
            </w:r>
          </w:p>
        </w:tc>
        <w:tc>
          <w:tcPr>
            <w:tcW w:w="1700" w:type="dxa"/>
            <w:vAlign w:val="top"/>
          </w:tcPr>
          <w:p w14:paraId="0F0D9CEA">
            <w:pPr>
              <w:pStyle w:val="103"/>
              <w:spacing w:before="157" w:line="206" w:lineRule="auto"/>
              <w:ind w:left="117"/>
            </w:pPr>
            <w:r>
              <w:rPr>
                <w:b/>
                <w:bCs/>
                <w:spacing w:val="3"/>
              </w:rPr>
              <w:t>2000≤Y＜40000</w:t>
            </w:r>
          </w:p>
        </w:tc>
        <w:tc>
          <w:tcPr>
            <w:tcW w:w="1425" w:type="dxa"/>
            <w:vAlign w:val="top"/>
          </w:tcPr>
          <w:p w14:paraId="39D18FC2">
            <w:pPr>
              <w:pStyle w:val="103"/>
              <w:spacing w:before="157" w:line="206" w:lineRule="auto"/>
              <w:ind w:left="223"/>
            </w:pPr>
            <w:r>
              <w:rPr>
                <w:b/>
                <w:bCs/>
                <w:spacing w:val="15"/>
              </w:rPr>
              <w:t>300≤Y&lt;</w:t>
            </w:r>
          </w:p>
        </w:tc>
        <w:tc>
          <w:tcPr>
            <w:tcW w:w="996" w:type="dxa"/>
            <w:vAlign w:val="top"/>
          </w:tcPr>
          <w:p w14:paraId="7DE7BCC0">
            <w:pPr>
              <w:pStyle w:val="103"/>
              <w:spacing w:before="157" w:line="206" w:lineRule="auto"/>
              <w:ind w:left="113"/>
            </w:pPr>
            <w:r>
              <w:rPr>
                <w:b/>
                <w:bCs/>
                <w:spacing w:val="3"/>
              </w:rPr>
              <w:t>Y＜300</w:t>
            </w:r>
          </w:p>
        </w:tc>
      </w:tr>
      <w:tr w14:paraId="662F3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1FE164AF">
            <w:pPr>
              <w:pStyle w:val="103"/>
              <w:spacing w:before="289" w:line="228" w:lineRule="auto"/>
              <w:ind w:left="119"/>
            </w:pPr>
            <w:r>
              <w:rPr>
                <w:b/>
                <w:bCs/>
                <w:spacing w:val="4"/>
              </w:rPr>
              <w:t>建筑业</w:t>
            </w:r>
          </w:p>
        </w:tc>
        <w:tc>
          <w:tcPr>
            <w:tcW w:w="1368" w:type="dxa"/>
            <w:vAlign w:val="top"/>
          </w:tcPr>
          <w:p w14:paraId="4B0613CC">
            <w:pPr>
              <w:pStyle w:val="103"/>
              <w:spacing w:before="157" w:line="206" w:lineRule="auto"/>
              <w:ind w:left="118"/>
            </w:pPr>
            <w:r>
              <w:rPr>
                <w:b/>
                <w:bCs/>
                <w:spacing w:val="4"/>
              </w:rPr>
              <w:t>营业收入</w:t>
            </w:r>
          </w:p>
        </w:tc>
        <w:tc>
          <w:tcPr>
            <w:tcW w:w="709" w:type="dxa"/>
            <w:vAlign w:val="top"/>
          </w:tcPr>
          <w:p w14:paraId="0C27EF70">
            <w:pPr>
              <w:pStyle w:val="103"/>
              <w:spacing w:before="157" w:line="206" w:lineRule="auto"/>
              <w:ind w:left="118"/>
            </w:pPr>
            <w:r>
              <w:rPr>
                <w:b/>
                <w:bCs/>
                <w:spacing w:val="1"/>
              </w:rPr>
              <w:t>万元</w:t>
            </w:r>
          </w:p>
        </w:tc>
        <w:tc>
          <w:tcPr>
            <w:tcW w:w="1124" w:type="dxa"/>
            <w:vAlign w:val="top"/>
          </w:tcPr>
          <w:p w14:paraId="6F5779B4">
            <w:pPr>
              <w:pStyle w:val="103"/>
              <w:spacing w:before="157" w:line="206" w:lineRule="auto"/>
              <w:ind w:left="109"/>
            </w:pPr>
            <w:r>
              <w:rPr>
                <w:b/>
                <w:bCs/>
                <w:spacing w:val="3"/>
              </w:rPr>
              <w:t>Y≥80000</w:t>
            </w:r>
          </w:p>
        </w:tc>
        <w:tc>
          <w:tcPr>
            <w:tcW w:w="1700" w:type="dxa"/>
            <w:vAlign w:val="top"/>
          </w:tcPr>
          <w:p w14:paraId="360D78E6">
            <w:pPr>
              <w:pStyle w:val="103"/>
              <w:spacing w:before="157" w:line="206" w:lineRule="auto"/>
              <w:ind w:left="116"/>
            </w:pPr>
            <w:r>
              <w:rPr>
                <w:b/>
                <w:bCs/>
                <w:spacing w:val="3"/>
              </w:rPr>
              <w:t>6000≤Y＜80000</w:t>
            </w:r>
          </w:p>
        </w:tc>
        <w:tc>
          <w:tcPr>
            <w:tcW w:w="1425" w:type="dxa"/>
            <w:vAlign w:val="top"/>
          </w:tcPr>
          <w:p w14:paraId="3E10160C">
            <w:pPr>
              <w:pStyle w:val="103"/>
              <w:spacing w:before="157" w:line="206" w:lineRule="auto"/>
              <w:ind w:left="223"/>
            </w:pPr>
            <w:r>
              <w:rPr>
                <w:b/>
                <w:bCs/>
                <w:spacing w:val="15"/>
              </w:rPr>
              <w:t>300≤Y&lt;</w:t>
            </w:r>
          </w:p>
        </w:tc>
        <w:tc>
          <w:tcPr>
            <w:tcW w:w="996" w:type="dxa"/>
            <w:vAlign w:val="top"/>
          </w:tcPr>
          <w:p w14:paraId="3B4F57F8">
            <w:pPr>
              <w:pStyle w:val="103"/>
              <w:spacing w:before="157" w:line="206" w:lineRule="auto"/>
              <w:ind w:left="113"/>
            </w:pPr>
            <w:r>
              <w:rPr>
                <w:b/>
                <w:bCs/>
                <w:spacing w:val="3"/>
              </w:rPr>
              <w:t>Y＜300</w:t>
            </w:r>
          </w:p>
        </w:tc>
      </w:tr>
      <w:tr w14:paraId="17B43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continue"/>
            <w:tcBorders>
              <w:top w:val="nil"/>
            </w:tcBorders>
            <w:vAlign w:val="top"/>
          </w:tcPr>
          <w:p w14:paraId="3F417866">
            <w:pPr>
              <w:rPr>
                <w:rFonts w:ascii="Arial"/>
                <w:sz w:val="21"/>
              </w:rPr>
            </w:pPr>
          </w:p>
        </w:tc>
        <w:tc>
          <w:tcPr>
            <w:tcW w:w="1368" w:type="dxa"/>
            <w:vAlign w:val="top"/>
          </w:tcPr>
          <w:p w14:paraId="3F7F0295">
            <w:pPr>
              <w:pStyle w:val="103"/>
              <w:spacing w:before="157" w:line="206" w:lineRule="auto"/>
              <w:ind w:left="120"/>
            </w:pPr>
            <w:r>
              <w:rPr>
                <w:b/>
                <w:bCs/>
                <w:spacing w:val="4"/>
              </w:rPr>
              <w:t>资产总额</w:t>
            </w:r>
          </w:p>
        </w:tc>
        <w:tc>
          <w:tcPr>
            <w:tcW w:w="709" w:type="dxa"/>
            <w:vAlign w:val="top"/>
          </w:tcPr>
          <w:p w14:paraId="2AAE181E">
            <w:pPr>
              <w:pStyle w:val="103"/>
              <w:spacing w:before="157" w:line="206" w:lineRule="auto"/>
              <w:ind w:left="118"/>
            </w:pPr>
            <w:r>
              <w:rPr>
                <w:b/>
                <w:bCs/>
                <w:spacing w:val="1"/>
              </w:rPr>
              <w:t>万元</w:t>
            </w:r>
          </w:p>
        </w:tc>
        <w:tc>
          <w:tcPr>
            <w:tcW w:w="1124" w:type="dxa"/>
            <w:vAlign w:val="top"/>
          </w:tcPr>
          <w:p w14:paraId="737D2FB3">
            <w:pPr>
              <w:pStyle w:val="103"/>
              <w:spacing w:before="157" w:line="206" w:lineRule="auto"/>
              <w:ind w:left="112"/>
            </w:pPr>
            <w:r>
              <w:rPr>
                <w:b/>
                <w:bCs/>
                <w:spacing w:val="3"/>
              </w:rPr>
              <w:t>Z≥80000</w:t>
            </w:r>
          </w:p>
        </w:tc>
        <w:tc>
          <w:tcPr>
            <w:tcW w:w="1700" w:type="dxa"/>
            <w:vAlign w:val="top"/>
          </w:tcPr>
          <w:p w14:paraId="28601A78">
            <w:pPr>
              <w:pStyle w:val="103"/>
              <w:spacing w:before="157" w:line="206" w:lineRule="auto"/>
              <w:ind w:left="118"/>
            </w:pPr>
            <w:r>
              <w:rPr>
                <w:b/>
                <w:bCs/>
                <w:spacing w:val="3"/>
              </w:rPr>
              <w:t>5000≤Z＜80000</w:t>
            </w:r>
          </w:p>
        </w:tc>
        <w:tc>
          <w:tcPr>
            <w:tcW w:w="1425" w:type="dxa"/>
            <w:vAlign w:val="top"/>
          </w:tcPr>
          <w:p w14:paraId="588A0EDD">
            <w:pPr>
              <w:pStyle w:val="103"/>
              <w:spacing w:before="157" w:line="206" w:lineRule="auto"/>
              <w:ind w:left="223"/>
            </w:pPr>
            <w:r>
              <w:rPr>
                <w:b/>
                <w:bCs/>
                <w:spacing w:val="15"/>
              </w:rPr>
              <w:t>300≤Z&lt;</w:t>
            </w:r>
          </w:p>
        </w:tc>
        <w:tc>
          <w:tcPr>
            <w:tcW w:w="996" w:type="dxa"/>
            <w:vAlign w:val="top"/>
          </w:tcPr>
          <w:p w14:paraId="27BFAAA7">
            <w:pPr>
              <w:pStyle w:val="103"/>
              <w:spacing w:before="157" w:line="206" w:lineRule="auto"/>
              <w:ind w:left="115"/>
            </w:pPr>
            <w:r>
              <w:rPr>
                <w:b/>
                <w:bCs/>
                <w:spacing w:val="2"/>
              </w:rPr>
              <w:t>Z＜300</w:t>
            </w:r>
          </w:p>
        </w:tc>
      </w:tr>
      <w:tr w14:paraId="53BE0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117" w:type="dxa"/>
            <w:vAlign w:val="top"/>
          </w:tcPr>
          <w:p w14:paraId="1DF63CA9">
            <w:pPr>
              <w:pStyle w:val="103"/>
              <w:spacing w:before="159" w:line="207" w:lineRule="auto"/>
              <w:ind w:left="115"/>
            </w:pPr>
            <w:r>
              <w:rPr>
                <w:b/>
                <w:bCs/>
                <w:spacing w:val="5"/>
              </w:rPr>
              <w:t>批发业</w:t>
            </w:r>
          </w:p>
        </w:tc>
        <w:tc>
          <w:tcPr>
            <w:tcW w:w="1368" w:type="dxa"/>
            <w:vAlign w:val="top"/>
          </w:tcPr>
          <w:p w14:paraId="72995941">
            <w:pPr>
              <w:pStyle w:val="103"/>
              <w:spacing w:before="159" w:line="207" w:lineRule="auto"/>
              <w:ind w:left="114"/>
            </w:pPr>
            <w:r>
              <w:rPr>
                <w:b/>
                <w:bCs/>
                <w:spacing w:val="5"/>
              </w:rPr>
              <w:t>从业人员</w:t>
            </w:r>
          </w:p>
        </w:tc>
        <w:tc>
          <w:tcPr>
            <w:tcW w:w="709" w:type="dxa"/>
            <w:vAlign w:val="top"/>
          </w:tcPr>
          <w:p w14:paraId="5DD720E3">
            <w:pPr>
              <w:pStyle w:val="103"/>
              <w:spacing w:before="159" w:line="207" w:lineRule="auto"/>
              <w:ind w:left="115"/>
            </w:pPr>
            <w:r>
              <w:rPr>
                <w:b/>
                <w:bCs/>
                <w:spacing w:val="-3"/>
              </w:rPr>
              <w:t>人</w:t>
            </w:r>
          </w:p>
        </w:tc>
        <w:tc>
          <w:tcPr>
            <w:tcW w:w="1124" w:type="dxa"/>
            <w:vAlign w:val="top"/>
          </w:tcPr>
          <w:p w14:paraId="3EE792ED">
            <w:pPr>
              <w:pStyle w:val="103"/>
              <w:spacing w:before="159" w:line="207" w:lineRule="auto"/>
              <w:ind w:left="110"/>
            </w:pPr>
            <w:r>
              <w:rPr>
                <w:b/>
                <w:bCs/>
                <w:spacing w:val="3"/>
              </w:rPr>
              <w:t>X≥200</w:t>
            </w:r>
          </w:p>
        </w:tc>
        <w:tc>
          <w:tcPr>
            <w:tcW w:w="1700" w:type="dxa"/>
            <w:vAlign w:val="top"/>
          </w:tcPr>
          <w:p w14:paraId="1C557C00">
            <w:pPr>
              <w:pStyle w:val="103"/>
              <w:spacing w:before="159" w:line="207" w:lineRule="auto"/>
              <w:ind w:left="117"/>
            </w:pPr>
            <w:r>
              <w:rPr>
                <w:b/>
                <w:bCs/>
                <w:spacing w:val="3"/>
              </w:rPr>
              <w:t>20≤X＜200</w:t>
            </w:r>
          </w:p>
        </w:tc>
        <w:tc>
          <w:tcPr>
            <w:tcW w:w="1425" w:type="dxa"/>
            <w:vAlign w:val="top"/>
          </w:tcPr>
          <w:p w14:paraId="0820D042">
            <w:pPr>
              <w:pStyle w:val="103"/>
              <w:spacing w:before="159" w:line="207" w:lineRule="auto"/>
              <w:ind w:left="223"/>
            </w:pPr>
            <w:r>
              <w:rPr>
                <w:b/>
                <w:bCs/>
                <w:spacing w:val="3"/>
              </w:rPr>
              <w:t>5≤X＜20</w:t>
            </w:r>
          </w:p>
        </w:tc>
        <w:tc>
          <w:tcPr>
            <w:tcW w:w="996" w:type="dxa"/>
            <w:vAlign w:val="top"/>
          </w:tcPr>
          <w:p w14:paraId="750F2F66">
            <w:pPr>
              <w:pStyle w:val="103"/>
              <w:spacing w:before="159" w:line="207" w:lineRule="auto"/>
              <w:ind w:left="114"/>
            </w:pPr>
            <w:r>
              <w:rPr>
                <w:b/>
                <w:bCs/>
                <w:spacing w:val="2"/>
              </w:rPr>
              <w:t>X＜5</w:t>
            </w:r>
          </w:p>
        </w:tc>
      </w:tr>
    </w:tbl>
    <w:p w14:paraId="714880D7">
      <w:pPr>
        <w:pStyle w:val="13"/>
      </w:pPr>
    </w:p>
    <w:p w14:paraId="7A7A9E28">
      <w:pPr>
        <w:sectPr>
          <w:footerReference r:id="rId20" w:type="default"/>
          <w:pgSz w:w="11905" w:h="16839"/>
          <w:pgMar w:top="1431" w:right="1088" w:bottom="827" w:left="1372" w:header="0" w:footer="665" w:gutter="0"/>
          <w:pgNumType w:fmt="decimal"/>
          <w:cols w:space="720" w:num="1"/>
        </w:sectPr>
      </w:pPr>
    </w:p>
    <w:tbl>
      <w:tblPr>
        <w:tblStyle w:val="97"/>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1368"/>
        <w:gridCol w:w="709"/>
        <w:gridCol w:w="1124"/>
        <w:gridCol w:w="1700"/>
        <w:gridCol w:w="1425"/>
        <w:gridCol w:w="996"/>
      </w:tblGrid>
      <w:tr w14:paraId="4900C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117" w:type="dxa"/>
            <w:vAlign w:val="top"/>
          </w:tcPr>
          <w:p w14:paraId="1A915212">
            <w:pPr>
              <w:rPr>
                <w:rFonts w:ascii="Arial"/>
                <w:sz w:val="21"/>
              </w:rPr>
            </w:pPr>
          </w:p>
        </w:tc>
        <w:tc>
          <w:tcPr>
            <w:tcW w:w="1368" w:type="dxa"/>
            <w:vAlign w:val="top"/>
          </w:tcPr>
          <w:p w14:paraId="05AE9E45">
            <w:pPr>
              <w:pStyle w:val="103"/>
              <w:spacing w:before="158" w:line="210" w:lineRule="auto"/>
              <w:ind w:left="118"/>
            </w:pPr>
            <w:r>
              <w:rPr>
                <w:b/>
                <w:bCs/>
                <w:spacing w:val="4"/>
              </w:rPr>
              <w:t>营业收入</w:t>
            </w:r>
          </w:p>
        </w:tc>
        <w:tc>
          <w:tcPr>
            <w:tcW w:w="709" w:type="dxa"/>
            <w:vAlign w:val="top"/>
          </w:tcPr>
          <w:p w14:paraId="1C529362">
            <w:pPr>
              <w:pStyle w:val="103"/>
              <w:spacing w:before="158" w:line="210" w:lineRule="auto"/>
              <w:ind w:left="118"/>
            </w:pPr>
            <w:r>
              <w:rPr>
                <w:b/>
                <w:bCs/>
                <w:spacing w:val="1"/>
              </w:rPr>
              <w:t>万元</w:t>
            </w:r>
          </w:p>
        </w:tc>
        <w:tc>
          <w:tcPr>
            <w:tcW w:w="1124" w:type="dxa"/>
            <w:vAlign w:val="top"/>
          </w:tcPr>
          <w:p w14:paraId="01CE637B">
            <w:pPr>
              <w:pStyle w:val="103"/>
              <w:spacing w:before="158" w:line="210" w:lineRule="auto"/>
              <w:ind w:left="109"/>
            </w:pPr>
            <w:r>
              <w:rPr>
                <w:b/>
                <w:bCs/>
                <w:spacing w:val="3"/>
              </w:rPr>
              <w:t>Y≥40000</w:t>
            </w:r>
          </w:p>
        </w:tc>
        <w:tc>
          <w:tcPr>
            <w:tcW w:w="1700" w:type="dxa"/>
            <w:vAlign w:val="top"/>
          </w:tcPr>
          <w:p w14:paraId="25F1E685">
            <w:pPr>
              <w:pStyle w:val="103"/>
              <w:spacing w:before="158" w:line="210" w:lineRule="auto"/>
              <w:ind w:left="118"/>
            </w:pPr>
            <w:r>
              <w:rPr>
                <w:b/>
                <w:bCs/>
                <w:spacing w:val="3"/>
              </w:rPr>
              <w:t>5000≤Y＜40000</w:t>
            </w:r>
          </w:p>
        </w:tc>
        <w:tc>
          <w:tcPr>
            <w:tcW w:w="1425" w:type="dxa"/>
            <w:vAlign w:val="top"/>
          </w:tcPr>
          <w:p w14:paraId="342DFAE3">
            <w:pPr>
              <w:pStyle w:val="103"/>
              <w:spacing w:before="158" w:line="210" w:lineRule="auto"/>
              <w:ind w:left="129"/>
            </w:pPr>
            <w:r>
              <w:rPr>
                <w:b/>
                <w:bCs/>
                <w:spacing w:val="12"/>
              </w:rPr>
              <w:t>1000≤Y&lt;</w:t>
            </w:r>
          </w:p>
        </w:tc>
        <w:tc>
          <w:tcPr>
            <w:tcW w:w="996" w:type="dxa"/>
            <w:vAlign w:val="top"/>
          </w:tcPr>
          <w:p w14:paraId="5B018E2D">
            <w:pPr>
              <w:pStyle w:val="103"/>
              <w:spacing w:before="158" w:line="210" w:lineRule="auto"/>
              <w:ind w:left="113"/>
            </w:pPr>
            <w:r>
              <w:rPr>
                <w:b/>
                <w:bCs/>
                <w:spacing w:val="3"/>
              </w:rPr>
              <w:t>Y＜1000</w:t>
            </w:r>
          </w:p>
        </w:tc>
      </w:tr>
      <w:tr w14:paraId="4D050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33477AD7">
            <w:pPr>
              <w:pStyle w:val="103"/>
              <w:spacing w:before="287" w:line="228" w:lineRule="auto"/>
              <w:ind w:left="117"/>
            </w:pPr>
            <w:r>
              <w:rPr>
                <w:b/>
                <w:bCs/>
                <w:spacing w:val="5"/>
              </w:rPr>
              <w:t>零售业</w:t>
            </w:r>
          </w:p>
        </w:tc>
        <w:tc>
          <w:tcPr>
            <w:tcW w:w="1368" w:type="dxa"/>
            <w:vAlign w:val="top"/>
          </w:tcPr>
          <w:p w14:paraId="7B64FE03">
            <w:pPr>
              <w:pStyle w:val="103"/>
              <w:spacing w:before="155" w:line="209" w:lineRule="auto"/>
              <w:ind w:left="114"/>
            </w:pPr>
            <w:r>
              <w:rPr>
                <w:b/>
                <w:bCs/>
                <w:spacing w:val="5"/>
              </w:rPr>
              <w:t>从业人员</w:t>
            </w:r>
          </w:p>
        </w:tc>
        <w:tc>
          <w:tcPr>
            <w:tcW w:w="709" w:type="dxa"/>
            <w:vAlign w:val="top"/>
          </w:tcPr>
          <w:p w14:paraId="1E5FCA2E">
            <w:pPr>
              <w:pStyle w:val="103"/>
              <w:spacing w:before="155" w:line="209" w:lineRule="auto"/>
              <w:ind w:left="115"/>
            </w:pPr>
            <w:r>
              <w:rPr>
                <w:b/>
                <w:bCs/>
                <w:spacing w:val="-3"/>
              </w:rPr>
              <w:t>人</w:t>
            </w:r>
          </w:p>
        </w:tc>
        <w:tc>
          <w:tcPr>
            <w:tcW w:w="1124" w:type="dxa"/>
            <w:vAlign w:val="top"/>
          </w:tcPr>
          <w:p w14:paraId="474B4E02">
            <w:pPr>
              <w:pStyle w:val="103"/>
              <w:spacing w:before="155" w:line="209" w:lineRule="auto"/>
              <w:ind w:left="110"/>
            </w:pPr>
            <w:r>
              <w:rPr>
                <w:b/>
                <w:bCs/>
                <w:spacing w:val="3"/>
              </w:rPr>
              <w:t>X≥300</w:t>
            </w:r>
          </w:p>
        </w:tc>
        <w:tc>
          <w:tcPr>
            <w:tcW w:w="1700" w:type="dxa"/>
            <w:vAlign w:val="top"/>
          </w:tcPr>
          <w:p w14:paraId="190B61AD">
            <w:pPr>
              <w:pStyle w:val="103"/>
              <w:spacing w:before="155" w:line="209" w:lineRule="auto"/>
              <w:ind w:left="118"/>
            </w:pPr>
            <w:r>
              <w:rPr>
                <w:b/>
                <w:bCs/>
                <w:spacing w:val="3"/>
              </w:rPr>
              <w:t>50≤X＜300</w:t>
            </w:r>
          </w:p>
        </w:tc>
        <w:tc>
          <w:tcPr>
            <w:tcW w:w="1425" w:type="dxa"/>
            <w:vAlign w:val="top"/>
          </w:tcPr>
          <w:p w14:paraId="285BEDC2">
            <w:pPr>
              <w:pStyle w:val="103"/>
              <w:spacing w:before="155" w:line="209" w:lineRule="auto"/>
              <w:ind w:left="129"/>
            </w:pPr>
            <w:r>
              <w:rPr>
                <w:b/>
                <w:bCs/>
                <w:spacing w:val="1"/>
              </w:rPr>
              <w:t>10≤X＜50</w:t>
            </w:r>
          </w:p>
        </w:tc>
        <w:tc>
          <w:tcPr>
            <w:tcW w:w="996" w:type="dxa"/>
            <w:vAlign w:val="top"/>
          </w:tcPr>
          <w:p w14:paraId="643F55EB">
            <w:pPr>
              <w:pStyle w:val="103"/>
              <w:spacing w:before="155" w:line="209" w:lineRule="auto"/>
              <w:ind w:left="114"/>
            </w:pPr>
            <w:r>
              <w:rPr>
                <w:b/>
                <w:bCs/>
                <w:spacing w:val="3"/>
              </w:rPr>
              <w:t>X＜10</w:t>
            </w:r>
          </w:p>
        </w:tc>
      </w:tr>
      <w:tr w14:paraId="5F6FB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65847F16">
            <w:pPr>
              <w:rPr>
                <w:rFonts w:ascii="Arial"/>
                <w:sz w:val="21"/>
              </w:rPr>
            </w:pPr>
          </w:p>
        </w:tc>
        <w:tc>
          <w:tcPr>
            <w:tcW w:w="1368" w:type="dxa"/>
            <w:vAlign w:val="top"/>
          </w:tcPr>
          <w:p w14:paraId="55F1B4E6">
            <w:pPr>
              <w:pStyle w:val="103"/>
              <w:spacing w:before="155" w:line="209" w:lineRule="auto"/>
              <w:ind w:left="118"/>
            </w:pPr>
            <w:r>
              <w:rPr>
                <w:b/>
                <w:bCs/>
                <w:spacing w:val="4"/>
              </w:rPr>
              <w:t>营业收入</w:t>
            </w:r>
          </w:p>
        </w:tc>
        <w:tc>
          <w:tcPr>
            <w:tcW w:w="709" w:type="dxa"/>
            <w:vAlign w:val="top"/>
          </w:tcPr>
          <w:p w14:paraId="7BF62933">
            <w:pPr>
              <w:pStyle w:val="103"/>
              <w:spacing w:before="155" w:line="209" w:lineRule="auto"/>
              <w:ind w:left="118"/>
            </w:pPr>
            <w:r>
              <w:rPr>
                <w:b/>
                <w:bCs/>
                <w:spacing w:val="1"/>
              </w:rPr>
              <w:t>万元</w:t>
            </w:r>
          </w:p>
        </w:tc>
        <w:tc>
          <w:tcPr>
            <w:tcW w:w="1124" w:type="dxa"/>
            <w:vAlign w:val="top"/>
          </w:tcPr>
          <w:p w14:paraId="483BD9B7">
            <w:pPr>
              <w:pStyle w:val="103"/>
              <w:spacing w:before="155" w:line="209" w:lineRule="auto"/>
              <w:ind w:left="109"/>
            </w:pPr>
            <w:r>
              <w:rPr>
                <w:b/>
                <w:bCs/>
                <w:spacing w:val="3"/>
              </w:rPr>
              <w:t>Y≥20000</w:t>
            </w:r>
          </w:p>
        </w:tc>
        <w:tc>
          <w:tcPr>
            <w:tcW w:w="1700" w:type="dxa"/>
            <w:vAlign w:val="top"/>
          </w:tcPr>
          <w:p w14:paraId="53A256DC">
            <w:pPr>
              <w:pStyle w:val="103"/>
              <w:spacing w:before="155" w:line="209" w:lineRule="auto"/>
              <w:ind w:left="221"/>
            </w:pPr>
            <w:r>
              <w:rPr>
                <w:b/>
                <w:bCs/>
                <w:spacing w:val="3"/>
              </w:rPr>
              <w:t>500≤Y＜20000</w:t>
            </w:r>
          </w:p>
        </w:tc>
        <w:tc>
          <w:tcPr>
            <w:tcW w:w="1425" w:type="dxa"/>
            <w:vAlign w:val="top"/>
          </w:tcPr>
          <w:p w14:paraId="427C2508">
            <w:pPr>
              <w:pStyle w:val="103"/>
              <w:spacing w:before="155" w:line="209" w:lineRule="auto"/>
              <w:ind w:left="129"/>
            </w:pPr>
            <w:r>
              <w:rPr>
                <w:b/>
                <w:bCs/>
                <w:spacing w:val="2"/>
              </w:rPr>
              <w:t>100≤Y＜500</w:t>
            </w:r>
          </w:p>
        </w:tc>
        <w:tc>
          <w:tcPr>
            <w:tcW w:w="996" w:type="dxa"/>
            <w:vAlign w:val="top"/>
          </w:tcPr>
          <w:p w14:paraId="154E5F0D">
            <w:pPr>
              <w:pStyle w:val="103"/>
              <w:spacing w:before="155" w:line="209" w:lineRule="auto"/>
              <w:ind w:left="113"/>
            </w:pPr>
            <w:r>
              <w:rPr>
                <w:b/>
                <w:bCs/>
                <w:spacing w:val="3"/>
              </w:rPr>
              <w:t>Y＜100</w:t>
            </w:r>
          </w:p>
        </w:tc>
      </w:tr>
      <w:tr w14:paraId="13107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3889AC8B">
            <w:pPr>
              <w:pStyle w:val="103"/>
              <w:spacing w:before="288" w:line="228" w:lineRule="auto"/>
              <w:ind w:left="120"/>
            </w:pPr>
            <w:r>
              <w:rPr>
                <w:b/>
                <w:bCs/>
                <w:spacing w:val="4"/>
              </w:rPr>
              <w:t>交通运输业</w:t>
            </w:r>
            <w:r>
              <w:rPr>
                <w:spacing w:val="20"/>
              </w:rPr>
              <w:t xml:space="preserve"> </w:t>
            </w:r>
            <w:r>
              <w:rPr>
                <w:b/>
                <w:bCs/>
                <w:spacing w:val="4"/>
              </w:rPr>
              <w:t>★</w:t>
            </w:r>
          </w:p>
        </w:tc>
        <w:tc>
          <w:tcPr>
            <w:tcW w:w="1368" w:type="dxa"/>
            <w:vAlign w:val="top"/>
          </w:tcPr>
          <w:p w14:paraId="4F94B4F6">
            <w:pPr>
              <w:pStyle w:val="103"/>
              <w:spacing w:before="156" w:line="208" w:lineRule="auto"/>
              <w:ind w:left="114"/>
            </w:pPr>
            <w:r>
              <w:rPr>
                <w:b/>
                <w:bCs/>
                <w:spacing w:val="5"/>
              </w:rPr>
              <w:t>从业人员</w:t>
            </w:r>
          </w:p>
        </w:tc>
        <w:tc>
          <w:tcPr>
            <w:tcW w:w="709" w:type="dxa"/>
            <w:vAlign w:val="top"/>
          </w:tcPr>
          <w:p w14:paraId="4F31231B">
            <w:pPr>
              <w:pStyle w:val="103"/>
              <w:spacing w:before="156" w:line="208" w:lineRule="auto"/>
              <w:ind w:left="115"/>
            </w:pPr>
            <w:r>
              <w:rPr>
                <w:b/>
                <w:bCs/>
                <w:spacing w:val="-3"/>
              </w:rPr>
              <w:t>人</w:t>
            </w:r>
          </w:p>
        </w:tc>
        <w:tc>
          <w:tcPr>
            <w:tcW w:w="1124" w:type="dxa"/>
            <w:vAlign w:val="top"/>
          </w:tcPr>
          <w:p w14:paraId="74152F2A">
            <w:pPr>
              <w:pStyle w:val="103"/>
              <w:spacing w:before="156" w:line="208" w:lineRule="auto"/>
              <w:ind w:left="110"/>
            </w:pPr>
            <w:r>
              <w:rPr>
                <w:b/>
                <w:bCs/>
                <w:spacing w:val="3"/>
              </w:rPr>
              <w:t>X≥1000</w:t>
            </w:r>
          </w:p>
        </w:tc>
        <w:tc>
          <w:tcPr>
            <w:tcW w:w="1700" w:type="dxa"/>
            <w:vAlign w:val="top"/>
          </w:tcPr>
          <w:p w14:paraId="02A4BC93">
            <w:pPr>
              <w:pStyle w:val="103"/>
              <w:spacing w:before="156" w:line="208" w:lineRule="auto"/>
              <w:ind w:left="118"/>
            </w:pPr>
            <w:r>
              <w:rPr>
                <w:b/>
                <w:bCs/>
                <w:spacing w:val="3"/>
              </w:rPr>
              <w:t>300≤X＜1000</w:t>
            </w:r>
          </w:p>
        </w:tc>
        <w:tc>
          <w:tcPr>
            <w:tcW w:w="1425" w:type="dxa"/>
            <w:vAlign w:val="top"/>
          </w:tcPr>
          <w:p w14:paraId="79DCF947">
            <w:pPr>
              <w:pStyle w:val="103"/>
              <w:spacing w:before="156" w:line="208" w:lineRule="auto"/>
              <w:ind w:left="221"/>
            </w:pPr>
            <w:r>
              <w:rPr>
                <w:b/>
                <w:bCs/>
                <w:spacing w:val="3"/>
              </w:rPr>
              <w:t>20≤X＜300</w:t>
            </w:r>
          </w:p>
        </w:tc>
        <w:tc>
          <w:tcPr>
            <w:tcW w:w="996" w:type="dxa"/>
            <w:vAlign w:val="top"/>
          </w:tcPr>
          <w:p w14:paraId="2F7AA526">
            <w:pPr>
              <w:pStyle w:val="103"/>
              <w:spacing w:before="156" w:line="208" w:lineRule="auto"/>
              <w:ind w:left="114"/>
            </w:pPr>
            <w:r>
              <w:rPr>
                <w:b/>
                <w:bCs/>
                <w:spacing w:val="3"/>
              </w:rPr>
              <w:t>X＜20</w:t>
            </w:r>
          </w:p>
        </w:tc>
      </w:tr>
      <w:tr w14:paraId="4E75C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74B01AA9">
            <w:pPr>
              <w:rPr>
                <w:rFonts w:ascii="Arial"/>
                <w:sz w:val="21"/>
              </w:rPr>
            </w:pPr>
          </w:p>
        </w:tc>
        <w:tc>
          <w:tcPr>
            <w:tcW w:w="1368" w:type="dxa"/>
            <w:vAlign w:val="top"/>
          </w:tcPr>
          <w:p w14:paraId="3916A90A">
            <w:pPr>
              <w:pStyle w:val="103"/>
              <w:spacing w:before="155" w:line="209" w:lineRule="auto"/>
              <w:ind w:left="118"/>
            </w:pPr>
            <w:r>
              <w:rPr>
                <w:b/>
                <w:bCs/>
                <w:spacing w:val="4"/>
              </w:rPr>
              <w:t>营业收入</w:t>
            </w:r>
          </w:p>
        </w:tc>
        <w:tc>
          <w:tcPr>
            <w:tcW w:w="709" w:type="dxa"/>
            <w:vAlign w:val="top"/>
          </w:tcPr>
          <w:p w14:paraId="27DC25A3">
            <w:pPr>
              <w:pStyle w:val="103"/>
              <w:spacing w:before="155" w:line="209" w:lineRule="auto"/>
              <w:ind w:left="118"/>
            </w:pPr>
            <w:r>
              <w:rPr>
                <w:b/>
                <w:bCs/>
                <w:spacing w:val="1"/>
              </w:rPr>
              <w:t>万元</w:t>
            </w:r>
          </w:p>
        </w:tc>
        <w:tc>
          <w:tcPr>
            <w:tcW w:w="1124" w:type="dxa"/>
            <w:vAlign w:val="top"/>
          </w:tcPr>
          <w:p w14:paraId="6C9A7FD8">
            <w:pPr>
              <w:pStyle w:val="103"/>
              <w:spacing w:before="155" w:line="209" w:lineRule="auto"/>
              <w:ind w:left="109"/>
            </w:pPr>
            <w:r>
              <w:rPr>
                <w:b/>
                <w:bCs/>
                <w:spacing w:val="3"/>
              </w:rPr>
              <w:t>Y≥30000</w:t>
            </w:r>
          </w:p>
        </w:tc>
        <w:tc>
          <w:tcPr>
            <w:tcW w:w="1700" w:type="dxa"/>
            <w:vAlign w:val="top"/>
          </w:tcPr>
          <w:p w14:paraId="28195545">
            <w:pPr>
              <w:pStyle w:val="103"/>
              <w:spacing w:before="155" w:line="209" w:lineRule="auto"/>
              <w:ind w:left="118"/>
            </w:pPr>
            <w:r>
              <w:rPr>
                <w:b/>
                <w:bCs/>
                <w:spacing w:val="3"/>
              </w:rPr>
              <w:t>3000≤Y＜30000</w:t>
            </w:r>
          </w:p>
        </w:tc>
        <w:tc>
          <w:tcPr>
            <w:tcW w:w="1425" w:type="dxa"/>
            <w:vAlign w:val="top"/>
          </w:tcPr>
          <w:p w14:paraId="3A7DE7FB">
            <w:pPr>
              <w:pStyle w:val="103"/>
              <w:spacing w:before="155" w:line="209" w:lineRule="auto"/>
              <w:ind w:left="221"/>
            </w:pPr>
            <w:r>
              <w:rPr>
                <w:b/>
                <w:bCs/>
                <w:spacing w:val="15"/>
              </w:rPr>
              <w:t>200≤Y&lt;</w:t>
            </w:r>
          </w:p>
        </w:tc>
        <w:tc>
          <w:tcPr>
            <w:tcW w:w="996" w:type="dxa"/>
            <w:vAlign w:val="top"/>
          </w:tcPr>
          <w:p w14:paraId="7C8896C6">
            <w:pPr>
              <w:pStyle w:val="103"/>
              <w:spacing w:before="155" w:line="209" w:lineRule="auto"/>
              <w:ind w:left="113"/>
            </w:pPr>
            <w:r>
              <w:rPr>
                <w:b/>
                <w:bCs/>
                <w:spacing w:val="3"/>
              </w:rPr>
              <w:t>Y＜200</w:t>
            </w:r>
          </w:p>
        </w:tc>
      </w:tr>
      <w:tr w14:paraId="20678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314945E1">
            <w:pPr>
              <w:pStyle w:val="103"/>
              <w:spacing w:before="286" w:line="228" w:lineRule="auto"/>
              <w:ind w:left="115"/>
            </w:pPr>
            <w:r>
              <w:rPr>
                <w:b/>
                <w:bCs/>
                <w:spacing w:val="6"/>
              </w:rPr>
              <w:t>仓储业★</w:t>
            </w:r>
          </w:p>
        </w:tc>
        <w:tc>
          <w:tcPr>
            <w:tcW w:w="1368" w:type="dxa"/>
            <w:vAlign w:val="top"/>
          </w:tcPr>
          <w:p w14:paraId="6AB8EE1B">
            <w:pPr>
              <w:pStyle w:val="103"/>
              <w:spacing w:before="154" w:line="210" w:lineRule="auto"/>
              <w:ind w:left="114"/>
            </w:pPr>
            <w:r>
              <w:rPr>
                <w:b/>
                <w:bCs/>
                <w:spacing w:val="5"/>
              </w:rPr>
              <w:t>从业人员</w:t>
            </w:r>
          </w:p>
        </w:tc>
        <w:tc>
          <w:tcPr>
            <w:tcW w:w="709" w:type="dxa"/>
            <w:vAlign w:val="top"/>
          </w:tcPr>
          <w:p w14:paraId="09965A3C">
            <w:pPr>
              <w:pStyle w:val="103"/>
              <w:spacing w:before="154" w:line="210" w:lineRule="auto"/>
              <w:ind w:left="115"/>
            </w:pPr>
            <w:r>
              <w:rPr>
                <w:b/>
                <w:bCs/>
                <w:spacing w:val="-3"/>
              </w:rPr>
              <w:t>人</w:t>
            </w:r>
          </w:p>
        </w:tc>
        <w:tc>
          <w:tcPr>
            <w:tcW w:w="1124" w:type="dxa"/>
            <w:vAlign w:val="top"/>
          </w:tcPr>
          <w:p w14:paraId="0059D8FD">
            <w:pPr>
              <w:pStyle w:val="103"/>
              <w:spacing w:before="154" w:line="210" w:lineRule="auto"/>
              <w:ind w:left="110"/>
            </w:pPr>
            <w:r>
              <w:rPr>
                <w:b/>
                <w:bCs/>
                <w:spacing w:val="3"/>
              </w:rPr>
              <w:t>X≥200</w:t>
            </w:r>
          </w:p>
        </w:tc>
        <w:tc>
          <w:tcPr>
            <w:tcW w:w="1700" w:type="dxa"/>
            <w:vAlign w:val="top"/>
          </w:tcPr>
          <w:p w14:paraId="16D3B182">
            <w:pPr>
              <w:pStyle w:val="103"/>
              <w:spacing w:before="154" w:line="210" w:lineRule="auto"/>
              <w:ind w:left="130"/>
            </w:pPr>
            <w:r>
              <w:rPr>
                <w:b/>
                <w:bCs/>
                <w:spacing w:val="1"/>
              </w:rPr>
              <w:t>100≤X＜200</w:t>
            </w:r>
          </w:p>
        </w:tc>
        <w:tc>
          <w:tcPr>
            <w:tcW w:w="1425" w:type="dxa"/>
            <w:vAlign w:val="top"/>
          </w:tcPr>
          <w:p w14:paraId="3B887CA1">
            <w:pPr>
              <w:pStyle w:val="103"/>
              <w:spacing w:before="154" w:line="210" w:lineRule="auto"/>
              <w:ind w:left="221"/>
            </w:pPr>
            <w:r>
              <w:rPr>
                <w:b/>
                <w:bCs/>
                <w:spacing w:val="3"/>
              </w:rPr>
              <w:t>20≤X＜100</w:t>
            </w:r>
          </w:p>
        </w:tc>
        <w:tc>
          <w:tcPr>
            <w:tcW w:w="996" w:type="dxa"/>
            <w:vAlign w:val="top"/>
          </w:tcPr>
          <w:p w14:paraId="29A42A16">
            <w:pPr>
              <w:pStyle w:val="103"/>
              <w:spacing w:before="154" w:line="210" w:lineRule="auto"/>
              <w:ind w:left="114"/>
            </w:pPr>
            <w:r>
              <w:rPr>
                <w:b/>
                <w:bCs/>
                <w:spacing w:val="3"/>
              </w:rPr>
              <w:t>X＜20</w:t>
            </w:r>
          </w:p>
        </w:tc>
      </w:tr>
      <w:tr w14:paraId="3CBBB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5D5A8973">
            <w:pPr>
              <w:rPr>
                <w:rFonts w:ascii="Arial"/>
                <w:sz w:val="21"/>
              </w:rPr>
            </w:pPr>
          </w:p>
        </w:tc>
        <w:tc>
          <w:tcPr>
            <w:tcW w:w="1368" w:type="dxa"/>
            <w:vAlign w:val="top"/>
          </w:tcPr>
          <w:p w14:paraId="592F2ADE">
            <w:pPr>
              <w:pStyle w:val="103"/>
              <w:spacing w:before="155" w:line="209" w:lineRule="auto"/>
              <w:ind w:left="118"/>
            </w:pPr>
            <w:r>
              <w:rPr>
                <w:b/>
                <w:bCs/>
                <w:spacing w:val="4"/>
              </w:rPr>
              <w:t>营业收入</w:t>
            </w:r>
          </w:p>
        </w:tc>
        <w:tc>
          <w:tcPr>
            <w:tcW w:w="709" w:type="dxa"/>
            <w:vAlign w:val="top"/>
          </w:tcPr>
          <w:p w14:paraId="391D308D">
            <w:pPr>
              <w:pStyle w:val="103"/>
              <w:spacing w:before="155" w:line="209" w:lineRule="auto"/>
              <w:ind w:left="118"/>
            </w:pPr>
            <w:r>
              <w:rPr>
                <w:b/>
                <w:bCs/>
                <w:spacing w:val="1"/>
              </w:rPr>
              <w:t>万元</w:t>
            </w:r>
          </w:p>
        </w:tc>
        <w:tc>
          <w:tcPr>
            <w:tcW w:w="1124" w:type="dxa"/>
            <w:vAlign w:val="top"/>
          </w:tcPr>
          <w:p w14:paraId="52CE5DC5">
            <w:pPr>
              <w:pStyle w:val="103"/>
              <w:spacing w:before="155" w:line="209" w:lineRule="auto"/>
              <w:ind w:left="109"/>
            </w:pPr>
            <w:r>
              <w:rPr>
                <w:b/>
                <w:bCs/>
                <w:spacing w:val="3"/>
              </w:rPr>
              <w:t>Y≥30000</w:t>
            </w:r>
          </w:p>
        </w:tc>
        <w:tc>
          <w:tcPr>
            <w:tcW w:w="1700" w:type="dxa"/>
            <w:vAlign w:val="top"/>
          </w:tcPr>
          <w:p w14:paraId="0BB357C8">
            <w:pPr>
              <w:pStyle w:val="103"/>
              <w:spacing w:before="155" w:line="209" w:lineRule="auto"/>
              <w:ind w:left="130"/>
            </w:pPr>
            <w:r>
              <w:rPr>
                <w:b/>
                <w:bCs/>
                <w:spacing w:val="2"/>
              </w:rPr>
              <w:t>1000≤Y＜30000</w:t>
            </w:r>
          </w:p>
        </w:tc>
        <w:tc>
          <w:tcPr>
            <w:tcW w:w="1425" w:type="dxa"/>
            <w:vAlign w:val="top"/>
          </w:tcPr>
          <w:p w14:paraId="38A3401C">
            <w:pPr>
              <w:pStyle w:val="103"/>
              <w:spacing w:before="155" w:line="209" w:lineRule="auto"/>
              <w:ind w:left="234"/>
            </w:pPr>
            <w:r>
              <w:rPr>
                <w:b/>
                <w:bCs/>
                <w:spacing w:val="13"/>
              </w:rPr>
              <w:t>100≤Y&lt;</w:t>
            </w:r>
          </w:p>
        </w:tc>
        <w:tc>
          <w:tcPr>
            <w:tcW w:w="996" w:type="dxa"/>
            <w:vAlign w:val="top"/>
          </w:tcPr>
          <w:p w14:paraId="65C25C7F">
            <w:pPr>
              <w:pStyle w:val="103"/>
              <w:spacing w:before="155" w:line="209" w:lineRule="auto"/>
              <w:ind w:left="113"/>
            </w:pPr>
            <w:r>
              <w:rPr>
                <w:b/>
                <w:bCs/>
                <w:spacing w:val="3"/>
              </w:rPr>
              <w:t>Y＜100</w:t>
            </w:r>
          </w:p>
        </w:tc>
      </w:tr>
      <w:tr w14:paraId="5583F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1D8953BC">
            <w:pPr>
              <w:pStyle w:val="103"/>
              <w:spacing w:before="286" w:line="229" w:lineRule="auto"/>
              <w:ind w:left="132"/>
            </w:pPr>
            <w:r>
              <w:rPr>
                <w:b/>
                <w:bCs/>
              </w:rPr>
              <w:t>邮政业</w:t>
            </w:r>
          </w:p>
        </w:tc>
        <w:tc>
          <w:tcPr>
            <w:tcW w:w="1368" w:type="dxa"/>
            <w:vAlign w:val="top"/>
          </w:tcPr>
          <w:p w14:paraId="6F28FB94">
            <w:pPr>
              <w:pStyle w:val="103"/>
              <w:spacing w:before="154" w:line="210" w:lineRule="auto"/>
              <w:ind w:left="114"/>
            </w:pPr>
            <w:r>
              <w:rPr>
                <w:b/>
                <w:bCs/>
                <w:spacing w:val="5"/>
              </w:rPr>
              <w:t>从业人员</w:t>
            </w:r>
          </w:p>
        </w:tc>
        <w:tc>
          <w:tcPr>
            <w:tcW w:w="709" w:type="dxa"/>
            <w:vAlign w:val="top"/>
          </w:tcPr>
          <w:p w14:paraId="62335C72">
            <w:pPr>
              <w:pStyle w:val="103"/>
              <w:spacing w:before="154" w:line="210" w:lineRule="auto"/>
              <w:ind w:left="115"/>
            </w:pPr>
            <w:r>
              <w:rPr>
                <w:b/>
                <w:bCs/>
                <w:spacing w:val="-3"/>
              </w:rPr>
              <w:t>人</w:t>
            </w:r>
          </w:p>
        </w:tc>
        <w:tc>
          <w:tcPr>
            <w:tcW w:w="1124" w:type="dxa"/>
            <w:vAlign w:val="top"/>
          </w:tcPr>
          <w:p w14:paraId="278AA1E0">
            <w:pPr>
              <w:pStyle w:val="103"/>
              <w:spacing w:before="154" w:line="210" w:lineRule="auto"/>
              <w:ind w:left="110"/>
            </w:pPr>
            <w:r>
              <w:rPr>
                <w:b/>
                <w:bCs/>
                <w:spacing w:val="3"/>
              </w:rPr>
              <w:t>X≥1000</w:t>
            </w:r>
          </w:p>
        </w:tc>
        <w:tc>
          <w:tcPr>
            <w:tcW w:w="1700" w:type="dxa"/>
            <w:vAlign w:val="top"/>
          </w:tcPr>
          <w:p w14:paraId="6796E112">
            <w:pPr>
              <w:pStyle w:val="103"/>
              <w:spacing w:before="154" w:line="210" w:lineRule="auto"/>
              <w:ind w:left="118"/>
            </w:pPr>
            <w:r>
              <w:rPr>
                <w:b/>
                <w:bCs/>
                <w:spacing w:val="3"/>
              </w:rPr>
              <w:t>300≤X＜1000</w:t>
            </w:r>
          </w:p>
        </w:tc>
        <w:tc>
          <w:tcPr>
            <w:tcW w:w="1425" w:type="dxa"/>
            <w:vAlign w:val="top"/>
          </w:tcPr>
          <w:p w14:paraId="2C28E397">
            <w:pPr>
              <w:pStyle w:val="103"/>
              <w:spacing w:before="154" w:line="210" w:lineRule="auto"/>
              <w:ind w:left="221"/>
            </w:pPr>
            <w:r>
              <w:rPr>
                <w:b/>
                <w:bCs/>
                <w:spacing w:val="3"/>
              </w:rPr>
              <w:t>20≤X＜300</w:t>
            </w:r>
          </w:p>
        </w:tc>
        <w:tc>
          <w:tcPr>
            <w:tcW w:w="996" w:type="dxa"/>
            <w:vAlign w:val="top"/>
          </w:tcPr>
          <w:p w14:paraId="240F7761">
            <w:pPr>
              <w:pStyle w:val="103"/>
              <w:spacing w:before="154" w:line="210" w:lineRule="auto"/>
              <w:ind w:left="114"/>
            </w:pPr>
            <w:r>
              <w:rPr>
                <w:b/>
                <w:bCs/>
                <w:spacing w:val="3"/>
              </w:rPr>
              <w:t>X＜20</w:t>
            </w:r>
          </w:p>
        </w:tc>
      </w:tr>
      <w:tr w14:paraId="2C9A6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448195DC">
            <w:pPr>
              <w:rPr>
                <w:rFonts w:ascii="Arial"/>
                <w:sz w:val="21"/>
              </w:rPr>
            </w:pPr>
          </w:p>
        </w:tc>
        <w:tc>
          <w:tcPr>
            <w:tcW w:w="1368" w:type="dxa"/>
            <w:vAlign w:val="top"/>
          </w:tcPr>
          <w:p w14:paraId="2B6199D9">
            <w:pPr>
              <w:pStyle w:val="103"/>
              <w:spacing w:before="156" w:line="208" w:lineRule="auto"/>
              <w:ind w:left="118"/>
            </w:pPr>
            <w:r>
              <w:rPr>
                <w:b/>
                <w:bCs/>
                <w:spacing w:val="4"/>
              </w:rPr>
              <w:t>营业收入</w:t>
            </w:r>
          </w:p>
        </w:tc>
        <w:tc>
          <w:tcPr>
            <w:tcW w:w="709" w:type="dxa"/>
            <w:vAlign w:val="top"/>
          </w:tcPr>
          <w:p w14:paraId="61F646AD">
            <w:pPr>
              <w:pStyle w:val="103"/>
              <w:spacing w:before="156" w:line="208" w:lineRule="auto"/>
              <w:ind w:left="118"/>
            </w:pPr>
            <w:r>
              <w:rPr>
                <w:b/>
                <w:bCs/>
                <w:spacing w:val="1"/>
              </w:rPr>
              <w:t>万元</w:t>
            </w:r>
          </w:p>
        </w:tc>
        <w:tc>
          <w:tcPr>
            <w:tcW w:w="1124" w:type="dxa"/>
            <w:vAlign w:val="top"/>
          </w:tcPr>
          <w:p w14:paraId="38C06526">
            <w:pPr>
              <w:pStyle w:val="103"/>
              <w:spacing w:before="156" w:line="208" w:lineRule="auto"/>
              <w:ind w:left="109"/>
            </w:pPr>
            <w:r>
              <w:rPr>
                <w:b/>
                <w:bCs/>
                <w:spacing w:val="3"/>
              </w:rPr>
              <w:t>Y≥30000</w:t>
            </w:r>
          </w:p>
        </w:tc>
        <w:tc>
          <w:tcPr>
            <w:tcW w:w="1700" w:type="dxa"/>
            <w:vAlign w:val="top"/>
          </w:tcPr>
          <w:p w14:paraId="40202DF9">
            <w:pPr>
              <w:pStyle w:val="103"/>
              <w:spacing w:before="156" w:line="208" w:lineRule="auto"/>
              <w:ind w:left="117"/>
            </w:pPr>
            <w:r>
              <w:rPr>
                <w:b/>
                <w:bCs/>
                <w:spacing w:val="3"/>
              </w:rPr>
              <w:t>2000≤Y＜30000</w:t>
            </w:r>
          </w:p>
        </w:tc>
        <w:tc>
          <w:tcPr>
            <w:tcW w:w="1425" w:type="dxa"/>
            <w:vAlign w:val="top"/>
          </w:tcPr>
          <w:p w14:paraId="2A400825">
            <w:pPr>
              <w:pStyle w:val="103"/>
              <w:spacing w:before="156" w:line="208" w:lineRule="auto"/>
              <w:ind w:left="234"/>
            </w:pPr>
            <w:r>
              <w:rPr>
                <w:b/>
                <w:bCs/>
                <w:spacing w:val="13"/>
              </w:rPr>
              <w:t>100≤Y&lt;</w:t>
            </w:r>
          </w:p>
        </w:tc>
        <w:tc>
          <w:tcPr>
            <w:tcW w:w="996" w:type="dxa"/>
            <w:vAlign w:val="top"/>
          </w:tcPr>
          <w:p w14:paraId="56030FBD">
            <w:pPr>
              <w:pStyle w:val="103"/>
              <w:spacing w:before="156" w:line="208" w:lineRule="auto"/>
              <w:ind w:left="113"/>
            </w:pPr>
            <w:r>
              <w:rPr>
                <w:b/>
                <w:bCs/>
                <w:spacing w:val="3"/>
              </w:rPr>
              <w:t>Y＜100</w:t>
            </w:r>
          </w:p>
        </w:tc>
      </w:tr>
      <w:tr w14:paraId="5707A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2EDD6AC9">
            <w:pPr>
              <w:pStyle w:val="103"/>
              <w:spacing w:before="286" w:line="228" w:lineRule="auto"/>
              <w:ind w:left="115"/>
            </w:pPr>
            <w:r>
              <w:rPr>
                <w:b/>
                <w:bCs/>
                <w:spacing w:val="5"/>
              </w:rPr>
              <w:t>住宿业</w:t>
            </w:r>
          </w:p>
        </w:tc>
        <w:tc>
          <w:tcPr>
            <w:tcW w:w="1368" w:type="dxa"/>
            <w:vAlign w:val="top"/>
          </w:tcPr>
          <w:p w14:paraId="6BA87B7A">
            <w:pPr>
              <w:pStyle w:val="103"/>
              <w:spacing w:before="155" w:line="209" w:lineRule="auto"/>
              <w:ind w:left="114"/>
            </w:pPr>
            <w:r>
              <w:rPr>
                <w:b/>
                <w:bCs/>
                <w:spacing w:val="5"/>
              </w:rPr>
              <w:t>从业人员</w:t>
            </w:r>
          </w:p>
        </w:tc>
        <w:tc>
          <w:tcPr>
            <w:tcW w:w="709" w:type="dxa"/>
            <w:vAlign w:val="top"/>
          </w:tcPr>
          <w:p w14:paraId="11B8CBE6">
            <w:pPr>
              <w:pStyle w:val="103"/>
              <w:spacing w:before="155" w:line="209" w:lineRule="auto"/>
              <w:ind w:left="115"/>
            </w:pPr>
            <w:r>
              <w:rPr>
                <w:b/>
                <w:bCs/>
                <w:spacing w:val="-3"/>
              </w:rPr>
              <w:t>人</w:t>
            </w:r>
          </w:p>
        </w:tc>
        <w:tc>
          <w:tcPr>
            <w:tcW w:w="1124" w:type="dxa"/>
            <w:vAlign w:val="top"/>
          </w:tcPr>
          <w:p w14:paraId="707E3598">
            <w:pPr>
              <w:pStyle w:val="103"/>
              <w:spacing w:before="155" w:line="209" w:lineRule="auto"/>
              <w:ind w:left="110"/>
            </w:pPr>
            <w:r>
              <w:rPr>
                <w:b/>
                <w:bCs/>
                <w:spacing w:val="3"/>
              </w:rPr>
              <w:t>X≥300</w:t>
            </w:r>
          </w:p>
        </w:tc>
        <w:tc>
          <w:tcPr>
            <w:tcW w:w="1700" w:type="dxa"/>
            <w:vAlign w:val="top"/>
          </w:tcPr>
          <w:p w14:paraId="7292271D">
            <w:pPr>
              <w:pStyle w:val="103"/>
              <w:spacing w:before="155" w:line="209" w:lineRule="auto"/>
              <w:ind w:left="130"/>
            </w:pPr>
            <w:r>
              <w:rPr>
                <w:b/>
                <w:bCs/>
                <w:spacing w:val="1"/>
              </w:rPr>
              <w:t>100≤X＜300</w:t>
            </w:r>
          </w:p>
        </w:tc>
        <w:tc>
          <w:tcPr>
            <w:tcW w:w="1425" w:type="dxa"/>
            <w:vAlign w:val="top"/>
          </w:tcPr>
          <w:p w14:paraId="1FDFB2AE">
            <w:pPr>
              <w:pStyle w:val="103"/>
              <w:spacing w:before="155" w:line="209" w:lineRule="auto"/>
              <w:ind w:left="234"/>
            </w:pPr>
            <w:r>
              <w:rPr>
                <w:b/>
                <w:bCs/>
                <w:spacing w:val="2"/>
              </w:rPr>
              <w:t>10≤X＜100</w:t>
            </w:r>
          </w:p>
        </w:tc>
        <w:tc>
          <w:tcPr>
            <w:tcW w:w="996" w:type="dxa"/>
            <w:vAlign w:val="top"/>
          </w:tcPr>
          <w:p w14:paraId="72E11DEA">
            <w:pPr>
              <w:pStyle w:val="103"/>
              <w:spacing w:before="155" w:line="209" w:lineRule="auto"/>
              <w:ind w:left="114"/>
            </w:pPr>
            <w:r>
              <w:rPr>
                <w:b/>
                <w:bCs/>
                <w:spacing w:val="3"/>
              </w:rPr>
              <w:t>X＜10</w:t>
            </w:r>
          </w:p>
        </w:tc>
      </w:tr>
      <w:tr w14:paraId="48A87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5BE2BC86">
            <w:pPr>
              <w:rPr>
                <w:rFonts w:ascii="Arial"/>
                <w:sz w:val="21"/>
              </w:rPr>
            </w:pPr>
          </w:p>
        </w:tc>
        <w:tc>
          <w:tcPr>
            <w:tcW w:w="1368" w:type="dxa"/>
            <w:vAlign w:val="top"/>
          </w:tcPr>
          <w:p w14:paraId="464D3060">
            <w:pPr>
              <w:pStyle w:val="103"/>
              <w:spacing w:before="154" w:line="210" w:lineRule="auto"/>
              <w:ind w:left="118"/>
            </w:pPr>
            <w:r>
              <w:rPr>
                <w:b/>
                <w:bCs/>
                <w:spacing w:val="4"/>
              </w:rPr>
              <w:t>营业收入</w:t>
            </w:r>
          </w:p>
        </w:tc>
        <w:tc>
          <w:tcPr>
            <w:tcW w:w="709" w:type="dxa"/>
            <w:vAlign w:val="top"/>
          </w:tcPr>
          <w:p w14:paraId="6E90CF39">
            <w:pPr>
              <w:pStyle w:val="103"/>
              <w:spacing w:before="154" w:line="210" w:lineRule="auto"/>
              <w:ind w:left="118"/>
            </w:pPr>
            <w:r>
              <w:rPr>
                <w:b/>
                <w:bCs/>
                <w:spacing w:val="1"/>
              </w:rPr>
              <w:t>万元</w:t>
            </w:r>
          </w:p>
        </w:tc>
        <w:tc>
          <w:tcPr>
            <w:tcW w:w="1124" w:type="dxa"/>
            <w:vAlign w:val="top"/>
          </w:tcPr>
          <w:p w14:paraId="3BCF0FD9">
            <w:pPr>
              <w:pStyle w:val="103"/>
              <w:spacing w:before="154" w:line="210" w:lineRule="auto"/>
              <w:ind w:left="109"/>
            </w:pPr>
            <w:r>
              <w:rPr>
                <w:b/>
                <w:bCs/>
                <w:spacing w:val="3"/>
              </w:rPr>
              <w:t>Y≥10000</w:t>
            </w:r>
          </w:p>
        </w:tc>
        <w:tc>
          <w:tcPr>
            <w:tcW w:w="1700" w:type="dxa"/>
            <w:vAlign w:val="top"/>
          </w:tcPr>
          <w:p w14:paraId="50C91DBE">
            <w:pPr>
              <w:pStyle w:val="103"/>
              <w:spacing w:before="154" w:line="210" w:lineRule="auto"/>
              <w:ind w:left="117"/>
            </w:pPr>
            <w:r>
              <w:rPr>
                <w:b/>
                <w:bCs/>
                <w:spacing w:val="3"/>
              </w:rPr>
              <w:t>2000≤Y＜10000</w:t>
            </w:r>
          </w:p>
        </w:tc>
        <w:tc>
          <w:tcPr>
            <w:tcW w:w="1425" w:type="dxa"/>
            <w:vAlign w:val="top"/>
          </w:tcPr>
          <w:p w14:paraId="23A4A400">
            <w:pPr>
              <w:pStyle w:val="103"/>
              <w:spacing w:before="154" w:line="210" w:lineRule="auto"/>
              <w:ind w:left="234"/>
            </w:pPr>
            <w:r>
              <w:rPr>
                <w:b/>
                <w:bCs/>
                <w:spacing w:val="13"/>
              </w:rPr>
              <w:t>100≤Y&lt;</w:t>
            </w:r>
          </w:p>
        </w:tc>
        <w:tc>
          <w:tcPr>
            <w:tcW w:w="996" w:type="dxa"/>
            <w:vAlign w:val="top"/>
          </w:tcPr>
          <w:p w14:paraId="302CB2FB">
            <w:pPr>
              <w:pStyle w:val="103"/>
              <w:spacing w:before="154" w:line="210" w:lineRule="auto"/>
              <w:ind w:left="113"/>
            </w:pPr>
            <w:r>
              <w:rPr>
                <w:b/>
                <w:bCs/>
                <w:spacing w:val="3"/>
              </w:rPr>
              <w:t>Y＜100</w:t>
            </w:r>
          </w:p>
        </w:tc>
      </w:tr>
      <w:tr w14:paraId="15308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1B209737">
            <w:pPr>
              <w:pStyle w:val="103"/>
              <w:spacing w:before="287" w:line="228" w:lineRule="auto"/>
              <w:ind w:left="118"/>
            </w:pPr>
            <w:r>
              <w:rPr>
                <w:b/>
                <w:bCs/>
                <w:spacing w:val="5"/>
              </w:rPr>
              <w:t>餐饮业</w:t>
            </w:r>
          </w:p>
        </w:tc>
        <w:tc>
          <w:tcPr>
            <w:tcW w:w="1368" w:type="dxa"/>
            <w:vAlign w:val="top"/>
          </w:tcPr>
          <w:p w14:paraId="006C1A43">
            <w:pPr>
              <w:pStyle w:val="103"/>
              <w:spacing w:before="155" w:line="209" w:lineRule="auto"/>
              <w:ind w:left="114"/>
            </w:pPr>
            <w:r>
              <w:rPr>
                <w:b/>
                <w:bCs/>
                <w:spacing w:val="5"/>
              </w:rPr>
              <w:t>从业人员</w:t>
            </w:r>
          </w:p>
        </w:tc>
        <w:tc>
          <w:tcPr>
            <w:tcW w:w="709" w:type="dxa"/>
            <w:vAlign w:val="top"/>
          </w:tcPr>
          <w:p w14:paraId="5A800789">
            <w:pPr>
              <w:pStyle w:val="103"/>
              <w:spacing w:before="155" w:line="209" w:lineRule="auto"/>
              <w:ind w:left="115"/>
            </w:pPr>
            <w:r>
              <w:rPr>
                <w:b/>
                <w:bCs/>
                <w:spacing w:val="-3"/>
              </w:rPr>
              <w:t>人</w:t>
            </w:r>
          </w:p>
        </w:tc>
        <w:tc>
          <w:tcPr>
            <w:tcW w:w="1124" w:type="dxa"/>
            <w:vAlign w:val="top"/>
          </w:tcPr>
          <w:p w14:paraId="40ED6C03">
            <w:pPr>
              <w:pStyle w:val="103"/>
              <w:spacing w:before="155" w:line="209" w:lineRule="auto"/>
              <w:ind w:left="110"/>
            </w:pPr>
            <w:r>
              <w:rPr>
                <w:b/>
                <w:bCs/>
                <w:spacing w:val="3"/>
              </w:rPr>
              <w:t>X≥300</w:t>
            </w:r>
          </w:p>
        </w:tc>
        <w:tc>
          <w:tcPr>
            <w:tcW w:w="1700" w:type="dxa"/>
            <w:vAlign w:val="top"/>
          </w:tcPr>
          <w:p w14:paraId="6787EFAF">
            <w:pPr>
              <w:pStyle w:val="103"/>
              <w:spacing w:before="155" w:line="209" w:lineRule="auto"/>
              <w:ind w:left="130"/>
            </w:pPr>
            <w:r>
              <w:rPr>
                <w:b/>
                <w:bCs/>
                <w:spacing w:val="1"/>
              </w:rPr>
              <w:t>100≤X＜300</w:t>
            </w:r>
          </w:p>
        </w:tc>
        <w:tc>
          <w:tcPr>
            <w:tcW w:w="1425" w:type="dxa"/>
            <w:vAlign w:val="top"/>
          </w:tcPr>
          <w:p w14:paraId="3677AA44">
            <w:pPr>
              <w:pStyle w:val="103"/>
              <w:spacing w:before="155" w:line="209" w:lineRule="auto"/>
              <w:ind w:left="234"/>
            </w:pPr>
            <w:r>
              <w:rPr>
                <w:b/>
                <w:bCs/>
                <w:spacing w:val="2"/>
              </w:rPr>
              <w:t>10≤X＜100</w:t>
            </w:r>
          </w:p>
        </w:tc>
        <w:tc>
          <w:tcPr>
            <w:tcW w:w="996" w:type="dxa"/>
            <w:vAlign w:val="top"/>
          </w:tcPr>
          <w:p w14:paraId="13F9B362">
            <w:pPr>
              <w:pStyle w:val="103"/>
              <w:spacing w:before="155" w:line="209" w:lineRule="auto"/>
              <w:ind w:left="114"/>
            </w:pPr>
            <w:r>
              <w:rPr>
                <w:b/>
                <w:bCs/>
                <w:spacing w:val="3"/>
              </w:rPr>
              <w:t>X＜10</w:t>
            </w:r>
          </w:p>
        </w:tc>
      </w:tr>
      <w:tr w14:paraId="602DC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3BC936E3">
            <w:pPr>
              <w:rPr>
                <w:rFonts w:ascii="Arial"/>
                <w:sz w:val="21"/>
              </w:rPr>
            </w:pPr>
          </w:p>
        </w:tc>
        <w:tc>
          <w:tcPr>
            <w:tcW w:w="1368" w:type="dxa"/>
            <w:vAlign w:val="top"/>
          </w:tcPr>
          <w:p w14:paraId="6C4573F7">
            <w:pPr>
              <w:pStyle w:val="103"/>
              <w:spacing w:before="154" w:line="210" w:lineRule="auto"/>
              <w:ind w:left="118"/>
            </w:pPr>
            <w:r>
              <w:rPr>
                <w:b/>
                <w:bCs/>
                <w:spacing w:val="4"/>
              </w:rPr>
              <w:t>营业收入</w:t>
            </w:r>
          </w:p>
        </w:tc>
        <w:tc>
          <w:tcPr>
            <w:tcW w:w="709" w:type="dxa"/>
            <w:vAlign w:val="top"/>
          </w:tcPr>
          <w:p w14:paraId="3BF3CF6F">
            <w:pPr>
              <w:pStyle w:val="103"/>
              <w:spacing w:before="154" w:line="210" w:lineRule="auto"/>
              <w:ind w:left="118"/>
            </w:pPr>
            <w:r>
              <w:rPr>
                <w:b/>
                <w:bCs/>
                <w:spacing w:val="1"/>
              </w:rPr>
              <w:t>万元</w:t>
            </w:r>
          </w:p>
        </w:tc>
        <w:tc>
          <w:tcPr>
            <w:tcW w:w="1124" w:type="dxa"/>
            <w:vAlign w:val="top"/>
          </w:tcPr>
          <w:p w14:paraId="3269A841">
            <w:pPr>
              <w:pStyle w:val="103"/>
              <w:spacing w:before="154" w:line="210" w:lineRule="auto"/>
              <w:ind w:left="109"/>
            </w:pPr>
            <w:r>
              <w:rPr>
                <w:b/>
                <w:bCs/>
                <w:spacing w:val="3"/>
              </w:rPr>
              <w:t>Y≥10000</w:t>
            </w:r>
          </w:p>
        </w:tc>
        <w:tc>
          <w:tcPr>
            <w:tcW w:w="1700" w:type="dxa"/>
            <w:vAlign w:val="top"/>
          </w:tcPr>
          <w:p w14:paraId="3E6777F2">
            <w:pPr>
              <w:pStyle w:val="103"/>
              <w:spacing w:before="154" w:line="210" w:lineRule="auto"/>
              <w:ind w:left="117"/>
            </w:pPr>
            <w:r>
              <w:rPr>
                <w:b/>
                <w:bCs/>
                <w:spacing w:val="3"/>
              </w:rPr>
              <w:t>2000≤Y＜10000</w:t>
            </w:r>
          </w:p>
        </w:tc>
        <w:tc>
          <w:tcPr>
            <w:tcW w:w="1425" w:type="dxa"/>
            <w:vAlign w:val="top"/>
          </w:tcPr>
          <w:p w14:paraId="49873A21">
            <w:pPr>
              <w:pStyle w:val="103"/>
              <w:spacing w:before="154" w:line="210" w:lineRule="auto"/>
              <w:ind w:left="234"/>
            </w:pPr>
            <w:r>
              <w:rPr>
                <w:b/>
                <w:bCs/>
                <w:spacing w:val="13"/>
              </w:rPr>
              <w:t>100≤Y&lt;</w:t>
            </w:r>
          </w:p>
        </w:tc>
        <w:tc>
          <w:tcPr>
            <w:tcW w:w="996" w:type="dxa"/>
            <w:vAlign w:val="top"/>
          </w:tcPr>
          <w:p w14:paraId="20F93474">
            <w:pPr>
              <w:pStyle w:val="103"/>
              <w:spacing w:before="154" w:line="210" w:lineRule="auto"/>
              <w:ind w:left="113"/>
            </w:pPr>
            <w:r>
              <w:rPr>
                <w:b/>
                <w:bCs/>
                <w:spacing w:val="3"/>
              </w:rPr>
              <w:t>Y＜100</w:t>
            </w:r>
          </w:p>
        </w:tc>
      </w:tr>
      <w:tr w14:paraId="34E65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4F78DEDF">
            <w:pPr>
              <w:pStyle w:val="103"/>
              <w:spacing w:before="287" w:line="227" w:lineRule="auto"/>
              <w:ind w:left="116"/>
            </w:pPr>
            <w:r>
              <w:rPr>
                <w:b/>
                <w:bCs/>
                <w:spacing w:val="6"/>
              </w:rPr>
              <w:t>信息传输业★</w:t>
            </w:r>
          </w:p>
        </w:tc>
        <w:tc>
          <w:tcPr>
            <w:tcW w:w="1368" w:type="dxa"/>
            <w:vAlign w:val="top"/>
          </w:tcPr>
          <w:p w14:paraId="15FA4B3A">
            <w:pPr>
              <w:pStyle w:val="103"/>
              <w:spacing w:before="155" w:line="209" w:lineRule="auto"/>
              <w:ind w:left="114"/>
            </w:pPr>
            <w:r>
              <w:rPr>
                <w:b/>
                <w:bCs/>
                <w:spacing w:val="5"/>
              </w:rPr>
              <w:t>从业人员</w:t>
            </w:r>
          </w:p>
        </w:tc>
        <w:tc>
          <w:tcPr>
            <w:tcW w:w="709" w:type="dxa"/>
            <w:vAlign w:val="top"/>
          </w:tcPr>
          <w:p w14:paraId="37902461">
            <w:pPr>
              <w:pStyle w:val="103"/>
              <w:spacing w:before="155" w:line="209" w:lineRule="auto"/>
              <w:ind w:left="115"/>
            </w:pPr>
            <w:r>
              <w:rPr>
                <w:b/>
                <w:bCs/>
                <w:spacing w:val="-3"/>
              </w:rPr>
              <w:t>人</w:t>
            </w:r>
          </w:p>
        </w:tc>
        <w:tc>
          <w:tcPr>
            <w:tcW w:w="1124" w:type="dxa"/>
            <w:vAlign w:val="top"/>
          </w:tcPr>
          <w:p w14:paraId="47B3F950">
            <w:pPr>
              <w:pStyle w:val="103"/>
              <w:spacing w:before="155" w:line="209" w:lineRule="auto"/>
              <w:ind w:left="110"/>
            </w:pPr>
            <w:r>
              <w:rPr>
                <w:b/>
                <w:bCs/>
                <w:spacing w:val="3"/>
              </w:rPr>
              <w:t>X≥2000</w:t>
            </w:r>
          </w:p>
        </w:tc>
        <w:tc>
          <w:tcPr>
            <w:tcW w:w="1700" w:type="dxa"/>
            <w:vAlign w:val="top"/>
          </w:tcPr>
          <w:p w14:paraId="6842CCD4">
            <w:pPr>
              <w:pStyle w:val="103"/>
              <w:spacing w:before="155" w:line="209" w:lineRule="auto"/>
              <w:ind w:left="130"/>
            </w:pPr>
            <w:r>
              <w:rPr>
                <w:b/>
                <w:bCs/>
                <w:spacing w:val="2"/>
              </w:rPr>
              <w:t>100≤X＜2000</w:t>
            </w:r>
          </w:p>
        </w:tc>
        <w:tc>
          <w:tcPr>
            <w:tcW w:w="1425" w:type="dxa"/>
            <w:vAlign w:val="top"/>
          </w:tcPr>
          <w:p w14:paraId="37E836BD">
            <w:pPr>
              <w:pStyle w:val="103"/>
              <w:spacing w:before="155" w:line="209" w:lineRule="auto"/>
              <w:ind w:left="234"/>
            </w:pPr>
            <w:r>
              <w:rPr>
                <w:b/>
                <w:bCs/>
                <w:spacing w:val="2"/>
              </w:rPr>
              <w:t>10≤X＜100</w:t>
            </w:r>
          </w:p>
        </w:tc>
        <w:tc>
          <w:tcPr>
            <w:tcW w:w="996" w:type="dxa"/>
            <w:vAlign w:val="top"/>
          </w:tcPr>
          <w:p w14:paraId="4EC21921">
            <w:pPr>
              <w:pStyle w:val="103"/>
              <w:spacing w:before="155" w:line="209" w:lineRule="auto"/>
              <w:ind w:left="114"/>
            </w:pPr>
            <w:r>
              <w:rPr>
                <w:b/>
                <w:bCs/>
                <w:spacing w:val="3"/>
              </w:rPr>
              <w:t>X＜10</w:t>
            </w:r>
          </w:p>
        </w:tc>
      </w:tr>
      <w:tr w14:paraId="2E548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3838E440">
            <w:pPr>
              <w:rPr>
                <w:rFonts w:ascii="Arial"/>
                <w:sz w:val="21"/>
              </w:rPr>
            </w:pPr>
          </w:p>
        </w:tc>
        <w:tc>
          <w:tcPr>
            <w:tcW w:w="1368" w:type="dxa"/>
            <w:vAlign w:val="top"/>
          </w:tcPr>
          <w:p w14:paraId="5F4AB600">
            <w:pPr>
              <w:pStyle w:val="103"/>
              <w:spacing w:before="155" w:line="209" w:lineRule="auto"/>
              <w:ind w:left="118"/>
            </w:pPr>
            <w:r>
              <w:rPr>
                <w:b/>
                <w:bCs/>
                <w:spacing w:val="4"/>
              </w:rPr>
              <w:t>营业收入</w:t>
            </w:r>
          </w:p>
        </w:tc>
        <w:tc>
          <w:tcPr>
            <w:tcW w:w="709" w:type="dxa"/>
            <w:vAlign w:val="top"/>
          </w:tcPr>
          <w:p w14:paraId="5AFCE88E">
            <w:pPr>
              <w:pStyle w:val="103"/>
              <w:spacing w:before="155" w:line="209" w:lineRule="auto"/>
              <w:ind w:left="118"/>
            </w:pPr>
            <w:r>
              <w:rPr>
                <w:b/>
                <w:bCs/>
                <w:spacing w:val="1"/>
              </w:rPr>
              <w:t>万元</w:t>
            </w:r>
          </w:p>
        </w:tc>
        <w:tc>
          <w:tcPr>
            <w:tcW w:w="1124" w:type="dxa"/>
            <w:vAlign w:val="top"/>
          </w:tcPr>
          <w:p w14:paraId="181FA4E4">
            <w:pPr>
              <w:pStyle w:val="103"/>
              <w:spacing w:before="155" w:line="209" w:lineRule="auto"/>
              <w:ind w:left="109"/>
            </w:pPr>
            <w:r>
              <w:rPr>
                <w:b/>
                <w:bCs/>
                <w:spacing w:val="2"/>
              </w:rPr>
              <w:t>Y≥</w:t>
            </w:r>
          </w:p>
        </w:tc>
        <w:tc>
          <w:tcPr>
            <w:tcW w:w="1700" w:type="dxa"/>
            <w:vAlign w:val="top"/>
          </w:tcPr>
          <w:p w14:paraId="2F2B22E7">
            <w:pPr>
              <w:pStyle w:val="103"/>
              <w:spacing w:before="155" w:line="209" w:lineRule="auto"/>
              <w:ind w:left="233"/>
            </w:pPr>
            <w:r>
              <w:rPr>
                <w:b/>
                <w:bCs/>
                <w:spacing w:val="12"/>
              </w:rPr>
              <w:t>1000≤Y&lt;</w:t>
            </w:r>
          </w:p>
        </w:tc>
        <w:tc>
          <w:tcPr>
            <w:tcW w:w="1425" w:type="dxa"/>
            <w:vAlign w:val="top"/>
          </w:tcPr>
          <w:p w14:paraId="14B6D5EA">
            <w:pPr>
              <w:pStyle w:val="103"/>
              <w:spacing w:before="155" w:line="209" w:lineRule="auto"/>
              <w:ind w:left="234"/>
            </w:pPr>
            <w:r>
              <w:rPr>
                <w:b/>
                <w:bCs/>
                <w:spacing w:val="13"/>
              </w:rPr>
              <w:t>100≤Y&lt;</w:t>
            </w:r>
          </w:p>
        </w:tc>
        <w:tc>
          <w:tcPr>
            <w:tcW w:w="996" w:type="dxa"/>
            <w:vAlign w:val="top"/>
          </w:tcPr>
          <w:p w14:paraId="044A80CB">
            <w:pPr>
              <w:pStyle w:val="103"/>
              <w:spacing w:before="155" w:line="209" w:lineRule="auto"/>
              <w:ind w:left="113"/>
            </w:pPr>
            <w:r>
              <w:rPr>
                <w:b/>
                <w:bCs/>
                <w:spacing w:val="3"/>
              </w:rPr>
              <w:t>Y＜100</w:t>
            </w:r>
          </w:p>
        </w:tc>
      </w:tr>
      <w:tr w14:paraId="1EB45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117" w:type="dxa"/>
            <w:vMerge w:val="restart"/>
            <w:tcBorders>
              <w:bottom w:val="nil"/>
            </w:tcBorders>
            <w:vAlign w:val="top"/>
          </w:tcPr>
          <w:p w14:paraId="38EB1C5E">
            <w:pPr>
              <w:pStyle w:val="103"/>
              <w:spacing w:before="157" w:line="363" w:lineRule="auto"/>
              <w:ind w:left="118" w:right="318"/>
            </w:pPr>
            <w:r>
              <w:rPr>
                <w:b/>
                <w:bCs/>
                <w:spacing w:val="7"/>
              </w:rPr>
              <w:t>软件和信息技术服</w:t>
            </w:r>
            <w:r>
              <w:t xml:space="preserve"> </w:t>
            </w:r>
            <w:r>
              <w:rPr>
                <w:b/>
                <w:bCs/>
                <w:spacing w:val="3"/>
              </w:rPr>
              <w:t>务业</w:t>
            </w:r>
          </w:p>
        </w:tc>
        <w:tc>
          <w:tcPr>
            <w:tcW w:w="1368" w:type="dxa"/>
            <w:vAlign w:val="top"/>
          </w:tcPr>
          <w:p w14:paraId="07526187">
            <w:pPr>
              <w:pStyle w:val="103"/>
              <w:spacing w:before="156" w:line="228" w:lineRule="auto"/>
              <w:ind w:left="114"/>
            </w:pPr>
            <w:r>
              <w:rPr>
                <w:b/>
                <w:bCs/>
                <w:spacing w:val="5"/>
              </w:rPr>
              <w:t>从业人员</w:t>
            </w:r>
          </w:p>
        </w:tc>
        <w:tc>
          <w:tcPr>
            <w:tcW w:w="709" w:type="dxa"/>
            <w:vAlign w:val="top"/>
          </w:tcPr>
          <w:p w14:paraId="097AC933">
            <w:pPr>
              <w:pStyle w:val="103"/>
              <w:spacing w:before="155" w:line="231" w:lineRule="auto"/>
              <w:ind w:left="115"/>
            </w:pPr>
            <w:r>
              <w:rPr>
                <w:b/>
                <w:bCs/>
                <w:spacing w:val="-3"/>
              </w:rPr>
              <w:t>人</w:t>
            </w:r>
          </w:p>
        </w:tc>
        <w:tc>
          <w:tcPr>
            <w:tcW w:w="1124" w:type="dxa"/>
            <w:vAlign w:val="top"/>
          </w:tcPr>
          <w:p w14:paraId="1E32DC08">
            <w:pPr>
              <w:pStyle w:val="103"/>
              <w:spacing w:before="156" w:line="266" w:lineRule="exact"/>
              <w:ind w:left="110"/>
            </w:pPr>
            <w:r>
              <w:rPr>
                <w:b/>
                <w:bCs/>
                <w:spacing w:val="3"/>
                <w:position w:val="1"/>
              </w:rPr>
              <w:t>X≥300</w:t>
            </w:r>
          </w:p>
        </w:tc>
        <w:tc>
          <w:tcPr>
            <w:tcW w:w="1700" w:type="dxa"/>
            <w:vAlign w:val="top"/>
          </w:tcPr>
          <w:p w14:paraId="78D2A334">
            <w:pPr>
              <w:pStyle w:val="103"/>
              <w:spacing w:before="156" w:line="265" w:lineRule="exact"/>
              <w:ind w:left="130"/>
            </w:pPr>
            <w:r>
              <w:rPr>
                <w:b/>
                <w:bCs/>
                <w:spacing w:val="1"/>
                <w:position w:val="1"/>
              </w:rPr>
              <w:t>100≤X＜300</w:t>
            </w:r>
          </w:p>
        </w:tc>
        <w:tc>
          <w:tcPr>
            <w:tcW w:w="1425" w:type="dxa"/>
            <w:vAlign w:val="top"/>
          </w:tcPr>
          <w:p w14:paraId="615AEE6C">
            <w:pPr>
              <w:pStyle w:val="103"/>
              <w:spacing w:before="156" w:line="265" w:lineRule="exact"/>
              <w:ind w:left="234"/>
            </w:pPr>
            <w:r>
              <w:rPr>
                <w:b/>
                <w:bCs/>
                <w:spacing w:val="2"/>
                <w:position w:val="1"/>
              </w:rPr>
              <w:t>10≤X＜100</w:t>
            </w:r>
          </w:p>
        </w:tc>
        <w:tc>
          <w:tcPr>
            <w:tcW w:w="996" w:type="dxa"/>
            <w:vAlign w:val="top"/>
          </w:tcPr>
          <w:p w14:paraId="4AE54009">
            <w:pPr>
              <w:pStyle w:val="103"/>
              <w:spacing w:before="156" w:line="268" w:lineRule="exact"/>
              <w:ind w:left="114"/>
            </w:pPr>
            <w:r>
              <w:rPr>
                <w:b/>
                <w:bCs/>
                <w:spacing w:val="3"/>
                <w:position w:val="1"/>
              </w:rPr>
              <w:t>X＜10</w:t>
            </w:r>
          </w:p>
        </w:tc>
      </w:tr>
      <w:tr w14:paraId="48BBF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117" w:type="dxa"/>
            <w:vMerge w:val="continue"/>
            <w:tcBorders>
              <w:top w:val="nil"/>
            </w:tcBorders>
            <w:vAlign w:val="top"/>
          </w:tcPr>
          <w:p w14:paraId="1E70B7FF">
            <w:pPr>
              <w:rPr>
                <w:rFonts w:ascii="Arial"/>
                <w:sz w:val="21"/>
              </w:rPr>
            </w:pPr>
          </w:p>
        </w:tc>
        <w:tc>
          <w:tcPr>
            <w:tcW w:w="1368" w:type="dxa"/>
            <w:vAlign w:val="top"/>
          </w:tcPr>
          <w:p w14:paraId="0157D8AE">
            <w:pPr>
              <w:pStyle w:val="103"/>
              <w:spacing w:before="154" w:line="228" w:lineRule="auto"/>
              <w:ind w:left="118"/>
            </w:pPr>
            <w:r>
              <w:rPr>
                <w:b/>
                <w:bCs/>
                <w:spacing w:val="4"/>
              </w:rPr>
              <w:t>营业收入</w:t>
            </w:r>
          </w:p>
        </w:tc>
        <w:tc>
          <w:tcPr>
            <w:tcW w:w="709" w:type="dxa"/>
            <w:vAlign w:val="top"/>
          </w:tcPr>
          <w:p w14:paraId="028631C4">
            <w:pPr>
              <w:pStyle w:val="103"/>
              <w:spacing w:before="155" w:line="228" w:lineRule="auto"/>
              <w:ind w:left="118"/>
            </w:pPr>
            <w:r>
              <w:rPr>
                <w:b/>
                <w:bCs/>
                <w:spacing w:val="1"/>
              </w:rPr>
              <w:t>万元</w:t>
            </w:r>
          </w:p>
        </w:tc>
        <w:tc>
          <w:tcPr>
            <w:tcW w:w="1124" w:type="dxa"/>
            <w:vAlign w:val="top"/>
          </w:tcPr>
          <w:p w14:paraId="71B42560">
            <w:pPr>
              <w:pStyle w:val="103"/>
              <w:spacing w:before="154" w:line="266" w:lineRule="exact"/>
              <w:ind w:left="109"/>
            </w:pPr>
            <w:r>
              <w:rPr>
                <w:b/>
                <w:bCs/>
                <w:spacing w:val="3"/>
                <w:position w:val="1"/>
              </w:rPr>
              <w:t>Y≥10000</w:t>
            </w:r>
          </w:p>
        </w:tc>
        <w:tc>
          <w:tcPr>
            <w:tcW w:w="1700" w:type="dxa"/>
            <w:vAlign w:val="top"/>
          </w:tcPr>
          <w:p w14:paraId="65C1D102">
            <w:pPr>
              <w:pStyle w:val="103"/>
              <w:spacing w:before="154" w:line="265" w:lineRule="exact"/>
              <w:ind w:left="130"/>
            </w:pPr>
            <w:r>
              <w:rPr>
                <w:b/>
                <w:bCs/>
                <w:spacing w:val="2"/>
                <w:position w:val="1"/>
              </w:rPr>
              <w:t>1000≤Y＜10000</w:t>
            </w:r>
          </w:p>
        </w:tc>
        <w:tc>
          <w:tcPr>
            <w:tcW w:w="1425" w:type="dxa"/>
            <w:vAlign w:val="top"/>
          </w:tcPr>
          <w:p w14:paraId="31FF5607">
            <w:pPr>
              <w:pStyle w:val="103"/>
              <w:spacing w:before="154" w:line="265" w:lineRule="exact"/>
              <w:ind w:left="329"/>
            </w:pPr>
            <w:r>
              <w:rPr>
                <w:b/>
                <w:bCs/>
                <w:spacing w:val="17"/>
                <w:position w:val="1"/>
              </w:rPr>
              <w:t>50≤Y&lt;</w:t>
            </w:r>
          </w:p>
        </w:tc>
        <w:tc>
          <w:tcPr>
            <w:tcW w:w="996" w:type="dxa"/>
            <w:vAlign w:val="top"/>
          </w:tcPr>
          <w:p w14:paraId="167CFCCE">
            <w:pPr>
              <w:pStyle w:val="103"/>
              <w:spacing w:before="154" w:line="269" w:lineRule="exact"/>
              <w:ind w:left="113"/>
            </w:pPr>
            <w:r>
              <w:rPr>
                <w:b/>
                <w:bCs/>
                <w:spacing w:val="3"/>
                <w:position w:val="1"/>
              </w:rPr>
              <w:t>Y＜50</w:t>
            </w:r>
          </w:p>
        </w:tc>
      </w:tr>
      <w:tr w14:paraId="50280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117" w:type="dxa"/>
            <w:vMerge w:val="restart"/>
            <w:tcBorders>
              <w:bottom w:val="nil"/>
            </w:tcBorders>
            <w:vAlign w:val="top"/>
          </w:tcPr>
          <w:p w14:paraId="337594B3">
            <w:pPr>
              <w:spacing w:line="318" w:lineRule="auto"/>
              <w:rPr>
                <w:rFonts w:ascii="Arial"/>
                <w:sz w:val="21"/>
              </w:rPr>
            </w:pPr>
          </w:p>
          <w:p w14:paraId="50ACD5D8">
            <w:pPr>
              <w:pStyle w:val="103"/>
              <w:spacing w:before="65" w:line="228" w:lineRule="auto"/>
              <w:ind w:left="117"/>
            </w:pPr>
            <w:r>
              <w:rPr>
                <w:b/>
                <w:bCs/>
                <w:spacing w:val="7"/>
              </w:rPr>
              <w:t>房地产开发经营</w:t>
            </w:r>
          </w:p>
        </w:tc>
        <w:tc>
          <w:tcPr>
            <w:tcW w:w="1368" w:type="dxa"/>
            <w:vAlign w:val="top"/>
          </w:tcPr>
          <w:p w14:paraId="26EAD5A9">
            <w:pPr>
              <w:pStyle w:val="103"/>
              <w:spacing w:before="157" w:line="228" w:lineRule="auto"/>
              <w:ind w:left="118"/>
            </w:pPr>
            <w:r>
              <w:rPr>
                <w:b/>
                <w:bCs/>
                <w:spacing w:val="4"/>
              </w:rPr>
              <w:t>营业收入</w:t>
            </w:r>
          </w:p>
        </w:tc>
        <w:tc>
          <w:tcPr>
            <w:tcW w:w="709" w:type="dxa"/>
            <w:vAlign w:val="top"/>
          </w:tcPr>
          <w:p w14:paraId="33AC4960">
            <w:pPr>
              <w:pStyle w:val="103"/>
              <w:spacing w:before="157" w:line="228" w:lineRule="auto"/>
              <w:ind w:left="118"/>
            </w:pPr>
            <w:r>
              <w:rPr>
                <w:b/>
                <w:bCs/>
                <w:spacing w:val="1"/>
              </w:rPr>
              <w:t>万元</w:t>
            </w:r>
          </w:p>
        </w:tc>
        <w:tc>
          <w:tcPr>
            <w:tcW w:w="1124" w:type="dxa"/>
            <w:vAlign w:val="top"/>
          </w:tcPr>
          <w:p w14:paraId="3F04EC48">
            <w:pPr>
              <w:pStyle w:val="103"/>
              <w:spacing w:before="157" w:line="266" w:lineRule="exact"/>
              <w:ind w:left="109"/>
            </w:pPr>
            <w:r>
              <w:rPr>
                <w:b/>
                <w:bCs/>
                <w:spacing w:val="2"/>
                <w:position w:val="1"/>
              </w:rPr>
              <w:t>Y≥</w:t>
            </w:r>
          </w:p>
        </w:tc>
        <w:tc>
          <w:tcPr>
            <w:tcW w:w="1700" w:type="dxa"/>
            <w:vAlign w:val="top"/>
          </w:tcPr>
          <w:p w14:paraId="6494692F">
            <w:pPr>
              <w:pStyle w:val="103"/>
              <w:spacing w:before="157" w:line="265" w:lineRule="exact"/>
              <w:ind w:left="233"/>
            </w:pPr>
            <w:r>
              <w:rPr>
                <w:b/>
                <w:bCs/>
                <w:spacing w:val="12"/>
                <w:position w:val="1"/>
              </w:rPr>
              <w:t>1000≤Y&lt;</w:t>
            </w:r>
          </w:p>
        </w:tc>
        <w:tc>
          <w:tcPr>
            <w:tcW w:w="1425" w:type="dxa"/>
            <w:vAlign w:val="top"/>
          </w:tcPr>
          <w:p w14:paraId="07CFC425">
            <w:pPr>
              <w:pStyle w:val="103"/>
              <w:spacing w:before="157" w:line="265" w:lineRule="exact"/>
              <w:ind w:left="234"/>
            </w:pPr>
            <w:r>
              <w:rPr>
                <w:b/>
                <w:bCs/>
                <w:spacing w:val="13"/>
                <w:position w:val="1"/>
              </w:rPr>
              <w:t>100≤Y&lt;</w:t>
            </w:r>
          </w:p>
        </w:tc>
        <w:tc>
          <w:tcPr>
            <w:tcW w:w="996" w:type="dxa"/>
            <w:vAlign w:val="top"/>
          </w:tcPr>
          <w:p w14:paraId="54060BDF">
            <w:pPr>
              <w:pStyle w:val="103"/>
              <w:spacing w:before="157" w:line="268" w:lineRule="exact"/>
              <w:ind w:left="113"/>
            </w:pPr>
            <w:r>
              <w:rPr>
                <w:b/>
                <w:bCs/>
                <w:spacing w:val="3"/>
                <w:position w:val="1"/>
              </w:rPr>
              <w:t>Y＜100</w:t>
            </w:r>
          </w:p>
        </w:tc>
      </w:tr>
      <w:tr w14:paraId="67B87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117" w:type="dxa"/>
            <w:vMerge w:val="continue"/>
            <w:tcBorders>
              <w:top w:val="nil"/>
            </w:tcBorders>
            <w:vAlign w:val="top"/>
          </w:tcPr>
          <w:p w14:paraId="174AA4F5">
            <w:pPr>
              <w:rPr>
                <w:rFonts w:ascii="Arial"/>
                <w:sz w:val="21"/>
              </w:rPr>
            </w:pPr>
          </w:p>
        </w:tc>
        <w:tc>
          <w:tcPr>
            <w:tcW w:w="1368" w:type="dxa"/>
            <w:vAlign w:val="top"/>
          </w:tcPr>
          <w:p w14:paraId="4E91478A">
            <w:pPr>
              <w:pStyle w:val="103"/>
              <w:spacing w:before="157" w:line="228" w:lineRule="auto"/>
              <w:ind w:left="120"/>
            </w:pPr>
            <w:r>
              <w:rPr>
                <w:b/>
                <w:bCs/>
                <w:spacing w:val="4"/>
              </w:rPr>
              <w:t>资产总额</w:t>
            </w:r>
          </w:p>
        </w:tc>
        <w:tc>
          <w:tcPr>
            <w:tcW w:w="709" w:type="dxa"/>
            <w:vAlign w:val="top"/>
          </w:tcPr>
          <w:p w14:paraId="164987CF">
            <w:pPr>
              <w:pStyle w:val="103"/>
              <w:spacing w:before="158" w:line="228" w:lineRule="auto"/>
              <w:ind w:left="118"/>
            </w:pPr>
            <w:r>
              <w:rPr>
                <w:b/>
                <w:bCs/>
                <w:spacing w:val="1"/>
              </w:rPr>
              <w:t>万元</w:t>
            </w:r>
          </w:p>
        </w:tc>
        <w:tc>
          <w:tcPr>
            <w:tcW w:w="1124" w:type="dxa"/>
            <w:vAlign w:val="top"/>
          </w:tcPr>
          <w:p w14:paraId="1213E82E">
            <w:pPr>
              <w:pStyle w:val="103"/>
              <w:spacing w:before="157" w:line="266" w:lineRule="exact"/>
              <w:ind w:left="112"/>
            </w:pPr>
            <w:r>
              <w:rPr>
                <w:b/>
                <w:bCs/>
                <w:spacing w:val="3"/>
                <w:position w:val="1"/>
              </w:rPr>
              <w:t>Z≥10000</w:t>
            </w:r>
          </w:p>
        </w:tc>
        <w:tc>
          <w:tcPr>
            <w:tcW w:w="1700" w:type="dxa"/>
            <w:vAlign w:val="top"/>
          </w:tcPr>
          <w:p w14:paraId="72F34A25">
            <w:pPr>
              <w:pStyle w:val="103"/>
              <w:spacing w:before="157" w:line="265" w:lineRule="exact"/>
              <w:ind w:left="118"/>
            </w:pPr>
            <w:r>
              <w:rPr>
                <w:b/>
                <w:bCs/>
                <w:spacing w:val="3"/>
                <w:position w:val="1"/>
              </w:rPr>
              <w:t>5000≤Z＜10000</w:t>
            </w:r>
          </w:p>
        </w:tc>
        <w:tc>
          <w:tcPr>
            <w:tcW w:w="1425" w:type="dxa"/>
            <w:vAlign w:val="top"/>
          </w:tcPr>
          <w:p w14:paraId="0F3F42B5">
            <w:pPr>
              <w:pStyle w:val="103"/>
              <w:spacing w:before="157" w:line="265" w:lineRule="exact"/>
              <w:ind w:left="116"/>
            </w:pPr>
            <w:r>
              <w:rPr>
                <w:b/>
                <w:bCs/>
                <w:spacing w:val="13"/>
                <w:position w:val="1"/>
              </w:rPr>
              <w:t>2000≤Z&lt;</w:t>
            </w:r>
          </w:p>
        </w:tc>
        <w:tc>
          <w:tcPr>
            <w:tcW w:w="996" w:type="dxa"/>
            <w:vAlign w:val="top"/>
          </w:tcPr>
          <w:p w14:paraId="550C785F">
            <w:pPr>
              <w:pStyle w:val="103"/>
              <w:spacing w:before="157" w:line="269" w:lineRule="exact"/>
              <w:ind w:left="115"/>
            </w:pPr>
            <w:r>
              <w:rPr>
                <w:b/>
                <w:bCs/>
                <w:spacing w:val="3"/>
                <w:position w:val="1"/>
              </w:rPr>
              <w:t>Z＜2000</w:t>
            </w:r>
          </w:p>
        </w:tc>
      </w:tr>
      <w:tr w14:paraId="52094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117" w:type="dxa"/>
            <w:vMerge w:val="restart"/>
            <w:tcBorders>
              <w:bottom w:val="nil"/>
            </w:tcBorders>
            <w:vAlign w:val="top"/>
          </w:tcPr>
          <w:p w14:paraId="4FF77629">
            <w:pPr>
              <w:spacing w:line="311" w:lineRule="auto"/>
              <w:rPr>
                <w:rFonts w:ascii="Arial"/>
                <w:sz w:val="21"/>
              </w:rPr>
            </w:pPr>
          </w:p>
          <w:p w14:paraId="378F6FEB">
            <w:pPr>
              <w:pStyle w:val="103"/>
              <w:spacing w:before="65" w:line="228" w:lineRule="auto"/>
              <w:ind w:left="116"/>
            </w:pPr>
            <w:r>
              <w:rPr>
                <w:b/>
                <w:bCs/>
                <w:spacing w:val="6"/>
              </w:rPr>
              <w:t>物业管理</w:t>
            </w:r>
          </w:p>
        </w:tc>
        <w:tc>
          <w:tcPr>
            <w:tcW w:w="1368" w:type="dxa"/>
            <w:vAlign w:val="top"/>
          </w:tcPr>
          <w:p w14:paraId="047206B8">
            <w:pPr>
              <w:pStyle w:val="103"/>
              <w:spacing w:before="158" w:line="228" w:lineRule="auto"/>
              <w:ind w:left="114"/>
            </w:pPr>
            <w:r>
              <w:rPr>
                <w:b/>
                <w:bCs/>
                <w:spacing w:val="5"/>
              </w:rPr>
              <w:t>从业人员</w:t>
            </w:r>
          </w:p>
        </w:tc>
        <w:tc>
          <w:tcPr>
            <w:tcW w:w="709" w:type="dxa"/>
            <w:vAlign w:val="top"/>
          </w:tcPr>
          <w:p w14:paraId="583FC13D">
            <w:pPr>
              <w:pStyle w:val="103"/>
              <w:spacing w:before="157" w:line="231" w:lineRule="auto"/>
              <w:ind w:left="115"/>
            </w:pPr>
            <w:r>
              <w:rPr>
                <w:b/>
                <w:bCs/>
                <w:spacing w:val="-3"/>
              </w:rPr>
              <w:t>人</w:t>
            </w:r>
          </w:p>
        </w:tc>
        <w:tc>
          <w:tcPr>
            <w:tcW w:w="1124" w:type="dxa"/>
            <w:vAlign w:val="top"/>
          </w:tcPr>
          <w:p w14:paraId="38BF3FC7">
            <w:pPr>
              <w:pStyle w:val="103"/>
              <w:spacing w:before="158" w:line="266" w:lineRule="exact"/>
              <w:ind w:left="110"/>
            </w:pPr>
            <w:r>
              <w:rPr>
                <w:b/>
                <w:bCs/>
                <w:spacing w:val="3"/>
                <w:position w:val="1"/>
              </w:rPr>
              <w:t>X≥1000</w:t>
            </w:r>
          </w:p>
        </w:tc>
        <w:tc>
          <w:tcPr>
            <w:tcW w:w="1700" w:type="dxa"/>
            <w:vAlign w:val="top"/>
          </w:tcPr>
          <w:p w14:paraId="0FE8726B">
            <w:pPr>
              <w:pStyle w:val="103"/>
              <w:spacing w:before="158" w:line="265" w:lineRule="exact"/>
              <w:ind w:left="118"/>
            </w:pPr>
            <w:r>
              <w:rPr>
                <w:b/>
                <w:bCs/>
                <w:spacing w:val="3"/>
                <w:position w:val="1"/>
              </w:rPr>
              <w:t>300≤X＜1000</w:t>
            </w:r>
          </w:p>
        </w:tc>
        <w:tc>
          <w:tcPr>
            <w:tcW w:w="1425" w:type="dxa"/>
            <w:vAlign w:val="top"/>
          </w:tcPr>
          <w:p w14:paraId="31BBD006">
            <w:pPr>
              <w:pStyle w:val="103"/>
              <w:spacing w:before="158" w:line="265" w:lineRule="exact"/>
              <w:ind w:left="129"/>
            </w:pPr>
            <w:r>
              <w:rPr>
                <w:b/>
                <w:bCs/>
                <w:spacing w:val="2"/>
                <w:position w:val="1"/>
              </w:rPr>
              <w:t>100≤X＜300</w:t>
            </w:r>
          </w:p>
        </w:tc>
        <w:tc>
          <w:tcPr>
            <w:tcW w:w="996" w:type="dxa"/>
            <w:vAlign w:val="top"/>
          </w:tcPr>
          <w:p w14:paraId="17534DE9">
            <w:pPr>
              <w:pStyle w:val="103"/>
              <w:spacing w:before="158" w:line="268" w:lineRule="exact"/>
              <w:ind w:left="114"/>
            </w:pPr>
            <w:r>
              <w:rPr>
                <w:b/>
                <w:bCs/>
                <w:spacing w:val="3"/>
                <w:position w:val="1"/>
              </w:rPr>
              <w:t>X＜100</w:t>
            </w:r>
          </w:p>
        </w:tc>
      </w:tr>
      <w:tr w14:paraId="1D951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117" w:type="dxa"/>
            <w:vMerge w:val="continue"/>
            <w:tcBorders>
              <w:top w:val="nil"/>
            </w:tcBorders>
            <w:vAlign w:val="top"/>
          </w:tcPr>
          <w:p w14:paraId="49818202">
            <w:pPr>
              <w:rPr>
                <w:rFonts w:ascii="Arial"/>
                <w:sz w:val="21"/>
              </w:rPr>
            </w:pPr>
          </w:p>
        </w:tc>
        <w:tc>
          <w:tcPr>
            <w:tcW w:w="1368" w:type="dxa"/>
            <w:vAlign w:val="top"/>
          </w:tcPr>
          <w:p w14:paraId="2D43A049">
            <w:pPr>
              <w:pStyle w:val="103"/>
              <w:spacing w:before="158" w:line="228" w:lineRule="auto"/>
              <w:ind w:left="118"/>
            </w:pPr>
            <w:r>
              <w:rPr>
                <w:b/>
                <w:bCs/>
                <w:spacing w:val="4"/>
              </w:rPr>
              <w:t>营业收入</w:t>
            </w:r>
          </w:p>
        </w:tc>
        <w:tc>
          <w:tcPr>
            <w:tcW w:w="709" w:type="dxa"/>
            <w:vAlign w:val="top"/>
          </w:tcPr>
          <w:p w14:paraId="44B2373D">
            <w:pPr>
              <w:pStyle w:val="103"/>
              <w:spacing w:before="159" w:line="228" w:lineRule="auto"/>
              <w:ind w:left="118"/>
            </w:pPr>
            <w:r>
              <w:rPr>
                <w:b/>
                <w:bCs/>
                <w:spacing w:val="1"/>
              </w:rPr>
              <w:t>万元</w:t>
            </w:r>
          </w:p>
        </w:tc>
        <w:tc>
          <w:tcPr>
            <w:tcW w:w="1124" w:type="dxa"/>
            <w:vAlign w:val="top"/>
          </w:tcPr>
          <w:p w14:paraId="2209E227">
            <w:pPr>
              <w:pStyle w:val="103"/>
              <w:spacing w:before="158" w:line="266" w:lineRule="exact"/>
              <w:ind w:left="109"/>
            </w:pPr>
            <w:r>
              <w:rPr>
                <w:b/>
                <w:bCs/>
                <w:spacing w:val="3"/>
                <w:position w:val="1"/>
              </w:rPr>
              <w:t>Y≥5000</w:t>
            </w:r>
          </w:p>
        </w:tc>
        <w:tc>
          <w:tcPr>
            <w:tcW w:w="1700" w:type="dxa"/>
            <w:vAlign w:val="top"/>
          </w:tcPr>
          <w:p w14:paraId="42EFA841">
            <w:pPr>
              <w:pStyle w:val="103"/>
              <w:spacing w:before="158" w:line="265" w:lineRule="exact"/>
              <w:ind w:left="130"/>
            </w:pPr>
            <w:r>
              <w:rPr>
                <w:b/>
                <w:bCs/>
                <w:spacing w:val="2"/>
                <w:position w:val="1"/>
              </w:rPr>
              <w:t>1000≤Y＜5000</w:t>
            </w:r>
          </w:p>
        </w:tc>
        <w:tc>
          <w:tcPr>
            <w:tcW w:w="1425" w:type="dxa"/>
            <w:vAlign w:val="top"/>
          </w:tcPr>
          <w:p w14:paraId="2E98EF59">
            <w:pPr>
              <w:pStyle w:val="103"/>
              <w:spacing w:before="158" w:line="265" w:lineRule="exact"/>
              <w:ind w:left="223"/>
            </w:pPr>
            <w:r>
              <w:rPr>
                <w:b/>
                <w:bCs/>
                <w:spacing w:val="15"/>
                <w:position w:val="1"/>
              </w:rPr>
              <w:t>500≤Y&lt;</w:t>
            </w:r>
          </w:p>
        </w:tc>
        <w:tc>
          <w:tcPr>
            <w:tcW w:w="996" w:type="dxa"/>
            <w:vAlign w:val="top"/>
          </w:tcPr>
          <w:p w14:paraId="6EB640D0">
            <w:pPr>
              <w:pStyle w:val="103"/>
              <w:spacing w:before="158" w:line="269" w:lineRule="exact"/>
              <w:ind w:left="113"/>
            </w:pPr>
            <w:r>
              <w:rPr>
                <w:b/>
                <w:bCs/>
                <w:spacing w:val="3"/>
                <w:position w:val="1"/>
              </w:rPr>
              <w:t>Y＜500</w:t>
            </w:r>
          </w:p>
        </w:tc>
      </w:tr>
      <w:tr w14:paraId="216DC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117" w:type="dxa"/>
            <w:vMerge w:val="restart"/>
            <w:tcBorders>
              <w:bottom w:val="nil"/>
            </w:tcBorders>
            <w:vAlign w:val="top"/>
          </w:tcPr>
          <w:p w14:paraId="7B569380">
            <w:pPr>
              <w:spacing w:line="267" w:lineRule="auto"/>
              <w:rPr>
                <w:rFonts w:ascii="Arial"/>
                <w:sz w:val="21"/>
              </w:rPr>
            </w:pPr>
          </w:p>
          <w:p w14:paraId="5F1E730C">
            <w:pPr>
              <w:pStyle w:val="103"/>
              <w:spacing w:before="65" w:line="228" w:lineRule="auto"/>
              <w:ind w:left="118"/>
            </w:pPr>
            <w:r>
              <w:rPr>
                <w:b/>
                <w:bCs/>
                <w:spacing w:val="7"/>
              </w:rPr>
              <w:t>租赁和商务服务业</w:t>
            </w:r>
          </w:p>
        </w:tc>
        <w:tc>
          <w:tcPr>
            <w:tcW w:w="1368" w:type="dxa"/>
            <w:vAlign w:val="top"/>
          </w:tcPr>
          <w:p w14:paraId="16F919DA">
            <w:pPr>
              <w:pStyle w:val="103"/>
              <w:spacing w:before="159" w:line="228" w:lineRule="auto"/>
              <w:ind w:left="114"/>
            </w:pPr>
            <w:r>
              <w:rPr>
                <w:b/>
                <w:bCs/>
                <w:spacing w:val="5"/>
              </w:rPr>
              <w:t>从业人员</w:t>
            </w:r>
          </w:p>
        </w:tc>
        <w:tc>
          <w:tcPr>
            <w:tcW w:w="709" w:type="dxa"/>
            <w:vAlign w:val="top"/>
          </w:tcPr>
          <w:p w14:paraId="00EB85C9">
            <w:pPr>
              <w:pStyle w:val="103"/>
              <w:spacing w:before="158" w:line="231" w:lineRule="auto"/>
              <w:ind w:left="115"/>
            </w:pPr>
            <w:r>
              <w:rPr>
                <w:b/>
                <w:bCs/>
                <w:spacing w:val="-3"/>
              </w:rPr>
              <w:t>人</w:t>
            </w:r>
          </w:p>
        </w:tc>
        <w:tc>
          <w:tcPr>
            <w:tcW w:w="1124" w:type="dxa"/>
            <w:vAlign w:val="top"/>
          </w:tcPr>
          <w:p w14:paraId="7CECA871">
            <w:pPr>
              <w:pStyle w:val="103"/>
              <w:spacing w:before="158" w:line="232" w:lineRule="auto"/>
              <w:ind w:left="110"/>
            </w:pPr>
            <w:r>
              <w:rPr>
                <w:b/>
                <w:bCs/>
                <w:spacing w:val="3"/>
              </w:rPr>
              <w:t>X≥300</w:t>
            </w:r>
          </w:p>
        </w:tc>
        <w:tc>
          <w:tcPr>
            <w:tcW w:w="1700" w:type="dxa"/>
            <w:vAlign w:val="top"/>
          </w:tcPr>
          <w:p w14:paraId="15DF28B8">
            <w:pPr>
              <w:pStyle w:val="103"/>
              <w:spacing w:before="158" w:line="232" w:lineRule="auto"/>
              <w:ind w:left="130"/>
            </w:pPr>
            <w:r>
              <w:rPr>
                <w:b/>
                <w:bCs/>
                <w:spacing w:val="1"/>
              </w:rPr>
              <w:t>100≤X＜300</w:t>
            </w:r>
          </w:p>
        </w:tc>
        <w:tc>
          <w:tcPr>
            <w:tcW w:w="1425" w:type="dxa"/>
            <w:vAlign w:val="top"/>
          </w:tcPr>
          <w:p w14:paraId="321BA271">
            <w:pPr>
              <w:pStyle w:val="103"/>
              <w:spacing w:before="158" w:line="232" w:lineRule="auto"/>
              <w:ind w:left="234"/>
            </w:pPr>
            <w:r>
              <w:rPr>
                <w:b/>
                <w:bCs/>
                <w:spacing w:val="2"/>
              </w:rPr>
              <w:t>10≤X＜100</w:t>
            </w:r>
          </w:p>
        </w:tc>
        <w:tc>
          <w:tcPr>
            <w:tcW w:w="996" w:type="dxa"/>
            <w:vAlign w:val="top"/>
          </w:tcPr>
          <w:p w14:paraId="4F65B8B9">
            <w:pPr>
              <w:pStyle w:val="103"/>
              <w:spacing w:before="158" w:line="232" w:lineRule="auto"/>
              <w:ind w:left="114"/>
            </w:pPr>
            <w:r>
              <w:rPr>
                <w:b/>
                <w:bCs/>
                <w:spacing w:val="3"/>
              </w:rPr>
              <w:t>X＜10</w:t>
            </w:r>
          </w:p>
        </w:tc>
      </w:tr>
      <w:tr w14:paraId="1120D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117" w:type="dxa"/>
            <w:vMerge w:val="continue"/>
            <w:tcBorders>
              <w:top w:val="nil"/>
            </w:tcBorders>
            <w:vAlign w:val="top"/>
          </w:tcPr>
          <w:p w14:paraId="08AAC201">
            <w:pPr>
              <w:rPr>
                <w:rFonts w:ascii="Arial"/>
                <w:sz w:val="21"/>
              </w:rPr>
            </w:pPr>
          </w:p>
        </w:tc>
        <w:tc>
          <w:tcPr>
            <w:tcW w:w="1368" w:type="dxa"/>
            <w:vAlign w:val="top"/>
          </w:tcPr>
          <w:p w14:paraId="7B3F662B">
            <w:pPr>
              <w:pStyle w:val="103"/>
              <w:spacing w:before="158" w:line="228" w:lineRule="auto"/>
              <w:ind w:left="120"/>
            </w:pPr>
            <w:r>
              <w:rPr>
                <w:b/>
                <w:bCs/>
                <w:spacing w:val="4"/>
              </w:rPr>
              <w:t>资产总额</w:t>
            </w:r>
          </w:p>
        </w:tc>
        <w:tc>
          <w:tcPr>
            <w:tcW w:w="709" w:type="dxa"/>
            <w:vAlign w:val="top"/>
          </w:tcPr>
          <w:p w14:paraId="5D7BEA8F">
            <w:pPr>
              <w:pStyle w:val="103"/>
              <w:spacing w:before="159" w:line="228" w:lineRule="auto"/>
              <w:ind w:left="118"/>
            </w:pPr>
            <w:r>
              <w:rPr>
                <w:b/>
                <w:bCs/>
                <w:spacing w:val="1"/>
              </w:rPr>
              <w:t>万元</w:t>
            </w:r>
          </w:p>
        </w:tc>
        <w:tc>
          <w:tcPr>
            <w:tcW w:w="1124" w:type="dxa"/>
            <w:vAlign w:val="top"/>
          </w:tcPr>
          <w:p w14:paraId="3655BE04">
            <w:pPr>
              <w:pStyle w:val="103"/>
              <w:spacing w:before="158" w:line="266" w:lineRule="exact"/>
              <w:ind w:left="112"/>
            </w:pPr>
            <w:r>
              <w:rPr>
                <w:b/>
                <w:bCs/>
                <w:spacing w:val="1"/>
                <w:position w:val="1"/>
              </w:rPr>
              <w:t>Z≥</w:t>
            </w:r>
          </w:p>
        </w:tc>
        <w:tc>
          <w:tcPr>
            <w:tcW w:w="1700" w:type="dxa"/>
            <w:vAlign w:val="top"/>
          </w:tcPr>
          <w:p w14:paraId="3EBD6947">
            <w:pPr>
              <w:pStyle w:val="103"/>
              <w:spacing w:before="158" w:line="265" w:lineRule="exact"/>
              <w:ind w:left="218"/>
            </w:pPr>
            <w:r>
              <w:rPr>
                <w:b/>
                <w:bCs/>
                <w:spacing w:val="14"/>
                <w:position w:val="1"/>
              </w:rPr>
              <w:t>8000≤Z&lt;</w:t>
            </w:r>
          </w:p>
        </w:tc>
        <w:tc>
          <w:tcPr>
            <w:tcW w:w="1425" w:type="dxa"/>
            <w:vAlign w:val="top"/>
          </w:tcPr>
          <w:p w14:paraId="2E93DA0B">
            <w:pPr>
              <w:pStyle w:val="103"/>
              <w:spacing w:before="158" w:line="265" w:lineRule="exact"/>
              <w:ind w:left="234"/>
            </w:pPr>
            <w:r>
              <w:rPr>
                <w:b/>
                <w:bCs/>
                <w:spacing w:val="13"/>
                <w:position w:val="1"/>
              </w:rPr>
              <w:t>100≤Z&lt;</w:t>
            </w:r>
          </w:p>
        </w:tc>
        <w:tc>
          <w:tcPr>
            <w:tcW w:w="996" w:type="dxa"/>
            <w:vAlign w:val="top"/>
          </w:tcPr>
          <w:p w14:paraId="57C3F87C">
            <w:pPr>
              <w:pStyle w:val="103"/>
              <w:spacing w:before="158" w:line="269" w:lineRule="exact"/>
              <w:ind w:left="115"/>
            </w:pPr>
            <w:r>
              <w:rPr>
                <w:b/>
                <w:bCs/>
                <w:spacing w:val="2"/>
                <w:position w:val="1"/>
              </w:rPr>
              <w:t>Z＜100</w:t>
            </w:r>
          </w:p>
        </w:tc>
      </w:tr>
      <w:tr w14:paraId="212D1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2117" w:type="dxa"/>
            <w:vAlign w:val="top"/>
          </w:tcPr>
          <w:p w14:paraId="3EFBF7F5">
            <w:pPr>
              <w:spacing w:line="351" w:lineRule="auto"/>
              <w:rPr>
                <w:rFonts w:ascii="Arial"/>
                <w:sz w:val="21"/>
              </w:rPr>
            </w:pPr>
          </w:p>
          <w:p w14:paraId="3958306D">
            <w:pPr>
              <w:pStyle w:val="103"/>
              <w:spacing w:before="65" w:line="228" w:lineRule="auto"/>
              <w:ind w:left="117"/>
            </w:pPr>
            <w:r>
              <w:rPr>
                <w:b/>
                <w:bCs/>
                <w:spacing w:val="7"/>
              </w:rPr>
              <w:t>其他未列明行业★</w:t>
            </w:r>
          </w:p>
        </w:tc>
        <w:tc>
          <w:tcPr>
            <w:tcW w:w="1368" w:type="dxa"/>
            <w:vAlign w:val="top"/>
          </w:tcPr>
          <w:p w14:paraId="147EDC88">
            <w:pPr>
              <w:pStyle w:val="103"/>
              <w:spacing w:before="159" w:line="405" w:lineRule="auto"/>
              <w:ind w:left="148" w:right="417" w:hanging="34"/>
            </w:pPr>
            <w:r>
              <w:rPr>
                <w:b/>
                <w:bCs/>
                <w:spacing w:val="5"/>
              </w:rPr>
              <w:t>从业人员</w:t>
            </w:r>
            <w:r>
              <w:rPr>
                <w:spacing w:val="2"/>
              </w:rPr>
              <w:t xml:space="preserve"> </w:t>
            </w:r>
            <w:r>
              <w:rPr>
                <w:b/>
                <w:bCs/>
                <w:spacing w:val="-12"/>
              </w:rPr>
              <w:t>(X)</w:t>
            </w:r>
          </w:p>
        </w:tc>
        <w:tc>
          <w:tcPr>
            <w:tcW w:w="709" w:type="dxa"/>
            <w:vAlign w:val="top"/>
          </w:tcPr>
          <w:p w14:paraId="40800D0D">
            <w:pPr>
              <w:spacing w:line="351" w:lineRule="auto"/>
              <w:rPr>
                <w:rFonts w:ascii="Arial"/>
                <w:sz w:val="21"/>
              </w:rPr>
            </w:pPr>
          </w:p>
          <w:p w14:paraId="10ED633F">
            <w:pPr>
              <w:pStyle w:val="103"/>
              <w:spacing w:before="65" w:line="231" w:lineRule="auto"/>
              <w:ind w:left="115"/>
            </w:pPr>
            <w:r>
              <w:rPr>
                <w:b/>
                <w:bCs/>
                <w:spacing w:val="-3"/>
              </w:rPr>
              <w:t>人</w:t>
            </w:r>
          </w:p>
        </w:tc>
        <w:tc>
          <w:tcPr>
            <w:tcW w:w="1124" w:type="dxa"/>
            <w:vAlign w:val="top"/>
          </w:tcPr>
          <w:p w14:paraId="2166430C">
            <w:pPr>
              <w:spacing w:line="351" w:lineRule="auto"/>
              <w:rPr>
                <w:rFonts w:ascii="Arial"/>
                <w:sz w:val="21"/>
              </w:rPr>
            </w:pPr>
          </w:p>
          <w:p w14:paraId="1421D141">
            <w:pPr>
              <w:pStyle w:val="103"/>
              <w:spacing w:before="65" w:line="267" w:lineRule="exact"/>
              <w:ind w:left="110"/>
            </w:pPr>
            <w:r>
              <w:rPr>
                <w:b/>
                <w:bCs/>
                <w:spacing w:val="3"/>
                <w:position w:val="1"/>
              </w:rPr>
              <w:t>X≥300</w:t>
            </w:r>
          </w:p>
        </w:tc>
        <w:tc>
          <w:tcPr>
            <w:tcW w:w="1700" w:type="dxa"/>
            <w:vAlign w:val="top"/>
          </w:tcPr>
          <w:p w14:paraId="7848A7FB">
            <w:pPr>
              <w:spacing w:line="351" w:lineRule="auto"/>
              <w:rPr>
                <w:rFonts w:ascii="Arial"/>
                <w:sz w:val="21"/>
              </w:rPr>
            </w:pPr>
          </w:p>
          <w:p w14:paraId="079B476F">
            <w:pPr>
              <w:pStyle w:val="103"/>
              <w:spacing w:before="65" w:line="265" w:lineRule="exact"/>
              <w:ind w:left="130"/>
            </w:pPr>
            <w:r>
              <w:rPr>
                <w:b/>
                <w:bCs/>
                <w:spacing w:val="1"/>
                <w:position w:val="1"/>
              </w:rPr>
              <w:t>100≤X＜300</w:t>
            </w:r>
          </w:p>
        </w:tc>
        <w:tc>
          <w:tcPr>
            <w:tcW w:w="1425" w:type="dxa"/>
            <w:vAlign w:val="top"/>
          </w:tcPr>
          <w:p w14:paraId="4E9E4EFF">
            <w:pPr>
              <w:spacing w:line="351" w:lineRule="auto"/>
              <w:rPr>
                <w:rFonts w:ascii="Arial"/>
                <w:sz w:val="21"/>
              </w:rPr>
            </w:pPr>
          </w:p>
          <w:p w14:paraId="2119777D">
            <w:pPr>
              <w:pStyle w:val="103"/>
              <w:spacing w:before="65" w:line="265" w:lineRule="exact"/>
              <w:ind w:left="234"/>
            </w:pPr>
            <w:r>
              <w:rPr>
                <w:b/>
                <w:bCs/>
                <w:spacing w:val="2"/>
                <w:position w:val="1"/>
              </w:rPr>
              <w:t>10≤X＜100</w:t>
            </w:r>
          </w:p>
        </w:tc>
        <w:tc>
          <w:tcPr>
            <w:tcW w:w="996" w:type="dxa"/>
            <w:vAlign w:val="top"/>
          </w:tcPr>
          <w:p w14:paraId="433B266D">
            <w:pPr>
              <w:spacing w:line="351" w:lineRule="auto"/>
              <w:rPr>
                <w:rFonts w:ascii="Arial"/>
                <w:sz w:val="21"/>
              </w:rPr>
            </w:pPr>
          </w:p>
          <w:p w14:paraId="598A69A5">
            <w:pPr>
              <w:pStyle w:val="103"/>
              <w:spacing w:before="65" w:line="269" w:lineRule="exact"/>
              <w:ind w:left="114"/>
            </w:pPr>
            <w:r>
              <w:rPr>
                <w:b/>
                <w:bCs/>
                <w:spacing w:val="3"/>
                <w:position w:val="1"/>
              </w:rPr>
              <w:t>X＜10</w:t>
            </w:r>
          </w:p>
        </w:tc>
      </w:tr>
    </w:tbl>
    <w:p w14:paraId="0E960510">
      <w:pPr>
        <w:spacing w:before="153" w:line="228" w:lineRule="auto"/>
        <w:ind w:left="760"/>
        <w:rPr>
          <w:rFonts w:ascii="宋体" w:hAnsi="宋体" w:eastAsia="宋体" w:cs="宋体"/>
          <w:sz w:val="20"/>
          <w:szCs w:val="20"/>
        </w:rPr>
      </w:pPr>
      <w:r>
        <w:rPr>
          <w:rFonts w:ascii="宋体" w:hAnsi="宋体" w:eastAsia="宋体" w:cs="宋体"/>
          <w:spacing w:val="2"/>
          <w:sz w:val="20"/>
          <w:szCs w:val="20"/>
        </w:rPr>
        <w:t>说明：</w:t>
      </w:r>
    </w:p>
    <w:p w14:paraId="07728851">
      <w:pPr>
        <w:spacing w:before="274" w:line="464" w:lineRule="auto"/>
        <w:ind w:left="337" w:right="508" w:firstLine="435"/>
        <w:rPr>
          <w:rFonts w:ascii="宋体" w:hAnsi="宋体" w:eastAsia="宋体" w:cs="宋体"/>
          <w:sz w:val="20"/>
          <w:szCs w:val="20"/>
        </w:rPr>
      </w:pPr>
      <w:r>
        <w:rPr>
          <w:rFonts w:ascii="宋体" w:hAnsi="宋体" w:eastAsia="宋体" w:cs="宋体"/>
          <w:spacing w:val="9"/>
          <w:sz w:val="20"/>
          <w:szCs w:val="20"/>
        </w:rPr>
        <w:t>1.大型、中型和小型企业须同时满足所列指标的下限，否则下划一档；微型企业只须满足</w:t>
      </w:r>
      <w:r>
        <w:rPr>
          <w:rFonts w:ascii="宋体" w:hAnsi="宋体" w:eastAsia="宋体" w:cs="宋体"/>
          <w:spacing w:val="1"/>
          <w:sz w:val="20"/>
          <w:szCs w:val="20"/>
        </w:rPr>
        <w:t xml:space="preserve"> </w:t>
      </w:r>
      <w:r>
        <w:rPr>
          <w:rFonts w:ascii="宋体" w:hAnsi="宋体" w:eastAsia="宋体" w:cs="宋体"/>
          <w:spacing w:val="8"/>
          <w:sz w:val="20"/>
          <w:szCs w:val="20"/>
        </w:rPr>
        <w:t>所列指标中的一项即可。</w:t>
      </w:r>
    </w:p>
    <w:p w14:paraId="793C4788">
      <w:pPr>
        <w:spacing w:before="30" w:line="470" w:lineRule="auto"/>
        <w:ind w:left="336" w:right="403" w:firstLine="423"/>
        <w:jc w:val="both"/>
        <w:rPr>
          <w:rFonts w:ascii="宋体" w:hAnsi="宋体" w:eastAsia="宋体" w:cs="宋体"/>
          <w:sz w:val="20"/>
          <w:szCs w:val="20"/>
        </w:rPr>
      </w:pPr>
      <w:r>
        <w:rPr>
          <w:rFonts w:ascii="宋体" w:hAnsi="宋体" w:eastAsia="宋体" w:cs="宋体"/>
          <w:spacing w:val="9"/>
          <w:sz w:val="20"/>
          <w:szCs w:val="20"/>
        </w:rPr>
        <w:t>2.附表中各行业的范围以《国民经济行业分</w:t>
      </w:r>
      <w:r>
        <w:rPr>
          <w:rFonts w:ascii="宋体" w:hAnsi="宋体" w:eastAsia="宋体" w:cs="宋体"/>
          <w:spacing w:val="8"/>
          <w:sz w:val="20"/>
          <w:szCs w:val="20"/>
        </w:rPr>
        <w:t>类》（</w:t>
      </w:r>
      <w:r>
        <w:rPr>
          <w:rFonts w:ascii="宋体" w:hAnsi="宋体" w:eastAsia="宋体" w:cs="宋体"/>
          <w:sz w:val="20"/>
          <w:szCs w:val="20"/>
        </w:rPr>
        <w:t>GB</w:t>
      </w:r>
      <w:r>
        <w:rPr>
          <w:rFonts w:ascii="宋体" w:hAnsi="宋体" w:eastAsia="宋体" w:cs="宋体"/>
          <w:spacing w:val="8"/>
          <w:sz w:val="20"/>
          <w:szCs w:val="20"/>
        </w:rPr>
        <w:t>/T4754-2017）为准。带★的项为行业</w:t>
      </w:r>
      <w:r>
        <w:rPr>
          <w:rFonts w:ascii="宋体" w:hAnsi="宋体" w:eastAsia="宋体" w:cs="宋体"/>
          <w:sz w:val="20"/>
          <w:szCs w:val="20"/>
        </w:rPr>
        <w:t xml:space="preserve"> </w:t>
      </w:r>
      <w:r>
        <w:rPr>
          <w:rFonts w:ascii="宋体" w:hAnsi="宋体" w:eastAsia="宋体" w:cs="宋体"/>
          <w:spacing w:val="9"/>
          <w:sz w:val="20"/>
          <w:szCs w:val="20"/>
        </w:rPr>
        <w:t>组合类别，其中，工业包括采矿业，制造业，</w:t>
      </w:r>
      <w:r>
        <w:rPr>
          <w:rFonts w:ascii="宋体" w:hAnsi="宋体" w:eastAsia="宋体" w:cs="宋体"/>
          <w:spacing w:val="-59"/>
          <w:sz w:val="20"/>
          <w:szCs w:val="20"/>
        </w:rPr>
        <w:t xml:space="preserve"> </w:t>
      </w:r>
      <w:r>
        <w:rPr>
          <w:rFonts w:ascii="宋体" w:hAnsi="宋体" w:eastAsia="宋体" w:cs="宋体"/>
          <w:spacing w:val="9"/>
          <w:sz w:val="20"/>
          <w:szCs w:val="20"/>
        </w:rPr>
        <w:t>电力、热力、燃气及水生</w:t>
      </w:r>
      <w:r>
        <w:rPr>
          <w:rFonts w:ascii="宋体" w:hAnsi="宋体" w:eastAsia="宋体" w:cs="宋体"/>
          <w:spacing w:val="8"/>
          <w:sz w:val="20"/>
          <w:szCs w:val="20"/>
        </w:rPr>
        <w:t>产和供应业；交通运输</w:t>
      </w:r>
      <w:r>
        <w:rPr>
          <w:rFonts w:ascii="宋体" w:hAnsi="宋体" w:eastAsia="宋体" w:cs="宋体"/>
          <w:sz w:val="20"/>
          <w:szCs w:val="20"/>
        </w:rPr>
        <w:t xml:space="preserve">  </w:t>
      </w:r>
      <w:r>
        <w:rPr>
          <w:rFonts w:ascii="宋体" w:hAnsi="宋体" w:eastAsia="宋体" w:cs="宋体"/>
          <w:spacing w:val="10"/>
          <w:sz w:val="20"/>
          <w:szCs w:val="20"/>
        </w:rPr>
        <w:t>业包括道路运输业，水上运输业，航空运输业，管道运输业，多式联运</w:t>
      </w:r>
      <w:r>
        <w:rPr>
          <w:rFonts w:ascii="宋体" w:hAnsi="宋体" w:eastAsia="宋体" w:cs="宋体"/>
          <w:spacing w:val="9"/>
          <w:sz w:val="20"/>
          <w:szCs w:val="20"/>
        </w:rPr>
        <w:t>和运输代理业、装卸搬</w:t>
      </w:r>
    </w:p>
    <w:p w14:paraId="5E2E29C9">
      <w:pPr>
        <w:spacing w:line="470" w:lineRule="auto"/>
        <w:rPr>
          <w:rFonts w:ascii="宋体" w:hAnsi="宋体" w:eastAsia="宋体" w:cs="宋体"/>
          <w:sz w:val="20"/>
          <w:szCs w:val="20"/>
        </w:rPr>
        <w:sectPr>
          <w:footerReference r:id="rId21" w:type="default"/>
          <w:pgSz w:w="11905" w:h="16839"/>
          <w:pgMar w:top="1416" w:right="1088" w:bottom="827" w:left="1372" w:header="0" w:footer="665" w:gutter="0"/>
          <w:pgNumType w:fmt="decimal"/>
          <w:cols w:space="720" w:num="1"/>
        </w:sectPr>
      </w:pPr>
    </w:p>
    <w:p w14:paraId="32F3A3A9">
      <w:pPr>
        <w:spacing w:before="140" w:line="473" w:lineRule="auto"/>
        <w:jc w:val="both"/>
        <w:rPr>
          <w:rFonts w:ascii="宋体" w:hAnsi="宋体" w:eastAsia="宋体" w:cs="宋体"/>
          <w:sz w:val="20"/>
          <w:szCs w:val="20"/>
        </w:rPr>
      </w:pPr>
      <w:r>
        <w:rPr>
          <w:rFonts w:ascii="宋体" w:hAnsi="宋体" w:eastAsia="宋体" w:cs="宋体"/>
          <w:spacing w:val="10"/>
          <w:sz w:val="20"/>
          <w:szCs w:val="20"/>
        </w:rPr>
        <w:t>运，不包括铁路运输业；仓储业包括通用仓储，低温仓储，危险品仓</w:t>
      </w:r>
      <w:r>
        <w:rPr>
          <w:rFonts w:ascii="宋体" w:hAnsi="宋体" w:eastAsia="宋体" w:cs="宋体"/>
          <w:spacing w:val="9"/>
          <w:sz w:val="20"/>
          <w:szCs w:val="20"/>
        </w:rPr>
        <w:t>储，谷物、棉花等农产品</w:t>
      </w:r>
      <w:r>
        <w:rPr>
          <w:rFonts w:ascii="宋体" w:hAnsi="宋体" w:eastAsia="宋体" w:cs="宋体"/>
          <w:sz w:val="20"/>
          <w:szCs w:val="20"/>
        </w:rPr>
        <w:t xml:space="preserve">  </w:t>
      </w:r>
      <w:r>
        <w:rPr>
          <w:rFonts w:ascii="宋体" w:hAnsi="宋体" w:eastAsia="宋体" w:cs="宋体"/>
          <w:spacing w:val="9"/>
          <w:sz w:val="20"/>
          <w:szCs w:val="20"/>
        </w:rPr>
        <w:t>仓储，中药材仓储和其他仓储业</w:t>
      </w:r>
      <w:r>
        <w:rPr>
          <w:rFonts w:ascii="宋体" w:hAnsi="宋体" w:eastAsia="宋体" w:cs="宋体"/>
          <w:spacing w:val="-56"/>
          <w:sz w:val="20"/>
          <w:szCs w:val="20"/>
        </w:rPr>
        <w:t xml:space="preserve"> </w:t>
      </w:r>
      <w:r>
        <w:rPr>
          <w:rFonts w:ascii="宋体" w:hAnsi="宋体" w:eastAsia="宋体" w:cs="宋体"/>
          <w:spacing w:val="9"/>
          <w:sz w:val="20"/>
          <w:szCs w:val="20"/>
        </w:rPr>
        <w:t>;信息传输业包括电</w:t>
      </w:r>
      <w:r>
        <w:rPr>
          <w:rFonts w:ascii="宋体" w:hAnsi="宋体" w:eastAsia="宋体" w:cs="宋体"/>
          <w:spacing w:val="8"/>
          <w:sz w:val="20"/>
          <w:szCs w:val="20"/>
        </w:rPr>
        <w:t>信、广播电视和卫星传输服务，互联网和相</w:t>
      </w:r>
      <w:r>
        <w:rPr>
          <w:rFonts w:ascii="宋体" w:hAnsi="宋体" w:eastAsia="宋体" w:cs="宋体"/>
          <w:sz w:val="20"/>
          <w:szCs w:val="20"/>
        </w:rPr>
        <w:t xml:space="preserve"> </w:t>
      </w:r>
      <w:r>
        <w:rPr>
          <w:rFonts w:ascii="宋体" w:hAnsi="宋体" w:eastAsia="宋体" w:cs="宋体"/>
          <w:spacing w:val="10"/>
          <w:sz w:val="20"/>
          <w:szCs w:val="20"/>
        </w:rPr>
        <w:t>关服务；其他未列明行业包括科学研究和技术服务业，水利、环境和公</w:t>
      </w:r>
      <w:r>
        <w:rPr>
          <w:rFonts w:ascii="宋体" w:hAnsi="宋体" w:eastAsia="宋体" w:cs="宋体"/>
          <w:spacing w:val="9"/>
          <w:sz w:val="20"/>
          <w:szCs w:val="20"/>
        </w:rPr>
        <w:t>共设施管理业，居民服</w:t>
      </w:r>
      <w:r>
        <w:rPr>
          <w:rFonts w:ascii="宋体" w:hAnsi="宋体" w:eastAsia="宋体" w:cs="宋体"/>
          <w:sz w:val="20"/>
          <w:szCs w:val="20"/>
        </w:rPr>
        <w:t xml:space="preserve">  </w:t>
      </w:r>
      <w:r>
        <w:rPr>
          <w:rFonts w:ascii="宋体" w:hAnsi="宋体" w:eastAsia="宋体" w:cs="宋体"/>
          <w:spacing w:val="9"/>
          <w:sz w:val="20"/>
          <w:szCs w:val="20"/>
        </w:rPr>
        <w:t>务、修理和其他服务业，社会工作，文化、体育和娱乐业，</w:t>
      </w:r>
      <w:r>
        <w:rPr>
          <w:rFonts w:ascii="宋体" w:hAnsi="宋体" w:eastAsia="宋体" w:cs="宋体"/>
          <w:spacing w:val="-59"/>
          <w:sz w:val="20"/>
          <w:szCs w:val="20"/>
        </w:rPr>
        <w:t xml:space="preserve"> </w:t>
      </w:r>
      <w:r>
        <w:rPr>
          <w:rFonts w:ascii="宋体" w:hAnsi="宋体" w:eastAsia="宋体" w:cs="宋体"/>
          <w:spacing w:val="9"/>
          <w:sz w:val="20"/>
          <w:szCs w:val="20"/>
        </w:rPr>
        <w:t>以及房地产</w:t>
      </w:r>
      <w:r>
        <w:rPr>
          <w:rFonts w:ascii="宋体" w:hAnsi="宋体" w:eastAsia="宋体" w:cs="宋体"/>
          <w:spacing w:val="8"/>
          <w:sz w:val="20"/>
          <w:szCs w:val="20"/>
        </w:rPr>
        <w:t>中介服务，其他房地产</w:t>
      </w:r>
      <w:r>
        <w:rPr>
          <w:rFonts w:ascii="宋体" w:hAnsi="宋体" w:eastAsia="宋体" w:cs="宋体"/>
          <w:sz w:val="20"/>
          <w:szCs w:val="20"/>
        </w:rPr>
        <w:t xml:space="preserve">  </w:t>
      </w:r>
      <w:r>
        <w:rPr>
          <w:rFonts w:ascii="宋体" w:hAnsi="宋体" w:eastAsia="宋体" w:cs="宋体"/>
          <w:spacing w:val="8"/>
          <w:sz w:val="20"/>
          <w:szCs w:val="20"/>
        </w:rPr>
        <w:t>业等，不包括自有房地产经营活动。</w:t>
      </w:r>
    </w:p>
    <w:p w14:paraId="6A1C7F01">
      <w:pPr>
        <w:spacing w:before="30" w:line="472" w:lineRule="auto"/>
        <w:ind w:firstLine="425"/>
        <w:rPr>
          <w:rFonts w:ascii="宋体" w:hAnsi="宋体" w:eastAsia="宋体" w:cs="宋体"/>
          <w:sz w:val="20"/>
          <w:szCs w:val="20"/>
        </w:rPr>
      </w:pPr>
      <w:r>
        <w:rPr>
          <w:rFonts w:ascii="宋体" w:hAnsi="宋体" w:eastAsia="宋体" w:cs="宋体"/>
          <w:spacing w:val="9"/>
          <w:sz w:val="20"/>
          <w:szCs w:val="20"/>
        </w:rPr>
        <w:t xml:space="preserve">3.企业划分指标以现行统计制度为准。（1）从业人员，是指期末从业人员数，没有期末从 </w:t>
      </w:r>
      <w:r>
        <w:rPr>
          <w:rFonts w:ascii="宋体" w:hAnsi="宋体" w:eastAsia="宋体" w:cs="宋体"/>
          <w:spacing w:val="10"/>
          <w:sz w:val="20"/>
          <w:szCs w:val="20"/>
        </w:rPr>
        <w:t>业人员数的，采用全年平均人员数代替。（2）营业收入</w:t>
      </w:r>
      <w:r>
        <w:rPr>
          <w:rFonts w:ascii="宋体" w:hAnsi="宋体" w:eastAsia="宋体" w:cs="宋体"/>
          <w:spacing w:val="9"/>
          <w:sz w:val="20"/>
          <w:szCs w:val="20"/>
        </w:rPr>
        <w:t>，工业、建筑业、限额以上批发和零售</w:t>
      </w:r>
      <w:r>
        <w:rPr>
          <w:rFonts w:ascii="宋体" w:hAnsi="宋体" w:eastAsia="宋体" w:cs="宋体"/>
          <w:sz w:val="20"/>
          <w:szCs w:val="20"/>
        </w:rPr>
        <w:t xml:space="preserve"> </w:t>
      </w:r>
      <w:r>
        <w:rPr>
          <w:rFonts w:ascii="宋体" w:hAnsi="宋体" w:eastAsia="宋体" w:cs="宋体"/>
          <w:spacing w:val="10"/>
          <w:sz w:val="20"/>
          <w:szCs w:val="20"/>
        </w:rPr>
        <w:t>业、限额以上住宿和餐饮业以及其他设置主营业务收入指标的行业，采</w:t>
      </w:r>
      <w:r>
        <w:rPr>
          <w:rFonts w:ascii="宋体" w:hAnsi="宋体" w:eastAsia="宋体" w:cs="宋体"/>
          <w:spacing w:val="9"/>
          <w:sz w:val="20"/>
          <w:szCs w:val="20"/>
        </w:rPr>
        <w:t>用主营业务收入；限额</w:t>
      </w:r>
      <w:r>
        <w:rPr>
          <w:rFonts w:ascii="宋体" w:hAnsi="宋体" w:eastAsia="宋体" w:cs="宋体"/>
          <w:sz w:val="20"/>
          <w:szCs w:val="20"/>
        </w:rPr>
        <w:t xml:space="preserve">  </w:t>
      </w:r>
      <w:r>
        <w:rPr>
          <w:rFonts w:ascii="宋体" w:hAnsi="宋体" w:eastAsia="宋体" w:cs="宋体"/>
          <w:spacing w:val="10"/>
          <w:sz w:val="20"/>
          <w:szCs w:val="20"/>
        </w:rPr>
        <w:t>以下批发与零售业企业采用商品销售额代替；</w:t>
      </w:r>
      <w:r>
        <w:rPr>
          <w:rFonts w:ascii="宋体" w:hAnsi="宋体" w:eastAsia="宋体" w:cs="宋体"/>
          <w:spacing w:val="9"/>
          <w:sz w:val="20"/>
          <w:szCs w:val="20"/>
        </w:rPr>
        <w:t>限额以下住宿与餐饮业企业采用营业额代替；</w:t>
      </w:r>
    </w:p>
    <w:p w14:paraId="72F9E0E3">
      <w:pPr>
        <w:spacing w:before="31" w:line="466" w:lineRule="auto"/>
        <w:ind w:left="2" w:right="103" w:hanging="2"/>
        <w:rPr>
          <w:rFonts w:ascii="宋体" w:hAnsi="宋体" w:eastAsia="宋体" w:cs="宋体"/>
          <w:sz w:val="20"/>
          <w:szCs w:val="20"/>
        </w:rPr>
      </w:pPr>
      <w:r>
        <w:rPr>
          <w:rFonts w:ascii="宋体" w:hAnsi="宋体" w:eastAsia="宋体" w:cs="宋体"/>
          <w:spacing w:val="10"/>
          <w:sz w:val="20"/>
          <w:szCs w:val="20"/>
        </w:rPr>
        <w:t>农、林、牧、渔业企业采用营业总收入代替；其他未设置主营业务收</w:t>
      </w:r>
      <w:r>
        <w:rPr>
          <w:rFonts w:ascii="宋体" w:hAnsi="宋体" w:eastAsia="宋体" w:cs="宋体"/>
          <w:spacing w:val="9"/>
          <w:sz w:val="20"/>
          <w:szCs w:val="20"/>
        </w:rPr>
        <w:t>入的行业，采用营业收入</w:t>
      </w:r>
      <w:r>
        <w:rPr>
          <w:rFonts w:ascii="宋体" w:hAnsi="宋体" w:eastAsia="宋体" w:cs="宋体"/>
          <w:sz w:val="20"/>
          <w:szCs w:val="20"/>
        </w:rPr>
        <w:t xml:space="preserve"> </w:t>
      </w:r>
      <w:r>
        <w:rPr>
          <w:rFonts w:ascii="宋体" w:hAnsi="宋体" w:eastAsia="宋体" w:cs="宋体"/>
          <w:spacing w:val="8"/>
          <w:sz w:val="20"/>
          <w:szCs w:val="20"/>
        </w:rPr>
        <w:t>指标。（3）资产总额，采用资产总计代替。</w:t>
      </w:r>
    </w:p>
    <w:p w14:paraId="7772050F">
      <w:pPr>
        <w:spacing w:line="466" w:lineRule="auto"/>
        <w:rPr>
          <w:rFonts w:ascii="宋体" w:hAnsi="宋体" w:eastAsia="宋体" w:cs="宋体"/>
          <w:sz w:val="20"/>
          <w:szCs w:val="20"/>
        </w:rPr>
        <w:sectPr>
          <w:footerReference r:id="rId22" w:type="default"/>
          <w:pgSz w:w="11905" w:h="16839"/>
          <w:pgMar w:top="1431" w:right="1491" w:bottom="827" w:left="1708" w:header="0" w:footer="665" w:gutter="0"/>
          <w:pgNumType w:fmt="decimal"/>
          <w:cols w:space="720" w:num="1"/>
        </w:sectPr>
      </w:pPr>
    </w:p>
    <w:p w14:paraId="49BC360C">
      <w:pPr>
        <w:spacing w:before="234" w:line="219" w:lineRule="auto"/>
        <w:ind w:left="33"/>
        <w:rPr>
          <w:rFonts w:ascii="宋体" w:hAnsi="宋体" w:eastAsia="宋体" w:cs="宋体"/>
          <w:sz w:val="28"/>
          <w:szCs w:val="28"/>
        </w:rPr>
      </w:pPr>
      <w:r>
        <w:rPr>
          <w:rFonts w:ascii="宋体" w:hAnsi="宋体" w:eastAsia="宋体" w:cs="宋体"/>
          <w:b/>
          <w:bCs/>
          <w:spacing w:val="-19"/>
          <w:sz w:val="28"/>
          <w:szCs w:val="28"/>
        </w:rPr>
        <w:t>附件</w:t>
      </w:r>
      <w:r>
        <w:rPr>
          <w:rFonts w:ascii="宋体" w:hAnsi="宋体" w:eastAsia="宋体" w:cs="宋体"/>
          <w:spacing w:val="-38"/>
          <w:sz w:val="28"/>
          <w:szCs w:val="28"/>
        </w:rPr>
        <w:t xml:space="preserve"> </w:t>
      </w:r>
      <w:r>
        <w:rPr>
          <w:rFonts w:ascii="宋体" w:hAnsi="宋体" w:eastAsia="宋体" w:cs="宋体"/>
          <w:b/>
          <w:bCs/>
          <w:spacing w:val="-19"/>
          <w:sz w:val="28"/>
          <w:szCs w:val="28"/>
        </w:rPr>
        <w:t>1：</w:t>
      </w:r>
    </w:p>
    <w:p w14:paraId="24B2DAE3">
      <w:pPr>
        <w:spacing w:before="318" w:line="219" w:lineRule="auto"/>
        <w:ind w:left="2884"/>
        <w:rPr>
          <w:rFonts w:ascii="宋体" w:hAnsi="宋体" w:eastAsia="宋体" w:cs="宋体"/>
          <w:sz w:val="28"/>
          <w:szCs w:val="28"/>
        </w:rPr>
      </w:pPr>
      <w:r>
        <w:rPr>
          <w:rFonts w:ascii="宋体" w:hAnsi="宋体" w:eastAsia="宋体" w:cs="宋体"/>
          <w:b/>
          <w:bCs/>
          <w:spacing w:val="-6"/>
          <w:sz w:val="28"/>
          <w:szCs w:val="28"/>
        </w:rPr>
        <w:t>中小企业声明函（货物）</w:t>
      </w:r>
    </w:p>
    <w:p w14:paraId="21E01C2E">
      <w:pPr>
        <w:pStyle w:val="13"/>
        <w:spacing w:line="406" w:lineRule="auto"/>
      </w:pPr>
    </w:p>
    <w:p w14:paraId="3E118B00">
      <w:pPr>
        <w:spacing w:before="78" w:line="219" w:lineRule="auto"/>
        <w:ind w:left="490"/>
        <w:rPr>
          <w:rFonts w:ascii="宋体" w:hAnsi="宋体" w:eastAsia="宋体" w:cs="宋体"/>
          <w:sz w:val="24"/>
          <w:szCs w:val="24"/>
        </w:rPr>
      </w:pPr>
      <w:r>
        <w:rPr>
          <w:rFonts w:ascii="宋体" w:hAnsi="宋体" w:eastAsia="宋体" w:cs="宋体"/>
          <w:sz w:val="24"/>
          <w:szCs w:val="24"/>
        </w:rPr>
        <w:t>本公司（联合体）郑重声明，根据《政府采购促</w:t>
      </w:r>
      <w:r>
        <w:rPr>
          <w:rFonts w:ascii="宋体" w:hAnsi="宋体" w:eastAsia="宋体" w:cs="宋体"/>
          <w:spacing w:val="-1"/>
          <w:sz w:val="24"/>
          <w:szCs w:val="24"/>
        </w:rPr>
        <w:t>进中小企业发展管理办法》</w:t>
      </w:r>
    </w:p>
    <w:p w14:paraId="045A41BA">
      <w:pPr>
        <w:spacing w:before="152" w:line="219" w:lineRule="auto"/>
        <w:ind w:left="21"/>
        <w:rPr>
          <w:rFonts w:ascii="宋体" w:hAnsi="宋体" w:eastAsia="宋体" w:cs="宋体"/>
          <w:sz w:val="24"/>
          <w:szCs w:val="24"/>
        </w:rPr>
      </w:pPr>
      <w:r>
        <w:rPr>
          <w:rFonts w:ascii="宋体" w:hAnsi="宋体" w:eastAsia="宋体" w:cs="宋体"/>
          <w:sz w:val="24"/>
          <w:szCs w:val="24"/>
        </w:rPr>
        <w:t>（财库﹝2020﹞46 号）的规定，本公司（联合体）参加</w:t>
      </w:r>
      <w:r>
        <w:rPr>
          <w:rFonts w:ascii="宋体" w:hAnsi="宋体" w:eastAsia="宋体" w:cs="宋体"/>
          <w:sz w:val="24"/>
          <w:szCs w:val="24"/>
          <w:u w:val="single" w:color="auto"/>
        </w:rPr>
        <w:t xml:space="preserve">     （单位名称）</w:t>
      </w:r>
      <w:r>
        <w:rPr>
          <w:rFonts w:ascii="宋体" w:hAnsi="宋体" w:eastAsia="宋体" w:cs="宋体"/>
          <w:sz w:val="24"/>
          <w:szCs w:val="24"/>
        </w:rPr>
        <w:t>的</w:t>
      </w:r>
    </w:p>
    <w:p w14:paraId="36119298">
      <w:pPr>
        <w:tabs>
          <w:tab w:val="left" w:pos="136"/>
        </w:tabs>
        <w:spacing w:before="149" w:line="321" w:lineRule="auto"/>
        <w:ind w:left="8" w:hanging="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4"/>
          <w:sz w:val="24"/>
          <w:szCs w:val="24"/>
          <w:u w:val="single" w:color="auto"/>
        </w:rPr>
        <w:t>（项目名称）</w:t>
      </w:r>
      <w:r>
        <w:rPr>
          <w:rFonts w:ascii="宋体" w:hAnsi="宋体" w:eastAsia="宋体" w:cs="宋体"/>
          <w:spacing w:val="-4"/>
          <w:sz w:val="24"/>
          <w:szCs w:val="24"/>
        </w:rPr>
        <w:t>采购活动，提供的货物全部由符合政策要求的中小企业制造。相关企</w:t>
      </w:r>
      <w:r>
        <w:rPr>
          <w:rFonts w:ascii="宋体" w:hAnsi="宋体" w:eastAsia="宋体" w:cs="宋体"/>
          <w:spacing w:val="7"/>
          <w:sz w:val="24"/>
          <w:szCs w:val="24"/>
        </w:rPr>
        <w:t xml:space="preserve"> </w:t>
      </w:r>
      <w:r>
        <w:rPr>
          <w:rFonts w:ascii="宋体" w:hAnsi="宋体" w:eastAsia="宋体" w:cs="宋体"/>
          <w:sz w:val="24"/>
          <w:szCs w:val="24"/>
        </w:rPr>
        <w:t>业（含联合体中的中小企业、签订分包意向协议的中小企</w:t>
      </w:r>
      <w:r>
        <w:rPr>
          <w:rFonts w:ascii="宋体" w:hAnsi="宋体" w:eastAsia="宋体" w:cs="宋体"/>
          <w:spacing w:val="-1"/>
          <w:sz w:val="24"/>
          <w:szCs w:val="24"/>
        </w:rPr>
        <w:t>业）的具体情况如下：</w:t>
      </w:r>
    </w:p>
    <w:p w14:paraId="6F5C89EC">
      <w:pPr>
        <w:spacing w:before="316" w:line="326" w:lineRule="auto"/>
        <w:ind w:left="14" w:firstLine="492"/>
        <w:jc w:val="both"/>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（标的名称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 xml:space="preserve">     （采购文件中明确的所属行业）</w:t>
      </w:r>
      <w:r>
        <w:rPr>
          <w:rFonts w:ascii="宋体" w:hAnsi="宋体" w:eastAsia="宋体" w:cs="宋体"/>
          <w:spacing w:val="-1"/>
          <w:sz w:val="24"/>
          <w:szCs w:val="24"/>
        </w:rPr>
        <w:t>行业；</w:t>
      </w:r>
      <w:r>
        <w:rPr>
          <w:rFonts w:ascii="宋体" w:hAnsi="宋体" w:eastAsia="宋体" w:cs="宋体"/>
          <w:spacing w:val="-2"/>
          <w:sz w:val="24"/>
          <w:szCs w:val="24"/>
        </w:rPr>
        <w:t>制造</w:t>
      </w:r>
      <w:r>
        <w:rPr>
          <w:rFonts w:ascii="宋体" w:hAnsi="宋体" w:eastAsia="宋体" w:cs="宋体"/>
          <w:spacing w:val="-1"/>
          <w:sz w:val="24"/>
          <w:szCs w:val="24"/>
        </w:rPr>
        <w:t>商为</w:t>
      </w:r>
      <w:r>
        <w:rPr>
          <w:rFonts w:ascii="宋体" w:hAnsi="宋体" w:eastAsia="宋体" w:cs="宋体"/>
          <w:spacing w:val="-1"/>
          <w:sz w:val="24"/>
          <w:szCs w:val="24"/>
          <w:u w:val="single" w:color="auto"/>
        </w:rPr>
        <w:t xml:space="preserve">       （企业名称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从业人员</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人，营业</w:t>
      </w:r>
      <w:r>
        <w:rPr>
          <w:rFonts w:ascii="宋体" w:hAnsi="宋体" w:eastAsia="宋体" w:cs="宋体"/>
          <w:spacing w:val="-2"/>
          <w:sz w:val="24"/>
          <w:szCs w:val="24"/>
        </w:rPr>
        <w:t>收入为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万元，资产总额为</w:t>
      </w:r>
      <w:r>
        <w:rPr>
          <w:rFonts w:ascii="宋体" w:hAnsi="宋体" w:eastAsia="宋体" w:cs="宋体"/>
          <w:sz w:val="24"/>
          <w:szCs w:val="24"/>
        </w:rPr>
        <w:t xml:space="preserve">  </w:t>
      </w:r>
      <w:r>
        <w:rPr>
          <w:rFonts w:ascii="宋体" w:hAnsi="宋体" w:eastAsia="宋体" w:cs="宋体"/>
          <w:spacing w:val="-2"/>
          <w:sz w:val="24"/>
          <w:szCs w:val="24"/>
        </w:rPr>
        <w:t>万元</w:t>
      </w:r>
      <w:r>
        <w:rPr>
          <w:rFonts w:ascii="宋体" w:hAnsi="宋体" w:eastAsia="宋体" w:cs="宋体"/>
          <w:spacing w:val="-47"/>
          <w:sz w:val="24"/>
          <w:szCs w:val="24"/>
        </w:rPr>
        <w:t xml:space="preserve"> </w:t>
      </w:r>
      <w:r>
        <w:rPr>
          <w:rFonts w:ascii="宋体" w:hAnsi="宋体" w:eastAsia="宋体" w:cs="宋体"/>
          <w:spacing w:val="-2"/>
          <w:position w:val="12"/>
          <w:sz w:val="12"/>
          <w:szCs w:val="12"/>
        </w:rPr>
        <w:t>1</w:t>
      </w:r>
      <w:r>
        <w:rPr>
          <w:rFonts w:ascii="宋体" w:hAnsi="宋体" w:eastAsia="宋体" w:cs="宋体"/>
          <w:spacing w:val="-31"/>
          <w:position w:val="12"/>
          <w:sz w:val="12"/>
          <w:szCs w:val="12"/>
        </w:rPr>
        <w:t xml:space="preserve"> </w:t>
      </w:r>
      <w:r>
        <w:rPr>
          <w:rFonts w:ascii="宋体" w:hAnsi="宋体" w:eastAsia="宋体" w:cs="宋体"/>
          <w:spacing w:val="-2"/>
          <w:sz w:val="24"/>
          <w:szCs w:val="24"/>
        </w:rPr>
        <w:t>，属于</w:t>
      </w:r>
      <w:r>
        <w:rPr>
          <w:rFonts w:ascii="宋体" w:hAnsi="宋体" w:eastAsia="宋体" w:cs="宋体"/>
          <w:spacing w:val="-2"/>
          <w:sz w:val="24"/>
          <w:szCs w:val="24"/>
          <w:u w:val="single" w:color="auto"/>
        </w:rPr>
        <w:t xml:space="preserve">     （中型企业、小型企</w:t>
      </w:r>
      <w:r>
        <w:rPr>
          <w:rFonts w:ascii="宋体" w:hAnsi="宋体" w:eastAsia="宋体" w:cs="宋体"/>
          <w:spacing w:val="-3"/>
          <w:sz w:val="24"/>
          <w:szCs w:val="24"/>
          <w:u w:val="single" w:color="auto"/>
        </w:rPr>
        <w:t>业、微型企业</w:t>
      </w:r>
      <w:r>
        <w:rPr>
          <w:rFonts w:ascii="宋体" w:hAnsi="宋体" w:eastAsia="宋体" w:cs="宋体"/>
          <w:sz w:val="24"/>
          <w:szCs w:val="24"/>
          <w:u w:val="single" w:color="auto"/>
        </w:rPr>
        <w:t>）</w:t>
      </w:r>
      <w:r>
        <w:rPr>
          <w:rFonts w:ascii="宋体" w:hAnsi="宋体" w:eastAsia="宋体" w:cs="宋体"/>
          <w:sz w:val="24"/>
          <w:szCs w:val="24"/>
        </w:rPr>
        <w:t>；</w:t>
      </w:r>
    </w:p>
    <w:p w14:paraId="71DEE2EF">
      <w:pPr>
        <w:spacing w:before="315" w:line="325" w:lineRule="auto"/>
        <w:ind w:left="14" w:firstLine="478"/>
        <w:jc w:val="both"/>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u w:val="single" w:color="auto"/>
        </w:rPr>
        <w:t xml:space="preserve">     （标的名称</w:t>
      </w:r>
      <w:r>
        <w:rPr>
          <w:rFonts w:ascii="宋体" w:hAnsi="宋体" w:eastAsia="宋体" w:cs="宋体"/>
          <w:spacing w:val="12"/>
          <w:sz w:val="24"/>
          <w:szCs w:val="24"/>
          <w:u w:val="single" w:color="auto"/>
        </w:rPr>
        <w:t>）</w:t>
      </w:r>
      <w:r>
        <w:rPr>
          <w:rFonts w:ascii="宋体" w:hAnsi="宋体" w:eastAsia="宋体" w:cs="宋体"/>
          <w:spacing w:val="12"/>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 xml:space="preserve">     （采购文件中明确的所属行业）</w:t>
      </w:r>
      <w:r>
        <w:rPr>
          <w:rFonts w:ascii="宋体" w:hAnsi="宋体" w:eastAsia="宋体" w:cs="宋体"/>
          <w:spacing w:val="-1"/>
          <w:sz w:val="24"/>
          <w:szCs w:val="24"/>
        </w:rPr>
        <w:t>行业；制造</w:t>
      </w:r>
      <w:r>
        <w:rPr>
          <w:rFonts w:ascii="宋体" w:hAnsi="宋体" w:eastAsia="宋体" w:cs="宋体"/>
          <w:sz w:val="24"/>
          <w:szCs w:val="24"/>
        </w:rPr>
        <w:t xml:space="preserve"> </w:t>
      </w:r>
      <w:r>
        <w:rPr>
          <w:rFonts w:ascii="宋体" w:hAnsi="宋体" w:eastAsia="宋体" w:cs="宋体"/>
          <w:spacing w:val="-1"/>
          <w:sz w:val="24"/>
          <w:szCs w:val="24"/>
        </w:rPr>
        <w:t>商为</w:t>
      </w:r>
      <w:r>
        <w:rPr>
          <w:rFonts w:ascii="宋体" w:hAnsi="宋体" w:eastAsia="宋体" w:cs="宋体"/>
          <w:spacing w:val="-1"/>
          <w:sz w:val="24"/>
          <w:szCs w:val="24"/>
          <w:u w:val="single" w:color="auto"/>
        </w:rPr>
        <w:t xml:space="preserve">       （企业名称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从业人员</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人，营业</w:t>
      </w:r>
      <w:r>
        <w:rPr>
          <w:rFonts w:ascii="宋体" w:hAnsi="宋体" w:eastAsia="宋体" w:cs="宋体"/>
          <w:spacing w:val="-2"/>
          <w:sz w:val="24"/>
          <w:szCs w:val="24"/>
        </w:rPr>
        <w:t>收入为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万元，资产总额为</w:t>
      </w:r>
      <w:r>
        <w:rPr>
          <w:rFonts w:ascii="宋体" w:hAnsi="宋体" w:eastAsia="宋体" w:cs="宋体"/>
          <w:sz w:val="24"/>
          <w:szCs w:val="24"/>
        </w:rPr>
        <w:t xml:space="preserve">  </w:t>
      </w:r>
      <w:r>
        <w:rPr>
          <w:rFonts w:ascii="宋体" w:hAnsi="宋体" w:eastAsia="宋体" w:cs="宋体"/>
          <w:spacing w:val="-2"/>
          <w:sz w:val="24"/>
          <w:szCs w:val="24"/>
        </w:rPr>
        <w:t>万元</w:t>
      </w:r>
      <w:r>
        <w:rPr>
          <w:rFonts w:ascii="宋体" w:hAnsi="宋体" w:eastAsia="宋体" w:cs="宋体"/>
          <w:spacing w:val="-47"/>
          <w:sz w:val="24"/>
          <w:szCs w:val="24"/>
        </w:rPr>
        <w:t xml:space="preserve"> </w:t>
      </w:r>
      <w:r>
        <w:rPr>
          <w:rFonts w:ascii="宋体" w:hAnsi="宋体" w:eastAsia="宋体" w:cs="宋体"/>
          <w:spacing w:val="-2"/>
          <w:position w:val="11"/>
          <w:sz w:val="12"/>
          <w:szCs w:val="12"/>
        </w:rPr>
        <w:t>1</w:t>
      </w:r>
      <w:r>
        <w:rPr>
          <w:rFonts w:ascii="宋体" w:hAnsi="宋体" w:eastAsia="宋体" w:cs="宋体"/>
          <w:spacing w:val="-31"/>
          <w:position w:val="11"/>
          <w:sz w:val="12"/>
          <w:szCs w:val="12"/>
        </w:rPr>
        <w:t xml:space="preserve"> </w:t>
      </w:r>
      <w:r>
        <w:rPr>
          <w:rFonts w:ascii="宋体" w:hAnsi="宋体" w:eastAsia="宋体" w:cs="宋体"/>
          <w:spacing w:val="-2"/>
          <w:sz w:val="24"/>
          <w:szCs w:val="24"/>
        </w:rPr>
        <w:t>，属于</w:t>
      </w:r>
      <w:r>
        <w:rPr>
          <w:rFonts w:ascii="宋体" w:hAnsi="宋体" w:eastAsia="宋体" w:cs="宋体"/>
          <w:spacing w:val="-2"/>
          <w:sz w:val="24"/>
          <w:szCs w:val="24"/>
          <w:u w:val="single" w:color="auto"/>
        </w:rPr>
        <w:t xml:space="preserve">     （中型企业、小型企</w:t>
      </w:r>
      <w:r>
        <w:rPr>
          <w:rFonts w:ascii="宋体" w:hAnsi="宋体" w:eastAsia="宋体" w:cs="宋体"/>
          <w:spacing w:val="-3"/>
          <w:sz w:val="24"/>
          <w:szCs w:val="24"/>
          <w:u w:val="single" w:color="auto"/>
        </w:rPr>
        <w:t>业、微型企业</w:t>
      </w:r>
      <w:r>
        <w:rPr>
          <w:rFonts w:ascii="宋体" w:hAnsi="宋体" w:eastAsia="宋体" w:cs="宋体"/>
          <w:sz w:val="24"/>
          <w:szCs w:val="24"/>
          <w:u w:val="single" w:color="auto"/>
        </w:rPr>
        <w:t>）</w:t>
      </w:r>
      <w:r>
        <w:rPr>
          <w:rFonts w:ascii="宋体" w:hAnsi="宋体" w:eastAsia="宋体" w:cs="宋体"/>
          <w:sz w:val="24"/>
          <w:szCs w:val="24"/>
        </w:rPr>
        <w:t>；</w:t>
      </w:r>
    </w:p>
    <w:p w14:paraId="7F5C28B5">
      <w:pPr>
        <w:spacing w:before="315" w:line="378" w:lineRule="exact"/>
        <w:ind w:left="505"/>
        <w:rPr>
          <w:rFonts w:ascii="宋体" w:hAnsi="宋体" w:eastAsia="宋体" w:cs="宋体"/>
          <w:sz w:val="24"/>
          <w:szCs w:val="24"/>
        </w:rPr>
      </w:pPr>
      <w:r>
        <w:rPr>
          <w:rFonts w:ascii="宋体" w:hAnsi="宋体" w:eastAsia="宋体" w:cs="宋体"/>
          <w:spacing w:val="-13"/>
          <w:position w:val="3"/>
          <w:sz w:val="24"/>
          <w:szCs w:val="24"/>
        </w:rPr>
        <w:t>……</w:t>
      </w:r>
    </w:p>
    <w:p w14:paraId="0FDEE785">
      <w:pPr>
        <w:pStyle w:val="13"/>
        <w:spacing w:line="257" w:lineRule="auto"/>
      </w:pPr>
    </w:p>
    <w:p w14:paraId="743BF934">
      <w:pPr>
        <w:spacing w:before="79" w:line="321" w:lineRule="auto"/>
        <w:ind w:left="8" w:firstLine="508"/>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w:t>
      </w:r>
      <w:r>
        <w:rPr>
          <w:rFonts w:ascii="宋体" w:hAnsi="宋体" w:eastAsia="宋体" w:cs="宋体"/>
          <w:spacing w:val="-2"/>
          <w:sz w:val="24"/>
          <w:szCs w:val="24"/>
        </w:rPr>
        <w:t>形，也不</w:t>
      </w:r>
      <w:r>
        <w:rPr>
          <w:rFonts w:ascii="宋体" w:hAnsi="宋体" w:eastAsia="宋体" w:cs="宋体"/>
          <w:sz w:val="24"/>
          <w:szCs w:val="24"/>
        </w:rPr>
        <w:t xml:space="preserve"> </w:t>
      </w:r>
      <w:r>
        <w:rPr>
          <w:rFonts w:ascii="宋体" w:hAnsi="宋体" w:eastAsia="宋体" w:cs="宋体"/>
          <w:spacing w:val="-1"/>
          <w:sz w:val="24"/>
          <w:szCs w:val="24"/>
        </w:rPr>
        <w:t>存在与大企业的负责人为同一人的情形。</w:t>
      </w:r>
    </w:p>
    <w:p w14:paraId="79388B6D">
      <w:pPr>
        <w:spacing w:before="315" w:line="219" w:lineRule="auto"/>
        <w:ind w:left="490"/>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777F4498">
      <w:pPr>
        <w:pStyle w:val="13"/>
        <w:spacing w:line="265" w:lineRule="auto"/>
      </w:pPr>
    </w:p>
    <w:p w14:paraId="09105373">
      <w:pPr>
        <w:pStyle w:val="13"/>
        <w:spacing w:line="265" w:lineRule="auto"/>
      </w:pPr>
    </w:p>
    <w:p w14:paraId="1A89CA83">
      <w:pPr>
        <w:pStyle w:val="13"/>
        <w:spacing w:line="265" w:lineRule="auto"/>
      </w:pPr>
    </w:p>
    <w:p w14:paraId="6DA533EA">
      <w:pPr>
        <w:pStyle w:val="13"/>
        <w:spacing w:line="266" w:lineRule="auto"/>
      </w:pPr>
    </w:p>
    <w:p w14:paraId="7CB1BD18">
      <w:pPr>
        <w:spacing w:before="78" w:line="219" w:lineRule="auto"/>
        <w:ind w:left="5293"/>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p>
    <w:p w14:paraId="2D75D4F6">
      <w:pPr>
        <w:pStyle w:val="13"/>
        <w:spacing w:line="265" w:lineRule="auto"/>
      </w:pPr>
    </w:p>
    <w:p w14:paraId="6190E702">
      <w:pPr>
        <w:pStyle w:val="13"/>
        <w:spacing w:line="265" w:lineRule="auto"/>
      </w:pPr>
    </w:p>
    <w:p w14:paraId="049C5279">
      <w:pPr>
        <w:pStyle w:val="13"/>
        <w:spacing w:line="265" w:lineRule="auto"/>
      </w:pPr>
    </w:p>
    <w:p w14:paraId="675BD8A8">
      <w:pPr>
        <w:pStyle w:val="13"/>
        <w:spacing w:line="266" w:lineRule="auto"/>
      </w:pPr>
    </w:p>
    <w:p w14:paraId="0F391ED8">
      <w:pPr>
        <w:spacing w:before="78" w:line="220" w:lineRule="auto"/>
        <w:ind w:left="5331"/>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16DFE97B">
      <w:pPr>
        <w:pStyle w:val="13"/>
        <w:spacing w:line="417" w:lineRule="auto"/>
      </w:pPr>
    </w:p>
    <w:p w14:paraId="4DFA1E8B">
      <w:pPr>
        <w:spacing w:before="60" w:line="221" w:lineRule="auto"/>
        <w:ind w:left="10"/>
        <w:rPr>
          <w:rFonts w:ascii="宋体" w:hAnsi="宋体" w:eastAsia="宋体" w:cs="宋体"/>
          <w:sz w:val="18"/>
          <w:szCs w:val="18"/>
        </w:rPr>
      </w:pPr>
      <w:r>
        <w:rPr>
          <w:rFonts w:ascii="宋体" w:hAnsi="宋体" w:eastAsia="宋体" w:cs="宋体"/>
          <w:position w:val="9"/>
          <w:sz w:val="8"/>
          <w:szCs w:val="8"/>
        </w:rPr>
        <w:t>1</w:t>
      </w:r>
      <w:r>
        <w:rPr>
          <w:rFonts w:ascii="宋体" w:hAnsi="宋体" w:eastAsia="宋体" w:cs="宋体"/>
          <w:spacing w:val="-8"/>
          <w:position w:val="9"/>
          <w:sz w:val="8"/>
          <w:szCs w:val="8"/>
        </w:rPr>
        <w:t xml:space="preserve"> </w:t>
      </w:r>
      <w:r>
        <w:rPr>
          <w:rFonts w:ascii="宋体" w:hAnsi="宋体" w:eastAsia="宋体" w:cs="宋体"/>
          <w:sz w:val="18"/>
          <w:szCs w:val="18"/>
        </w:rPr>
        <w:t>从业人员、营业收入、资产总额填报上一年度数据，无上</w:t>
      </w:r>
      <w:r>
        <w:rPr>
          <w:rFonts w:ascii="宋体" w:hAnsi="宋体" w:eastAsia="宋体" w:cs="宋体"/>
          <w:spacing w:val="-1"/>
          <w:sz w:val="18"/>
          <w:szCs w:val="18"/>
        </w:rPr>
        <w:t>一年度数据的新成立企业可不填报。</w:t>
      </w:r>
    </w:p>
    <w:p w14:paraId="68932C89">
      <w:pPr>
        <w:spacing w:line="221" w:lineRule="auto"/>
        <w:rPr>
          <w:rFonts w:ascii="宋体" w:hAnsi="宋体" w:eastAsia="宋体" w:cs="宋体"/>
          <w:sz w:val="18"/>
          <w:szCs w:val="18"/>
        </w:rPr>
        <w:sectPr>
          <w:footerReference r:id="rId23" w:type="default"/>
          <w:pgSz w:w="11905" w:h="16839"/>
          <w:pgMar w:top="1431" w:right="1563" w:bottom="899" w:left="1701" w:header="0" w:footer="737" w:gutter="0"/>
          <w:pgNumType w:fmt="decimal"/>
          <w:cols w:space="720" w:num="1"/>
        </w:sectPr>
      </w:pPr>
    </w:p>
    <w:p w14:paraId="58416A2F">
      <w:pPr>
        <w:spacing w:before="97" w:line="219" w:lineRule="auto"/>
        <w:rPr>
          <w:rFonts w:ascii="宋体" w:hAnsi="宋体" w:eastAsia="宋体" w:cs="宋体"/>
          <w:sz w:val="28"/>
          <w:szCs w:val="28"/>
        </w:rPr>
      </w:pPr>
      <w:r>
        <w:rPr>
          <w:rFonts w:ascii="宋体" w:hAnsi="宋体" w:eastAsia="宋体" w:cs="宋体"/>
          <w:b/>
          <w:bCs/>
          <w:spacing w:val="-15"/>
          <w:sz w:val="28"/>
          <w:szCs w:val="28"/>
        </w:rPr>
        <w:t>附件</w:t>
      </w:r>
      <w:r>
        <w:rPr>
          <w:rFonts w:ascii="宋体" w:hAnsi="宋体" w:eastAsia="宋体" w:cs="宋体"/>
          <w:spacing w:val="-54"/>
          <w:sz w:val="28"/>
          <w:szCs w:val="28"/>
        </w:rPr>
        <w:t xml:space="preserve"> </w:t>
      </w:r>
      <w:r>
        <w:rPr>
          <w:rFonts w:ascii="宋体" w:hAnsi="宋体" w:eastAsia="宋体" w:cs="宋体"/>
          <w:b/>
          <w:bCs/>
          <w:spacing w:val="-15"/>
          <w:sz w:val="28"/>
          <w:szCs w:val="28"/>
        </w:rPr>
        <w:t>2：</w:t>
      </w:r>
    </w:p>
    <w:p w14:paraId="7E4C71B0">
      <w:pPr>
        <w:spacing w:before="243" w:line="220" w:lineRule="auto"/>
        <w:ind w:left="3106"/>
        <w:outlineLvl w:val="1"/>
        <w:rPr>
          <w:rFonts w:ascii="宋体" w:hAnsi="宋体" w:eastAsia="宋体" w:cs="宋体"/>
          <w:sz w:val="28"/>
          <w:szCs w:val="28"/>
        </w:rPr>
      </w:pPr>
      <w:r>
        <w:rPr>
          <w:rFonts w:ascii="宋体" w:hAnsi="宋体" w:eastAsia="宋体" w:cs="宋体"/>
          <w:b/>
          <w:bCs/>
          <w:spacing w:val="-4"/>
          <w:sz w:val="28"/>
          <w:szCs w:val="28"/>
        </w:rPr>
        <w:t>监狱企业的证明文件</w:t>
      </w:r>
    </w:p>
    <w:p w14:paraId="39D42E88">
      <w:pPr>
        <w:pStyle w:val="13"/>
        <w:spacing w:line="283" w:lineRule="auto"/>
      </w:pPr>
    </w:p>
    <w:p w14:paraId="51C71845">
      <w:pPr>
        <w:pStyle w:val="13"/>
        <w:spacing w:line="283" w:lineRule="auto"/>
      </w:pPr>
    </w:p>
    <w:p w14:paraId="7E06A23F">
      <w:pPr>
        <w:pStyle w:val="13"/>
        <w:spacing w:line="283" w:lineRule="auto"/>
      </w:pPr>
    </w:p>
    <w:p w14:paraId="5C977E6C">
      <w:pPr>
        <w:pStyle w:val="13"/>
        <w:spacing w:line="283" w:lineRule="auto"/>
      </w:pPr>
    </w:p>
    <w:p w14:paraId="15991EAC">
      <w:pPr>
        <w:pStyle w:val="13"/>
        <w:spacing w:line="283" w:lineRule="auto"/>
      </w:pPr>
    </w:p>
    <w:p w14:paraId="289C6780">
      <w:pPr>
        <w:spacing w:before="78" w:line="326" w:lineRule="auto"/>
        <w:ind w:left="2900" w:hanging="2841"/>
        <w:rPr>
          <w:rFonts w:ascii="宋体" w:hAnsi="宋体" w:eastAsia="宋体" w:cs="宋体"/>
          <w:sz w:val="24"/>
          <w:szCs w:val="24"/>
        </w:rPr>
      </w:pPr>
      <w:r>
        <w:rPr>
          <w:rFonts w:ascii="宋体" w:hAnsi="宋体" w:eastAsia="宋体" w:cs="宋体"/>
          <w:spacing w:val="-1"/>
          <w:sz w:val="24"/>
          <w:szCs w:val="24"/>
        </w:rPr>
        <w:t>（如果是，提供省级以上监狱管理局、戒毒管理局（含新疆生产建设兵团）出具的</w:t>
      </w:r>
      <w:r>
        <w:rPr>
          <w:rFonts w:ascii="宋体" w:hAnsi="宋体" w:eastAsia="宋体" w:cs="宋体"/>
          <w:spacing w:val="14"/>
          <w:sz w:val="24"/>
          <w:szCs w:val="24"/>
        </w:rPr>
        <w:t xml:space="preserve"> </w:t>
      </w:r>
      <w:r>
        <w:rPr>
          <w:rFonts w:ascii="宋体" w:hAnsi="宋体" w:eastAsia="宋体" w:cs="宋体"/>
          <w:spacing w:val="-1"/>
          <w:sz w:val="24"/>
          <w:szCs w:val="24"/>
        </w:rPr>
        <w:t>属于监狱企业的证明文件）</w:t>
      </w:r>
    </w:p>
    <w:p w14:paraId="09972EF8">
      <w:pPr>
        <w:spacing w:line="326" w:lineRule="auto"/>
        <w:rPr>
          <w:rFonts w:ascii="宋体" w:hAnsi="宋体" w:eastAsia="宋体" w:cs="宋体"/>
          <w:sz w:val="24"/>
          <w:szCs w:val="24"/>
        </w:rPr>
        <w:sectPr>
          <w:footerReference r:id="rId24" w:type="default"/>
          <w:pgSz w:w="11905" w:h="16839"/>
          <w:pgMar w:top="1431" w:right="1491" w:bottom="899" w:left="1734" w:header="0" w:footer="737" w:gutter="0"/>
          <w:pgNumType w:fmt="decimal"/>
          <w:cols w:space="720" w:num="1"/>
        </w:sectPr>
      </w:pPr>
    </w:p>
    <w:p w14:paraId="3CE1033A">
      <w:pPr>
        <w:spacing w:before="97" w:line="219" w:lineRule="auto"/>
        <w:ind w:left="24"/>
        <w:rPr>
          <w:rFonts w:ascii="宋体" w:hAnsi="宋体" w:eastAsia="宋体" w:cs="宋体"/>
          <w:sz w:val="24"/>
          <w:szCs w:val="24"/>
        </w:rPr>
      </w:pPr>
      <w:r>
        <w:rPr>
          <w:rFonts w:ascii="宋体" w:hAnsi="宋体" w:eastAsia="宋体" w:cs="宋体"/>
          <w:b/>
          <w:bCs/>
          <w:spacing w:val="-14"/>
          <w:sz w:val="28"/>
          <w:szCs w:val="28"/>
        </w:rPr>
        <w:t>附件</w:t>
      </w:r>
      <w:r>
        <w:rPr>
          <w:rFonts w:ascii="宋体" w:hAnsi="宋体" w:eastAsia="宋体" w:cs="宋体"/>
          <w:spacing w:val="-55"/>
          <w:sz w:val="28"/>
          <w:szCs w:val="28"/>
        </w:rPr>
        <w:t xml:space="preserve"> </w:t>
      </w:r>
      <w:r>
        <w:rPr>
          <w:rFonts w:ascii="宋体" w:hAnsi="宋体" w:eastAsia="宋体" w:cs="宋体"/>
          <w:b/>
          <w:bCs/>
          <w:spacing w:val="-14"/>
          <w:sz w:val="28"/>
          <w:szCs w:val="28"/>
        </w:rPr>
        <w:t>3</w:t>
      </w:r>
      <w:r>
        <w:rPr>
          <w:rFonts w:ascii="宋体" w:hAnsi="宋体" w:eastAsia="宋体" w:cs="宋体"/>
          <w:spacing w:val="-14"/>
          <w:sz w:val="24"/>
          <w:szCs w:val="24"/>
        </w:rPr>
        <w:t>：</w:t>
      </w:r>
    </w:p>
    <w:p w14:paraId="2BD9D7D7">
      <w:pPr>
        <w:pStyle w:val="13"/>
        <w:spacing w:line="270" w:lineRule="auto"/>
      </w:pPr>
    </w:p>
    <w:p w14:paraId="1EDA8AB6">
      <w:pPr>
        <w:spacing w:before="91" w:line="220" w:lineRule="auto"/>
        <w:ind w:left="2848"/>
        <w:outlineLvl w:val="1"/>
        <w:rPr>
          <w:rFonts w:ascii="宋体" w:hAnsi="宋体" w:eastAsia="宋体" w:cs="宋体"/>
          <w:sz w:val="28"/>
          <w:szCs w:val="28"/>
        </w:rPr>
      </w:pPr>
      <w:r>
        <w:rPr>
          <w:rFonts w:ascii="宋体" w:hAnsi="宋体" w:eastAsia="宋体" w:cs="宋体"/>
          <w:b/>
          <w:bCs/>
          <w:spacing w:val="-3"/>
          <w:sz w:val="28"/>
          <w:szCs w:val="28"/>
        </w:rPr>
        <w:t>残疾人福利性单位声明函</w:t>
      </w:r>
    </w:p>
    <w:p w14:paraId="16B09884">
      <w:pPr>
        <w:pStyle w:val="13"/>
        <w:spacing w:line="383" w:lineRule="auto"/>
      </w:pPr>
    </w:p>
    <w:p w14:paraId="57E1DEAF">
      <w:pPr>
        <w:spacing w:before="78" w:line="219" w:lineRule="auto"/>
        <w:ind w:left="3444"/>
        <w:rPr>
          <w:rFonts w:ascii="宋体" w:hAnsi="宋体" w:eastAsia="宋体" w:cs="宋体"/>
          <w:sz w:val="24"/>
          <w:szCs w:val="24"/>
        </w:rPr>
      </w:pPr>
      <w:r>
        <w:rPr>
          <w:rFonts w:ascii="宋体" w:hAnsi="宋体" w:eastAsia="宋体" w:cs="宋体"/>
          <w:spacing w:val="-3"/>
          <w:sz w:val="24"/>
          <w:szCs w:val="24"/>
        </w:rPr>
        <w:t>（如果是，提供）</w:t>
      </w:r>
    </w:p>
    <w:p w14:paraId="47C9FAF6">
      <w:pPr>
        <w:spacing w:before="153" w:line="330" w:lineRule="auto"/>
        <w:ind w:firstLine="481"/>
        <w:rPr>
          <w:rFonts w:ascii="宋体" w:hAnsi="宋体" w:eastAsia="宋体" w:cs="宋体"/>
          <w:sz w:val="24"/>
          <w:szCs w:val="24"/>
        </w:rPr>
      </w:pPr>
      <w:r>
        <w:rPr>
          <w:rFonts w:ascii="宋体" w:hAnsi="宋体" w:eastAsia="宋体" w:cs="宋体"/>
          <w:spacing w:val="-2"/>
          <w:sz w:val="24"/>
          <w:szCs w:val="24"/>
        </w:rPr>
        <w:t>本单位郑重声明，根据《财政部</w:t>
      </w:r>
      <w:r>
        <w:rPr>
          <w:rFonts w:ascii="宋体" w:hAnsi="宋体" w:eastAsia="宋体" w:cs="宋体"/>
          <w:spacing w:val="33"/>
          <w:sz w:val="24"/>
          <w:szCs w:val="24"/>
        </w:rPr>
        <w:t xml:space="preserve"> </w:t>
      </w:r>
      <w:r>
        <w:rPr>
          <w:rFonts w:ascii="宋体" w:hAnsi="宋体" w:eastAsia="宋体" w:cs="宋体"/>
          <w:spacing w:val="-2"/>
          <w:sz w:val="24"/>
          <w:szCs w:val="24"/>
        </w:rPr>
        <w:t>民政部</w:t>
      </w:r>
      <w:r>
        <w:rPr>
          <w:rFonts w:ascii="宋体" w:hAnsi="宋体" w:eastAsia="宋体" w:cs="宋体"/>
          <w:spacing w:val="32"/>
          <w:sz w:val="24"/>
          <w:szCs w:val="24"/>
        </w:rPr>
        <w:t xml:space="preserve"> </w:t>
      </w:r>
      <w:r>
        <w:rPr>
          <w:rFonts w:ascii="宋体" w:hAnsi="宋体" w:eastAsia="宋体" w:cs="宋体"/>
          <w:spacing w:val="-2"/>
          <w:sz w:val="24"/>
          <w:szCs w:val="24"/>
        </w:rPr>
        <w:t>中国残疾人</w:t>
      </w:r>
      <w:r>
        <w:rPr>
          <w:rFonts w:ascii="宋体" w:hAnsi="宋体" w:eastAsia="宋体" w:cs="宋体"/>
          <w:spacing w:val="-3"/>
          <w:sz w:val="24"/>
          <w:szCs w:val="24"/>
        </w:rPr>
        <w:t>联合会关于促进残疾人就</w:t>
      </w:r>
      <w:r>
        <w:rPr>
          <w:rFonts w:ascii="宋体" w:hAnsi="宋体" w:eastAsia="宋体" w:cs="宋体"/>
          <w:sz w:val="24"/>
          <w:szCs w:val="24"/>
        </w:rPr>
        <w:t xml:space="preserve">  业政府采购政策的通知》（财库〔2017〕141号）的规定，本</w:t>
      </w:r>
      <w:r>
        <w:rPr>
          <w:rFonts w:ascii="宋体" w:hAnsi="宋体" w:eastAsia="宋体" w:cs="宋体"/>
          <w:spacing w:val="-1"/>
          <w:sz w:val="24"/>
          <w:szCs w:val="24"/>
        </w:rPr>
        <w:t>单位为符合条件的残疾</w:t>
      </w:r>
      <w:r>
        <w:rPr>
          <w:rFonts w:ascii="宋体" w:hAnsi="宋体" w:eastAsia="宋体" w:cs="宋体"/>
          <w:sz w:val="24"/>
          <w:szCs w:val="24"/>
        </w:rPr>
        <w:t xml:space="preserve"> </w:t>
      </w:r>
      <w:r>
        <w:rPr>
          <w:rFonts w:ascii="宋体" w:hAnsi="宋体" w:eastAsia="宋体" w:cs="宋体"/>
          <w:spacing w:val="-1"/>
          <w:sz w:val="24"/>
          <w:szCs w:val="24"/>
        </w:rPr>
        <w:t>人福利性单位，且本单位参加</w:t>
      </w:r>
      <w:r>
        <w:rPr>
          <w:rFonts w:ascii="宋体" w:hAnsi="宋体" w:eastAsia="宋体" w:cs="宋体"/>
          <w:spacing w:val="-119"/>
          <w:sz w:val="24"/>
          <w:szCs w:val="24"/>
        </w:rPr>
        <w:t xml:space="preserve"> </w:t>
      </w:r>
      <w:r>
        <w:rPr>
          <w:rFonts w:ascii="宋体" w:hAnsi="宋体" w:eastAsia="宋体" w:cs="宋体"/>
          <w:spacing w:val="2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单位的</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项目采购活动由本单位提供服</w:t>
      </w:r>
    </w:p>
    <w:p w14:paraId="3BF5AE4E">
      <w:pPr>
        <w:spacing w:before="35" w:line="219" w:lineRule="auto"/>
        <w:ind w:left="2"/>
        <w:rPr>
          <w:rFonts w:ascii="宋体" w:hAnsi="宋体" w:eastAsia="宋体" w:cs="宋体"/>
          <w:sz w:val="24"/>
          <w:szCs w:val="24"/>
        </w:rPr>
      </w:pPr>
      <w:r>
        <w:rPr>
          <w:rFonts w:ascii="宋体" w:hAnsi="宋体" w:eastAsia="宋体" w:cs="宋体"/>
          <w:spacing w:val="-6"/>
          <w:sz w:val="24"/>
          <w:szCs w:val="24"/>
        </w:rPr>
        <w:t>务。</w:t>
      </w:r>
    </w:p>
    <w:p w14:paraId="0578F7AC">
      <w:pPr>
        <w:pStyle w:val="13"/>
        <w:spacing w:line="277" w:lineRule="auto"/>
      </w:pPr>
    </w:p>
    <w:p w14:paraId="3142CC4E">
      <w:pPr>
        <w:pStyle w:val="13"/>
        <w:spacing w:line="277" w:lineRule="auto"/>
      </w:pPr>
    </w:p>
    <w:p w14:paraId="6FCE0C9D">
      <w:pPr>
        <w:pStyle w:val="13"/>
        <w:spacing w:line="277" w:lineRule="auto"/>
      </w:pPr>
    </w:p>
    <w:p w14:paraId="71D96AD7">
      <w:pPr>
        <w:pStyle w:val="13"/>
        <w:spacing w:line="278" w:lineRule="auto"/>
      </w:pPr>
    </w:p>
    <w:p w14:paraId="4D5B683E">
      <w:pPr>
        <w:pStyle w:val="13"/>
        <w:spacing w:line="278" w:lineRule="auto"/>
      </w:pPr>
    </w:p>
    <w:p w14:paraId="766D080D">
      <w:pPr>
        <w:spacing w:before="78" w:line="219" w:lineRule="auto"/>
        <w:ind w:left="483"/>
        <w:rPr>
          <w:rFonts w:ascii="宋体" w:hAnsi="宋体" w:eastAsia="宋体" w:cs="宋体"/>
          <w:sz w:val="24"/>
          <w:szCs w:val="24"/>
        </w:rPr>
      </w:pPr>
      <w:r>
        <w:rPr>
          <w:rFonts w:ascii="宋体" w:hAnsi="宋体" w:eastAsia="宋体" w:cs="宋体"/>
          <w:spacing w:val="-2"/>
          <w:sz w:val="24"/>
          <w:szCs w:val="24"/>
        </w:rPr>
        <w:t>投标人名称（盖单位公章</w:t>
      </w:r>
      <w:r>
        <w:rPr>
          <w:rFonts w:ascii="宋体" w:hAnsi="宋体" w:eastAsia="宋体" w:cs="宋体"/>
          <w:spacing w:val="4"/>
          <w:sz w:val="24"/>
          <w:szCs w:val="24"/>
        </w:rPr>
        <w:t>）：</w:t>
      </w:r>
    </w:p>
    <w:p w14:paraId="07DAC1F3">
      <w:pPr>
        <w:spacing w:before="315" w:line="449" w:lineRule="auto"/>
        <w:ind w:left="521" w:right="4260" w:hanging="40"/>
        <w:rPr>
          <w:rFonts w:ascii="宋体" w:hAnsi="宋体" w:eastAsia="宋体" w:cs="宋体"/>
          <w:sz w:val="24"/>
          <w:szCs w:val="24"/>
        </w:rPr>
      </w:pPr>
      <w:r>
        <w:rPr>
          <w:rFonts w:ascii="宋体" w:hAnsi="宋体" w:eastAsia="宋体" w:cs="宋体"/>
          <w:spacing w:val="-1"/>
          <w:sz w:val="24"/>
          <w:szCs w:val="24"/>
        </w:rPr>
        <w:t>法定代表人或其委托代理人（签字</w:t>
      </w:r>
      <w:r>
        <w:rPr>
          <w:rFonts w:ascii="宋体" w:hAnsi="宋体" w:eastAsia="宋体" w:cs="宋体"/>
          <w:spacing w:val="-29"/>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6"/>
          <w:sz w:val="24"/>
          <w:szCs w:val="24"/>
        </w:rPr>
        <w:t xml:space="preserve">  </w:t>
      </w:r>
      <w:r>
        <w:rPr>
          <w:rFonts w:ascii="宋体" w:hAnsi="宋体" w:eastAsia="宋体" w:cs="宋体"/>
          <w:spacing w:val="-21"/>
          <w:sz w:val="24"/>
          <w:szCs w:val="24"/>
        </w:rPr>
        <w:t>期：</w:t>
      </w:r>
    </w:p>
    <w:p w14:paraId="5BF77AA2">
      <w:pPr>
        <w:pStyle w:val="53"/>
        <w:rPr>
          <w:rFonts w:hAnsi="宋体"/>
          <w:b/>
          <w:sz w:val="30"/>
          <w:szCs w:val="30"/>
          <w:highlight w:val="none"/>
        </w:rPr>
      </w:pPr>
    </w:p>
    <w:sectPr>
      <w:footerReference r:id="rId25"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A39D">
    <w:pPr>
      <w:pStyle w:val="21"/>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3D15">
    <w:pPr>
      <w:spacing w:line="176" w:lineRule="auto"/>
      <w:ind w:left="43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014D7">
                          <w:pPr>
                            <w:pStyle w:val="2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9C014D7">
                    <w:pPr>
                      <w:pStyle w:val="21"/>
                    </w:pPr>
                    <w:r>
                      <w:fldChar w:fldCharType="begin"/>
                    </w:r>
                    <w:r>
                      <w:instrText xml:space="preserve"> PAGE  \* MERGEFORMAT </w:instrText>
                    </w:r>
                    <w:r>
                      <w:fldChar w:fldCharType="separate"/>
                    </w:r>
                    <w:r>
                      <w:t>72</w:t>
                    </w:r>
                    <w:r>
                      <w:fldChar w:fldCharType="end"/>
                    </w:r>
                  </w:p>
                </w:txbxContent>
              </v:textbox>
            </v:shape>
          </w:pict>
        </mc:Fallback>
      </mc:AlternateContent>
    </w:r>
    <w:r>
      <w:rPr>
        <w:rFonts w:ascii="Times New Roman" w:hAnsi="Times New Roman" w:eastAsia="Times New Roman" w:cs="Times New Roman"/>
        <w:spacing w:val="-3"/>
        <w:sz w:val="18"/>
        <w:szCs w:val="18"/>
      </w:rPr>
      <w:t>74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28F32">
    <w:pPr>
      <w:spacing w:line="173" w:lineRule="auto"/>
      <w:ind w:left="43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B7FA2">
                          <w:pPr>
                            <w:pStyle w:val="2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B8B7FA2">
                    <w:pPr>
                      <w:pStyle w:val="2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FBEE0">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8D890">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3D8D890">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0BC95">
    <w:pPr>
      <w:spacing w:line="176" w:lineRule="auto"/>
      <w:ind w:left="43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56837">
                          <w:pPr>
                            <w:pStyle w:val="2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CF56837">
                    <w:pPr>
                      <w:pStyle w:val="2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08AB9">
    <w:pPr>
      <w:spacing w:line="176" w:lineRule="auto"/>
      <w:ind w:left="43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EE05A">
                          <w:pPr>
                            <w:pStyle w:val="2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50EE05A">
                    <w:pPr>
                      <w:pStyle w:val="2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0BFEF">
    <w:pPr>
      <w:spacing w:line="176" w:lineRule="auto"/>
      <w:ind w:left="43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B4D8B">
                          <w:pPr>
                            <w:pStyle w:val="21"/>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2EB4D8B">
                    <w:pPr>
                      <w:pStyle w:val="21"/>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BF0A3">
    <w:pPr>
      <w:spacing w:line="176" w:lineRule="auto"/>
      <w:ind w:left="46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21DFE">
                          <w:pPr>
                            <w:pStyle w:val="2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5421DFE">
                    <w:pPr>
                      <w:pStyle w:val="2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228D8">
    <w:pPr>
      <w:spacing w:line="176" w:lineRule="auto"/>
      <w:ind w:left="46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C9F14">
                          <w:pPr>
                            <w:pStyle w:val="21"/>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DBC9F14">
                    <w:pPr>
                      <w:pStyle w:val="21"/>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0E362">
    <w:pPr>
      <w:spacing w:line="176" w:lineRule="auto"/>
      <w:ind w:left="43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FC2AE">
                          <w:pPr>
                            <w:pStyle w:val="21"/>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80FC2AE">
                    <w:pPr>
                      <w:pStyle w:val="21"/>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DEDF">
    <w:pPr>
      <w:spacing w:line="176" w:lineRule="auto"/>
      <w:ind w:left="43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D810B">
                          <w:pPr>
                            <w:pStyle w:val="21"/>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C6D810B">
                    <w:pPr>
                      <w:pStyle w:val="21"/>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B0F6">
    <w:pPr>
      <w:pStyle w:val="21"/>
      <w:tabs>
        <w:tab w:val="center" w:pos="4890"/>
        <w:tab w:val="clear" w:pos="4153"/>
      </w:tabs>
      <w:jc w:val="both"/>
    </w:pPr>
    <w:r>
      <w:rPr>
        <w:rFonts w:hint="eastAsia"/>
        <w:lang w:eastAsia="zh-CN"/>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1D6AA">
    <w:pPr>
      <w:spacing w:line="176" w:lineRule="auto"/>
      <w:ind w:left="42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43E28">
                          <w:pPr>
                            <w:pStyle w:val="21"/>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C943E28">
                    <w:pPr>
                      <w:pStyle w:val="2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0C22">
    <w:pPr>
      <w:tabs>
        <w:tab w:val="left" w:pos="3180"/>
      </w:tabs>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6E50E">
                          <w:pPr>
                            <w:pStyle w:val="21"/>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E86E50E">
                    <w:pPr>
                      <w:pStyle w:val="21"/>
                    </w:pPr>
                    <w:r>
                      <w:fldChar w:fldCharType="begin"/>
                    </w:r>
                    <w:r>
                      <w:instrText xml:space="preserve"> PAGE  \* MERGEFORMAT </w:instrText>
                    </w:r>
                    <w:r>
                      <w:fldChar w:fldCharType="separate"/>
                    </w:r>
                    <w:r>
                      <w:t>85</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49984892">
                          <w:pPr>
                            <w:spacing w:before="5"/>
                            <w:ind w:left="20" w:right="0" w:firstLine="0"/>
                            <w:jc w:val="left"/>
                            <w:rPr>
                              <w:rFonts w:hint="eastAsia" w:ascii="宋体" w:eastAsia="宋体"/>
                              <w:sz w:val="18"/>
                            </w:rPr>
                          </w:pPr>
                        </w:p>
                        <w:p w14:paraId="6CA75B58">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49984892">
                    <w:pPr>
                      <w:spacing w:before="5"/>
                      <w:ind w:left="20" w:right="0" w:firstLine="0"/>
                      <w:jc w:val="left"/>
                      <w:rPr>
                        <w:rFonts w:hint="eastAsia" w:ascii="宋体" w:eastAsia="宋体"/>
                        <w:sz w:val="18"/>
                      </w:rPr>
                    </w:pPr>
                  </w:p>
                  <w:p w14:paraId="6CA75B58">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A464C">
    <w:pPr>
      <w:pStyle w:val="21"/>
      <w:tabs>
        <w:tab w:val="center" w:pos="4890"/>
        <w:tab w:val="clear" w:pos="4153"/>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C261F">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AC261F">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3470">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B8E92">
                          <w:pPr>
                            <w:pStyle w:val="2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8B8E92">
                    <w:pPr>
                      <w:pStyle w:val="2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BD862">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EED9A">
                          <w:pPr>
                            <w:pStyle w:val="2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4EED9A">
                    <w:pPr>
                      <w:pStyle w:val="21"/>
                    </w:pPr>
                    <w:r>
                      <w:fldChar w:fldCharType="begin"/>
                    </w:r>
                    <w:r>
                      <w:instrText xml:space="preserve"> PAGE  \* MERGEFORMAT </w:instrText>
                    </w:r>
                    <w:r>
                      <w:fldChar w:fldCharType="separate"/>
                    </w:r>
                    <w:r>
                      <w:t>31</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45272E3A">
                          <w:pPr>
                            <w:spacing w:before="5"/>
                            <w:ind w:left="20" w:right="0" w:firstLine="0"/>
                            <w:jc w:val="left"/>
                            <w:rPr>
                              <w:rFonts w:hint="eastAsia" w:ascii="宋体" w:eastAsia="宋体"/>
                              <w:sz w:val="18"/>
                            </w:rPr>
                          </w:pPr>
                        </w:p>
                        <w:p w14:paraId="4145481C">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45272E3A">
                    <w:pPr>
                      <w:spacing w:before="5"/>
                      <w:ind w:left="20" w:right="0" w:firstLine="0"/>
                      <w:jc w:val="left"/>
                      <w:rPr>
                        <w:rFonts w:hint="eastAsia" w:ascii="宋体" w:eastAsia="宋体"/>
                        <w:sz w:val="18"/>
                      </w:rPr>
                    </w:pPr>
                  </w:p>
                  <w:p w14:paraId="4145481C">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BCEF9">
    <w:pPr>
      <w:spacing w:line="176" w:lineRule="auto"/>
      <w:ind w:left="43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0B809">
                          <w:pPr>
                            <w:pStyle w:val="2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8E0B809">
                    <w:pPr>
                      <w:pStyle w:val="2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7E58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80A71">
                          <w:pPr>
                            <w:pStyle w:val="2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5B80A71">
                    <w:pPr>
                      <w:pStyle w:val="2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E16C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AC406">
                          <w:pPr>
                            <w:pStyle w:val="2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53AC406">
                    <w:pPr>
                      <w:pStyle w:val="2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A9F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928DC">
                          <w:pPr>
                            <w:pStyle w:val="2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AB928DC">
                    <w:pPr>
                      <w:pStyle w:val="2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E88A">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FEF95">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B5049365"/>
    <w:multiLevelType w:val="singleLevel"/>
    <w:tmpl w:val="B5049365"/>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E06F564"/>
    <w:multiLevelType w:val="singleLevel"/>
    <w:tmpl w:val="CE06F564"/>
    <w:lvl w:ilvl="0" w:tentative="0">
      <w:start w:val="3"/>
      <w:numFmt w:val="chineseCounting"/>
      <w:suff w:val="space"/>
      <w:lvlText w:val="第%1章"/>
      <w:lvlJc w:val="left"/>
      <w:rPr>
        <w:rFonts w:hint="eastAsia"/>
      </w:rPr>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1"/>
    <w:multiLevelType w:val="singleLevel"/>
    <w:tmpl w:val="00000001"/>
    <w:lvl w:ilvl="0" w:tentative="0">
      <w:start w:val="1"/>
      <w:numFmt w:val="decimal"/>
      <w:suff w:val="nothing"/>
      <w:lvlText w:val="（%1）"/>
      <w:lvlJc w:val="left"/>
    </w:lvl>
  </w:abstractNum>
  <w:abstractNum w:abstractNumId="10">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1">
    <w:nsid w:val="3E54C283"/>
    <w:multiLevelType w:val="singleLevel"/>
    <w:tmpl w:val="3E54C283"/>
    <w:lvl w:ilvl="0" w:tentative="0">
      <w:start w:val="5"/>
      <w:numFmt w:val="chineseCounting"/>
      <w:suff w:val="nothing"/>
      <w:lvlText w:val="%1、"/>
      <w:lvlJc w:val="left"/>
      <w:rPr>
        <w:rFonts w:hint="eastAsia"/>
      </w:rPr>
    </w:lvl>
  </w:abstractNum>
  <w:abstractNum w:abstractNumId="12">
    <w:nsid w:val="5AD450A8"/>
    <w:multiLevelType w:val="singleLevel"/>
    <w:tmpl w:val="5AD450A8"/>
    <w:lvl w:ilvl="0" w:tentative="0">
      <w:start w:val="2"/>
      <w:numFmt w:val="decimal"/>
      <w:suff w:val="space"/>
      <w:lvlText w:val="%1."/>
      <w:lvlJc w:val="left"/>
    </w:lvl>
  </w:abstractNum>
  <w:abstractNum w:abstractNumId="13">
    <w:nsid w:val="5AD45148"/>
    <w:multiLevelType w:val="singleLevel"/>
    <w:tmpl w:val="5AD45148"/>
    <w:lvl w:ilvl="0" w:tentative="0">
      <w:start w:val="4"/>
      <w:numFmt w:val="decimal"/>
      <w:suff w:val="nothing"/>
      <w:lvlText w:val="%1．"/>
      <w:lvlJc w:val="left"/>
    </w:lvl>
  </w:abstractNum>
  <w:abstractNum w:abstractNumId="14">
    <w:nsid w:val="5DFB4682"/>
    <w:multiLevelType w:val="singleLevel"/>
    <w:tmpl w:val="5DFB4682"/>
    <w:lvl w:ilvl="0" w:tentative="0">
      <w:start w:val="15"/>
      <w:numFmt w:val="decimal"/>
      <w:suff w:val="space"/>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10"/>
  </w:num>
  <w:num w:numId="2">
    <w:abstractNumId w:val="11"/>
  </w:num>
  <w:num w:numId="3">
    <w:abstractNumId w:val="1"/>
  </w:num>
  <w:num w:numId="4">
    <w:abstractNumId w:val="14"/>
  </w:num>
  <w:num w:numId="5">
    <w:abstractNumId w:val="3"/>
  </w:num>
  <w:num w:numId="6">
    <w:abstractNumId w:val="9"/>
  </w:num>
  <w:num w:numId="7">
    <w:abstractNumId w:val="15"/>
  </w:num>
  <w:num w:numId="8">
    <w:abstractNumId w:val="4"/>
  </w:num>
  <w:num w:numId="9">
    <w:abstractNumId w:val="8"/>
  </w:num>
  <w:num w:numId="10">
    <w:abstractNumId w:val="6"/>
  </w:num>
  <w:num w:numId="11">
    <w:abstractNumId w:val="5"/>
  </w:num>
  <w:num w:numId="12">
    <w:abstractNumId w:val="2"/>
  </w:num>
  <w:num w:numId="13">
    <w:abstractNumId w:val="7"/>
  </w:num>
  <w:num w:numId="14">
    <w:abstractNumId w:val="1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jg1MDcyMjNiY2ViNjhkZTVjNjMzODEzYjY1Z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E20732"/>
    <w:rsid w:val="02F50D1E"/>
    <w:rsid w:val="03211823"/>
    <w:rsid w:val="03347E88"/>
    <w:rsid w:val="038A5ABF"/>
    <w:rsid w:val="039B16B6"/>
    <w:rsid w:val="039E05DA"/>
    <w:rsid w:val="03A04F32"/>
    <w:rsid w:val="03C6385B"/>
    <w:rsid w:val="03D5738D"/>
    <w:rsid w:val="03ED571C"/>
    <w:rsid w:val="03FC3375"/>
    <w:rsid w:val="0431318B"/>
    <w:rsid w:val="04322D1A"/>
    <w:rsid w:val="044F24C5"/>
    <w:rsid w:val="04762137"/>
    <w:rsid w:val="04E15802"/>
    <w:rsid w:val="04E82D3F"/>
    <w:rsid w:val="04F05A45"/>
    <w:rsid w:val="04FE4606"/>
    <w:rsid w:val="055256A1"/>
    <w:rsid w:val="05A9269D"/>
    <w:rsid w:val="05F80AA9"/>
    <w:rsid w:val="06533D3B"/>
    <w:rsid w:val="06724784"/>
    <w:rsid w:val="069D1BFD"/>
    <w:rsid w:val="06A905A2"/>
    <w:rsid w:val="06D46658"/>
    <w:rsid w:val="06FC0676"/>
    <w:rsid w:val="070739F0"/>
    <w:rsid w:val="07216614"/>
    <w:rsid w:val="07B33255"/>
    <w:rsid w:val="082F789B"/>
    <w:rsid w:val="08396ED3"/>
    <w:rsid w:val="08493777"/>
    <w:rsid w:val="08A05850"/>
    <w:rsid w:val="08A420E1"/>
    <w:rsid w:val="08C120E0"/>
    <w:rsid w:val="090128EB"/>
    <w:rsid w:val="09132465"/>
    <w:rsid w:val="0939545A"/>
    <w:rsid w:val="09A53221"/>
    <w:rsid w:val="09B65004"/>
    <w:rsid w:val="09E746E2"/>
    <w:rsid w:val="0A363A1D"/>
    <w:rsid w:val="0A5E0FEF"/>
    <w:rsid w:val="0A654A44"/>
    <w:rsid w:val="0AAA6709"/>
    <w:rsid w:val="0AC73F32"/>
    <w:rsid w:val="0AE377E2"/>
    <w:rsid w:val="0B4A5116"/>
    <w:rsid w:val="0B7B75D7"/>
    <w:rsid w:val="0BB76C03"/>
    <w:rsid w:val="0BD303CA"/>
    <w:rsid w:val="0BE514A3"/>
    <w:rsid w:val="0BEB6F66"/>
    <w:rsid w:val="0C545996"/>
    <w:rsid w:val="0C6E2553"/>
    <w:rsid w:val="0C887271"/>
    <w:rsid w:val="0C8B41A2"/>
    <w:rsid w:val="0CBE28CD"/>
    <w:rsid w:val="0CD36378"/>
    <w:rsid w:val="0CEA1C85"/>
    <w:rsid w:val="0CF06F2A"/>
    <w:rsid w:val="0D3D36A4"/>
    <w:rsid w:val="0D514AA1"/>
    <w:rsid w:val="0D6F1145"/>
    <w:rsid w:val="0D791A19"/>
    <w:rsid w:val="0D9D2076"/>
    <w:rsid w:val="0DAB060F"/>
    <w:rsid w:val="0E325BD8"/>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581F9F"/>
    <w:rsid w:val="10675755"/>
    <w:rsid w:val="10B244F7"/>
    <w:rsid w:val="10C5403D"/>
    <w:rsid w:val="10EC5BD9"/>
    <w:rsid w:val="117F2E0D"/>
    <w:rsid w:val="11BC012B"/>
    <w:rsid w:val="11D6041E"/>
    <w:rsid w:val="11E44B84"/>
    <w:rsid w:val="11F358DC"/>
    <w:rsid w:val="11FD7411"/>
    <w:rsid w:val="1220749E"/>
    <w:rsid w:val="12235F3C"/>
    <w:rsid w:val="1237314D"/>
    <w:rsid w:val="123F6455"/>
    <w:rsid w:val="12B27BC7"/>
    <w:rsid w:val="12B65EBF"/>
    <w:rsid w:val="12C44D3D"/>
    <w:rsid w:val="13545D39"/>
    <w:rsid w:val="13554FAD"/>
    <w:rsid w:val="14512AE0"/>
    <w:rsid w:val="14BC1DE8"/>
    <w:rsid w:val="14F60EC4"/>
    <w:rsid w:val="14FA4179"/>
    <w:rsid w:val="150C68CB"/>
    <w:rsid w:val="151E215B"/>
    <w:rsid w:val="152A5522"/>
    <w:rsid w:val="153E5E53"/>
    <w:rsid w:val="157A70F8"/>
    <w:rsid w:val="157B78DE"/>
    <w:rsid w:val="157D0B2C"/>
    <w:rsid w:val="15C047FF"/>
    <w:rsid w:val="15DA2525"/>
    <w:rsid w:val="16486296"/>
    <w:rsid w:val="165B2F3A"/>
    <w:rsid w:val="16B03286"/>
    <w:rsid w:val="16C31734"/>
    <w:rsid w:val="16F969DB"/>
    <w:rsid w:val="17A7775F"/>
    <w:rsid w:val="17CA3567"/>
    <w:rsid w:val="182403C0"/>
    <w:rsid w:val="18285F02"/>
    <w:rsid w:val="182F6ADF"/>
    <w:rsid w:val="188E3A9B"/>
    <w:rsid w:val="18B21D51"/>
    <w:rsid w:val="19017DC9"/>
    <w:rsid w:val="19173A91"/>
    <w:rsid w:val="1936109D"/>
    <w:rsid w:val="194C5989"/>
    <w:rsid w:val="195E6FCA"/>
    <w:rsid w:val="197B7584"/>
    <w:rsid w:val="19932087"/>
    <w:rsid w:val="1A85424D"/>
    <w:rsid w:val="1AE14356"/>
    <w:rsid w:val="1B0B3181"/>
    <w:rsid w:val="1B496BEE"/>
    <w:rsid w:val="1B5776CB"/>
    <w:rsid w:val="1B813CC4"/>
    <w:rsid w:val="1B9B2CA9"/>
    <w:rsid w:val="1BA749C4"/>
    <w:rsid w:val="1BB27C53"/>
    <w:rsid w:val="1BB66110"/>
    <w:rsid w:val="1BDD4A1B"/>
    <w:rsid w:val="1BEA0EFF"/>
    <w:rsid w:val="1CBF0500"/>
    <w:rsid w:val="1CFE11EF"/>
    <w:rsid w:val="1D8742CD"/>
    <w:rsid w:val="1DA8475E"/>
    <w:rsid w:val="1DFE2624"/>
    <w:rsid w:val="1E0064D3"/>
    <w:rsid w:val="1E05605A"/>
    <w:rsid w:val="1E0E0A9A"/>
    <w:rsid w:val="1E171374"/>
    <w:rsid w:val="1E3B2150"/>
    <w:rsid w:val="1E4F2CD5"/>
    <w:rsid w:val="1E805BA0"/>
    <w:rsid w:val="1EDD2072"/>
    <w:rsid w:val="1EE4155E"/>
    <w:rsid w:val="1F506A4C"/>
    <w:rsid w:val="1F6D76F6"/>
    <w:rsid w:val="1F9F033C"/>
    <w:rsid w:val="1FB02549"/>
    <w:rsid w:val="1FCB4A6E"/>
    <w:rsid w:val="1FCF6663"/>
    <w:rsid w:val="1FE13A05"/>
    <w:rsid w:val="20816028"/>
    <w:rsid w:val="20B43BF1"/>
    <w:rsid w:val="20B80B22"/>
    <w:rsid w:val="2105322D"/>
    <w:rsid w:val="21374DD4"/>
    <w:rsid w:val="214C5BC5"/>
    <w:rsid w:val="218E4A18"/>
    <w:rsid w:val="21E93AF0"/>
    <w:rsid w:val="220612E3"/>
    <w:rsid w:val="224F3B62"/>
    <w:rsid w:val="229438B4"/>
    <w:rsid w:val="22B742CD"/>
    <w:rsid w:val="22BD19A1"/>
    <w:rsid w:val="22D52DDA"/>
    <w:rsid w:val="246D6944"/>
    <w:rsid w:val="24922AB1"/>
    <w:rsid w:val="24A81A41"/>
    <w:rsid w:val="2527378E"/>
    <w:rsid w:val="252B1641"/>
    <w:rsid w:val="2530284B"/>
    <w:rsid w:val="25556D82"/>
    <w:rsid w:val="2560751D"/>
    <w:rsid w:val="259D70B9"/>
    <w:rsid w:val="261F644A"/>
    <w:rsid w:val="26BB3CAD"/>
    <w:rsid w:val="26C115E8"/>
    <w:rsid w:val="271D3475"/>
    <w:rsid w:val="27206206"/>
    <w:rsid w:val="272C509E"/>
    <w:rsid w:val="27313F6F"/>
    <w:rsid w:val="29415789"/>
    <w:rsid w:val="296E4DB7"/>
    <w:rsid w:val="297A3312"/>
    <w:rsid w:val="29BF7984"/>
    <w:rsid w:val="2A186697"/>
    <w:rsid w:val="2A4E1ED2"/>
    <w:rsid w:val="2A691C72"/>
    <w:rsid w:val="2A9F183F"/>
    <w:rsid w:val="2AC511FF"/>
    <w:rsid w:val="2B137A26"/>
    <w:rsid w:val="2B3702A8"/>
    <w:rsid w:val="2B6E5792"/>
    <w:rsid w:val="2BC703B6"/>
    <w:rsid w:val="2BE96C22"/>
    <w:rsid w:val="2BF5404C"/>
    <w:rsid w:val="2C1252C2"/>
    <w:rsid w:val="2C9A0975"/>
    <w:rsid w:val="2CC0413F"/>
    <w:rsid w:val="2CCB6C14"/>
    <w:rsid w:val="2CD25D33"/>
    <w:rsid w:val="2D055E1D"/>
    <w:rsid w:val="2D910EBE"/>
    <w:rsid w:val="2DA400CE"/>
    <w:rsid w:val="2DAB1E0F"/>
    <w:rsid w:val="2DAC2698"/>
    <w:rsid w:val="2DB71FA7"/>
    <w:rsid w:val="2E2E745B"/>
    <w:rsid w:val="2E5C32EB"/>
    <w:rsid w:val="2E8A42F7"/>
    <w:rsid w:val="2EF00020"/>
    <w:rsid w:val="2F180AB4"/>
    <w:rsid w:val="2F334462"/>
    <w:rsid w:val="2F866390"/>
    <w:rsid w:val="2F8E1211"/>
    <w:rsid w:val="2F94153F"/>
    <w:rsid w:val="2FD12CC9"/>
    <w:rsid w:val="2FD41F86"/>
    <w:rsid w:val="2FD66141"/>
    <w:rsid w:val="3027709A"/>
    <w:rsid w:val="30294ADC"/>
    <w:rsid w:val="303228B5"/>
    <w:rsid w:val="304545E8"/>
    <w:rsid w:val="304C6A88"/>
    <w:rsid w:val="305D7F50"/>
    <w:rsid w:val="307F4DE5"/>
    <w:rsid w:val="30A734F4"/>
    <w:rsid w:val="30B9255C"/>
    <w:rsid w:val="31602E24"/>
    <w:rsid w:val="317408E4"/>
    <w:rsid w:val="3182385E"/>
    <w:rsid w:val="31C53C32"/>
    <w:rsid w:val="31FA1774"/>
    <w:rsid w:val="32642CEC"/>
    <w:rsid w:val="328E04C8"/>
    <w:rsid w:val="32B33C46"/>
    <w:rsid w:val="33020093"/>
    <w:rsid w:val="330714FD"/>
    <w:rsid w:val="333C0154"/>
    <w:rsid w:val="334470C6"/>
    <w:rsid w:val="33490893"/>
    <w:rsid w:val="336F072D"/>
    <w:rsid w:val="339953A4"/>
    <w:rsid w:val="33EC7B9C"/>
    <w:rsid w:val="33FC7E8C"/>
    <w:rsid w:val="342D2F02"/>
    <w:rsid w:val="34644493"/>
    <w:rsid w:val="346534AA"/>
    <w:rsid w:val="34AC732B"/>
    <w:rsid w:val="34F10498"/>
    <w:rsid w:val="35B651B7"/>
    <w:rsid w:val="35EE0253"/>
    <w:rsid w:val="35EF4A00"/>
    <w:rsid w:val="360337E4"/>
    <w:rsid w:val="36080591"/>
    <w:rsid w:val="361956CA"/>
    <w:rsid w:val="369571B1"/>
    <w:rsid w:val="369F5C64"/>
    <w:rsid w:val="36F265D1"/>
    <w:rsid w:val="371B7E5C"/>
    <w:rsid w:val="37980295"/>
    <w:rsid w:val="37A418D8"/>
    <w:rsid w:val="3831768F"/>
    <w:rsid w:val="386020D3"/>
    <w:rsid w:val="3865492E"/>
    <w:rsid w:val="386A0217"/>
    <w:rsid w:val="387D5266"/>
    <w:rsid w:val="394A1F2F"/>
    <w:rsid w:val="3A922B1F"/>
    <w:rsid w:val="3B950B19"/>
    <w:rsid w:val="3BA42EB1"/>
    <w:rsid w:val="3BC938F0"/>
    <w:rsid w:val="3C183D6E"/>
    <w:rsid w:val="3CBC31FE"/>
    <w:rsid w:val="3D347787"/>
    <w:rsid w:val="3D764FB5"/>
    <w:rsid w:val="3DD609BC"/>
    <w:rsid w:val="3F850EA5"/>
    <w:rsid w:val="3FA179AA"/>
    <w:rsid w:val="3FD733D9"/>
    <w:rsid w:val="400973E0"/>
    <w:rsid w:val="401738F5"/>
    <w:rsid w:val="404855C5"/>
    <w:rsid w:val="40592E84"/>
    <w:rsid w:val="40A86BF9"/>
    <w:rsid w:val="40D951D2"/>
    <w:rsid w:val="413E30C7"/>
    <w:rsid w:val="41923C46"/>
    <w:rsid w:val="41AA0ACA"/>
    <w:rsid w:val="41B62D5F"/>
    <w:rsid w:val="41E04AE3"/>
    <w:rsid w:val="420A6C99"/>
    <w:rsid w:val="424C082D"/>
    <w:rsid w:val="426B74AE"/>
    <w:rsid w:val="42BD6EF0"/>
    <w:rsid w:val="42F56341"/>
    <w:rsid w:val="43041412"/>
    <w:rsid w:val="431F392D"/>
    <w:rsid w:val="43417B2B"/>
    <w:rsid w:val="43467BC5"/>
    <w:rsid w:val="437B23A2"/>
    <w:rsid w:val="43BF2D12"/>
    <w:rsid w:val="43EC5115"/>
    <w:rsid w:val="444878C1"/>
    <w:rsid w:val="445B1741"/>
    <w:rsid w:val="445D5F4C"/>
    <w:rsid w:val="44763F08"/>
    <w:rsid w:val="44817E8C"/>
    <w:rsid w:val="44A105CA"/>
    <w:rsid w:val="44F2662B"/>
    <w:rsid w:val="44FB3862"/>
    <w:rsid w:val="45877724"/>
    <w:rsid w:val="458A0EA3"/>
    <w:rsid w:val="465869CB"/>
    <w:rsid w:val="468F4EFD"/>
    <w:rsid w:val="46D7388F"/>
    <w:rsid w:val="47121221"/>
    <w:rsid w:val="4772342A"/>
    <w:rsid w:val="48052B82"/>
    <w:rsid w:val="487C5D3F"/>
    <w:rsid w:val="48A0098D"/>
    <w:rsid w:val="48B439FC"/>
    <w:rsid w:val="494C5DE0"/>
    <w:rsid w:val="49725FF6"/>
    <w:rsid w:val="499C3B40"/>
    <w:rsid w:val="49BF6D61"/>
    <w:rsid w:val="49F11610"/>
    <w:rsid w:val="4A531BC5"/>
    <w:rsid w:val="4A813F5B"/>
    <w:rsid w:val="4AAB4206"/>
    <w:rsid w:val="4ADD3943"/>
    <w:rsid w:val="4AE403BE"/>
    <w:rsid w:val="4B2B03A0"/>
    <w:rsid w:val="4B6F6496"/>
    <w:rsid w:val="4BB7477B"/>
    <w:rsid w:val="4C1B5BC3"/>
    <w:rsid w:val="4C5D5DD6"/>
    <w:rsid w:val="4CC13AA8"/>
    <w:rsid w:val="4CCE37BE"/>
    <w:rsid w:val="4CFE6137"/>
    <w:rsid w:val="4D160340"/>
    <w:rsid w:val="4D3A3383"/>
    <w:rsid w:val="4D4215BD"/>
    <w:rsid w:val="4D4C4DB0"/>
    <w:rsid w:val="4D6871A7"/>
    <w:rsid w:val="4D9A561E"/>
    <w:rsid w:val="4DBD6A94"/>
    <w:rsid w:val="4DDC01B9"/>
    <w:rsid w:val="4E277F6E"/>
    <w:rsid w:val="4E3072E6"/>
    <w:rsid w:val="4E83005C"/>
    <w:rsid w:val="4F136B0E"/>
    <w:rsid w:val="4F345A3A"/>
    <w:rsid w:val="4F7F0B09"/>
    <w:rsid w:val="4F83137D"/>
    <w:rsid w:val="4F906609"/>
    <w:rsid w:val="4F9155F1"/>
    <w:rsid w:val="4F98252E"/>
    <w:rsid w:val="4FA9310C"/>
    <w:rsid w:val="4FEE214E"/>
    <w:rsid w:val="503662FF"/>
    <w:rsid w:val="505477A0"/>
    <w:rsid w:val="50603B72"/>
    <w:rsid w:val="50640186"/>
    <w:rsid w:val="507B60D8"/>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3F96DC8"/>
    <w:rsid w:val="540F2D98"/>
    <w:rsid w:val="543F2BCC"/>
    <w:rsid w:val="545A138A"/>
    <w:rsid w:val="549A713E"/>
    <w:rsid w:val="549D2738"/>
    <w:rsid w:val="54CD2C7A"/>
    <w:rsid w:val="54DA6115"/>
    <w:rsid w:val="551E2E5D"/>
    <w:rsid w:val="55794BB0"/>
    <w:rsid w:val="55B32794"/>
    <w:rsid w:val="55CC2F32"/>
    <w:rsid w:val="55F75928"/>
    <w:rsid w:val="55FE3977"/>
    <w:rsid w:val="569A3030"/>
    <w:rsid w:val="569E48CE"/>
    <w:rsid w:val="56A17F1A"/>
    <w:rsid w:val="56C579D5"/>
    <w:rsid w:val="57017A7F"/>
    <w:rsid w:val="571854E6"/>
    <w:rsid w:val="572D17AE"/>
    <w:rsid w:val="57432F68"/>
    <w:rsid w:val="576631B4"/>
    <w:rsid w:val="578C03FE"/>
    <w:rsid w:val="57CD2276"/>
    <w:rsid w:val="58145D63"/>
    <w:rsid w:val="58276B45"/>
    <w:rsid w:val="58782EFD"/>
    <w:rsid w:val="58D740C7"/>
    <w:rsid w:val="58F55856"/>
    <w:rsid w:val="5953256C"/>
    <w:rsid w:val="5955718D"/>
    <w:rsid w:val="598A6BBE"/>
    <w:rsid w:val="59AA358A"/>
    <w:rsid w:val="59B140E5"/>
    <w:rsid w:val="59BD32BD"/>
    <w:rsid w:val="59C41039"/>
    <w:rsid w:val="59D4794C"/>
    <w:rsid w:val="59E86B9F"/>
    <w:rsid w:val="5A644C07"/>
    <w:rsid w:val="5A9D6C4B"/>
    <w:rsid w:val="5AB53F94"/>
    <w:rsid w:val="5AB910E6"/>
    <w:rsid w:val="5B6648C7"/>
    <w:rsid w:val="5B7D1A85"/>
    <w:rsid w:val="5BE622C6"/>
    <w:rsid w:val="5C1C4FA9"/>
    <w:rsid w:val="5C4B5C6D"/>
    <w:rsid w:val="5C6A70FC"/>
    <w:rsid w:val="5C8D60EF"/>
    <w:rsid w:val="5CA964D7"/>
    <w:rsid w:val="5CDA4186"/>
    <w:rsid w:val="5D457A78"/>
    <w:rsid w:val="5DBB3FB7"/>
    <w:rsid w:val="5DC757F8"/>
    <w:rsid w:val="5DFC6D3C"/>
    <w:rsid w:val="5E3209E8"/>
    <w:rsid w:val="5E7524E6"/>
    <w:rsid w:val="5E761C8C"/>
    <w:rsid w:val="5F183E0C"/>
    <w:rsid w:val="5F2413D1"/>
    <w:rsid w:val="5FF85DB8"/>
    <w:rsid w:val="60151849"/>
    <w:rsid w:val="607939D6"/>
    <w:rsid w:val="61295DD7"/>
    <w:rsid w:val="616E707C"/>
    <w:rsid w:val="61F007AB"/>
    <w:rsid w:val="6203073F"/>
    <w:rsid w:val="620A2C3A"/>
    <w:rsid w:val="621813D1"/>
    <w:rsid w:val="62397BA1"/>
    <w:rsid w:val="62402CDD"/>
    <w:rsid w:val="624B0278"/>
    <w:rsid w:val="626E0AFD"/>
    <w:rsid w:val="626E2A3F"/>
    <w:rsid w:val="637A1F7C"/>
    <w:rsid w:val="63A63849"/>
    <w:rsid w:val="64393E88"/>
    <w:rsid w:val="64535AA4"/>
    <w:rsid w:val="645B04E3"/>
    <w:rsid w:val="64646DE3"/>
    <w:rsid w:val="64857BC7"/>
    <w:rsid w:val="64873D5C"/>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275234"/>
    <w:rsid w:val="693102DF"/>
    <w:rsid w:val="69392234"/>
    <w:rsid w:val="694751DB"/>
    <w:rsid w:val="69B47B0D"/>
    <w:rsid w:val="69D660B2"/>
    <w:rsid w:val="69E712F3"/>
    <w:rsid w:val="6A0D5DD0"/>
    <w:rsid w:val="6A9616BA"/>
    <w:rsid w:val="6B6704AB"/>
    <w:rsid w:val="6B906529"/>
    <w:rsid w:val="6BAE03D4"/>
    <w:rsid w:val="6BC87B69"/>
    <w:rsid w:val="6BD75683"/>
    <w:rsid w:val="6C3867D3"/>
    <w:rsid w:val="6C51177A"/>
    <w:rsid w:val="6C7009A8"/>
    <w:rsid w:val="6C931E67"/>
    <w:rsid w:val="6CD84F63"/>
    <w:rsid w:val="6CFA6E24"/>
    <w:rsid w:val="6D091DD7"/>
    <w:rsid w:val="6D3F4260"/>
    <w:rsid w:val="6DA952AB"/>
    <w:rsid w:val="6DDA2238"/>
    <w:rsid w:val="6DDD3ACB"/>
    <w:rsid w:val="6DDE7F68"/>
    <w:rsid w:val="6DEB66A3"/>
    <w:rsid w:val="6E170B30"/>
    <w:rsid w:val="6E433451"/>
    <w:rsid w:val="6E66437B"/>
    <w:rsid w:val="6E7D5654"/>
    <w:rsid w:val="6EA823C5"/>
    <w:rsid w:val="6EAB02FA"/>
    <w:rsid w:val="6EEE3E5F"/>
    <w:rsid w:val="6F5C60E0"/>
    <w:rsid w:val="6F6B3CB4"/>
    <w:rsid w:val="6F987BE5"/>
    <w:rsid w:val="6FBA5DBC"/>
    <w:rsid w:val="6FC06798"/>
    <w:rsid w:val="6FD93811"/>
    <w:rsid w:val="6FFE5B18"/>
    <w:rsid w:val="70114A8F"/>
    <w:rsid w:val="7023779A"/>
    <w:rsid w:val="703041FA"/>
    <w:rsid w:val="705F07D2"/>
    <w:rsid w:val="706601C1"/>
    <w:rsid w:val="70672630"/>
    <w:rsid w:val="70DA1157"/>
    <w:rsid w:val="7135284F"/>
    <w:rsid w:val="71440DA3"/>
    <w:rsid w:val="71A04B11"/>
    <w:rsid w:val="71A36DE5"/>
    <w:rsid w:val="71CB7E3C"/>
    <w:rsid w:val="720B45E8"/>
    <w:rsid w:val="7223471E"/>
    <w:rsid w:val="7224286D"/>
    <w:rsid w:val="72434598"/>
    <w:rsid w:val="72451C4A"/>
    <w:rsid w:val="724A22EE"/>
    <w:rsid w:val="72540756"/>
    <w:rsid w:val="72685348"/>
    <w:rsid w:val="72714DC7"/>
    <w:rsid w:val="72772DE8"/>
    <w:rsid w:val="72DE1046"/>
    <w:rsid w:val="73337CF4"/>
    <w:rsid w:val="73886174"/>
    <w:rsid w:val="73965B3A"/>
    <w:rsid w:val="73F1711D"/>
    <w:rsid w:val="73F64F94"/>
    <w:rsid w:val="74393C29"/>
    <w:rsid w:val="745C6968"/>
    <w:rsid w:val="74623ADD"/>
    <w:rsid w:val="74D07EF1"/>
    <w:rsid w:val="74D347D7"/>
    <w:rsid w:val="74E24B72"/>
    <w:rsid w:val="75017395"/>
    <w:rsid w:val="750E26E5"/>
    <w:rsid w:val="752C64EA"/>
    <w:rsid w:val="75532F0F"/>
    <w:rsid w:val="75A23164"/>
    <w:rsid w:val="75B01AD0"/>
    <w:rsid w:val="75D204AB"/>
    <w:rsid w:val="75F51351"/>
    <w:rsid w:val="760517E8"/>
    <w:rsid w:val="76241587"/>
    <w:rsid w:val="763643BF"/>
    <w:rsid w:val="763C1ED6"/>
    <w:rsid w:val="76446D4F"/>
    <w:rsid w:val="765D4CA4"/>
    <w:rsid w:val="7682191D"/>
    <w:rsid w:val="769D3D7B"/>
    <w:rsid w:val="76B86E8E"/>
    <w:rsid w:val="76E41281"/>
    <w:rsid w:val="76E446A4"/>
    <w:rsid w:val="76FE3F87"/>
    <w:rsid w:val="77043E82"/>
    <w:rsid w:val="773931D6"/>
    <w:rsid w:val="776E579F"/>
    <w:rsid w:val="777752DD"/>
    <w:rsid w:val="77A05E86"/>
    <w:rsid w:val="77F90B4B"/>
    <w:rsid w:val="787A409D"/>
    <w:rsid w:val="7881708F"/>
    <w:rsid w:val="78821DBA"/>
    <w:rsid w:val="78914FA6"/>
    <w:rsid w:val="78AC56A2"/>
    <w:rsid w:val="78B249E8"/>
    <w:rsid w:val="78FB6342"/>
    <w:rsid w:val="7937163C"/>
    <w:rsid w:val="797B22D6"/>
    <w:rsid w:val="79FC3A25"/>
    <w:rsid w:val="7A1D5D70"/>
    <w:rsid w:val="7A29614B"/>
    <w:rsid w:val="7A777060"/>
    <w:rsid w:val="7A942C8A"/>
    <w:rsid w:val="7AE52177"/>
    <w:rsid w:val="7AEC7249"/>
    <w:rsid w:val="7B0B0A66"/>
    <w:rsid w:val="7B310FBD"/>
    <w:rsid w:val="7B65510B"/>
    <w:rsid w:val="7B6624BF"/>
    <w:rsid w:val="7B8C75F4"/>
    <w:rsid w:val="7B9A3006"/>
    <w:rsid w:val="7BA33ADE"/>
    <w:rsid w:val="7BC17BB6"/>
    <w:rsid w:val="7C040259"/>
    <w:rsid w:val="7C8716CA"/>
    <w:rsid w:val="7CD418BF"/>
    <w:rsid w:val="7DB7720D"/>
    <w:rsid w:val="7DBB6EEC"/>
    <w:rsid w:val="7DDE7156"/>
    <w:rsid w:val="7E2A58C2"/>
    <w:rsid w:val="7E70004F"/>
    <w:rsid w:val="7E8A5A20"/>
    <w:rsid w:val="7EC86C91"/>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line="360" w:lineRule="auto"/>
      <w:jc w:val="center"/>
      <w:outlineLvl w:val="0"/>
    </w:pPr>
    <w:rPr>
      <w:rFonts w:ascii="Times New Roman" w:hAnsi="Times New Roman" w:eastAsia="宋体"/>
      <w:b/>
      <w:bCs/>
      <w:kern w:val="44"/>
      <w:sz w:val="44"/>
      <w:szCs w:val="44"/>
    </w:rPr>
  </w:style>
  <w:style w:type="paragraph" w:styleId="3">
    <w:name w:val="heading 2"/>
    <w:basedOn w:val="1"/>
    <w:next w:val="4"/>
    <w:link w:val="10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4">
    <w:name w:val="Normal Indent"/>
    <w:basedOn w:val="1"/>
    <w:link w:val="59"/>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index 5"/>
    <w:basedOn w:val="1"/>
    <w:next w:val="1"/>
    <w:qFormat/>
    <w:uiPriority w:val="0"/>
    <w:pPr>
      <w:adjustRightInd w:val="0"/>
      <w:snapToGrid w:val="0"/>
      <w:spacing w:line="360" w:lineRule="auto"/>
      <w:jc w:val="center"/>
    </w:pPr>
    <w:rPr>
      <w:rFonts w:ascii="宋体" w:hAnsi="宋体" w:eastAsia="宋体" w:cs="宋体"/>
      <w:bCs/>
      <w:kern w:val="0"/>
      <w:sz w:val="21"/>
      <w:szCs w:val="21"/>
    </w:rPr>
  </w:style>
  <w:style w:type="paragraph" w:styleId="11">
    <w:name w:val="annotation text"/>
    <w:basedOn w:val="1"/>
    <w:link w:val="61"/>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w:basedOn w:val="1"/>
    <w:qFormat/>
    <w:uiPriority w:val="0"/>
    <w:pPr>
      <w:spacing w:after="120"/>
    </w:pPr>
  </w:style>
  <w:style w:type="paragraph" w:styleId="14">
    <w:name w:val="Body Text Indent"/>
    <w:basedOn w:val="1"/>
    <w:next w:val="1"/>
    <w:link w:val="60"/>
    <w:qFormat/>
    <w:uiPriority w:val="0"/>
    <w:pPr>
      <w:spacing w:after="120"/>
      <w:ind w:left="420" w:leftChars="200"/>
    </w:pPr>
  </w:style>
  <w:style w:type="paragraph" w:styleId="15">
    <w:name w:val="toc 5"/>
    <w:basedOn w:val="1"/>
    <w:next w:val="1"/>
    <w:qFormat/>
    <w:uiPriority w:val="0"/>
    <w:pPr>
      <w:ind w:left="840"/>
      <w:jc w:val="left"/>
    </w:pPr>
    <w:rPr>
      <w:rFonts w:ascii="Calibri" w:hAnsi="Calibri" w:cs="Calibri"/>
      <w:sz w:val="18"/>
      <w:szCs w:val="18"/>
    </w:rPr>
  </w:style>
  <w:style w:type="paragraph" w:styleId="16">
    <w:name w:val="toc 3"/>
    <w:basedOn w:val="1"/>
    <w:next w:val="1"/>
    <w:qFormat/>
    <w:uiPriority w:val="39"/>
    <w:pPr>
      <w:ind w:left="420"/>
      <w:jc w:val="left"/>
    </w:pPr>
    <w:rPr>
      <w:rFonts w:ascii="Calibri" w:hAnsi="Calibri" w:cs="Calibri"/>
      <w:i/>
      <w:iCs/>
      <w:sz w:val="20"/>
      <w:szCs w:val="20"/>
    </w:rPr>
  </w:style>
  <w:style w:type="paragraph" w:styleId="17">
    <w:name w:val="Plain Text"/>
    <w:basedOn w:val="1"/>
    <w:link w:val="58"/>
    <w:qFormat/>
    <w:uiPriority w:val="0"/>
    <w:rPr>
      <w:rFonts w:ascii="宋体" w:hAnsi="Courier New"/>
      <w:szCs w:val="20"/>
    </w:rPr>
  </w:style>
  <w:style w:type="paragraph" w:styleId="18">
    <w:name w:val="toc 8"/>
    <w:basedOn w:val="1"/>
    <w:next w:val="1"/>
    <w:qFormat/>
    <w:uiPriority w:val="0"/>
    <w:pPr>
      <w:ind w:left="1470"/>
      <w:jc w:val="left"/>
    </w:pPr>
    <w:rPr>
      <w:rFonts w:ascii="Calibri" w:hAnsi="Calibri" w:cs="Calibri"/>
      <w:sz w:val="18"/>
      <w:szCs w:val="18"/>
    </w:rPr>
  </w:style>
  <w:style w:type="paragraph" w:styleId="19">
    <w:name w:val="Date"/>
    <w:basedOn w:val="1"/>
    <w:next w:val="1"/>
    <w:link w:val="62"/>
    <w:qFormat/>
    <w:uiPriority w:val="0"/>
    <w:pPr>
      <w:ind w:left="100" w:leftChars="2500"/>
    </w:pPr>
  </w:style>
  <w:style w:type="paragraph" w:styleId="20">
    <w:name w:val="Balloon Text"/>
    <w:basedOn w:val="1"/>
    <w:semiHidden/>
    <w:qFormat/>
    <w:uiPriority w:val="0"/>
    <w:rPr>
      <w:sz w:val="18"/>
      <w:szCs w:val="18"/>
    </w:rPr>
  </w:style>
  <w:style w:type="paragraph" w:styleId="21">
    <w:name w:val="footer"/>
    <w:basedOn w:val="1"/>
    <w:link w:val="63"/>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Calibri" w:hAnsi="Calibri" w:cs="Calibri"/>
      <w:b/>
      <w:bCs/>
      <w:caps/>
      <w:sz w:val="20"/>
      <w:szCs w:val="20"/>
    </w:rPr>
  </w:style>
  <w:style w:type="paragraph" w:styleId="24">
    <w:name w:val="toc 4"/>
    <w:basedOn w:val="1"/>
    <w:next w:val="1"/>
    <w:qFormat/>
    <w:uiPriority w:val="0"/>
    <w:pPr>
      <w:ind w:left="630"/>
      <w:jc w:val="left"/>
    </w:pPr>
    <w:rPr>
      <w:rFonts w:ascii="Calibri" w:hAnsi="Calibri" w:cs="Calibri"/>
      <w:sz w:val="18"/>
      <w:szCs w:val="18"/>
    </w:rPr>
  </w:style>
  <w:style w:type="paragraph" w:styleId="25">
    <w:name w:val="List"/>
    <w:basedOn w:val="1"/>
    <w:qFormat/>
    <w:uiPriority w:val="0"/>
    <w:pPr>
      <w:ind w:left="200" w:hanging="200" w:hangingChars="200"/>
    </w:pPr>
    <w:rPr>
      <w:sz w:val="2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8">
    <w:name w:val="toc 2"/>
    <w:basedOn w:val="1"/>
    <w:next w:val="1"/>
    <w:qFormat/>
    <w:uiPriority w:val="39"/>
    <w:pPr>
      <w:ind w:left="210"/>
      <w:jc w:val="left"/>
    </w:pPr>
    <w:rPr>
      <w:rFonts w:ascii="Calibri" w:hAnsi="Calibri" w:cs="Calibri"/>
      <w:smallCaps/>
      <w:sz w:val="20"/>
      <w:szCs w:val="20"/>
    </w:rPr>
  </w:style>
  <w:style w:type="paragraph" w:styleId="29">
    <w:name w:val="toc 9"/>
    <w:basedOn w:val="1"/>
    <w:next w:val="1"/>
    <w:qFormat/>
    <w:uiPriority w:val="0"/>
    <w:pPr>
      <w:ind w:left="1680"/>
      <w:jc w:val="left"/>
    </w:pPr>
    <w:rPr>
      <w:rFonts w:ascii="Calibri" w:hAnsi="Calibri" w:cs="Calibri"/>
      <w:sz w:val="18"/>
      <w:szCs w:val="18"/>
    </w:rPr>
  </w:style>
  <w:style w:type="paragraph" w:styleId="30">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annotation subject"/>
    <w:basedOn w:val="11"/>
    <w:next w:val="11"/>
    <w:semiHidden/>
    <w:qFormat/>
    <w:uiPriority w:val="0"/>
    <w:rPr>
      <w:b/>
      <w:bCs/>
    </w:rPr>
  </w:style>
  <w:style w:type="paragraph" w:styleId="33">
    <w:name w:val="Body Text First Indent"/>
    <w:basedOn w:val="1"/>
    <w:next w:val="1"/>
    <w:qFormat/>
    <w:uiPriority w:val="0"/>
    <w:pPr>
      <w:ind w:firstLine="420"/>
    </w:pPr>
    <w:rPr>
      <w:rFonts w:ascii="仿宋_GB2312" w:hAnsi="宋体"/>
      <w:snapToGrid w:val="0"/>
      <w:sz w:val="30"/>
    </w:rPr>
  </w:style>
  <w:style w:type="paragraph" w:styleId="34">
    <w:name w:val="Body Text First Indent 2"/>
    <w:basedOn w:val="14"/>
    <w:next w:val="1"/>
    <w:qFormat/>
    <w:uiPriority w:val="0"/>
    <w:pPr>
      <w:ind w:firstLine="420" w:firstLineChars="2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20"/>
    <w:rPr>
      <w:color w:val="CC0000"/>
      <w:sz w:val="24"/>
      <w:szCs w:val="24"/>
    </w:rPr>
  </w:style>
  <w:style w:type="character" w:styleId="42">
    <w:name w:val="HTML Definition"/>
    <w:basedOn w:val="37"/>
    <w:qFormat/>
    <w:uiPriority w:val="0"/>
  </w:style>
  <w:style w:type="character" w:styleId="43">
    <w:name w:val="HTML Typewriter"/>
    <w:basedOn w:val="37"/>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basedOn w:val="37"/>
    <w:qFormat/>
    <w:uiPriority w:val="0"/>
  </w:style>
  <w:style w:type="character" w:styleId="46">
    <w:name w:val="Hyperlink"/>
    <w:basedOn w:val="37"/>
    <w:qFormat/>
    <w:uiPriority w:val="0"/>
    <w:rPr>
      <w:color w:val="0000FF"/>
      <w:u w:val="single"/>
    </w:rPr>
  </w:style>
  <w:style w:type="character" w:styleId="47">
    <w:name w:val="HTML Code"/>
    <w:basedOn w:val="37"/>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basedOn w:val="37"/>
    <w:qFormat/>
    <w:uiPriority w:val="0"/>
  </w:style>
  <w:style w:type="character" w:styleId="50">
    <w:name w:val="HTML Keyboard"/>
    <w:basedOn w:val="37"/>
    <w:qFormat/>
    <w:uiPriority w:val="0"/>
    <w:rPr>
      <w:rFonts w:hint="default" w:ascii="monospace" w:hAnsi="monospace" w:eastAsia="monospace" w:cs="monospace"/>
      <w:sz w:val="20"/>
    </w:rPr>
  </w:style>
  <w:style w:type="character" w:styleId="51">
    <w:name w:val="HTML Sample"/>
    <w:basedOn w:val="37"/>
    <w:qFormat/>
    <w:uiPriority w:val="0"/>
    <w:rPr>
      <w:rFonts w:ascii="monospace" w:hAnsi="monospace" w:eastAsia="monospace" w:cs="monospace"/>
    </w:rPr>
  </w:style>
  <w:style w:type="character" w:customStyle="1" w:styleId="52">
    <w:name w:val="标题 1 Char"/>
    <w:link w:val="2"/>
    <w:qFormat/>
    <w:uiPriority w:val="0"/>
    <w:rPr>
      <w:rFonts w:ascii="Times New Roman" w:hAnsi="Times New Roman" w:eastAsia="宋体"/>
      <w:b/>
      <w:bCs/>
      <w:kern w:val="44"/>
      <w:sz w:val="44"/>
      <w:szCs w:val="44"/>
    </w:rPr>
  </w:style>
  <w:style w:type="paragraph" w:customStyle="1" w:styleId="53">
    <w:name w:val="*正文"/>
    <w:basedOn w:val="1"/>
    <w:qFormat/>
    <w:uiPriority w:val="0"/>
    <w:pPr>
      <w:keepNext/>
      <w:keepLines/>
      <w:spacing w:line="360" w:lineRule="auto"/>
      <w:ind w:firstLine="200" w:firstLineChars="200"/>
    </w:pPr>
    <w:rPr>
      <w:rFonts w:ascii="宋体" w:hAnsi="宋体"/>
    </w:rPr>
  </w:style>
  <w:style w:type="paragraph" w:customStyle="1" w:styleId="54">
    <w:name w:val="Default"/>
    <w:next w:val="1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表格文字"/>
    <w:basedOn w:val="1"/>
    <w:next w:val="13"/>
    <w:qFormat/>
    <w:uiPriority w:val="0"/>
    <w:pPr>
      <w:adjustRightInd w:val="0"/>
      <w:spacing w:line="420" w:lineRule="atLeast"/>
      <w:jc w:val="left"/>
      <w:textAlignment w:val="baseline"/>
    </w:pPr>
    <w:rPr>
      <w:kern w:val="0"/>
      <w:szCs w:val="20"/>
    </w:rPr>
  </w:style>
  <w:style w:type="character" w:customStyle="1" w:styleId="56">
    <w:name w:val="标题 2 Char"/>
    <w:link w:val="3"/>
    <w:semiHidden/>
    <w:qFormat/>
    <w:uiPriority w:val="0"/>
    <w:rPr>
      <w:rFonts w:ascii="Cambria" w:hAnsi="Cambria" w:eastAsia="宋体" w:cs="Times New Roman"/>
      <w:b/>
      <w:bCs/>
      <w:kern w:val="2"/>
      <w:sz w:val="32"/>
      <w:szCs w:val="32"/>
    </w:rPr>
  </w:style>
  <w:style w:type="paragraph" w:customStyle="1" w:styleId="57">
    <w:name w:val="样式1"/>
    <w:basedOn w:val="1"/>
    <w:next w:val="7"/>
    <w:qFormat/>
    <w:uiPriority w:val="0"/>
    <w:rPr>
      <w:rFonts w:ascii="宋体" w:hAnsi="宋体"/>
      <w:szCs w:val="21"/>
    </w:rPr>
  </w:style>
  <w:style w:type="character" w:customStyle="1" w:styleId="58">
    <w:name w:val="纯文本 Char"/>
    <w:link w:val="17"/>
    <w:qFormat/>
    <w:uiPriority w:val="0"/>
    <w:rPr>
      <w:rFonts w:ascii="宋体" w:hAnsi="Courier New" w:eastAsia="宋体"/>
      <w:kern w:val="2"/>
      <w:sz w:val="21"/>
      <w:lang w:val="en-US" w:eastAsia="zh-CN" w:bidi="ar-SA"/>
    </w:rPr>
  </w:style>
  <w:style w:type="character" w:customStyle="1" w:styleId="59">
    <w:name w:val="正文缩进 Char"/>
    <w:link w:val="4"/>
    <w:qFormat/>
    <w:uiPriority w:val="0"/>
    <w:rPr>
      <w:kern w:val="2"/>
      <w:sz w:val="21"/>
    </w:rPr>
  </w:style>
  <w:style w:type="character" w:customStyle="1" w:styleId="60">
    <w:name w:val="正文文本缩进 Char"/>
    <w:link w:val="14"/>
    <w:qFormat/>
    <w:uiPriority w:val="0"/>
    <w:rPr>
      <w:kern w:val="2"/>
      <w:sz w:val="21"/>
      <w:szCs w:val="24"/>
    </w:rPr>
  </w:style>
  <w:style w:type="character" w:customStyle="1" w:styleId="61">
    <w:name w:val="批注文字 Char"/>
    <w:link w:val="11"/>
    <w:qFormat/>
    <w:uiPriority w:val="0"/>
    <w:rPr>
      <w:kern w:val="2"/>
      <w:sz w:val="21"/>
      <w:szCs w:val="24"/>
    </w:rPr>
  </w:style>
  <w:style w:type="character" w:customStyle="1" w:styleId="62">
    <w:name w:val="日期 Char"/>
    <w:link w:val="19"/>
    <w:qFormat/>
    <w:uiPriority w:val="0"/>
    <w:rPr>
      <w:kern w:val="2"/>
      <w:sz w:val="21"/>
      <w:szCs w:val="24"/>
    </w:rPr>
  </w:style>
  <w:style w:type="character" w:customStyle="1" w:styleId="63">
    <w:name w:val="页脚 Char"/>
    <w:link w:val="21"/>
    <w:qFormat/>
    <w:uiPriority w:val="99"/>
    <w:rPr>
      <w:kern w:val="2"/>
      <w:sz w:val="18"/>
      <w:szCs w:val="18"/>
    </w:rPr>
  </w:style>
  <w:style w:type="character" w:customStyle="1" w:styleId="64">
    <w:name w:val="HTML 预设格式 Char"/>
    <w:link w:val="30"/>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7"/>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7"/>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paragraph" w:customStyle="1" w:styleId="9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00">
    <w:name w:val="标题 2 字符"/>
    <w:link w:val="3"/>
    <w:qFormat/>
    <w:uiPriority w:val="0"/>
    <w:rPr>
      <w:rFonts w:ascii="Arial" w:hAnsi="Arial" w:eastAsia="黑体" w:cs="Times New Roman"/>
      <w:b/>
      <w:bCs/>
      <w:sz w:val="32"/>
      <w:szCs w:val="32"/>
    </w:rPr>
  </w:style>
  <w:style w:type="character" w:customStyle="1" w:styleId="101">
    <w:name w:val="font01"/>
    <w:basedOn w:val="37"/>
    <w:qFormat/>
    <w:uiPriority w:val="0"/>
    <w:rPr>
      <w:rFonts w:hint="eastAsia" w:ascii="宋体" w:hAnsi="宋体" w:eastAsia="宋体" w:cs="宋体"/>
      <w:color w:val="000000"/>
      <w:sz w:val="22"/>
      <w:szCs w:val="22"/>
      <w:u w:val="none"/>
    </w:rPr>
  </w:style>
  <w:style w:type="character" w:customStyle="1" w:styleId="102">
    <w:name w:val="font61"/>
    <w:basedOn w:val="37"/>
    <w:qFormat/>
    <w:uiPriority w:val="0"/>
    <w:rPr>
      <w:rFonts w:hint="default" w:ascii="Times New Roman" w:hAnsi="Times New Roman" w:cs="Times New Roman"/>
      <w:color w:val="000000"/>
      <w:sz w:val="22"/>
      <w:szCs w:val="22"/>
      <w:u w:val="none"/>
    </w:rPr>
  </w:style>
  <w:style w:type="paragraph" w:customStyle="1" w:styleId="103">
    <w:name w:val="Table Text"/>
    <w:basedOn w:val="1"/>
    <w:semiHidden/>
    <w:qFormat/>
    <w:uiPriority w:val="0"/>
    <w:rPr>
      <w:rFonts w:ascii="宋体" w:hAnsi="宋体" w:eastAsia="宋体" w:cs="宋体"/>
      <w:sz w:val="20"/>
      <w:szCs w:val="20"/>
      <w:lang w:val="en-US" w:eastAsia="en-US" w:bidi="ar-SA"/>
    </w:rPr>
  </w:style>
  <w:style w:type="character" w:customStyle="1" w:styleId="104">
    <w:name w:val="font71"/>
    <w:basedOn w:val="3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16718</Words>
  <Characters>18163</Characters>
  <Lines>219</Lines>
  <Paragraphs>61</Paragraphs>
  <TotalTime>40</TotalTime>
  <ScaleCrop>false</ScaleCrop>
  <LinksUpToDate>false</LinksUpToDate>
  <CharactersWithSpaces>18501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热爱工作666</cp:lastModifiedBy>
  <cp:lastPrinted>2025-05-16T02:31:00Z</cp:lastPrinted>
  <dcterms:modified xsi:type="dcterms:W3CDTF">2025-07-04T01:18:21Z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9BB07C8C5446411BADACD7DD5B57A919_13</vt:lpwstr>
  </property>
  <property fmtid="{D5CDD505-2E9C-101B-9397-08002B2CF9AE}" pid="4" name="KSOTemplateDocerSaveRecord">
    <vt:lpwstr>eyJoZGlkIjoiODEzNWJjY2U2YmUzNDVmMjQ2M2E1OWMwYWM5NTk2OWIiLCJ1c2VySWQiOiIyMDMxNzk2NCJ9</vt:lpwstr>
  </property>
</Properties>
</file>