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firstLine="0" w:firstLineChars="0"/>
        <w:rPr>
          <w:rFonts w:hint="eastAsia" w:ascii="宋体" w:hAnsi="宋体" w:eastAsia="宋体" w:cs="宋体"/>
          <w:highlight w:val="none"/>
        </w:rPr>
      </w:pPr>
    </w:p>
    <w:p>
      <w:pPr>
        <w:pStyle w:val="17"/>
        <w:ind w:left="0" w:leftChars="0" w:firstLine="0" w:firstLineChars="0"/>
        <w:outlineLvl w:val="9"/>
        <w:rPr>
          <w:rFonts w:hint="eastAsia" w:ascii="宋体" w:hAnsi="宋体" w:eastAsia="宋体" w:cs="宋体"/>
          <w:highlight w:val="none"/>
        </w:rPr>
      </w:pPr>
    </w:p>
    <w:p>
      <w:pPr>
        <w:pStyle w:val="9"/>
        <w:spacing w:line="360" w:lineRule="auto"/>
        <w:jc w:val="center"/>
        <w:outlineLvl w:val="9"/>
        <w:rPr>
          <w:rFonts w:hint="eastAsia" w:ascii="宋体" w:hAnsi="宋体" w:eastAsia="宋体" w:cs="宋体"/>
          <w:b/>
          <w:bCs w:val="0"/>
          <w:sz w:val="52"/>
          <w:szCs w:val="52"/>
          <w:highlight w:val="none"/>
        </w:rPr>
      </w:pPr>
      <w:r>
        <w:rPr>
          <w:rFonts w:hint="eastAsia" w:ascii="宋体" w:hAnsi="宋体" w:cs="宋体"/>
          <w:b/>
          <w:bCs w:val="0"/>
          <w:sz w:val="48"/>
          <w:szCs w:val="48"/>
          <w:highlight w:val="none"/>
          <w:lang w:eastAsia="zh-CN"/>
        </w:rPr>
        <w:t>2023全国持杖行走联动日（长春站）暨长春市全民健身主题日运营服务</w:t>
      </w:r>
    </w:p>
    <w:p>
      <w:pPr>
        <w:ind w:left="4337" w:hanging="3132" w:hangingChars="600"/>
        <w:jc w:val="center"/>
        <w:outlineLvl w:val="9"/>
        <w:rPr>
          <w:rFonts w:hint="eastAsia" w:ascii="宋体" w:hAnsi="宋体" w:eastAsia="宋体" w:cs="宋体"/>
          <w:b/>
          <w:bCs/>
          <w:sz w:val="52"/>
          <w:szCs w:val="52"/>
          <w:highlight w:val="none"/>
          <w:lang w:val="en-US" w:eastAsia="zh-CN"/>
        </w:rPr>
      </w:pPr>
      <w:r>
        <w:rPr>
          <w:rFonts w:hint="eastAsia" w:ascii="宋体" w:hAnsi="宋体" w:eastAsia="宋体" w:cs="宋体"/>
          <w:b/>
          <w:bCs/>
          <w:sz w:val="52"/>
          <w:szCs w:val="52"/>
          <w:highlight w:val="none"/>
          <w:lang w:val="en-US" w:eastAsia="zh-CN"/>
        </w:rPr>
        <w:t xml:space="preserve">                     </w:t>
      </w:r>
    </w:p>
    <w:p>
      <w:pPr>
        <w:ind w:left="4337" w:hanging="3132" w:hangingChars="600"/>
        <w:jc w:val="center"/>
        <w:outlineLvl w:val="9"/>
        <w:rPr>
          <w:rFonts w:hint="eastAsia" w:ascii="宋体" w:hAnsi="宋体" w:eastAsia="宋体" w:cs="宋体"/>
          <w:b/>
          <w:bCs/>
          <w:sz w:val="52"/>
          <w:szCs w:val="52"/>
          <w:highlight w:val="none"/>
          <w:lang w:val="en-US" w:eastAsia="zh-CN"/>
        </w:rPr>
      </w:pPr>
    </w:p>
    <w:p>
      <w:pPr>
        <w:pStyle w:val="17"/>
        <w:outlineLvl w:val="9"/>
        <w:rPr>
          <w:rFonts w:hint="eastAsia" w:ascii="宋体" w:hAnsi="宋体" w:eastAsia="宋体" w:cs="宋体"/>
          <w:highlight w:val="none"/>
          <w:lang w:val="en-US" w:eastAsia="zh-CN"/>
        </w:rPr>
      </w:pPr>
    </w:p>
    <w:p>
      <w:pPr>
        <w:ind w:left="4337" w:hanging="3132" w:hangingChars="600"/>
        <w:jc w:val="center"/>
        <w:outlineLvl w:val="9"/>
        <w:rPr>
          <w:rFonts w:hint="eastAsia" w:ascii="宋体" w:hAnsi="宋体" w:eastAsia="宋体" w:cs="宋体"/>
          <w:b/>
          <w:bCs/>
          <w:sz w:val="52"/>
          <w:szCs w:val="52"/>
          <w:highlight w:val="none"/>
        </w:rPr>
      </w:pPr>
    </w:p>
    <w:p>
      <w:pPr>
        <w:ind w:left="4337" w:hanging="5783" w:hangingChars="600"/>
        <w:jc w:val="center"/>
        <w:outlineLvl w:val="9"/>
        <w:rPr>
          <w:rFonts w:hint="eastAsia" w:ascii="宋体" w:hAnsi="宋体" w:eastAsia="宋体" w:cs="宋体"/>
          <w:b/>
          <w:bCs/>
          <w:sz w:val="160"/>
          <w:szCs w:val="160"/>
          <w:highlight w:val="none"/>
          <w:lang w:val="en-US" w:eastAsia="zh-CN"/>
        </w:rPr>
      </w:pPr>
      <w:r>
        <w:rPr>
          <w:rFonts w:hint="eastAsia" w:ascii="宋体" w:hAnsi="宋体" w:eastAsia="宋体" w:cs="宋体"/>
          <w:b/>
          <w:bCs/>
          <w:sz w:val="96"/>
          <w:szCs w:val="96"/>
          <w:highlight w:val="none"/>
        </w:rPr>
        <w:t>竞争性磋商文件</w:t>
      </w:r>
    </w:p>
    <w:p>
      <w:pPr>
        <w:pStyle w:val="33"/>
        <w:spacing w:line="400" w:lineRule="exact"/>
        <w:ind w:firstLine="482"/>
        <w:outlineLvl w:val="9"/>
        <w:rPr>
          <w:rFonts w:hint="eastAsia" w:ascii="宋体" w:hAnsi="宋体" w:eastAsia="宋体" w:cs="宋体"/>
          <w:b/>
          <w:sz w:val="24"/>
          <w:highlight w:val="none"/>
        </w:rPr>
      </w:pPr>
    </w:p>
    <w:p>
      <w:pPr>
        <w:pStyle w:val="33"/>
        <w:spacing w:line="360" w:lineRule="auto"/>
        <w:ind w:left="0" w:leftChars="0" w:firstLine="0" w:firstLineChars="0"/>
        <w:jc w:val="center"/>
        <w:outlineLvl w:val="9"/>
        <w:rPr>
          <w:rFonts w:hint="eastAsia" w:ascii="宋体" w:hAnsi="宋体" w:eastAsia="宋体" w:cs="宋体"/>
          <w:b/>
          <w:sz w:val="32"/>
          <w:highlight w:val="none"/>
          <w:lang w:val="en-US" w:eastAsia="zh-CN"/>
        </w:rPr>
      </w:pPr>
      <w:r>
        <w:rPr>
          <w:rFonts w:hint="eastAsia" w:ascii="宋体" w:hAnsi="宋体" w:eastAsia="宋体" w:cs="宋体"/>
          <w:b/>
          <w:sz w:val="32"/>
          <w:highlight w:val="none"/>
          <w:lang w:eastAsia="zh-CN"/>
        </w:rPr>
        <w:t>项目编号：</w:t>
      </w:r>
      <w:r>
        <w:rPr>
          <w:rFonts w:hint="eastAsia" w:ascii="宋体" w:hAnsi="宋体" w:cs="宋体"/>
          <w:b/>
          <w:sz w:val="32"/>
          <w:highlight w:val="none"/>
          <w:lang w:eastAsia="zh-CN"/>
        </w:rPr>
        <w:t>JM-2023-11-01100</w:t>
      </w:r>
      <w:r>
        <w:rPr>
          <w:rFonts w:hint="eastAsia" w:ascii="宋体" w:hAnsi="宋体" w:eastAsia="宋体" w:cs="宋体"/>
          <w:b/>
          <w:sz w:val="32"/>
          <w:highlight w:val="none"/>
          <w:lang w:val="en-US" w:eastAsia="zh-CN"/>
        </w:rPr>
        <w:t xml:space="preserve">                 </w:t>
      </w:r>
    </w:p>
    <w:p>
      <w:pPr>
        <w:pStyle w:val="33"/>
        <w:spacing w:line="400" w:lineRule="exact"/>
        <w:ind w:firstLine="640"/>
        <w:outlineLvl w:val="9"/>
        <w:rPr>
          <w:rFonts w:hint="eastAsia" w:ascii="宋体" w:hAnsi="宋体" w:eastAsia="宋体" w:cs="宋体"/>
          <w:sz w:val="32"/>
          <w:highlight w:val="none"/>
        </w:rPr>
      </w:pPr>
    </w:p>
    <w:p>
      <w:pPr>
        <w:pStyle w:val="33"/>
        <w:spacing w:line="400" w:lineRule="exact"/>
        <w:ind w:firstLine="640"/>
        <w:outlineLvl w:val="9"/>
        <w:rPr>
          <w:rFonts w:hint="eastAsia" w:ascii="宋体" w:hAnsi="宋体" w:eastAsia="宋体" w:cs="宋体"/>
          <w:sz w:val="32"/>
          <w:highlight w:val="none"/>
        </w:rPr>
      </w:pPr>
    </w:p>
    <w:p>
      <w:pPr>
        <w:pStyle w:val="33"/>
        <w:spacing w:line="400" w:lineRule="exact"/>
        <w:ind w:firstLine="640"/>
        <w:outlineLvl w:val="9"/>
        <w:rPr>
          <w:rFonts w:hint="eastAsia" w:ascii="宋体" w:hAnsi="宋体" w:eastAsia="宋体" w:cs="宋体"/>
          <w:sz w:val="32"/>
          <w:highlight w:val="none"/>
        </w:rPr>
      </w:pPr>
    </w:p>
    <w:p>
      <w:pPr>
        <w:pStyle w:val="33"/>
        <w:spacing w:line="400" w:lineRule="exact"/>
        <w:ind w:firstLine="0" w:firstLineChars="0"/>
        <w:outlineLvl w:val="9"/>
        <w:rPr>
          <w:rFonts w:hint="eastAsia" w:ascii="宋体" w:hAnsi="宋体" w:eastAsia="宋体" w:cs="宋体"/>
          <w:sz w:val="32"/>
          <w:highlight w:val="none"/>
        </w:rPr>
      </w:pPr>
    </w:p>
    <w:p>
      <w:pPr>
        <w:pStyle w:val="33"/>
        <w:spacing w:line="400" w:lineRule="exact"/>
        <w:ind w:firstLine="0" w:firstLineChars="0"/>
        <w:outlineLvl w:val="9"/>
        <w:rPr>
          <w:rFonts w:hint="eastAsia" w:ascii="宋体" w:hAnsi="宋体" w:eastAsia="宋体" w:cs="宋体"/>
          <w:sz w:val="32"/>
          <w:highlight w:val="none"/>
        </w:rPr>
      </w:pPr>
    </w:p>
    <w:p>
      <w:pPr>
        <w:pStyle w:val="33"/>
        <w:spacing w:line="400" w:lineRule="exact"/>
        <w:ind w:firstLine="0" w:firstLineChars="0"/>
        <w:outlineLvl w:val="9"/>
        <w:rPr>
          <w:rFonts w:hint="eastAsia" w:ascii="宋体" w:hAnsi="宋体" w:eastAsia="宋体" w:cs="宋体"/>
          <w:sz w:val="32"/>
          <w:highlight w:val="none"/>
        </w:rPr>
      </w:pPr>
    </w:p>
    <w:p>
      <w:pPr>
        <w:pStyle w:val="33"/>
        <w:spacing w:line="400" w:lineRule="exact"/>
        <w:ind w:firstLine="0" w:firstLineChars="0"/>
        <w:outlineLvl w:val="9"/>
        <w:rPr>
          <w:rFonts w:hint="eastAsia" w:ascii="宋体" w:hAnsi="宋体" w:eastAsia="宋体" w:cs="宋体"/>
          <w:sz w:val="32"/>
          <w:highlight w:val="none"/>
        </w:rPr>
      </w:pPr>
    </w:p>
    <w:p>
      <w:pPr>
        <w:pStyle w:val="33"/>
        <w:spacing w:line="360" w:lineRule="auto"/>
        <w:ind w:left="0" w:leftChars="0" w:firstLine="0" w:firstLineChars="0"/>
        <w:jc w:val="center"/>
        <w:outlineLvl w:val="9"/>
        <w:rPr>
          <w:rFonts w:hint="eastAsia" w:ascii="宋体" w:hAnsi="宋体" w:eastAsia="宋体" w:cs="宋体"/>
          <w:b/>
          <w:sz w:val="32"/>
          <w:highlight w:val="none"/>
          <w:lang w:eastAsia="zh-CN"/>
        </w:rPr>
      </w:pPr>
    </w:p>
    <w:p>
      <w:pPr>
        <w:pStyle w:val="33"/>
        <w:spacing w:line="360" w:lineRule="auto"/>
        <w:ind w:left="0" w:leftChars="0" w:firstLine="0" w:firstLineChars="0"/>
        <w:jc w:val="center"/>
        <w:outlineLvl w:val="9"/>
        <w:rPr>
          <w:rFonts w:hint="eastAsia" w:ascii="宋体" w:hAnsi="宋体" w:eastAsia="宋体" w:cs="宋体"/>
          <w:b/>
          <w:sz w:val="32"/>
          <w:highlight w:val="none"/>
          <w:lang w:eastAsia="zh-CN"/>
        </w:rPr>
      </w:pPr>
    </w:p>
    <w:p>
      <w:pPr>
        <w:pStyle w:val="33"/>
        <w:spacing w:line="360" w:lineRule="auto"/>
        <w:ind w:left="0" w:leftChars="0" w:firstLine="0" w:firstLineChars="0"/>
        <w:jc w:val="center"/>
        <w:outlineLvl w:val="9"/>
        <w:rPr>
          <w:rFonts w:hint="default" w:ascii="宋体" w:hAnsi="宋体" w:eastAsia="宋体" w:cs="宋体"/>
          <w:b/>
          <w:sz w:val="32"/>
          <w:highlight w:val="none"/>
          <w:lang w:val="en-US" w:eastAsia="zh-CN"/>
        </w:rPr>
      </w:pPr>
      <w:r>
        <w:rPr>
          <w:rFonts w:hint="eastAsia" w:ascii="宋体" w:hAnsi="宋体" w:eastAsia="宋体" w:cs="宋体"/>
          <w:b/>
          <w:sz w:val="32"/>
          <w:highlight w:val="none"/>
          <w:lang w:eastAsia="zh-CN"/>
        </w:rPr>
        <w:t>采购人</w:t>
      </w:r>
      <w:r>
        <w:rPr>
          <w:rFonts w:hint="eastAsia" w:ascii="宋体" w:hAnsi="宋体" w:eastAsia="宋体" w:cs="宋体"/>
          <w:b/>
          <w:sz w:val="32"/>
          <w:highlight w:val="none"/>
        </w:rPr>
        <w:t>：</w:t>
      </w:r>
      <w:r>
        <w:rPr>
          <w:rFonts w:hint="eastAsia" w:ascii="宋体" w:hAnsi="宋体" w:cs="宋体"/>
          <w:b/>
          <w:sz w:val="32"/>
          <w:highlight w:val="none"/>
          <w:lang w:val="en-US" w:eastAsia="zh-CN"/>
        </w:rPr>
        <w:t>长春市体育局</w:t>
      </w:r>
    </w:p>
    <w:p>
      <w:pPr>
        <w:pStyle w:val="33"/>
        <w:spacing w:line="360" w:lineRule="auto"/>
        <w:ind w:left="0" w:leftChars="0" w:firstLine="0" w:firstLineChars="0"/>
        <w:jc w:val="center"/>
        <w:outlineLvl w:val="9"/>
        <w:rPr>
          <w:rFonts w:hint="eastAsia" w:ascii="宋体" w:hAnsi="宋体" w:eastAsia="宋体" w:cs="宋体"/>
          <w:b/>
          <w:sz w:val="32"/>
          <w:highlight w:val="none"/>
          <w:lang w:eastAsia="zh-CN"/>
        </w:rPr>
      </w:pPr>
      <w:r>
        <w:rPr>
          <w:rFonts w:hint="eastAsia" w:ascii="宋体" w:hAnsi="宋体" w:eastAsia="宋体" w:cs="宋体"/>
          <w:b/>
          <w:sz w:val="32"/>
          <w:highlight w:val="none"/>
          <w:lang w:eastAsia="zh-CN"/>
        </w:rPr>
        <w:t>采购代理机构</w:t>
      </w:r>
      <w:r>
        <w:rPr>
          <w:rFonts w:hint="eastAsia" w:ascii="宋体" w:hAnsi="宋体" w:eastAsia="宋体" w:cs="宋体"/>
          <w:b/>
          <w:sz w:val="32"/>
          <w:highlight w:val="none"/>
        </w:rPr>
        <w:t>：</w:t>
      </w:r>
      <w:r>
        <w:rPr>
          <w:rFonts w:hint="eastAsia" w:ascii="宋体" w:hAnsi="宋体" w:eastAsia="宋体" w:cs="宋体"/>
          <w:b/>
          <w:sz w:val="32"/>
          <w:highlight w:val="none"/>
          <w:lang w:eastAsia="zh-CN"/>
        </w:rPr>
        <w:t>吉林省国渡项目管理有限公司</w:t>
      </w:r>
    </w:p>
    <w:p>
      <w:pPr>
        <w:jc w:val="center"/>
        <w:outlineLvl w:val="9"/>
        <w:rPr>
          <w:rFonts w:hint="eastAsia" w:ascii="宋体" w:hAnsi="宋体" w:eastAsia="宋体" w:cs="宋体"/>
          <w:b/>
          <w:sz w:val="30"/>
          <w:szCs w:val="30"/>
          <w:highlight w:val="none"/>
        </w:rPr>
      </w:pPr>
      <w:r>
        <w:rPr>
          <w:rFonts w:hint="eastAsia" w:ascii="宋体" w:hAnsi="宋体" w:eastAsia="宋体" w:cs="宋体"/>
          <w:b/>
          <w:sz w:val="30"/>
          <w:szCs w:val="30"/>
          <w:highlight w:val="none"/>
        </w:rPr>
        <w:t>二○二</w:t>
      </w:r>
      <w:r>
        <w:rPr>
          <w:rFonts w:hint="eastAsia" w:ascii="宋体" w:hAnsi="宋体" w:eastAsia="宋体" w:cs="宋体"/>
          <w:b/>
          <w:sz w:val="30"/>
          <w:szCs w:val="30"/>
          <w:highlight w:val="none"/>
          <w:lang w:val="en-US" w:eastAsia="zh-CN"/>
        </w:rPr>
        <w:t>三</w:t>
      </w:r>
      <w:r>
        <w:rPr>
          <w:rFonts w:hint="eastAsia" w:ascii="宋体" w:hAnsi="宋体" w:eastAsia="宋体" w:cs="宋体"/>
          <w:b/>
          <w:sz w:val="30"/>
          <w:szCs w:val="30"/>
          <w:highlight w:val="none"/>
        </w:rPr>
        <w:t>年</w:t>
      </w:r>
      <w:r>
        <w:rPr>
          <w:rFonts w:hint="eastAsia" w:ascii="宋体" w:hAnsi="宋体" w:cs="宋体"/>
          <w:b/>
          <w:sz w:val="30"/>
          <w:szCs w:val="30"/>
          <w:highlight w:val="none"/>
          <w:lang w:val="en-US" w:eastAsia="zh-CN"/>
        </w:rPr>
        <w:t>十一</w:t>
      </w:r>
      <w:r>
        <w:rPr>
          <w:rFonts w:hint="eastAsia" w:ascii="宋体" w:hAnsi="宋体" w:eastAsia="宋体" w:cs="宋体"/>
          <w:b/>
          <w:sz w:val="30"/>
          <w:szCs w:val="30"/>
          <w:highlight w:val="none"/>
        </w:rPr>
        <w:t>月</w:t>
      </w:r>
    </w:p>
    <w:p>
      <w:pPr>
        <w:outlineLvl w:val="9"/>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p>
    <w:sdt>
      <w:sdtPr>
        <w:rPr>
          <w:rFonts w:hint="eastAsia" w:ascii="宋体" w:hAnsi="宋体" w:eastAsia="宋体" w:cs="宋体"/>
          <w:kern w:val="2"/>
          <w:sz w:val="21"/>
          <w:szCs w:val="22"/>
          <w:highlight w:val="none"/>
          <w:lang w:val="en-US" w:eastAsia="zh-CN" w:bidi="ar-SA"/>
        </w:rPr>
        <w:id w:val="147452164"/>
        <w15:color w:val="DBDBDB"/>
        <w:docPartObj>
          <w:docPartGallery w:val="Table of Contents"/>
          <w:docPartUnique/>
        </w:docPartObj>
      </w:sdtPr>
      <w:sdtEndPr>
        <w:rPr>
          <w:rFonts w:hint="eastAsia" w:ascii="宋体" w:hAnsi="宋体" w:eastAsia="宋体" w:cs="宋体"/>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2"/>
              <w:szCs w:val="32"/>
              <w:highlight w:val="none"/>
            </w:rPr>
          </w:pPr>
          <w:r>
            <w:rPr>
              <w:rFonts w:hint="eastAsia" w:ascii="宋体" w:hAnsi="宋体" w:eastAsia="宋体" w:cs="宋体"/>
              <w:b/>
              <w:bCs/>
              <w:sz w:val="32"/>
              <w:szCs w:val="32"/>
              <w:highlight w:val="none"/>
            </w:rPr>
            <w:t>目</w:t>
          </w:r>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rPr>
            <w:t>录</w:t>
          </w:r>
        </w:p>
        <w:p>
          <w:pPr>
            <w:pStyle w:val="14"/>
            <w:tabs>
              <w:tab w:val="right" w:leader="dot" w:pos="9638"/>
            </w:tabs>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TOC \o "1-1" \h \u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_Toc14491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 xml:space="preserve">第一章 </w:t>
          </w:r>
          <w:r>
            <w:rPr>
              <w:rFonts w:hint="eastAsia" w:ascii="宋体" w:hAnsi="宋体" w:eastAsia="宋体" w:cs="宋体"/>
              <w:sz w:val="28"/>
              <w:szCs w:val="28"/>
              <w:highlight w:val="none"/>
              <w:lang w:val="en-US" w:eastAsia="zh-CN"/>
            </w:rPr>
            <w:t>竞争性磋商</w:t>
          </w:r>
          <w:r>
            <w:rPr>
              <w:rFonts w:hint="eastAsia" w:ascii="宋体" w:hAnsi="宋体" w:eastAsia="宋体" w:cs="宋体"/>
              <w:sz w:val="28"/>
              <w:szCs w:val="28"/>
              <w:highlight w:val="none"/>
              <w:lang w:val="zh-CN"/>
            </w:rPr>
            <w:t>公告</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_Toc14491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9638"/>
            </w:tabs>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_Toc5274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 xml:space="preserve">第二章 </w:t>
          </w:r>
          <w:r>
            <w:rPr>
              <w:rFonts w:hint="eastAsia" w:ascii="宋体" w:hAnsi="宋体" w:cs="宋体"/>
              <w:sz w:val="28"/>
              <w:szCs w:val="28"/>
              <w:highlight w:val="none"/>
              <w:lang w:eastAsia="zh-CN"/>
            </w:rPr>
            <w:t>供应商</w:t>
          </w:r>
          <w:r>
            <w:rPr>
              <w:rFonts w:hint="eastAsia" w:ascii="宋体" w:hAnsi="宋体" w:eastAsia="宋体" w:cs="宋体"/>
              <w:sz w:val="28"/>
              <w:szCs w:val="28"/>
              <w:highlight w:val="none"/>
            </w:rPr>
            <w:t>须知</w:t>
          </w:r>
          <w:r>
            <w:rPr>
              <w:rFonts w:hint="eastAsia" w:ascii="宋体" w:hAnsi="宋体" w:eastAsia="宋体" w:cs="宋体"/>
              <w:sz w:val="28"/>
              <w:szCs w:val="28"/>
              <w:highlight w:val="none"/>
            </w:rPr>
            <w:tab/>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rPr>
            <w:fldChar w:fldCharType="end"/>
          </w:r>
        </w:p>
        <w:p>
          <w:pPr>
            <w:pStyle w:val="14"/>
            <w:tabs>
              <w:tab w:val="right" w:leader="dot" w:pos="9638"/>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_Toc23467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zh-CN"/>
            </w:rPr>
            <w:t>第三章 评标办法</w:t>
          </w:r>
          <w:r>
            <w:rPr>
              <w:rFonts w:hint="eastAsia" w:ascii="宋体" w:hAnsi="宋体" w:eastAsia="宋体" w:cs="宋体"/>
              <w:sz w:val="28"/>
              <w:szCs w:val="28"/>
              <w:highlight w:val="none"/>
            </w:rPr>
            <w:tab/>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rPr>
            <w:fldChar w:fldCharType="end"/>
          </w:r>
          <w:r>
            <w:rPr>
              <w:rFonts w:hint="eastAsia" w:ascii="宋体" w:hAnsi="宋体" w:cs="宋体"/>
              <w:sz w:val="28"/>
              <w:szCs w:val="28"/>
              <w:highlight w:val="none"/>
              <w:lang w:val="en-US" w:eastAsia="zh-CN"/>
            </w:rPr>
            <w:t>3</w:t>
          </w:r>
        </w:p>
        <w:p>
          <w:pPr>
            <w:pStyle w:val="14"/>
            <w:tabs>
              <w:tab w:val="right" w:leader="dot" w:pos="9638"/>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_Toc3820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zh-CN"/>
            </w:rPr>
            <w:t>第四章 合同条款及格式</w:t>
          </w:r>
          <w:r>
            <w:rPr>
              <w:rFonts w:hint="eastAsia" w:ascii="宋体" w:hAnsi="宋体" w:eastAsia="宋体" w:cs="宋体"/>
              <w:sz w:val="28"/>
              <w:szCs w:val="28"/>
              <w:highlight w:val="none"/>
            </w:rPr>
            <w:tab/>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rPr>
            <w:fldChar w:fldCharType="end"/>
          </w:r>
          <w:r>
            <w:rPr>
              <w:rFonts w:hint="eastAsia" w:ascii="宋体" w:hAnsi="宋体" w:cs="宋体"/>
              <w:sz w:val="28"/>
              <w:szCs w:val="28"/>
              <w:highlight w:val="none"/>
              <w:lang w:val="en-US" w:eastAsia="zh-CN"/>
            </w:rPr>
            <w:t>8</w:t>
          </w:r>
        </w:p>
        <w:p>
          <w:pPr>
            <w:pStyle w:val="14"/>
            <w:tabs>
              <w:tab w:val="right" w:leader="dot" w:pos="9638"/>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_Toc726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zh-CN"/>
            </w:rPr>
            <w:t>第</w:t>
          </w:r>
          <w:r>
            <w:rPr>
              <w:rFonts w:hint="eastAsia" w:ascii="宋体" w:hAnsi="宋体" w:eastAsia="宋体" w:cs="宋体"/>
              <w:bCs/>
              <w:sz w:val="28"/>
              <w:szCs w:val="28"/>
              <w:highlight w:val="none"/>
              <w:lang w:val="en-US" w:eastAsia="zh-CN"/>
            </w:rPr>
            <w:t>五</w:t>
          </w:r>
          <w:r>
            <w:rPr>
              <w:rFonts w:hint="eastAsia" w:ascii="宋体" w:hAnsi="宋体" w:eastAsia="宋体" w:cs="宋体"/>
              <w:bCs/>
              <w:sz w:val="28"/>
              <w:szCs w:val="28"/>
              <w:highlight w:val="none"/>
              <w:lang w:val="zh-CN"/>
            </w:rPr>
            <w:t xml:space="preserve">章 </w:t>
          </w:r>
          <w:r>
            <w:rPr>
              <w:rFonts w:hint="eastAsia" w:ascii="宋体" w:hAnsi="宋体" w:cs="宋体"/>
              <w:bCs/>
              <w:sz w:val="28"/>
              <w:szCs w:val="28"/>
              <w:highlight w:val="none"/>
              <w:lang w:val="en-US" w:eastAsia="zh-CN"/>
            </w:rPr>
            <w:t>服务需求</w:t>
          </w:r>
          <w:r>
            <w:rPr>
              <w:rFonts w:hint="eastAsia" w:ascii="宋体" w:hAnsi="宋体" w:eastAsia="宋体" w:cs="宋体"/>
              <w:sz w:val="28"/>
              <w:szCs w:val="28"/>
              <w:highlight w:val="none"/>
            </w:rPr>
            <w:tab/>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rPr>
            <w:fldChar w:fldCharType="end"/>
          </w:r>
          <w:r>
            <w:rPr>
              <w:rFonts w:hint="eastAsia" w:ascii="宋体" w:hAnsi="宋体" w:cs="宋体"/>
              <w:sz w:val="28"/>
              <w:szCs w:val="28"/>
              <w:highlight w:val="none"/>
              <w:lang w:val="en-US" w:eastAsia="zh-CN"/>
            </w:rPr>
            <w:t>9</w:t>
          </w:r>
        </w:p>
        <w:p>
          <w:pPr>
            <w:pStyle w:val="14"/>
            <w:tabs>
              <w:tab w:val="right" w:leader="dot" w:pos="9638"/>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_Toc3779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lang w:val="zh-CN"/>
            </w:rPr>
            <w:t>第</w:t>
          </w:r>
          <w:r>
            <w:rPr>
              <w:rFonts w:hint="eastAsia" w:ascii="宋体" w:hAnsi="宋体" w:eastAsia="宋体" w:cs="宋体"/>
              <w:bCs w:val="0"/>
              <w:sz w:val="28"/>
              <w:szCs w:val="28"/>
              <w:highlight w:val="none"/>
              <w:lang w:val="en-US" w:eastAsia="zh-CN"/>
            </w:rPr>
            <w:t>六</w:t>
          </w:r>
          <w:r>
            <w:rPr>
              <w:rFonts w:hint="eastAsia" w:ascii="宋体" w:hAnsi="宋体" w:eastAsia="宋体" w:cs="宋体"/>
              <w:bCs w:val="0"/>
              <w:sz w:val="28"/>
              <w:szCs w:val="28"/>
              <w:highlight w:val="none"/>
              <w:lang w:val="zh-CN"/>
            </w:rPr>
            <w:t>章</w:t>
          </w:r>
          <w:r>
            <w:rPr>
              <w:rFonts w:hint="eastAsia" w:ascii="宋体" w:hAnsi="宋体" w:eastAsia="宋体" w:cs="宋体"/>
              <w:bCs w:val="0"/>
              <w:sz w:val="28"/>
              <w:szCs w:val="28"/>
              <w:highlight w:val="none"/>
              <w:lang w:val="en-US" w:eastAsia="zh-CN"/>
            </w:rPr>
            <w:t xml:space="preserve"> </w:t>
          </w:r>
          <w:r>
            <w:rPr>
              <w:rFonts w:hint="eastAsia" w:ascii="宋体" w:hAnsi="宋体" w:cs="宋体"/>
              <w:bCs/>
              <w:sz w:val="28"/>
              <w:szCs w:val="28"/>
              <w:highlight w:val="none"/>
              <w:lang w:val="zh-CN"/>
            </w:rPr>
            <w:t>响应文件</w:t>
          </w:r>
          <w:r>
            <w:rPr>
              <w:rFonts w:hint="eastAsia" w:ascii="宋体" w:hAnsi="宋体" w:eastAsia="宋体" w:cs="宋体"/>
              <w:bCs/>
              <w:sz w:val="28"/>
              <w:szCs w:val="28"/>
              <w:highlight w:val="none"/>
              <w:lang w:val="zh-CN"/>
            </w:rPr>
            <w:t>格式</w:t>
          </w:r>
          <w:r>
            <w:rPr>
              <w:rFonts w:hint="eastAsia" w:ascii="宋体" w:hAnsi="宋体" w:eastAsia="宋体" w:cs="宋体"/>
              <w:sz w:val="28"/>
              <w:szCs w:val="28"/>
              <w:highlight w:val="none"/>
            </w:rPr>
            <w:tab/>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rPr>
            <w:fldChar w:fldCharType="end"/>
          </w:r>
          <w:r>
            <w:rPr>
              <w:rFonts w:hint="eastAsia" w:ascii="宋体" w:hAnsi="宋体" w:cs="宋体"/>
              <w:sz w:val="28"/>
              <w:szCs w:val="28"/>
              <w:highlight w:val="none"/>
              <w:lang w:val="en-US" w:eastAsia="zh-CN"/>
            </w:rPr>
            <w:t>0</w:t>
          </w:r>
        </w:p>
        <w:p>
          <w:pPr>
            <w:outlineLvl w:val="9"/>
            <w:rPr>
              <w:rFonts w:hint="eastAsia" w:ascii="宋体" w:hAnsi="宋体" w:eastAsia="宋体" w:cs="宋体"/>
              <w:highlight w:val="none"/>
            </w:rPr>
          </w:pPr>
          <w:r>
            <w:rPr>
              <w:rFonts w:hint="eastAsia" w:ascii="宋体" w:hAnsi="宋体" w:eastAsia="宋体" w:cs="宋体"/>
              <w:sz w:val="28"/>
              <w:szCs w:val="28"/>
              <w:highlight w:val="none"/>
            </w:rPr>
            <w:fldChar w:fldCharType="end"/>
          </w:r>
        </w:p>
      </w:sdtContent>
    </w:sdt>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bookmarkStart w:id="66" w:name="_GoBack"/>
      <w:bookmarkEnd w:id="66"/>
    </w:p>
    <w:p>
      <w:pPr>
        <w:jc w:val="center"/>
        <w:outlineLvl w:val="9"/>
        <w:rPr>
          <w:rFonts w:hint="eastAsia" w:ascii="宋体" w:hAnsi="宋体" w:eastAsia="宋体" w:cs="宋体"/>
          <w:b/>
          <w:sz w:val="32"/>
          <w:szCs w:val="28"/>
          <w:highlight w:val="none"/>
        </w:rPr>
        <w:sectPr>
          <w:pgSz w:w="11906" w:h="16838"/>
          <w:pgMar w:top="1134" w:right="1134" w:bottom="1134" w:left="1134" w:header="851" w:footer="992" w:gutter="0"/>
          <w:cols w:space="425" w:num="1"/>
          <w:docGrid w:type="lines" w:linePitch="312" w:charSpace="0"/>
        </w:sectPr>
      </w:pPr>
      <w:bookmarkStart w:id="0" w:name="_Toc31232"/>
      <w:bookmarkStart w:id="1" w:name="_Toc26818"/>
    </w:p>
    <w:p>
      <w:pPr>
        <w:keepNext w:val="0"/>
        <w:keepLines w:val="0"/>
        <w:pageBreakBefore w:val="0"/>
        <w:kinsoku/>
        <w:wordWrap/>
        <w:overflowPunct/>
        <w:topLinePunct w:val="0"/>
        <w:bidi w:val="0"/>
        <w:spacing w:line="360" w:lineRule="auto"/>
        <w:jc w:val="center"/>
        <w:textAlignment w:val="auto"/>
        <w:outlineLvl w:val="0"/>
        <w:rPr>
          <w:rFonts w:hint="eastAsia" w:ascii="宋体" w:hAnsi="宋体" w:eastAsia="宋体" w:cs="宋体"/>
          <w:b/>
          <w:color w:val="000000"/>
          <w:sz w:val="28"/>
          <w:szCs w:val="28"/>
          <w:highlight w:val="none"/>
        </w:rPr>
      </w:pPr>
      <w:bookmarkStart w:id="2" w:name="_Toc14491"/>
      <w:r>
        <w:rPr>
          <w:rFonts w:hint="eastAsia" w:ascii="宋体" w:hAnsi="宋体" w:eastAsia="宋体" w:cs="宋体"/>
          <w:b/>
          <w:sz w:val="32"/>
          <w:szCs w:val="28"/>
          <w:highlight w:val="none"/>
        </w:rPr>
        <w:t xml:space="preserve">第一章 </w:t>
      </w:r>
      <w:bookmarkEnd w:id="0"/>
      <w:r>
        <w:rPr>
          <w:rFonts w:hint="eastAsia" w:ascii="宋体" w:hAnsi="宋体" w:eastAsia="宋体" w:cs="宋体"/>
          <w:b/>
          <w:sz w:val="32"/>
          <w:szCs w:val="28"/>
          <w:highlight w:val="none"/>
          <w:lang w:val="en-US" w:eastAsia="zh-CN"/>
        </w:rPr>
        <w:t xml:space="preserve"> 竞争性磋商</w:t>
      </w:r>
      <w:r>
        <w:rPr>
          <w:rFonts w:hint="eastAsia" w:ascii="宋体" w:hAnsi="宋体" w:eastAsia="宋体" w:cs="宋体"/>
          <w:b/>
          <w:sz w:val="32"/>
          <w:szCs w:val="28"/>
          <w:highlight w:val="none"/>
          <w:lang w:val="zh-CN"/>
        </w:rPr>
        <w:t>公告</w:t>
      </w:r>
      <w:bookmarkEnd w:id="1"/>
      <w:bookmarkEnd w:id="2"/>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sz w:val="21"/>
          <w:szCs w:val="21"/>
          <w:highlight w:val="none"/>
          <w:lang w:eastAsia="zh-CN"/>
        </w:rPr>
        <w:t>2023全国持杖行走联动日（长春站）暨长春市全民健身主题日运营服务</w:t>
      </w:r>
      <w:r>
        <w:rPr>
          <w:rFonts w:hint="eastAsia" w:ascii="宋体" w:hAnsi="宋体" w:eastAsia="宋体" w:cs="宋体"/>
          <w:sz w:val="21"/>
          <w:szCs w:val="21"/>
          <w:highlight w:val="none"/>
        </w:rPr>
        <w:t>的潜在</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lang w:eastAsia="zh-CN"/>
        </w:rPr>
        <w:t>应自行登录政府采购云平台（网址：</w:t>
      </w:r>
      <w:r>
        <w:rPr>
          <w:rFonts w:hint="eastAsia" w:ascii="宋体" w:hAnsi="宋体" w:eastAsia="宋体" w:cs="宋体"/>
          <w:spacing w:val="-20"/>
          <w:sz w:val="21"/>
          <w:szCs w:val="21"/>
          <w:highlight w:val="none"/>
          <w:lang w:eastAsia="zh-CN"/>
        </w:rPr>
        <w:t>http:// www.zcygov.cn</w:t>
      </w:r>
      <w:r>
        <w:rPr>
          <w:rFonts w:hint="eastAsia" w:ascii="宋体" w:hAnsi="宋体" w:eastAsia="宋体" w:cs="宋体"/>
          <w:sz w:val="21"/>
          <w:szCs w:val="21"/>
          <w:highlight w:val="none"/>
          <w:lang w:eastAsia="zh-CN"/>
        </w:rPr>
        <w:t>）网上注册（</w:t>
      </w:r>
      <w:r>
        <w:rPr>
          <w:rFonts w:hint="eastAsia" w:ascii="宋体" w:hAnsi="宋体" w:eastAsia="宋体" w:cs="宋体"/>
          <w:spacing w:val="-20"/>
          <w:sz w:val="21"/>
          <w:szCs w:val="21"/>
          <w:highlight w:val="none"/>
          <w:lang w:eastAsia="zh-CN"/>
        </w:rPr>
        <w:t>https://middle.zcygov.cn/v-settle-front/registry</w:t>
      </w:r>
      <w:r>
        <w:rPr>
          <w:rFonts w:hint="eastAsia" w:ascii="宋体" w:hAnsi="宋体" w:eastAsia="宋体" w:cs="宋体"/>
          <w:sz w:val="21"/>
          <w:szCs w:val="21"/>
          <w:highlight w:val="none"/>
          <w:lang w:eastAsia="zh-CN"/>
        </w:rPr>
        <w:t>）并下载竞争性磋商文件，</w:t>
      </w:r>
      <w:r>
        <w:rPr>
          <w:rFonts w:hint="eastAsia" w:ascii="宋体" w:hAnsi="宋体" w:eastAsia="宋体" w:cs="宋体"/>
          <w:color w:val="auto"/>
          <w:sz w:val="21"/>
          <w:szCs w:val="21"/>
          <w:highlight w:val="none"/>
        </w:rPr>
        <w:t>并于</w:t>
      </w:r>
      <w:r>
        <w:rPr>
          <w:rFonts w:hint="eastAsia" w:ascii="宋体" w:hAnsi="宋体" w:eastAsia="宋体" w:cs="宋体"/>
          <w:bCs/>
          <w:color w:val="auto"/>
          <w:sz w:val="21"/>
          <w:szCs w:val="21"/>
          <w:highlight w:val="none"/>
          <w:u w:val="none"/>
          <w:lang w:eastAsia="zh-CN"/>
        </w:rPr>
        <w:t>2023年</w:t>
      </w:r>
      <w:r>
        <w:rPr>
          <w:rFonts w:hint="eastAsia" w:ascii="宋体" w:hAnsi="宋体" w:cs="宋体"/>
          <w:bCs/>
          <w:color w:val="auto"/>
          <w:sz w:val="21"/>
          <w:szCs w:val="21"/>
          <w:highlight w:val="none"/>
          <w:u w:val="none"/>
          <w:lang w:val="en-US" w:eastAsia="zh-CN"/>
        </w:rPr>
        <w:t>11</w:t>
      </w:r>
      <w:r>
        <w:rPr>
          <w:rFonts w:hint="eastAsia" w:ascii="宋体" w:hAnsi="宋体" w:eastAsia="宋体" w:cs="宋体"/>
          <w:bCs/>
          <w:color w:val="auto"/>
          <w:sz w:val="21"/>
          <w:szCs w:val="21"/>
          <w:highlight w:val="none"/>
          <w:u w:val="none"/>
          <w:lang w:eastAsia="zh-CN"/>
        </w:rPr>
        <w:t>月</w:t>
      </w:r>
      <w:r>
        <w:rPr>
          <w:rFonts w:hint="eastAsia" w:ascii="宋体" w:hAnsi="宋体" w:cs="宋体"/>
          <w:bCs/>
          <w:color w:val="auto"/>
          <w:sz w:val="21"/>
          <w:szCs w:val="21"/>
          <w:highlight w:val="none"/>
          <w:u w:val="none"/>
          <w:lang w:val="en-US" w:eastAsia="zh-CN"/>
        </w:rPr>
        <w:t>24</w:t>
      </w:r>
      <w:r>
        <w:rPr>
          <w:rFonts w:hint="eastAsia" w:ascii="宋体" w:hAnsi="宋体" w:eastAsia="宋体" w:cs="宋体"/>
          <w:bCs/>
          <w:color w:val="auto"/>
          <w:sz w:val="21"/>
          <w:szCs w:val="21"/>
          <w:highlight w:val="none"/>
          <w:u w:val="none"/>
          <w:lang w:eastAsia="zh-CN"/>
        </w:rPr>
        <w:t>日</w:t>
      </w:r>
      <w:r>
        <w:rPr>
          <w:rFonts w:hint="eastAsia" w:ascii="宋体" w:hAnsi="宋体" w:cs="宋体"/>
          <w:bCs/>
          <w:color w:val="auto"/>
          <w:sz w:val="21"/>
          <w:szCs w:val="21"/>
          <w:highlight w:val="none"/>
          <w:u w:val="none"/>
          <w:lang w:val="en-US" w:eastAsia="zh-CN"/>
        </w:rPr>
        <w:t>13</w:t>
      </w:r>
      <w:r>
        <w:rPr>
          <w:rFonts w:hint="eastAsia" w:ascii="宋体" w:hAnsi="宋体" w:eastAsia="宋体" w:cs="宋体"/>
          <w:bCs/>
          <w:color w:val="auto"/>
          <w:sz w:val="21"/>
          <w:szCs w:val="21"/>
          <w:highlight w:val="none"/>
          <w:u w:val="none"/>
          <w:lang w:eastAsia="zh-CN"/>
        </w:rPr>
        <w:t>时</w:t>
      </w:r>
      <w:r>
        <w:rPr>
          <w:rFonts w:hint="eastAsia" w:ascii="宋体" w:hAnsi="宋体" w:cs="宋体"/>
          <w:bCs/>
          <w:color w:val="auto"/>
          <w:sz w:val="21"/>
          <w:szCs w:val="21"/>
          <w:highlight w:val="none"/>
          <w:u w:val="none"/>
          <w:lang w:val="en-US" w:eastAsia="zh-CN"/>
        </w:rPr>
        <w:t>30</w:t>
      </w:r>
      <w:r>
        <w:rPr>
          <w:rFonts w:hint="eastAsia" w:ascii="宋体" w:hAnsi="宋体" w:eastAsia="宋体" w:cs="宋体"/>
          <w:bCs/>
          <w:color w:val="auto"/>
          <w:sz w:val="21"/>
          <w:szCs w:val="21"/>
          <w:highlight w:val="none"/>
          <w:u w:val="none"/>
        </w:rPr>
        <w:t>分</w:t>
      </w:r>
      <w:r>
        <w:rPr>
          <w:rFonts w:hint="eastAsia" w:ascii="宋体" w:hAnsi="宋体" w:eastAsia="宋体" w:cs="宋体"/>
          <w:bCs/>
          <w:color w:val="auto"/>
          <w:sz w:val="21"/>
          <w:szCs w:val="21"/>
          <w:highlight w:val="none"/>
          <w:u w:val="none"/>
          <w:lang w:eastAsia="zh-CN"/>
        </w:rPr>
        <w:t>整</w:t>
      </w:r>
      <w:r>
        <w:rPr>
          <w:rFonts w:hint="eastAsia" w:ascii="宋体" w:hAnsi="宋体" w:eastAsia="宋体" w:cs="宋体"/>
          <w:bCs/>
          <w:color w:val="auto"/>
          <w:sz w:val="21"/>
          <w:szCs w:val="21"/>
          <w:highlight w:val="none"/>
          <w:u w:val="none"/>
        </w:rPr>
        <w:t>（北京时间）</w:t>
      </w:r>
      <w:r>
        <w:rPr>
          <w:rFonts w:hint="eastAsia" w:ascii="宋体" w:hAnsi="宋体" w:eastAsia="宋体" w:cs="宋体"/>
          <w:bCs/>
          <w:color w:val="auto"/>
          <w:sz w:val="21"/>
          <w:szCs w:val="21"/>
          <w:highlight w:val="none"/>
        </w:rPr>
        <w:t>前递交</w:t>
      </w:r>
      <w:r>
        <w:rPr>
          <w:rFonts w:hint="eastAsia" w:ascii="宋体" w:hAnsi="宋体" w:cs="宋体"/>
          <w:bCs/>
          <w:color w:val="auto"/>
          <w:sz w:val="21"/>
          <w:szCs w:val="21"/>
          <w:highlight w:val="none"/>
          <w:lang w:eastAsia="zh-CN"/>
        </w:rPr>
        <w:t>响应文件</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highlight w:val="none"/>
        </w:rPr>
      </w:pPr>
      <w:bookmarkStart w:id="3" w:name="_Toc28359002"/>
      <w:bookmarkStart w:id="4" w:name="_Toc28359079"/>
      <w:r>
        <w:rPr>
          <w:rFonts w:hint="eastAsia" w:ascii="宋体" w:hAnsi="宋体" w:eastAsia="宋体" w:cs="宋体"/>
          <w:b/>
          <w:bCs/>
          <w:sz w:val="21"/>
          <w:szCs w:val="21"/>
          <w:highlight w:val="none"/>
        </w:rPr>
        <w:t>一、项目基本情况</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采购</w:t>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lang w:eastAsia="zh-CN"/>
        </w:rPr>
        <w:t>编号：</w:t>
      </w:r>
      <w:r>
        <w:rPr>
          <w:rFonts w:hint="eastAsia" w:ascii="宋体" w:hAnsi="宋体" w:eastAsia="宋体" w:cs="宋体"/>
          <w:sz w:val="21"/>
          <w:szCs w:val="21"/>
          <w:highlight w:val="none"/>
          <w:lang w:val="en-US" w:eastAsia="zh-CN"/>
        </w:rPr>
        <w:t>JM-2023-11-01100</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项目名称：</w:t>
      </w:r>
      <w:r>
        <w:rPr>
          <w:rFonts w:hint="eastAsia" w:ascii="宋体" w:hAnsi="宋体" w:cs="宋体"/>
          <w:sz w:val="21"/>
          <w:szCs w:val="21"/>
          <w:highlight w:val="none"/>
          <w:lang w:eastAsia="zh-CN"/>
        </w:rPr>
        <w:t>2023全国持杖行走联动日（长春站）暨长春市全民健身主题日运营服务</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采购方式：竞争性</w:t>
      </w:r>
      <w:r>
        <w:rPr>
          <w:rFonts w:hint="eastAsia" w:ascii="宋体" w:hAnsi="宋体" w:eastAsia="宋体" w:cs="宋体"/>
          <w:sz w:val="21"/>
          <w:szCs w:val="21"/>
          <w:highlight w:val="none"/>
          <w:lang w:eastAsia="zh-CN"/>
        </w:rPr>
        <w:t>磋商</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预算金额：260000.00元</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最高投标限价：260000.00元</w:t>
      </w:r>
      <w:r>
        <w:rPr>
          <w:rFonts w:hint="eastAsia" w:ascii="宋体" w:hAnsi="宋体" w:eastAsia="宋体" w:cs="宋体"/>
          <w:b w:val="0"/>
          <w:bCs w:val="0"/>
          <w:sz w:val="21"/>
          <w:szCs w:val="21"/>
          <w:highlight w:val="none"/>
          <w:lang w:val="en-US" w:eastAsia="zh-CN"/>
        </w:rPr>
        <w:t>（</w:t>
      </w:r>
      <w:r>
        <w:rPr>
          <w:rFonts w:hint="eastAsia" w:ascii="宋体" w:hAnsi="宋体" w:cs="宋体"/>
          <w:b w:val="0"/>
          <w:bCs w:val="0"/>
          <w:sz w:val="21"/>
          <w:szCs w:val="21"/>
          <w:highlight w:val="none"/>
          <w:lang w:val="zh-CN" w:eastAsia="zh-CN"/>
        </w:rPr>
        <w:t>超出此最高投标限价的投标报价将被否决</w:t>
      </w:r>
      <w:r>
        <w:rPr>
          <w:rFonts w:hint="eastAsia" w:ascii="宋体" w:hAnsi="宋体" w:eastAsia="宋体" w:cs="宋体"/>
          <w:b w:val="0"/>
          <w:bCs w:val="0"/>
          <w:sz w:val="21"/>
          <w:szCs w:val="21"/>
          <w:highlight w:val="none"/>
          <w:lang w:val="en-US" w:eastAsia="zh-CN"/>
        </w:rPr>
        <w:t>）</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rPr>
        <w:t>内容</w:t>
      </w:r>
      <w:r>
        <w:rPr>
          <w:rFonts w:hint="eastAsia" w:ascii="宋体" w:hAnsi="宋体" w:eastAsia="宋体" w:cs="宋体"/>
          <w:sz w:val="21"/>
          <w:szCs w:val="21"/>
          <w:highlight w:val="none"/>
          <w:lang w:val="en-US" w:eastAsia="zh-CN"/>
        </w:rPr>
        <w:t>：给全民健身系列活动提供运营服务；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合同履行期限</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自合同签订之日起至2023年12月28日</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服务地点：</w:t>
      </w:r>
      <w:r>
        <w:rPr>
          <w:rFonts w:hint="eastAsia" w:ascii="宋体" w:hAnsi="宋体" w:cs="宋体"/>
          <w:sz w:val="21"/>
          <w:szCs w:val="21"/>
          <w:highlight w:val="none"/>
          <w:lang w:val="en-US" w:eastAsia="zh-CN"/>
        </w:rPr>
        <w:t>长春奥林匹克公园</w:t>
      </w:r>
      <w:r>
        <w:rPr>
          <w:rFonts w:hint="eastAsia" w:ascii="宋体" w:hAnsi="宋体"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质量标准：</w:t>
      </w:r>
      <w:r>
        <w:rPr>
          <w:rFonts w:hint="eastAsia" w:ascii="宋体" w:hAnsi="宋体" w:eastAsia="宋体" w:cs="宋体"/>
          <w:sz w:val="21"/>
          <w:szCs w:val="21"/>
          <w:highlight w:val="none"/>
          <w:lang w:val="en-US" w:eastAsia="zh-CN"/>
        </w:rPr>
        <w:t>符合国家、行业现行合格标准</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highlight w:val="none"/>
          <w:lang w:val="en-US" w:eastAsia="zh-CN"/>
        </w:rPr>
      </w:pPr>
      <w:bookmarkStart w:id="5" w:name="_Toc28359008"/>
      <w:bookmarkStart w:id="6" w:name="_Toc28359085"/>
      <w:r>
        <w:rPr>
          <w:rFonts w:hint="eastAsia" w:ascii="宋体" w:hAnsi="宋体" w:eastAsia="宋体" w:cs="宋体"/>
          <w:b/>
          <w:bCs/>
          <w:sz w:val="21"/>
          <w:szCs w:val="21"/>
          <w:highlight w:val="none"/>
          <w:lang w:val="en-US" w:eastAsia="zh-CN"/>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1.满足《中华人民共和国政府采购法》第二十二条规定。</w:t>
      </w:r>
    </w:p>
    <w:p>
      <w:pPr>
        <w:pStyle w:val="15"/>
        <w:keepNext w:val="0"/>
        <w:keepLines w:val="0"/>
        <w:widowControl/>
        <w:suppressLineNumbers w:val="0"/>
        <w:spacing w:before="0" w:beforeAutospacing="0" w:after="0" w:afterAutospacing="0" w:line="360" w:lineRule="atLeast"/>
        <w:ind w:left="0" w:right="0" w:firstLine="420"/>
        <w:jc w:val="both"/>
        <w:rPr>
          <w:rFonts w:hint="eastAsia" w:ascii="宋体" w:hAnsi="宋体" w:eastAsia="宋体" w:cs="宋体"/>
          <w:sz w:val="21"/>
          <w:szCs w:val="21"/>
          <w:highlight w:val="none"/>
          <w:lang w:val="en-US" w:eastAsia="zh-CN"/>
        </w:rPr>
      </w:pPr>
      <w:bookmarkStart w:id="7" w:name="_Toc28359081"/>
      <w:bookmarkEnd w:id="7"/>
      <w:bookmarkStart w:id="8" w:name="_Toc28359004"/>
      <w:r>
        <w:rPr>
          <w:rFonts w:hint="eastAsia" w:ascii="宋体" w:hAnsi="宋体" w:eastAsia="宋体" w:cs="宋体"/>
          <w:sz w:val="21"/>
          <w:szCs w:val="21"/>
          <w:highlight w:val="none"/>
          <w:lang w:val="en-US" w:eastAsia="zh-CN"/>
        </w:rPr>
        <w:t>2</w:t>
      </w:r>
      <w:bookmarkEnd w:id="8"/>
      <w:r>
        <w:rPr>
          <w:rFonts w:hint="eastAsia" w:ascii="宋体" w:hAnsi="宋体" w:eastAsia="宋体" w:cs="宋体"/>
          <w:sz w:val="21"/>
          <w:szCs w:val="21"/>
          <w:highlight w:val="none"/>
          <w:lang w:val="en-US" w:eastAsia="zh-CN"/>
        </w:rPr>
        <w:t>.落实政府采购政策需满足的资格要求：按照财政部财库[2020]46号、[2014]68号、[2017]141号、[2019]9号等文件要求，需要落实政府采购支持节能环保、中小企业发展等政策；本项目为专门面向中小企业项目，所属行业为其他未列明行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lang w:val="zh-CN" w:eastAsia="zh-CN"/>
        </w:rPr>
        <w:t>供应商</w:t>
      </w:r>
      <w:r>
        <w:rPr>
          <w:rFonts w:hint="eastAsia" w:ascii="宋体" w:hAnsi="宋体" w:eastAsia="宋体" w:cs="宋体"/>
          <w:sz w:val="21"/>
          <w:szCs w:val="21"/>
          <w:highlight w:val="none"/>
          <w:lang w:val="en-US" w:eastAsia="zh-CN"/>
        </w:rPr>
        <w:t>须</w:t>
      </w:r>
      <w:r>
        <w:rPr>
          <w:rFonts w:hint="eastAsia" w:ascii="宋体" w:hAnsi="宋体" w:eastAsia="宋体" w:cs="宋体"/>
          <w:sz w:val="21"/>
          <w:szCs w:val="21"/>
          <w:highlight w:val="none"/>
          <w:lang w:val="zh-CN" w:eastAsia="zh-CN"/>
        </w:rPr>
        <w:t>具有独立法人资格</w:t>
      </w:r>
      <w:r>
        <w:rPr>
          <w:rFonts w:hint="eastAsia" w:ascii="宋体" w:hAnsi="宋体" w:eastAsia="宋体" w:cs="宋体"/>
          <w:sz w:val="21"/>
          <w:szCs w:val="21"/>
          <w:highlight w:val="none"/>
          <w:lang w:val="en-US" w:eastAsia="zh-CN"/>
        </w:rPr>
        <w:t>或其他组织</w:t>
      </w: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具备有效的营业执照、税务登记证、组织机构代码证或“五证合一”的营业执照，具有运营体育活动赛事经验，具备能够履行合同所必需的设备和专业技术能力。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3.2财务要求：具有良好的商业信誉和健全的财务会计制度，需提供财务状况良好承诺函。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3.3纳税证明及依法缴纳社会保障资金：具有依法缴纳税收和依法缴纳社会保障资金的良好记录，需提供依法缴纳税收和依法缴纳社会保障资金承诺函。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3.4</w:t>
      </w:r>
      <w:r>
        <w:rPr>
          <w:rFonts w:hint="eastAsia" w:ascii="宋体" w:hAnsi="宋体" w:eastAsia="宋体" w:cs="宋体"/>
          <w:sz w:val="21"/>
          <w:szCs w:val="21"/>
          <w:highlight w:val="none"/>
          <w:lang w:val="zh-CN" w:eastAsia="zh-CN"/>
        </w:rPr>
        <w:t>信誉要求：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eastAsia="zh-CN"/>
        </w:rPr>
        <w:t>）拒绝列入政府取消投标资格记录期间的企业或个人投标。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（2）按照《财政部关于在政府采购活动中查询及使用信用记录有关问题的通知》（财库</w:t>
      </w:r>
      <w:r>
        <w:rPr>
          <w:rFonts w:hint="eastAsia" w:ascii="宋体" w:hAnsi="宋体" w:eastAsia="宋体" w:cs="宋体"/>
          <w:spacing w:val="-20"/>
          <w:sz w:val="21"/>
          <w:szCs w:val="21"/>
          <w:highlight w:val="none"/>
          <w:lang w:val="en-US" w:eastAsia="zh-CN"/>
        </w:rPr>
        <w:t>〔2016〕125号</w:t>
      </w:r>
      <w:r>
        <w:rPr>
          <w:rFonts w:hint="eastAsia" w:ascii="宋体" w:hAnsi="宋体" w:eastAsia="宋体" w:cs="宋体"/>
          <w:sz w:val="21"/>
          <w:szCs w:val="21"/>
          <w:highlight w:val="none"/>
          <w:lang w:val="en-US" w:eastAsia="zh-CN"/>
        </w:rPr>
        <w:t>）的要求，根据递交响应文件截止时间“信用中国”网站（</w:t>
      </w:r>
      <w:r>
        <w:rPr>
          <w:rFonts w:hint="eastAsia" w:ascii="宋体" w:hAnsi="宋体" w:eastAsia="宋体" w:cs="宋体"/>
          <w:spacing w:val="-20"/>
          <w:sz w:val="21"/>
          <w:szCs w:val="21"/>
          <w:highlight w:val="none"/>
          <w:lang w:val="en-US" w:eastAsia="zh-CN"/>
        </w:rPr>
        <w:t>www.creditchina.gov.cn</w:t>
      </w:r>
      <w:r>
        <w:rPr>
          <w:rFonts w:hint="eastAsia" w:ascii="宋体" w:hAnsi="宋体" w:eastAsia="宋体" w:cs="宋体"/>
          <w:sz w:val="21"/>
          <w:szCs w:val="21"/>
          <w:highlight w:val="none"/>
          <w:lang w:val="en-US" w:eastAsia="zh-CN"/>
        </w:rPr>
        <w:t>）、中国政府采购网（</w:t>
      </w:r>
      <w:r>
        <w:rPr>
          <w:rFonts w:hint="eastAsia" w:ascii="宋体" w:hAnsi="宋体" w:eastAsia="宋体" w:cs="宋体"/>
          <w:spacing w:val="-20"/>
          <w:sz w:val="21"/>
          <w:szCs w:val="21"/>
          <w:highlight w:val="none"/>
          <w:lang w:val="en-US" w:eastAsia="zh-CN"/>
        </w:rPr>
        <w:t>www.ccgp.gov.cn</w:t>
      </w:r>
      <w:r>
        <w:rPr>
          <w:rFonts w:hint="eastAsia" w:ascii="宋体" w:hAnsi="宋体" w:eastAsia="宋体" w:cs="宋体"/>
          <w:sz w:val="21"/>
          <w:szCs w:val="21"/>
          <w:highlight w:val="none"/>
          <w:lang w:val="en-US" w:eastAsia="zh-CN"/>
        </w:rPr>
        <w:t>）的信息，对列入失信被执行人、重大税收违法案件当事人名单（即“税收违法黑名单”）、政府采购严重违法失信行为记录名单及其他不符合《中华人民共和国政府采购法》第二十二条规定条件的申请人，拒绝参与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3.5</w:t>
      </w:r>
      <w:r>
        <w:rPr>
          <w:rFonts w:hint="eastAsia" w:ascii="宋体" w:hAnsi="宋体" w:eastAsia="宋体" w:cs="宋体"/>
          <w:sz w:val="21"/>
          <w:szCs w:val="21"/>
          <w:highlight w:val="none"/>
          <w:lang w:val="zh-CN" w:eastAsia="zh-CN"/>
        </w:rPr>
        <w:t>与</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lang w:val="zh-CN" w:eastAsia="zh-CN"/>
        </w:rPr>
        <w:t>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3.6招投标过程中，供应商所提供的所有证件均需在有效期内且注册单位名称与供应商的名称一致，如企业名称发生变更，需提供主管部门出具的变更证明材料，否则不接受其供应商参与本次招标项目的投标。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三、获取竞争性磋商文件：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1.时间</w:t>
      </w:r>
      <w:r>
        <w:rPr>
          <w:rFonts w:hint="eastAsia" w:ascii="宋体" w:hAnsi="宋体" w:eastAsia="宋体" w:cs="宋体"/>
          <w:b w:val="0"/>
          <w:bCs w:val="0"/>
          <w:sz w:val="21"/>
          <w:szCs w:val="21"/>
          <w:highlight w:val="none"/>
          <w:lang w:val="en-US" w:eastAsia="zh-CN"/>
        </w:rPr>
        <w:t>：</w:t>
      </w:r>
      <w:r>
        <w:rPr>
          <w:rFonts w:hint="eastAsia" w:ascii="宋体" w:hAnsi="宋体" w:eastAsia="宋体" w:cs="宋体"/>
          <w:sz w:val="21"/>
          <w:szCs w:val="21"/>
          <w:highlight w:val="none"/>
          <w:lang w:val="en-US" w:eastAsia="zh-CN"/>
        </w:rPr>
        <w:t>2023年11月</w:t>
      </w:r>
      <w:r>
        <w:rPr>
          <w:rFonts w:hint="eastAsia" w:ascii="宋体" w:hAnsi="宋体" w:cs="宋体"/>
          <w:sz w:val="21"/>
          <w:szCs w:val="21"/>
          <w:highlight w:val="none"/>
          <w:lang w:val="en-US" w:eastAsia="zh-CN"/>
        </w:rPr>
        <w:t>13</w:t>
      </w:r>
      <w:r>
        <w:rPr>
          <w:rFonts w:hint="eastAsia" w:ascii="宋体" w:hAnsi="宋体" w:eastAsia="宋体" w:cs="宋体"/>
          <w:sz w:val="21"/>
          <w:szCs w:val="21"/>
          <w:highlight w:val="none"/>
          <w:lang w:val="en-US" w:eastAsia="zh-CN"/>
        </w:rPr>
        <w:t>日至2023年11月20日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2.方式：</w:t>
      </w:r>
      <w:r>
        <w:rPr>
          <w:rFonts w:hint="eastAsia" w:ascii="宋体" w:hAnsi="宋体" w:eastAsia="宋体" w:cs="宋体"/>
          <w:sz w:val="21"/>
          <w:szCs w:val="21"/>
          <w:highlight w:val="none"/>
          <w:lang w:val="zh-CN" w:eastAsia="zh-CN"/>
        </w:rPr>
        <w:t xml:space="preserve">网上免费获取，潜在供应商自行登录政府采购云平台（网址：http:// </w:t>
      </w:r>
      <w:r>
        <w:rPr>
          <w:rFonts w:hint="eastAsia" w:ascii="宋体" w:hAnsi="宋体" w:eastAsia="宋体" w:cs="宋体"/>
          <w:sz w:val="21"/>
          <w:szCs w:val="21"/>
          <w:highlight w:val="none"/>
          <w:lang w:val="zh-CN" w:eastAsia="zh-CN"/>
        </w:rPr>
        <w:fldChar w:fldCharType="begin"/>
      </w:r>
      <w:r>
        <w:rPr>
          <w:rFonts w:hint="eastAsia" w:ascii="宋体" w:hAnsi="宋体" w:eastAsia="宋体" w:cs="宋体"/>
          <w:sz w:val="21"/>
          <w:szCs w:val="21"/>
          <w:highlight w:val="none"/>
          <w:lang w:val="zh-CN" w:eastAsia="zh-CN"/>
        </w:rPr>
        <w:instrText xml:space="preserve"> HYPERLINK "http://www.zcygov.cn）注册（https:/middle.zcygov.cn/v-settle-front/registry）并下载竞争性磋商文件，其他途径获取的竞争性磋商文件开标时一律按无效投标处理）。" </w:instrText>
      </w:r>
      <w:r>
        <w:rPr>
          <w:rFonts w:hint="eastAsia" w:ascii="宋体" w:hAnsi="宋体" w:eastAsia="宋体" w:cs="宋体"/>
          <w:sz w:val="21"/>
          <w:szCs w:val="21"/>
          <w:highlight w:val="none"/>
          <w:lang w:val="zh-CN" w:eastAsia="zh-CN"/>
        </w:rPr>
        <w:fldChar w:fldCharType="separate"/>
      </w:r>
      <w:r>
        <w:rPr>
          <w:rFonts w:hint="eastAsia" w:ascii="宋体" w:hAnsi="宋体" w:eastAsia="宋体" w:cs="宋体"/>
          <w:sz w:val="21"/>
          <w:szCs w:val="21"/>
          <w:highlight w:val="none"/>
          <w:lang w:val="zh-CN" w:eastAsia="zh-CN"/>
        </w:rPr>
        <w:t>www.zcygov.cn）</w:t>
      </w:r>
      <w:r>
        <w:rPr>
          <w:rFonts w:hint="eastAsia" w:ascii="宋体" w:hAnsi="宋体" w:eastAsia="宋体" w:cs="宋体"/>
          <w:sz w:val="21"/>
          <w:szCs w:val="21"/>
          <w:highlight w:val="none"/>
          <w:lang w:val="en-US" w:eastAsia="zh-CN"/>
        </w:rPr>
        <w:t>注册</w:t>
      </w:r>
      <w:r>
        <w:rPr>
          <w:rFonts w:hint="eastAsia" w:ascii="宋体" w:hAnsi="宋体" w:eastAsia="宋体" w:cs="宋体"/>
          <w:sz w:val="21"/>
          <w:szCs w:val="21"/>
          <w:highlight w:val="none"/>
          <w:lang w:val="zh-CN" w:eastAsia="zh-CN"/>
        </w:rPr>
        <w:t>（https://middle.zcygov.cn/v-settle-front/registry）并下载竞争性磋商文件</w:t>
      </w:r>
      <w:r>
        <w:rPr>
          <w:rFonts w:hint="eastAsia" w:ascii="宋体" w:hAnsi="宋体" w:eastAsia="宋体" w:cs="宋体"/>
          <w:sz w:val="21"/>
          <w:szCs w:val="21"/>
          <w:highlight w:val="none"/>
          <w:lang w:eastAsia="zh-CN"/>
        </w:rPr>
        <w:t>（操作路径：登录“政采云”平台-项目采购-获取磋商文件-找到本项目-点击“申请获取磋商文件”），电子响应文件制作需要基于“政采云”平台获取的竞争性磋商文件采购需求编制，</w:t>
      </w:r>
      <w:r>
        <w:rPr>
          <w:rFonts w:hint="eastAsia" w:ascii="宋体" w:hAnsi="宋体" w:eastAsia="宋体" w:cs="宋体"/>
          <w:sz w:val="21"/>
          <w:szCs w:val="21"/>
          <w:highlight w:val="none"/>
          <w:lang w:val="zh-CN" w:eastAsia="zh-CN"/>
        </w:rPr>
        <w:t>其他途径获取的竞争性磋商文件开标时一律按无效投标处理</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zh-CN"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3.文件发售费用为0元。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sz w:val="21"/>
          <w:szCs w:val="21"/>
          <w:highlight w:val="none"/>
          <w:lang w:val="en-US" w:eastAsia="zh-CN"/>
        </w:rPr>
      </w:pPr>
      <w:bookmarkStart w:id="9" w:name="_Toc28359005"/>
      <w:bookmarkStart w:id="10" w:name="_Toc28359082"/>
      <w:r>
        <w:rPr>
          <w:rFonts w:hint="eastAsia" w:ascii="宋体" w:hAnsi="宋体" w:eastAsia="宋体" w:cs="宋体"/>
          <w:b/>
          <w:bCs/>
          <w:sz w:val="21"/>
          <w:szCs w:val="21"/>
          <w:highlight w:val="none"/>
          <w:lang w:val="en-US" w:eastAsia="zh-CN"/>
        </w:rPr>
        <w:t>四、提交</w:t>
      </w:r>
      <w:bookmarkEnd w:id="9"/>
      <w:bookmarkEnd w:id="10"/>
      <w:r>
        <w:rPr>
          <w:rFonts w:hint="eastAsia" w:ascii="宋体" w:hAnsi="宋体" w:eastAsia="宋体" w:cs="宋体"/>
          <w:b/>
          <w:bCs/>
          <w:sz w:val="21"/>
          <w:szCs w:val="21"/>
          <w:highlight w:val="none"/>
          <w:lang w:val="en-US" w:eastAsia="zh-CN"/>
        </w:rPr>
        <w:t>响应文件截止时间、开标时间和地点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响应文件递交截止时间：2023年11月24日13时30分</w:t>
      </w:r>
      <w:r>
        <w:rPr>
          <w:rFonts w:hint="eastAsia" w:ascii="宋体" w:hAnsi="宋体" w:eastAsia="宋体" w:cs="宋体"/>
          <w:sz w:val="21"/>
          <w:szCs w:val="21"/>
          <w:highlight w:val="none"/>
          <w:lang w:val="zh-CN" w:eastAsia="zh-CN"/>
        </w:rPr>
        <w:t>整</w:t>
      </w:r>
      <w:r>
        <w:rPr>
          <w:rFonts w:hint="eastAsia" w:ascii="宋体" w:hAnsi="宋体" w:eastAsia="宋体" w:cs="宋体"/>
          <w:sz w:val="21"/>
          <w:szCs w:val="21"/>
          <w:highlight w:val="none"/>
          <w:lang w:val="en-US" w:eastAsia="zh-CN"/>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响应文件递交地点：长春市二道区洋浦大街6999号凯利中心AB栋101开标</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en-US" w:eastAsia="zh-CN"/>
        </w:rPr>
        <w:t>室</w:t>
      </w:r>
      <w:r>
        <w:rPr>
          <w:rFonts w:hint="eastAsia" w:ascii="宋体" w:hAnsi="宋体" w:eastAsia="宋体" w:cs="宋体"/>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开标时间：2023年11月24日13时30分整（北京时间）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开标地点：长春市二道区洋浦大街6999号凯利中心AB栋101开标</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en-US" w:eastAsia="zh-CN"/>
        </w:rPr>
        <w:t>室</w:t>
      </w:r>
      <w:r>
        <w:rPr>
          <w:rFonts w:hint="eastAsia" w:ascii="宋体" w:hAnsi="宋体" w:eastAsia="宋体" w:cs="宋体"/>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bookmarkStart w:id="11" w:name="_Toc28359007"/>
      <w:bookmarkStart w:id="12" w:name="_Toc28359084"/>
      <w:r>
        <w:rPr>
          <w:rFonts w:hint="eastAsia" w:ascii="宋体" w:hAnsi="宋体" w:eastAsia="宋体" w:cs="宋体"/>
          <w:sz w:val="21"/>
          <w:szCs w:val="21"/>
          <w:highlight w:val="none"/>
          <w:lang w:val="en-US" w:eastAsia="zh-CN"/>
        </w:rPr>
        <w:t>本项目执行电子化招投标，须通过政府采购云平台（网址：</w:t>
      </w:r>
      <w:r>
        <w:rPr>
          <w:rFonts w:hint="eastAsia" w:ascii="宋体" w:hAnsi="宋体" w:eastAsia="宋体" w:cs="宋体"/>
          <w:spacing w:val="-20"/>
          <w:sz w:val="21"/>
          <w:szCs w:val="21"/>
          <w:highlight w:val="none"/>
          <w:lang w:val="en-US" w:eastAsia="zh-CN"/>
        </w:rPr>
        <w:t>http://www.zcygov.cn</w:t>
      </w:r>
      <w:r>
        <w:rPr>
          <w:rFonts w:hint="eastAsia" w:ascii="宋体" w:hAnsi="宋体" w:eastAsia="宋体" w:cs="宋体"/>
          <w:sz w:val="21"/>
          <w:szCs w:val="21"/>
          <w:highlight w:val="none"/>
          <w:lang w:val="en-US" w:eastAsia="zh-CN"/>
        </w:rPr>
        <w:t>）递交电子版响应文件，并按规定时间解密成功。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投标操作流程：申请人在政府采购云平台网注册入库成为正式申请人后，在平台上按《政府采购项目电子交易管理操作指南-申请人》进行投标操作。申请人须办理数字证书方可参加投标。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数字证书办理及投标技术咨询：申请人须办理数字证书方可参加投标。申请人须自行考虑数字证书办理时限，由于申请人自身原因在开标前无法完成办理，后果自负。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若对项目采购电子交易系统操作有疑问，可登录“政采云”平台（</w:t>
      </w:r>
      <w:r>
        <w:rPr>
          <w:rFonts w:hint="eastAsia" w:ascii="宋体" w:hAnsi="宋体" w:eastAsia="宋体" w:cs="宋体"/>
          <w:spacing w:val="-23"/>
          <w:sz w:val="21"/>
          <w:szCs w:val="21"/>
          <w:highlight w:val="none"/>
          <w:lang w:val="en-US" w:eastAsia="zh-CN"/>
        </w:rPr>
        <w:t>https://www.zcygov.cn/</w:t>
      </w:r>
      <w:r>
        <w:rPr>
          <w:rFonts w:hint="eastAsia" w:ascii="宋体" w:hAnsi="宋体" w:eastAsia="宋体" w:cs="宋体"/>
          <w:sz w:val="21"/>
          <w:szCs w:val="21"/>
          <w:highlight w:val="none"/>
          <w:lang w:val="en-US" w:eastAsia="zh-CN"/>
        </w:rPr>
        <w:t>）点击右侧咨询小采，获取采小蜜智能服务管家帮助，或拨打政采云服务热线95763获取热线服务帮助。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有效申请人不足法定个数时，采购人另行组织招标。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五、</w:t>
      </w:r>
      <w:bookmarkEnd w:id="11"/>
      <w:bookmarkEnd w:id="12"/>
      <w:r>
        <w:rPr>
          <w:rFonts w:hint="eastAsia" w:ascii="宋体" w:hAnsi="宋体" w:eastAsia="宋体" w:cs="宋体"/>
          <w:b/>
          <w:bCs/>
          <w:sz w:val="21"/>
          <w:szCs w:val="21"/>
          <w:highlight w:val="none"/>
          <w:lang w:val="en-US" w:eastAsia="zh-CN"/>
        </w:rPr>
        <w:t>公告期限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自本公告发布之日起5个工作日。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磋商公告发布媒介：中国招标投标公共服务平台、</w:t>
      </w:r>
      <w:r>
        <w:rPr>
          <w:rFonts w:hint="eastAsia" w:ascii="宋体" w:hAnsi="宋体" w:eastAsia="宋体" w:cs="宋体"/>
          <w:sz w:val="21"/>
          <w:szCs w:val="21"/>
          <w:highlight w:val="none"/>
          <w:lang w:val="zh-CN" w:eastAsia="zh-CN"/>
        </w:rPr>
        <w:t>中国政府采购网、长春市公共资源交易网</w:t>
      </w:r>
      <w:r>
        <w:rPr>
          <w:rFonts w:hint="eastAsia" w:ascii="宋体" w:hAnsi="宋体"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七、对本次招标提出询问，请按以下方式联系。</w:t>
      </w:r>
      <w:bookmarkEnd w:id="5"/>
      <w:bookmarkEnd w:id="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名称：</w:t>
      </w:r>
      <w:r>
        <w:rPr>
          <w:rFonts w:hint="eastAsia" w:ascii="宋体" w:hAnsi="宋体" w:eastAsia="宋体" w:cs="宋体"/>
          <w:sz w:val="21"/>
          <w:szCs w:val="21"/>
          <w:highlight w:val="none"/>
          <w:lang w:val="en-US" w:eastAsia="zh-CN"/>
        </w:rPr>
        <w:t>长春市体育局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地址：吉林省长春市朝阳区东朝阳路88号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联系人：</w:t>
      </w:r>
      <w:r>
        <w:rPr>
          <w:rFonts w:hint="eastAsia" w:ascii="宋体" w:hAnsi="宋体" w:cs="宋体"/>
          <w:sz w:val="21"/>
          <w:szCs w:val="21"/>
          <w:highlight w:val="none"/>
          <w:lang w:val="en-US" w:eastAsia="zh-CN"/>
        </w:rPr>
        <w:t>李佳睿</w:t>
      </w:r>
      <w:r>
        <w:rPr>
          <w:rFonts w:hint="eastAsia" w:ascii="宋体" w:hAnsi="宋体" w:eastAsia="宋体" w:cs="宋体"/>
          <w:sz w:val="21"/>
          <w:szCs w:val="21"/>
          <w:highlight w:val="none"/>
          <w:lang w:val="zh-CN"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电话：</w:t>
      </w:r>
      <w:r>
        <w:rPr>
          <w:rFonts w:hint="eastAsia" w:ascii="宋体" w:hAnsi="宋体" w:cs="宋体"/>
          <w:sz w:val="21"/>
          <w:szCs w:val="21"/>
          <w:highlight w:val="none"/>
          <w:lang w:val="en-US" w:eastAsia="zh-CN"/>
        </w:rPr>
        <w:t>0431-88466657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名称：吉林省国渡项目管理有限公司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地址：</w:t>
      </w:r>
      <w:r>
        <w:rPr>
          <w:rFonts w:hint="eastAsia" w:ascii="宋体" w:hAnsi="宋体" w:eastAsia="宋体" w:cs="宋体"/>
          <w:sz w:val="21"/>
          <w:szCs w:val="21"/>
          <w:highlight w:val="none"/>
          <w:lang w:val="en-US" w:eastAsia="zh-CN"/>
        </w:rPr>
        <w:t>长春市南关区生态大街与和美路交汇中懋天地8号楼1105室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联系人：</w:t>
      </w:r>
      <w:r>
        <w:rPr>
          <w:rFonts w:hint="eastAsia" w:ascii="宋体" w:hAnsi="宋体" w:cs="宋体"/>
          <w:sz w:val="21"/>
          <w:szCs w:val="21"/>
          <w:highlight w:val="none"/>
          <w:lang w:val="zh-CN" w:eastAsia="zh-CN"/>
        </w:rPr>
        <w:t>孙菲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联系电话：0431-80546608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3、监督</w:t>
      </w:r>
      <w:r>
        <w:rPr>
          <w:rFonts w:hint="eastAsia" w:ascii="宋体" w:hAnsi="宋体" w:eastAsia="宋体" w:cs="宋体"/>
          <w:sz w:val="21"/>
          <w:szCs w:val="21"/>
          <w:highlight w:val="none"/>
          <w:lang w:val="en-US" w:eastAsia="zh-CN"/>
        </w:rPr>
        <w:t>部门</w:t>
      </w:r>
      <w:r>
        <w:rPr>
          <w:rFonts w:hint="eastAsia" w:ascii="宋体" w:hAnsi="宋体" w:eastAsia="宋体" w:cs="宋体"/>
          <w:sz w:val="21"/>
          <w:szCs w:val="21"/>
          <w:highlight w:val="none"/>
          <w:lang w:val="zh-CN" w:eastAsia="zh-CN"/>
        </w:rPr>
        <w:t>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名称</w:t>
      </w: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长春市财政局政府采购管理工作办公室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项目联系方式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联系人：</w:t>
      </w:r>
      <w:r>
        <w:rPr>
          <w:rFonts w:hint="eastAsia" w:ascii="宋体" w:hAnsi="宋体" w:cs="宋体"/>
          <w:sz w:val="21"/>
          <w:szCs w:val="21"/>
          <w:highlight w:val="none"/>
          <w:lang w:val="zh-CN" w:eastAsia="zh-CN"/>
        </w:rPr>
        <w:t>孙菲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联系电话：0431-80546608</w:t>
      </w:r>
    </w:p>
    <w:p>
      <w:pPr>
        <w:rPr>
          <w:rFonts w:hint="eastAsia" w:ascii="宋体" w:hAnsi="宋体" w:eastAsia="宋体" w:cs="宋体"/>
          <w:bCs/>
          <w:kern w:val="0"/>
          <w:szCs w:val="21"/>
          <w:highlight w:val="none"/>
          <w:lang w:val="zh-CN" w:eastAsia="zh-CN"/>
        </w:rPr>
      </w:pPr>
      <w:r>
        <w:rPr>
          <w:rFonts w:hint="eastAsia" w:ascii="宋体" w:hAnsi="宋体" w:eastAsia="宋体" w:cs="宋体"/>
          <w:bCs/>
          <w:kern w:val="0"/>
          <w:szCs w:val="21"/>
          <w:highlight w:val="none"/>
          <w:lang w:val="zh-CN" w:eastAsia="zh-CN"/>
        </w:rPr>
        <w:br w:type="page"/>
      </w:r>
    </w:p>
    <w:p>
      <w:pPr>
        <w:keepNext w:val="0"/>
        <w:keepLines w:val="0"/>
        <w:pageBreakBefore w:val="0"/>
        <w:kinsoku/>
        <w:wordWrap/>
        <w:overflowPunct/>
        <w:topLinePunct w:val="0"/>
        <w:bidi w:val="0"/>
        <w:spacing w:line="360" w:lineRule="auto"/>
        <w:jc w:val="center"/>
        <w:textAlignment w:val="auto"/>
        <w:outlineLvl w:val="0"/>
        <w:rPr>
          <w:rFonts w:hint="eastAsia" w:ascii="宋体" w:hAnsi="宋体" w:eastAsia="宋体" w:cs="宋体"/>
          <w:b/>
          <w:sz w:val="32"/>
          <w:szCs w:val="28"/>
          <w:highlight w:val="none"/>
          <w:lang w:val="en-US" w:eastAsia="zh-CN"/>
        </w:rPr>
      </w:pPr>
      <w:bookmarkStart w:id="13" w:name="_Toc5274"/>
      <w:bookmarkStart w:id="14" w:name="_Toc25349"/>
      <w:r>
        <w:rPr>
          <w:rFonts w:hint="eastAsia" w:ascii="宋体" w:hAnsi="宋体" w:eastAsia="宋体" w:cs="宋体"/>
          <w:b/>
          <w:sz w:val="32"/>
          <w:szCs w:val="28"/>
          <w:highlight w:val="none"/>
          <w:lang w:val="en-US" w:eastAsia="zh-CN"/>
        </w:rPr>
        <w:t>第二章 供应商须知</w:t>
      </w:r>
      <w:bookmarkEnd w:id="13"/>
      <w:bookmarkEnd w:id="14"/>
    </w:p>
    <w:p>
      <w:pPr>
        <w:pStyle w:val="33"/>
        <w:spacing w:line="360" w:lineRule="auto"/>
        <w:ind w:firstLine="0" w:firstLineChars="0"/>
        <w:jc w:val="center"/>
        <w:outlineLvl w:val="1"/>
        <w:rPr>
          <w:rFonts w:hint="eastAsia" w:ascii="宋体" w:hAnsi="宋体" w:eastAsia="宋体" w:cs="宋体"/>
          <w:b/>
          <w:sz w:val="28"/>
          <w:szCs w:val="28"/>
          <w:highlight w:val="none"/>
        </w:rPr>
      </w:pPr>
      <w:bookmarkStart w:id="15" w:name="_Toc12505"/>
      <w:r>
        <w:rPr>
          <w:rFonts w:hint="eastAsia" w:ascii="宋体" w:hAnsi="宋体" w:cs="宋体"/>
          <w:b/>
          <w:sz w:val="28"/>
          <w:szCs w:val="28"/>
          <w:highlight w:val="none"/>
          <w:lang w:val="zh-CN"/>
        </w:rPr>
        <w:t>供应商</w:t>
      </w:r>
      <w:r>
        <w:rPr>
          <w:rFonts w:hint="eastAsia" w:ascii="宋体" w:hAnsi="宋体" w:eastAsia="宋体" w:cs="宋体"/>
          <w:b/>
          <w:sz w:val="28"/>
          <w:szCs w:val="28"/>
          <w:highlight w:val="none"/>
          <w:lang w:val="zh-CN"/>
        </w:rPr>
        <w:t>须知前附表</w:t>
      </w:r>
      <w:bookmarkEnd w:id="15"/>
    </w:p>
    <w:tbl>
      <w:tblPr>
        <w:tblStyle w:val="18"/>
        <w:tblW w:w="10490" w:type="dxa"/>
        <w:tblInd w:w="-3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8"/>
        <w:gridCol w:w="2174"/>
        <w:gridCol w:w="7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序</w:t>
            </w:r>
            <w:r>
              <w:rPr>
                <w:rFonts w:hint="eastAsia" w:ascii="宋体" w:hAnsi="宋体" w:eastAsia="宋体" w:cs="宋体"/>
                <w:sz w:val="21"/>
                <w:szCs w:val="21"/>
                <w:highlight w:val="none"/>
              </w:rPr>
              <w:t>号</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采购</w:t>
            </w:r>
            <w:r>
              <w:rPr>
                <w:rFonts w:hint="eastAsia" w:ascii="宋体" w:hAnsi="宋体" w:eastAsia="宋体" w:cs="宋体"/>
                <w:sz w:val="21"/>
                <w:szCs w:val="21"/>
                <w:highlight w:val="none"/>
              </w:rPr>
              <w:t>人</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bCs/>
                <w:kern w:val="0"/>
                <w:sz w:val="21"/>
                <w:szCs w:val="21"/>
                <w:highlight w:val="none"/>
                <w:lang w:val="zh-CN" w:eastAsia="zh-CN"/>
              </w:rPr>
            </w:pPr>
            <w:r>
              <w:rPr>
                <w:rFonts w:hint="eastAsia" w:ascii="宋体" w:hAnsi="宋体" w:eastAsia="宋体" w:cs="宋体"/>
                <w:bCs/>
                <w:kern w:val="0"/>
                <w:sz w:val="21"/>
                <w:szCs w:val="21"/>
                <w:highlight w:val="none"/>
                <w:lang w:val="zh-CN" w:eastAsia="zh-CN"/>
              </w:rPr>
              <w:t>名称：</w:t>
            </w:r>
            <w:r>
              <w:rPr>
                <w:rFonts w:hint="eastAsia" w:ascii="宋体" w:hAnsi="宋体" w:eastAsia="宋体" w:cs="宋体"/>
                <w:bCs/>
                <w:kern w:val="0"/>
                <w:sz w:val="21"/>
                <w:szCs w:val="21"/>
                <w:highlight w:val="none"/>
                <w:lang w:val="en-US" w:eastAsia="zh-CN"/>
              </w:rPr>
              <w:t>长春市体育局</w:t>
            </w:r>
          </w:p>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地址：吉林省长春市朝阳区东朝阳路88号</w:t>
            </w:r>
          </w:p>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bCs/>
                <w:kern w:val="0"/>
                <w:sz w:val="21"/>
                <w:szCs w:val="21"/>
                <w:highlight w:val="none"/>
                <w:lang w:val="zh-CN" w:eastAsia="zh-CN"/>
              </w:rPr>
            </w:pPr>
            <w:r>
              <w:rPr>
                <w:rFonts w:hint="eastAsia" w:ascii="宋体" w:hAnsi="宋体" w:eastAsia="宋体" w:cs="宋体"/>
                <w:bCs/>
                <w:kern w:val="0"/>
                <w:sz w:val="21"/>
                <w:szCs w:val="21"/>
                <w:highlight w:val="none"/>
                <w:lang w:val="zh-CN" w:eastAsia="zh-CN"/>
              </w:rPr>
              <w:t>联系人：</w:t>
            </w:r>
            <w:r>
              <w:rPr>
                <w:rFonts w:hint="eastAsia" w:ascii="宋体" w:hAnsi="宋体" w:cs="宋体"/>
                <w:bCs/>
                <w:kern w:val="0"/>
                <w:sz w:val="21"/>
                <w:szCs w:val="21"/>
                <w:highlight w:val="none"/>
                <w:lang w:val="en-US" w:eastAsia="zh-CN"/>
              </w:rPr>
              <w:t>李佳睿</w:t>
            </w:r>
            <w:r>
              <w:rPr>
                <w:rFonts w:hint="eastAsia" w:ascii="宋体" w:hAnsi="宋体" w:eastAsia="宋体" w:cs="宋体"/>
                <w:bCs/>
                <w:kern w:val="0"/>
                <w:sz w:val="21"/>
                <w:szCs w:val="21"/>
                <w:highlight w:val="none"/>
                <w:lang w:val="zh-CN" w:eastAsia="zh-CN"/>
              </w:rPr>
              <w:t xml:space="preserve">                             </w:t>
            </w:r>
          </w:p>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eastAsia="宋体" w:cs="宋体"/>
                <w:bCs/>
                <w:kern w:val="0"/>
                <w:sz w:val="21"/>
                <w:szCs w:val="21"/>
                <w:highlight w:val="none"/>
                <w:lang w:val="zh-CN" w:eastAsia="zh-CN"/>
              </w:rPr>
              <w:t>电话：</w:t>
            </w:r>
            <w:r>
              <w:rPr>
                <w:rFonts w:hint="eastAsia" w:ascii="宋体" w:hAnsi="宋体" w:cs="宋体"/>
                <w:bCs/>
                <w:kern w:val="0"/>
                <w:sz w:val="21"/>
                <w:szCs w:val="21"/>
                <w:highlight w:val="none"/>
                <w:lang w:val="en-US" w:eastAsia="zh-CN"/>
              </w:rPr>
              <w:t>0431-88466657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2</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采购代理机构</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bCs/>
                <w:kern w:val="0"/>
                <w:sz w:val="21"/>
                <w:szCs w:val="21"/>
                <w:highlight w:val="none"/>
                <w:lang w:val="zh-CN" w:eastAsia="zh-CN"/>
              </w:rPr>
            </w:pPr>
            <w:r>
              <w:rPr>
                <w:rFonts w:hint="eastAsia" w:ascii="宋体" w:hAnsi="宋体" w:eastAsia="宋体" w:cs="宋体"/>
                <w:bCs/>
                <w:kern w:val="0"/>
                <w:sz w:val="21"/>
                <w:szCs w:val="21"/>
                <w:highlight w:val="none"/>
                <w:lang w:val="en-US" w:eastAsia="zh-CN"/>
              </w:rPr>
              <w:t>名称</w:t>
            </w:r>
            <w:r>
              <w:rPr>
                <w:rFonts w:hint="eastAsia" w:ascii="宋体" w:hAnsi="宋体" w:eastAsia="宋体" w:cs="宋体"/>
                <w:bCs/>
                <w:kern w:val="0"/>
                <w:sz w:val="21"/>
                <w:szCs w:val="21"/>
                <w:highlight w:val="none"/>
                <w:lang w:val="zh-CN" w:eastAsia="zh-CN"/>
              </w:rPr>
              <w:t>：</w:t>
            </w:r>
            <w:r>
              <w:rPr>
                <w:rFonts w:hint="eastAsia" w:ascii="宋体" w:hAnsi="宋体" w:eastAsia="宋体" w:cs="宋体"/>
                <w:bCs/>
                <w:kern w:val="0"/>
                <w:sz w:val="21"/>
                <w:szCs w:val="21"/>
                <w:highlight w:val="none"/>
                <w:lang w:val="en-US" w:eastAsia="zh-CN"/>
              </w:rPr>
              <w:t>吉林省国渡项目管理有限公司</w:t>
            </w:r>
          </w:p>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bCs/>
                <w:kern w:val="0"/>
                <w:sz w:val="21"/>
                <w:szCs w:val="21"/>
                <w:highlight w:val="none"/>
                <w:lang w:val="zh-CN" w:eastAsia="zh-CN"/>
              </w:rPr>
            </w:pPr>
            <w:r>
              <w:rPr>
                <w:rFonts w:hint="eastAsia" w:ascii="宋体" w:hAnsi="宋体" w:eastAsia="宋体" w:cs="宋体"/>
                <w:bCs/>
                <w:kern w:val="0"/>
                <w:sz w:val="21"/>
                <w:szCs w:val="21"/>
                <w:highlight w:val="none"/>
                <w:lang w:val="zh-CN"/>
              </w:rPr>
              <w:t>地址：</w:t>
            </w:r>
            <w:r>
              <w:rPr>
                <w:rFonts w:hint="eastAsia" w:ascii="宋体" w:hAnsi="宋体" w:eastAsia="宋体" w:cs="宋体"/>
                <w:bCs/>
                <w:kern w:val="0"/>
                <w:sz w:val="21"/>
                <w:szCs w:val="21"/>
                <w:highlight w:val="none"/>
                <w:lang w:val="zh-CN" w:eastAsia="zh-CN"/>
              </w:rPr>
              <w:t>长春市南关区生态大街与和美路交汇中懋天地8号楼1105室</w:t>
            </w:r>
          </w:p>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bCs/>
                <w:kern w:val="0"/>
                <w:sz w:val="21"/>
                <w:szCs w:val="21"/>
                <w:highlight w:val="none"/>
                <w:lang w:val="en-US"/>
              </w:rPr>
            </w:pPr>
            <w:r>
              <w:rPr>
                <w:rFonts w:hint="eastAsia" w:ascii="宋体" w:hAnsi="宋体" w:eastAsia="宋体" w:cs="宋体"/>
                <w:bCs/>
                <w:kern w:val="0"/>
                <w:sz w:val="21"/>
                <w:szCs w:val="21"/>
                <w:highlight w:val="none"/>
              </w:rPr>
              <w:t>联系人：</w:t>
            </w:r>
            <w:r>
              <w:rPr>
                <w:rFonts w:hint="eastAsia" w:ascii="宋体" w:hAnsi="宋体" w:cs="宋体"/>
                <w:bCs/>
                <w:kern w:val="0"/>
                <w:sz w:val="21"/>
                <w:szCs w:val="21"/>
                <w:highlight w:val="none"/>
                <w:lang w:eastAsia="zh-CN"/>
              </w:rPr>
              <w:t>孙菲</w:t>
            </w:r>
          </w:p>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bCs/>
                <w:kern w:val="0"/>
                <w:sz w:val="21"/>
                <w:szCs w:val="21"/>
                <w:highlight w:val="none"/>
                <w:lang w:val="zh-CN" w:eastAsia="zh-CN"/>
              </w:rPr>
            </w:pPr>
            <w:r>
              <w:rPr>
                <w:rFonts w:hint="eastAsia" w:ascii="宋体" w:hAnsi="宋体" w:eastAsia="宋体" w:cs="宋体"/>
                <w:bCs/>
                <w:kern w:val="0"/>
                <w:sz w:val="21"/>
                <w:szCs w:val="21"/>
                <w:highlight w:val="none"/>
              </w:rPr>
              <w:t>联系电话：</w:t>
            </w:r>
            <w:r>
              <w:rPr>
                <w:rFonts w:hint="eastAsia" w:ascii="宋体" w:hAnsi="宋体" w:eastAsia="宋体" w:cs="宋体"/>
                <w:bCs/>
                <w:kern w:val="0"/>
                <w:sz w:val="21"/>
                <w:szCs w:val="21"/>
                <w:highlight w:val="none"/>
                <w:lang w:eastAsia="zh-CN"/>
              </w:rPr>
              <w:t>0431-80546608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rPr>
              <w:t>项目名称、项目编号</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both"/>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rPr>
              <w:t>项目名称：</w:t>
            </w:r>
            <w:r>
              <w:rPr>
                <w:rFonts w:hint="eastAsia" w:ascii="宋体" w:hAnsi="宋体" w:eastAsia="宋体" w:cs="宋体"/>
                <w:sz w:val="21"/>
                <w:szCs w:val="21"/>
                <w:highlight w:val="none"/>
                <w:lang w:val="zh-CN" w:eastAsia="zh-CN"/>
              </w:rPr>
              <w:t>2023全国持杖行走联动日（长春站）暨长春市全民健身主题日运营服务</w:t>
            </w:r>
          </w:p>
          <w:p>
            <w:pPr>
              <w:keepNext w:val="0"/>
              <w:keepLines w:val="0"/>
              <w:pageBreakBefore w:val="0"/>
              <w:widowControl w:val="0"/>
              <w:kinsoku/>
              <w:wordWrap/>
              <w:overflowPunct/>
              <w:topLinePunct w:val="0"/>
              <w:bidi w:val="0"/>
              <w:snapToGrid/>
              <w:spacing w:line="240" w:lineRule="auto"/>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项目编号：</w:t>
            </w:r>
            <w:r>
              <w:rPr>
                <w:rFonts w:hint="eastAsia" w:ascii="宋体" w:hAnsi="宋体" w:cs="宋体"/>
                <w:color w:val="auto"/>
                <w:sz w:val="21"/>
                <w:szCs w:val="21"/>
                <w:highlight w:val="none"/>
                <w:lang w:eastAsia="zh-CN"/>
              </w:rPr>
              <w:t>JM-2023-11-01100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服务范围</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autoSpaceDE w:val="0"/>
              <w:autoSpaceDN w:val="0"/>
              <w:bidi w:val="0"/>
              <w:adjustRightInd w:val="0"/>
              <w:snapToGrid w:val="0"/>
              <w:spacing w:line="240" w:lineRule="auto"/>
              <w:ind w:firstLine="0" w:firstLineChars="0"/>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sz w:val="21"/>
                <w:szCs w:val="21"/>
                <w:highlight w:val="none"/>
                <w:lang w:val="en-US" w:eastAsia="zh-CN"/>
              </w:rPr>
              <w:t>给全民健身系列活动提供运营服务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服务</w:t>
            </w:r>
            <w:r>
              <w:rPr>
                <w:rFonts w:hint="eastAsia" w:ascii="宋体" w:hAnsi="宋体" w:eastAsia="宋体" w:cs="宋体"/>
                <w:sz w:val="21"/>
                <w:szCs w:val="21"/>
                <w:highlight w:val="none"/>
                <w:lang w:eastAsia="zh-CN"/>
              </w:rPr>
              <w:t>地点</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长春奥林匹克公园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资金来源</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资金落实情况</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sz w:val="21"/>
                <w:szCs w:val="21"/>
                <w:highlight w:val="none"/>
                <w:lang w:val="en-US" w:eastAsia="zh-CN"/>
              </w:rPr>
              <w:t>合同履行期限</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color w:val="auto"/>
                <w:kern w:val="0"/>
                <w:sz w:val="21"/>
                <w:szCs w:val="21"/>
                <w:highlight w:val="none"/>
                <w:lang w:val="zh-CN"/>
              </w:rPr>
            </w:pPr>
            <w:r>
              <w:rPr>
                <w:rFonts w:hint="eastAsia" w:ascii="宋体" w:hAnsi="宋体" w:cs="宋体"/>
                <w:sz w:val="21"/>
                <w:szCs w:val="21"/>
                <w:highlight w:val="none"/>
                <w:lang w:val="en-US" w:eastAsia="zh-CN"/>
              </w:rPr>
              <w:t>自合同签订之日起至2023年12月28日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资质条件、能力和信誉</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2.落实政府采购政策需满足的资格要求：按照财政部财库[2020]46号、[2014]68号、[2017]141号、[2019]9号等文件要求，需要落实政府采购支持节能环保、中小企业发展等政策；本项目为专门面向中小企业项目，所属行业为其他未列明行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3.本项目的特定资格要求：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3.1供应商须具有独立法人资格或其他组织，具备有效的营业执照、税务登记证、组织机构代码证或“五证合一”的营业执照，具有运营体育活动赛事经验，具备能够履行合同所必需的设备和专业技术能力。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3.2财务要求：具有良好的商业信誉和健全的财务会计制度，需提供财务状况良好承诺函。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3.3纳税证明及依法缴纳社会保障资金：具有依法缴纳税收和依法缴纳社会保障资金的良好记录，需提供依法缴纳税收和依法缴纳社会保障资金承诺函。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3.4信誉要求：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（1）拒绝列入政府取消投标资格记录期间的企业或个人投标。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2）按照《财政部关于在政府采购活动中查询及使用信用记录有关问题的通知》（财库〔2016〕125号）的要求，根据递交响应文件截止时间“信用中国”网站（www.creditchina.gov.cn）、中国政府采购网（www.ccgp.gov.cn）的信息，对列入失信被执行人、重大税收违法案件当事人名单（即“税收违法黑名单”）、政府采购严重违法失信行为记录名单及其他不符合《中华人民共和国政府采购法》第二十二条规定条件的申请人，拒绝参与政府采购活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3.5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3.6招投标过程中，供应商所提供的所有证件均需在有效期内且注册单位名称与供应商的名称一致，如企业名称发生变更，需提供主管部门出具的变更证明材料，否则不接受其供应商参与本次招标项目的投标。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10</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付款方式</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cs="宋体"/>
                <w:kern w:val="0"/>
                <w:sz w:val="21"/>
                <w:szCs w:val="21"/>
                <w:highlight w:val="none"/>
                <w:lang w:val="en-US" w:eastAsia="zh-CN"/>
              </w:rPr>
              <w:t>签订合同后付合同总价款的50％，待活动完毕验收合格后付剩余合同总价款的50％。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质量标准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符合国家、行业现行合格标准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12</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预算金额</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260000.00元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13</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最高投标限价</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260000.0</w:t>
            </w:r>
            <w:r>
              <w:rPr>
                <w:rFonts w:hint="eastAsia" w:ascii="宋体" w:hAnsi="宋体" w:eastAsia="宋体" w:cs="宋体"/>
                <w:b w:val="0"/>
                <w:bCs w:val="0"/>
                <w:sz w:val="21"/>
                <w:szCs w:val="21"/>
                <w:highlight w:val="none"/>
                <w:lang w:val="en-US" w:eastAsia="zh-CN"/>
              </w:rPr>
              <w:t>0元（</w:t>
            </w:r>
            <w:r>
              <w:rPr>
                <w:rFonts w:hint="eastAsia" w:ascii="宋体" w:hAnsi="宋体" w:cs="宋体"/>
                <w:b w:val="0"/>
                <w:bCs w:val="0"/>
                <w:sz w:val="21"/>
                <w:szCs w:val="21"/>
                <w:highlight w:val="none"/>
                <w:lang w:val="zh-CN" w:eastAsia="zh-CN"/>
              </w:rPr>
              <w:t>超出此最高投标限价的投标报价将被否决</w:t>
            </w:r>
            <w:r>
              <w:rPr>
                <w:rFonts w:hint="eastAsia" w:ascii="宋体" w:hAnsi="宋体" w:eastAsia="宋体" w:cs="宋体"/>
                <w:b w:val="0"/>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14</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报价的次数</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kern w:val="2"/>
                <w:sz w:val="21"/>
                <w:szCs w:val="21"/>
                <w:highlight w:val="none"/>
                <w:lang w:val="en-US" w:eastAsia="zh-CN" w:bidi="ar-SA"/>
              </w:rPr>
            </w:pPr>
            <w:r>
              <w:rPr>
                <w:rFonts w:hint="eastAsia" w:ascii="宋体" w:hAnsi="宋体" w:eastAsia="宋体" w:cs="宋体"/>
                <w:sz w:val="21"/>
                <w:szCs w:val="21"/>
                <w:highlight w:val="none"/>
                <w:lang w:val="en-US" w:eastAsia="zh-CN"/>
              </w:rPr>
              <w:t>本项目</w:t>
            </w:r>
            <w:r>
              <w:rPr>
                <w:rFonts w:hint="eastAsia" w:ascii="宋体" w:hAnsi="宋体" w:cs="宋体"/>
                <w:sz w:val="21"/>
                <w:szCs w:val="21"/>
                <w:highlight w:val="none"/>
                <w:lang w:val="en-US" w:eastAsia="zh-CN"/>
              </w:rPr>
              <w:t>两</w:t>
            </w:r>
            <w:r>
              <w:rPr>
                <w:rFonts w:hint="eastAsia" w:ascii="宋体" w:hAnsi="宋体" w:eastAsia="宋体" w:cs="宋体"/>
                <w:sz w:val="21"/>
                <w:szCs w:val="21"/>
                <w:highlight w:val="none"/>
                <w:lang w:val="en-US" w:eastAsia="zh-CN"/>
              </w:rPr>
              <w:t>次报价含首次报价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15</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踏勘现场</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不组织，</w:t>
            </w:r>
            <w:r>
              <w:rPr>
                <w:rFonts w:hint="eastAsia" w:ascii="宋体" w:hAnsi="宋体" w:cs="宋体"/>
                <w:kern w:val="0"/>
                <w:sz w:val="21"/>
                <w:szCs w:val="21"/>
                <w:highlight w:val="none"/>
                <w:lang w:val="zh-CN"/>
              </w:rPr>
              <w:t>供应商</w:t>
            </w:r>
            <w:r>
              <w:rPr>
                <w:rFonts w:hint="eastAsia" w:ascii="宋体" w:hAnsi="宋体" w:eastAsia="宋体" w:cs="宋体"/>
                <w:kern w:val="0"/>
                <w:sz w:val="21"/>
                <w:szCs w:val="21"/>
                <w:highlight w:val="none"/>
                <w:lang w:val="zh-CN"/>
              </w:rPr>
              <w:t>自行踏勘现场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16</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标前预备会</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不召开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17</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kern w:val="0"/>
                <w:sz w:val="21"/>
                <w:szCs w:val="21"/>
                <w:highlight w:val="none"/>
                <w:lang w:val="zh-CN"/>
              </w:rPr>
            </w:pPr>
            <w:r>
              <w:rPr>
                <w:rFonts w:hint="eastAsia" w:ascii="宋体" w:hAnsi="宋体" w:cs="宋体"/>
                <w:kern w:val="0"/>
                <w:sz w:val="21"/>
                <w:szCs w:val="21"/>
                <w:highlight w:val="none"/>
                <w:lang w:val="zh-CN"/>
              </w:rPr>
              <w:t>供应商</w:t>
            </w:r>
            <w:r>
              <w:rPr>
                <w:rFonts w:hint="eastAsia" w:ascii="宋体" w:hAnsi="宋体" w:eastAsia="宋体" w:cs="宋体"/>
                <w:kern w:val="0"/>
                <w:sz w:val="21"/>
                <w:szCs w:val="21"/>
                <w:highlight w:val="none"/>
                <w:lang w:val="zh-CN"/>
              </w:rPr>
              <w:t>提出问题的</w:t>
            </w:r>
          </w:p>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截止时间</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投标截止时间前</w:t>
            </w: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lang w:val="zh-CN"/>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18</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采购人书面澄清的</w:t>
            </w:r>
          </w:p>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时间</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投标截止时间前</w:t>
            </w: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lang w:val="zh-CN"/>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19</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分包、偏离</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构成</w:t>
            </w:r>
            <w:r>
              <w:rPr>
                <w:rFonts w:hint="eastAsia" w:ascii="宋体" w:hAnsi="宋体" w:cs="宋体"/>
                <w:sz w:val="21"/>
                <w:szCs w:val="21"/>
                <w:highlight w:val="none"/>
                <w:lang w:val="en-US" w:eastAsia="zh-CN"/>
              </w:rPr>
              <w:t>竞争性磋商</w:t>
            </w:r>
            <w:r>
              <w:rPr>
                <w:rFonts w:hint="eastAsia" w:ascii="宋体" w:hAnsi="宋体" w:eastAsia="宋体" w:cs="宋体"/>
                <w:sz w:val="21"/>
                <w:szCs w:val="21"/>
                <w:highlight w:val="none"/>
              </w:rPr>
              <w:t>文件的其他材料</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lang w:val="en-US" w:eastAsia="zh-CN"/>
              </w:rPr>
            </w:pPr>
            <w:r>
              <w:rPr>
                <w:rFonts w:hint="eastAsia"/>
                <w:sz w:val="21"/>
                <w:szCs w:val="21"/>
                <w:highlight w:val="none"/>
                <w:lang w:val="zh-CN"/>
              </w:rPr>
              <w:t>竞争性磋商文件的澄清</w:t>
            </w:r>
            <w:r>
              <w:rPr>
                <w:rFonts w:hint="eastAsia"/>
                <w:sz w:val="21"/>
                <w:szCs w:val="21"/>
                <w:highlight w:val="none"/>
              </w:rPr>
              <w:t>、修改书及有关补充通知为</w:t>
            </w:r>
            <w:r>
              <w:rPr>
                <w:rFonts w:hint="eastAsia"/>
                <w:sz w:val="21"/>
                <w:szCs w:val="21"/>
                <w:highlight w:val="none"/>
                <w:lang w:val="zh-CN"/>
              </w:rPr>
              <w:t>竞争性磋商文件</w:t>
            </w:r>
            <w:r>
              <w:rPr>
                <w:rFonts w:hint="eastAsia"/>
                <w:sz w:val="21"/>
                <w:szCs w:val="21"/>
                <w:highlight w:val="none"/>
              </w:rPr>
              <w:t>的有效组成部分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21</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要求澄清</w:t>
            </w:r>
            <w:r>
              <w:rPr>
                <w:rFonts w:hint="eastAsia" w:ascii="宋体" w:hAnsi="宋体" w:cs="宋体"/>
                <w:sz w:val="21"/>
                <w:szCs w:val="21"/>
                <w:highlight w:val="none"/>
                <w:lang w:eastAsia="zh-CN"/>
              </w:rPr>
              <w:t>竞争性磋商文件</w:t>
            </w:r>
            <w:r>
              <w:rPr>
                <w:rFonts w:hint="eastAsia" w:ascii="宋体" w:hAnsi="宋体" w:eastAsia="宋体" w:cs="宋体"/>
                <w:sz w:val="21"/>
                <w:szCs w:val="21"/>
                <w:highlight w:val="none"/>
              </w:rPr>
              <w:t>的截止时间</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zh-CN"/>
              </w:rPr>
              <w:t>投标截止时间前</w:t>
            </w:r>
            <w:r>
              <w:rPr>
                <w:rFonts w:hint="eastAsia" w:ascii="宋体" w:hAnsi="宋体" w:eastAsia="宋体" w:cs="宋体"/>
                <w:kern w:val="0"/>
                <w:sz w:val="21"/>
                <w:szCs w:val="21"/>
                <w:highlight w:val="none"/>
              </w:rPr>
              <w:t>5</w:t>
            </w:r>
            <w:r>
              <w:rPr>
                <w:rFonts w:hint="eastAsia" w:ascii="宋体" w:hAnsi="宋体" w:eastAsia="宋体" w:cs="宋体"/>
                <w:kern w:val="0"/>
                <w:sz w:val="21"/>
                <w:szCs w:val="21"/>
                <w:highlight w:val="none"/>
                <w:lang w:val="zh-CN"/>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22</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投标截止时间</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bCs/>
                <w:color w:val="auto"/>
                <w:sz w:val="21"/>
                <w:szCs w:val="21"/>
                <w:highlight w:val="none"/>
                <w:u w:val="none"/>
                <w:lang w:val="en-US" w:eastAsia="zh-CN"/>
              </w:rPr>
              <w:t>2023年</w:t>
            </w:r>
            <w:r>
              <w:rPr>
                <w:rFonts w:hint="eastAsia" w:ascii="宋体" w:hAnsi="宋体" w:cs="宋体"/>
                <w:bCs/>
                <w:color w:val="auto"/>
                <w:sz w:val="21"/>
                <w:szCs w:val="21"/>
                <w:highlight w:val="none"/>
                <w:u w:val="none"/>
                <w:lang w:val="en-US" w:eastAsia="zh-CN"/>
              </w:rPr>
              <w:t>11</w:t>
            </w:r>
            <w:r>
              <w:rPr>
                <w:rFonts w:hint="eastAsia" w:ascii="宋体" w:hAnsi="宋体" w:eastAsia="宋体" w:cs="宋体"/>
                <w:bCs/>
                <w:color w:val="auto"/>
                <w:sz w:val="21"/>
                <w:szCs w:val="21"/>
                <w:highlight w:val="none"/>
                <w:u w:val="none"/>
                <w:lang w:val="en-US" w:eastAsia="zh-CN"/>
              </w:rPr>
              <w:t>月</w:t>
            </w:r>
            <w:r>
              <w:rPr>
                <w:rFonts w:hint="eastAsia" w:ascii="宋体" w:hAnsi="宋体" w:cs="宋体"/>
                <w:bCs/>
                <w:color w:val="auto"/>
                <w:sz w:val="21"/>
                <w:szCs w:val="21"/>
                <w:highlight w:val="none"/>
                <w:u w:val="none"/>
                <w:lang w:val="en-US" w:eastAsia="zh-CN"/>
              </w:rPr>
              <w:t>24</w:t>
            </w:r>
            <w:r>
              <w:rPr>
                <w:rFonts w:hint="eastAsia" w:ascii="宋体" w:hAnsi="宋体" w:eastAsia="宋体" w:cs="宋体"/>
                <w:bCs/>
                <w:color w:val="auto"/>
                <w:sz w:val="21"/>
                <w:szCs w:val="21"/>
                <w:highlight w:val="none"/>
                <w:u w:val="none"/>
                <w:lang w:val="en-US" w:eastAsia="zh-CN"/>
              </w:rPr>
              <w:t>日</w:t>
            </w:r>
            <w:r>
              <w:rPr>
                <w:rFonts w:hint="eastAsia" w:ascii="宋体" w:hAnsi="宋体" w:cs="宋体"/>
                <w:bCs/>
                <w:color w:val="auto"/>
                <w:sz w:val="21"/>
                <w:szCs w:val="21"/>
                <w:highlight w:val="none"/>
                <w:u w:val="none"/>
                <w:lang w:val="en-US" w:eastAsia="zh-CN"/>
              </w:rPr>
              <w:t>13</w:t>
            </w:r>
            <w:r>
              <w:rPr>
                <w:rFonts w:hint="eastAsia" w:ascii="宋体" w:hAnsi="宋体" w:eastAsia="宋体" w:cs="宋体"/>
                <w:bCs/>
                <w:color w:val="auto"/>
                <w:sz w:val="21"/>
                <w:szCs w:val="21"/>
                <w:highlight w:val="none"/>
                <w:u w:val="none"/>
                <w:lang w:val="en-US" w:eastAsia="zh-CN"/>
              </w:rPr>
              <w:t>时</w:t>
            </w:r>
            <w:r>
              <w:rPr>
                <w:rFonts w:hint="eastAsia" w:ascii="宋体" w:hAnsi="宋体" w:cs="宋体"/>
                <w:bCs/>
                <w:color w:val="auto"/>
                <w:sz w:val="21"/>
                <w:szCs w:val="21"/>
                <w:highlight w:val="none"/>
                <w:u w:val="none"/>
                <w:lang w:val="en-US" w:eastAsia="zh-CN"/>
              </w:rPr>
              <w:t>30</w:t>
            </w:r>
            <w:r>
              <w:rPr>
                <w:rFonts w:hint="eastAsia" w:ascii="宋体" w:hAnsi="宋体" w:eastAsia="宋体" w:cs="宋体"/>
                <w:bCs/>
                <w:color w:val="auto"/>
                <w:sz w:val="21"/>
                <w:szCs w:val="21"/>
                <w:highlight w:val="none"/>
                <w:u w:val="none"/>
                <w:lang w:val="en-US" w:eastAsia="zh-CN"/>
              </w:rPr>
              <w:t>分</w:t>
            </w:r>
            <w:r>
              <w:rPr>
                <w:rFonts w:hint="eastAsia" w:ascii="宋体" w:hAnsi="宋体" w:eastAsia="宋体" w:cs="宋体"/>
                <w:bCs/>
                <w:color w:val="auto"/>
                <w:sz w:val="21"/>
                <w:szCs w:val="21"/>
                <w:highlight w:val="none"/>
                <w:u w:val="none"/>
                <w:lang w:eastAsia="zh-CN"/>
              </w:rPr>
              <w:t>整</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23</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确认收到</w:t>
            </w:r>
            <w:r>
              <w:rPr>
                <w:rFonts w:hint="eastAsia" w:ascii="宋体" w:hAnsi="宋体" w:cs="宋体"/>
                <w:sz w:val="21"/>
                <w:szCs w:val="21"/>
                <w:highlight w:val="none"/>
                <w:lang w:eastAsia="zh-CN"/>
              </w:rPr>
              <w:t>竞争性磋商文件</w:t>
            </w:r>
            <w:r>
              <w:rPr>
                <w:rFonts w:hint="eastAsia" w:ascii="宋体" w:hAnsi="宋体" w:eastAsia="宋体" w:cs="宋体"/>
                <w:sz w:val="21"/>
                <w:szCs w:val="21"/>
                <w:highlight w:val="none"/>
              </w:rPr>
              <w:t>澄清的时间</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在收到相应澄清文件后</w:t>
            </w:r>
            <w:r>
              <w:rPr>
                <w:rFonts w:hint="eastAsia" w:ascii="宋体" w:hAnsi="宋体" w:eastAsia="宋体" w:cs="宋体"/>
                <w:kern w:val="0"/>
                <w:sz w:val="21"/>
                <w:szCs w:val="21"/>
                <w:highlight w:val="none"/>
                <w:u w:val="single"/>
              </w:rPr>
              <w:t>24</w:t>
            </w:r>
            <w:r>
              <w:rPr>
                <w:rFonts w:hint="eastAsia" w:ascii="宋体" w:hAnsi="宋体" w:eastAsia="宋体" w:cs="宋体"/>
                <w:kern w:val="0"/>
                <w:sz w:val="21"/>
                <w:szCs w:val="21"/>
                <w:highlight w:val="none"/>
                <w:lang w:val="zh-CN"/>
              </w:rPr>
              <w:t>小时内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24</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确认收到</w:t>
            </w:r>
            <w:r>
              <w:rPr>
                <w:rFonts w:hint="eastAsia" w:ascii="宋体" w:hAnsi="宋体" w:cs="宋体"/>
                <w:sz w:val="21"/>
                <w:szCs w:val="21"/>
                <w:highlight w:val="none"/>
                <w:lang w:eastAsia="zh-CN"/>
              </w:rPr>
              <w:t>竞争性磋商文件</w:t>
            </w:r>
            <w:r>
              <w:rPr>
                <w:rFonts w:hint="eastAsia" w:ascii="宋体" w:hAnsi="宋体" w:eastAsia="宋体" w:cs="宋体"/>
                <w:sz w:val="21"/>
                <w:szCs w:val="21"/>
                <w:highlight w:val="none"/>
              </w:rPr>
              <w:t>修改的时间</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在收到相应修改文件后</w:t>
            </w:r>
            <w:r>
              <w:rPr>
                <w:rFonts w:hint="eastAsia" w:ascii="宋体" w:hAnsi="宋体" w:eastAsia="宋体" w:cs="宋体"/>
                <w:kern w:val="0"/>
                <w:sz w:val="21"/>
                <w:szCs w:val="21"/>
                <w:highlight w:val="none"/>
                <w:u w:val="single"/>
              </w:rPr>
              <w:t>24</w:t>
            </w:r>
            <w:r>
              <w:rPr>
                <w:rFonts w:hint="eastAsia" w:ascii="宋体" w:hAnsi="宋体" w:eastAsia="宋体" w:cs="宋体"/>
                <w:kern w:val="0"/>
                <w:sz w:val="21"/>
                <w:szCs w:val="21"/>
                <w:highlight w:val="none"/>
                <w:lang w:val="zh-CN"/>
              </w:rPr>
              <w:t>小时内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25</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投标有效期</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b w:val="0"/>
                <w:sz w:val="21"/>
                <w:szCs w:val="21"/>
                <w:highlight w:val="none"/>
                <w:lang w:val="zh-CN"/>
              </w:rPr>
              <w:t>投标截止期结束后90天（日历天）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26</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zh-CN"/>
              </w:rPr>
              <w:t>投标保证金</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240" w:lineRule="auto"/>
              <w:ind w:firstLine="0" w:firstLineChars="0"/>
              <w:jc w:val="both"/>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27</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近年财务状况的年份要求</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28</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近年完成的类似业绩要求</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2018年至今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29</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近年发生的诉讼及仲裁情况的年份要求</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kern w:val="0"/>
                <w:sz w:val="21"/>
                <w:szCs w:val="21"/>
                <w:highlight w:val="none"/>
              </w:rPr>
            </w:pPr>
            <w:r>
              <w:rPr>
                <w:rFonts w:hint="eastAsia" w:ascii="宋体" w:hAnsi="宋体" w:eastAsia="宋体" w:cs="宋体"/>
                <w:sz w:val="21"/>
                <w:szCs w:val="21"/>
                <w:highlight w:val="none"/>
                <w:lang w:eastAsia="zh-CN"/>
              </w:rPr>
              <w:t>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lang w:eastAsia="zh-CN"/>
              </w:rPr>
              <w:t>年至今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30</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是否允许递交备选投标方案</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签字或盖章要求</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240" w:lineRule="auto"/>
              <w:ind w:firstLine="0" w:firstLineChars="0"/>
              <w:jc w:val="both"/>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符合竞争性磋商文件要求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31</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0"/>
                <w:sz w:val="21"/>
                <w:szCs w:val="21"/>
                <w:highlight w:val="none"/>
                <w:lang w:val="zh-CN"/>
              </w:rPr>
            </w:pPr>
            <w:r>
              <w:rPr>
                <w:rFonts w:hint="eastAsia" w:ascii="宋体" w:hAnsi="宋体" w:cs="宋体"/>
                <w:sz w:val="21"/>
                <w:szCs w:val="21"/>
                <w:highlight w:val="none"/>
                <w:lang w:eastAsia="zh-CN"/>
              </w:rPr>
              <w:t>响应文件</w:t>
            </w:r>
            <w:r>
              <w:rPr>
                <w:rFonts w:hint="eastAsia" w:ascii="宋体" w:hAnsi="宋体" w:cs="宋体"/>
                <w:sz w:val="21"/>
                <w:szCs w:val="21"/>
                <w:highlight w:val="none"/>
                <w:lang w:val="en-US" w:eastAsia="zh-CN"/>
              </w:rPr>
              <w:t>递交</w:t>
            </w:r>
            <w:r>
              <w:rPr>
                <w:rFonts w:hint="eastAsia" w:ascii="宋体" w:hAnsi="宋体" w:eastAsia="宋体" w:cs="宋体"/>
                <w:sz w:val="21"/>
                <w:szCs w:val="21"/>
                <w:highlight w:val="none"/>
              </w:rPr>
              <w:t>份数</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Theme="minorEastAsia" w:hAnsiTheme="minorEastAsia" w:eastAsiaTheme="minorEastAsia" w:cstheme="minorEastAsia"/>
                <w:highlight w:val="none"/>
                <w:lang w:val="zh-CN" w:eastAsia="zh-CN"/>
              </w:rPr>
            </w:pPr>
            <w:r>
              <w:rPr>
                <w:rFonts w:hint="eastAsia" w:ascii="宋体" w:hAnsi="宋体" w:eastAsia="宋体" w:cs="宋体"/>
                <w:kern w:val="2"/>
                <w:szCs w:val="21"/>
                <w:highlight w:val="none"/>
                <w:lang w:val="en-US" w:eastAsia="zh-CN" w:bidi="ar-SA"/>
              </w:rPr>
              <w:t>1.供应商</w:t>
            </w:r>
            <w:r>
              <w:rPr>
                <w:rFonts w:hint="eastAsia"/>
                <w:highlight w:val="none"/>
                <w:lang w:val="zh-CN" w:eastAsia="zh-CN"/>
              </w:rPr>
              <w:t>在“政采云”</w:t>
            </w:r>
            <w:r>
              <w:rPr>
                <w:rFonts w:hint="eastAsia" w:asciiTheme="minorEastAsia" w:hAnsiTheme="minorEastAsia" w:eastAsiaTheme="minorEastAsia" w:cstheme="minorEastAsia"/>
                <w:highlight w:val="none"/>
                <w:lang w:val="zh-CN" w:eastAsia="zh-CN"/>
              </w:rPr>
              <w:t>平台（http：//www.zcygov.cn）上制作</w:t>
            </w:r>
            <w:r>
              <w:rPr>
                <w:rFonts w:hint="eastAsia" w:asciiTheme="minorEastAsia" w:hAnsiTheme="minorEastAsia" w:eastAsiaTheme="minorEastAsia" w:cstheme="minorEastAsia"/>
                <w:highlight w:val="none"/>
                <w:lang w:val="en-US" w:eastAsia="zh-CN"/>
              </w:rPr>
              <w:t>电子响应</w:t>
            </w:r>
            <w:r>
              <w:rPr>
                <w:rFonts w:hint="eastAsia" w:asciiTheme="minorEastAsia" w:hAnsiTheme="minorEastAsia" w:eastAsiaTheme="minorEastAsia" w:cstheme="minorEastAsia"/>
                <w:highlight w:val="none"/>
                <w:lang w:val="zh-CN" w:eastAsia="zh-CN"/>
              </w:rPr>
              <w:t>文件1份（此</w:t>
            </w:r>
            <w:r>
              <w:rPr>
                <w:rFonts w:hint="eastAsia" w:asciiTheme="minorEastAsia" w:hAnsiTheme="minorEastAsia" w:eastAsiaTheme="minorEastAsia" w:cstheme="minorEastAsia"/>
                <w:highlight w:val="none"/>
                <w:lang w:val="en-US" w:eastAsia="zh-CN"/>
              </w:rPr>
              <w:t>响应</w:t>
            </w:r>
            <w:r>
              <w:rPr>
                <w:rFonts w:hint="eastAsia" w:asciiTheme="minorEastAsia" w:hAnsiTheme="minorEastAsia" w:eastAsiaTheme="minorEastAsia" w:cstheme="minorEastAsia"/>
                <w:highlight w:val="none"/>
                <w:lang w:val="zh-CN" w:eastAsia="zh-CN"/>
              </w:rPr>
              <w:t>文件须上传至“政采云”平台）。</w:t>
            </w:r>
          </w:p>
          <w:p>
            <w:pPr>
              <w:bidi w:val="0"/>
              <w:rPr>
                <w:rFonts w:hint="eastAsia" w:ascii="宋体" w:hAnsi="宋体" w:eastAsia="宋体" w:cs="宋体"/>
                <w:kern w:val="2"/>
                <w:szCs w:val="21"/>
                <w:highlight w:val="none"/>
                <w:lang w:val="zh-CN" w:eastAsia="zh-CN" w:bidi="ar-SA"/>
              </w:rPr>
            </w:pPr>
            <w:r>
              <w:rPr>
                <w:rFonts w:hint="eastAsia"/>
                <w:highlight w:val="none"/>
                <w:lang w:val="en-US" w:eastAsia="zh-CN"/>
              </w:rPr>
              <w:t>2.</w:t>
            </w:r>
            <w:r>
              <w:rPr>
                <w:rFonts w:hint="eastAsia" w:ascii="宋体" w:hAnsi="宋体" w:eastAsia="宋体" w:cs="宋体"/>
                <w:kern w:val="2"/>
                <w:szCs w:val="21"/>
                <w:highlight w:val="none"/>
                <w:lang w:val="en-US" w:eastAsia="zh-CN" w:bidi="ar-SA"/>
              </w:rPr>
              <w:t>供应商</w:t>
            </w:r>
            <w:r>
              <w:rPr>
                <w:rFonts w:hint="eastAsia"/>
                <w:highlight w:val="none"/>
                <w:lang w:val="zh-CN" w:eastAsia="zh-CN"/>
              </w:rPr>
              <w:t>在制作</w:t>
            </w:r>
            <w:r>
              <w:rPr>
                <w:rFonts w:hint="eastAsia"/>
                <w:highlight w:val="none"/>
                <w:lang w:val="en-US" w:eastAsia="zh-CN"/>
              </w:rPr>
              <w:t>响应</w:t>
            </w:r>
            <w:r>
              <w:rPr>
                <w:rFonts w:hint="eastAsia"/>
                <w:highlight w:val="none"/>
                <w:lang w:val="zh-CN" w:eastAsia="zh-CN"/>
              </w:rPr>
              <w:t>文件时，电子</w:t>
            </w:r>
            <w:r>
              <w:rPr>
                <w:rFonts w:hint="eastAsia"/>
                <w:highlight w:val="none"/>
                <w:lang w:val="en-US" w:eastAsia="zh-CN"/>
              </w:rPr>
              <w:t>响应</w:t>
            </w:r>
            <w:r>
              <w:rPr>
                <w:rFonts w:hint="eastAsia"/>
                <w:highlight w:val="none"/>
                <w:lang w:val="zh-CN" w:eastAsia="zh-CN"/>
              </w:rPr>
              <w:t>文件以“政采云”平台的投标文件格式为准；纸质</w:t>
            </w:r>
            <w:r>
              <w:rPr>
                <w:rFonts w:hint="eastAsia"/>
                <w:highlight w:val="none"/>
                <w:lang w:val="en-US" w:eastAsia="zh-CN"/>
              </w:rPr>
              <w:t>响应</w:t>
            </w:r>
            <w:r>
              <w:rPr>
                <w:rFonts w:hint="eastAsia"/>
                <w:highlight w:val="none"/>
                <w:lang w:val="zh-CN" w:eastAsia="zh-CN"/>
              </w:rPr>
              <w:t>文件以竞争性磋商文件中《</w:t>
            </w:r>
            <w:r>
              <w:rPr>
                <w:rFonts w:hint="eastAsia"/>
                <w:highlight w:val="none"/>
                <w:lang w:val="en-US" w:eastAsia="zh-CN"/>
              </w:rPr>
              <w:t>响应</w:t>
            </w:r>
            <w:r>
              <w:rPr>
                <w:rFonts w:hint="eastAsia"/>
                <w:highlight w:val="none"/>
                <w:lang w:val="zh-CN" w:eastAsia="zh-CN"/>
              </w:rPr>
              <w:t>文件格式》为准。</w:t>
            </w:r>
            <w:r>
              <w:rPr>
                <w:rFonts w:hint="eastAsia"/>
                <w:highlight w:val="none"/>
                <w:lang w:val="en-US" w:eastAsia="zh-CN"/>
              </w:rPr>
              <w:t>供应商</w:t>
            </w:r>
            <w:r>
              <w:rPr>
                <w:rFonts w:hint="eastAsia"/>
                <w:highlight w:val="none"/>
                <w:lang w:val="zh-CN" w:eastAsia="zh-CN"/>
              </w:rPr>
              <w:t>上传至“政采云”平台</w:t>
            </w:r>
            <w:r>
              <w:rPr>
                <w:rFonts w:hint="eastAsia" w:ascii="宋体" w:hAnsi="宋体" w:eastAsia="宋体" w:cs="宋体"/>
                <w:kern w:val="2"/>
                <w:szCs w:val="21"/>
                <w:highlight w:val="none"/>
                <w:lang w:val="zh-CN" w:eastAsia="zh-CN" w:bidi="ar-SA"/>
              </w:rPr>
              <w:t>的电子</w:t>
            </w:r>
            <w:r>
              <w:rPr>
                <w:rFonts w:hint="eastAsia" w:ascii="宋体" w:hAnsi="宋体" w:eastAsia="宋体" w:cs="宋体"/>
                <w:kern w:val="2"/>
                <w:szCs w:val="21"/>
                <w:highlight w:val="none"/>
                <w:lang w:val="en-US" w:eastAsia="zh-CN" w:bidi="ar-SA"/>
              </w:rPr>
              <w:t>响应</w:t>
            </w:r>
            <w:r>
              <w:rPr>
                <w:rFonts w:hint="eastAsia" w:ascii="宋体" w:hAnsi="宋体" w:eastAsia="宋体" w:cs="宋体"/>
                <w:kern w:val="2"/>
                <w:szCs w:val="21"/>
                <w:highlight w:val="none"/>
                <w:lang w:val="zh-CN" w:eastAsia="zh-CN" w:bidi="ar-SA"/>
              </w:rPr>
              <w:t>文件内容，在纸质投标文件中均应体现。</w:t>
            </w:r>
          </w:p>
          <w:p>
            <w:pPr>
              <w:bidi w:val="0"/>
              <w:rPr>
                <w:rFonts w:hint="default"/>
                <w:highlight w:val="none"/>
                <w:lang w:val="en-US" w:eastAsia="zh-CN"/>
              </w:rPr>
            </w:pPr>
            <w:r>
              <w:rPr>
                <w:rFonts w:hint="eastAsia" w:ascii="宋体" w:hAnsi="宋体" w:eastAsia="宋体" w:cs="宋体"/>
                <w:kern w:val="2"/>
                <w:szCs w:val="21"/>
                <w:highlight w:val="none"/>
                <w:lang w:val="en-US" w:eastAsia="zh-CN" w:bidi="ar-SA"/>
              </w:rPr>
              <w:t>3.成交结果公告发布后的1个工作日内，成交供应商须将纸质投标文件正本1份、副本3份，按照竞争性磋商文件中的密封要求密封并加盖公章后送至</w:t>
            </w:r>
            <w:r>
              <w:rPr>
                <w:rFonts w:hint="eastAsia" w:ascii="宋体" w:hAnsi="宋体" w:eastAsia="宋体" w:cs="宋体"/>
                <w:bCs/>
                <w:sz w:val="21"/>
                <w:szCs w:val="21"/>
                <w:highlight w:val="none"/>
                <w:lang w:eastAsia="zh-CN"/>
              </w:rPr>
              <w:t>吉林省国渡项目管理有限公司（</w:t>
            </w:r>
            <w:r>
              <w:rPr>
                <w:rFonts w:hint="eastAsia" w:ascii="宋体" w:hAnsi="宋体" w:eastAsia="宋体" w:cs="宋体"/>
                <w:sz w:val="21"/>
                <w:szCs w:val="21"/>
                <w:highlight w:val="none"/>
                <w:lang w:val="en-US" w:eastAsia="zh-CN"/>
              </w:rPr>
              <w:t>长春市南关区生态大街与和美路交汇中懋天地8号楼1105室</w:t>
            </w:r>
            <w:r>
              <w:rPr>
                <w:rFonts w:hint="eastAsia" w:ascii="宋体" w:hAnsi="宋体" w:eastAsia="宋体" w:cs="宋体"/>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32</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装订要求</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的装订要整齐、牢固，便于保管和利用，不能采用活页装订方式。</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可以自行决定是否分册装订，需符合装订要求。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33</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封套上写明</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采购</w:t>
            </w:r>
            <w:r>
              <w:rPr>
                <w:rFonts w:hint="eastAsia" w:ascii="宋体" w:hAnsi="宋体" w:eastAsia="宋体" w:cs="宋体"/>
                <w:sz w:val="21"/>
                <w:szCs w:val="21"/>
                <w:highlight w:val="none"/>
              </w:rPr>
              <w:t>人名称：</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 xml:space="preserve">名称：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（加盖</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公章）</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在____年____月____日____时____分前不得开启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99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34</w:t>
            </w:r>
          </w:p>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p>
        </w:tc>
        <w:tc>
          <w:tcPr>
            <w:tcW w:w="217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递交</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地点</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1.递交电子响应文件地点：</w:t>
            </w:r>
            <w:r>
              <w:rPr>
                <w:rFonts w:hint="eastAsia" w:ascii="宋体" w:hAnsi="宋体" w:eastAsia="宋体" w:cs="宋体"/>
                <w:sz w:val="21"/>
                <w:szCs w:val="21"/>
                <w:highlight w:val="none"/>
                <w:lang w:val="en-US" w:eastAsia="zh-CN"/>
              </w:rPr>
              <w:t>本项目执行电子化招投标，须通过政府采购云平台（网址：</w:t>
            </w:r>
            <w:r>
              <w:rPr>
                <w:rFonts w:hint="eastAsia" w:ascii="宋体" w:hAnsi="宋体" w:eastAsia="宋体" w:cs="宋体"/>
                <w:spacing w:val="-20"/>
                <w:sz w:val="21"/>
                <w:szCs w:val="21"/>
                <w:highlight w:val="none"/>
                <w:lang w:val="en-US" w:eastAsia="zh-CN"/>
              </w:rPr>
              <w:t>http://www.zcygov.cn</w:t>
            </w:r>
            <w:r>
              <w:rPr>
                <w:rFonts w:hint="eastAsia" w:ascii="宋体" w:hAnsi="宋体" w:eastAsia="宋体" w:cs="宋体"/>
                <w:sz w:val="21"/>
                <w:szCs w:val="21"/>
                <w:highlight w:val="none"/>
                <w:lang w:val="en-US" w:eastAsia="zh-CN"/>
              </w:rPr>
              <w:t>）递交电子版响应文件，并按规定时间解密成功。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99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p>
        </w:tc>
        <w:tc>
          <w:tcPr>
            <w:tcW w:w="217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highlight w:val="none"/>
              </w:rPr>
            </w:pP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2.递交纸质响应文件</w:t>
            </w:r>
            <w:r>
              <w:rPr>
                <w:rFonts w:hint="eastAsia" w:ascii="宋体" w:hAnsi="宋体" w:eastAsia="宋体" w:cs="宋体"/>
                <w:bCs/>
                <w:sz w:val="21"/>
                <w:szCs w:val="21"/>
                <w:highlight w:val="none"/>
              </w:rPr>
              <w:t>地点：</w:t>
            </w:r>
            <w:r>
              <w:rPr>
                <w:rFonts w:hint="eastAsia" w:ascii="宋体" w:hAnsi="宋体" w:eastAsia="宋体" w:cs="宋体"/>
                <w:kern w:val="2"/>
                <w:szCs w:val="21"/>
                <w:highlight w:val="none"/>
                <w:lang w:val="en-US" w:eastAsia="zh-CN" w:bidi="ar-SA"/>
              </w:rPr>
              <w:t>成交供应商须将纸质投标文件正本1份、副本3份，按照竞争性磋商文件中的密封要求密封并加盖公章后送至</w:t>
            </w:r>
            <w:r>
              <w:rPr>
                <w:rFonts w:hint="eastAsia" w:ascii="宋体" w:hAnsi="宋体" w:eastAsia="宋体" w:cs="宋体"/>
                <w:bCs/>
                <w:sz w:val="21"/>
                <w:szCs w:val="21"/>
                <w:highlight w:val="none"/>
                <w:lang w:eastAsia="zh-CN"/>
              </w:rPr>
              <w:t>吉林省国渡项目管理有限公司（</w:t>
            </w:r>
            <w:r>
              <w:rPr>
                <w:rFonts w:hint="eastAsia" w:ascii="宋体" w:hAnsi="宋体" w:eastAsia="宋体" w:cs="宋体"/>
                <w:sz w:val="21"/>
                <w:szCs w:val="21"/>
                <w:highlight w:val="none"/>
                <w:lang w:val="en-US" w:eastAsia="zh-CN"/>
              </w:rPr>
              <w:t>长春市南关区生态大街与和美路交汇中懋天地8号楼1105室</w:t>
            </w:r>
            <w:r>
              <w:rPr>
                <w:rFonts w:hint="eastAsia" w:ascii="宋体" w:hAnsi="宋体" w:eastAsia="宋体" w:cs="宋体"/>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35</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是否退还</w:t>
            </w:r>
            <w:r>
              <w:rPr>
                <w:rFonts w:hint="eastAsia" w:ascii="宋体" w:hAnsi="宋体" w:cs="宋体"/>
                <w:sz w:val="21"/>
                <w:szCs w:val="21"/>
                <w:highlight w:val="none"/>
                <w:lang w:eastAsia="zh-CN"/>
              </w:rPr>
              <w:t>响应文件</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36</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开标时间和地点</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rPr>
              <w:t>开标时间：</w:t>
            </w:r>
            <w:r>
              <w:rPr>
                <w:rFonts w:hint="eastAsia" w:ascii="宋体" w:hAnsi="宋体" w:eastAsia="宋体" w:cs="宋体"/>
                <w:bCs/>
                <w:color w:val="auto"/>
                <w:sz w:val="21"/>
                <w:szCs w:val="21"/>
                <w:highlight w:val="none"/>
                <w:u w:val="none"/>
                <w:lang w:val="en-US" w:eastAsia="zh-CN"/>
              </w:rPr>
              <w:t>2023年</w:t>
            </w:r>
            <w:r>
              <w:rPr>
                <w:rFonts w:hint="eastAsia" w:ascii="宋体" w:hAnsi="宋体" w:cs="宋体"/>
                <w:bCs/>
                <w:color w:val="auto"/>
                <w:sz w:val="21"/>
                <w:szCs w:val="21"/>
                <w:highlight w:val="none"/>
                <w:u w:val="none"/>
                <w:lang w:val="en-US" w:eastAsia="zh-CN"/>
              </w:rPr>
              <w:t>11</w:t>
            </w:r>
            <w:r>
              <w:rPr>
                <w:rFonts w:hint="eastAsia" w:ascii="宋体" w:hAnsi="宋体" w:eastAsia="宋体" w:cs="宋体"/>
                <w:bCs/>
                <w:color w:val="auto"/>
                <w:sz w:val="21"/>
                <w:szCs w:val="21"/>
                <w:highlight w:val="none"/>
                <w:u w:val="none"/>
                <w:lang w:val="en-US" w:eastAsia="zh-CN"/>
              </w:rPr>
              <w:t>月</w:t>
            </w:r>
            <w:r>
              <w:rPr>
                <w:rFonts w:hint="eastAsia" w:ascii="宋体" w:hAnsi="宋体" w:cs="宋体"/>
                <w:bCs/>
                <w:color w:val="auto"/>
                <w:sz w:val="21"/>
                <w:szCs w:val="21"/>
                <w:highlight w:val="none"/>
                <w:u w:val="none"/>
                <w:lang w:val="en-US" w:eastAsia="zh-CN"/>
              </w:rPr>
              <w:t>24</w:t>
            </w:r>
            <w:r>
              <w:rPr>
                <w:rFonts w:hint="eastAsia" w:ascii="宋体" w:hAnsi="宋体" w:eastAsia="宋体" w:cs="宋体"/>
                <w:bCs/>
                <w:color w:val="auto"/>
                <w:sz w:val="21"/>
                <w:szCs w:val="21"/>
                <w:highlight w:val="none"/>
                <w:u w:val="none"/>
                <w:lang w:val="en-US" w:eastAsia="zh-CN"/>
              </w:rPr>
              <w:t>日</w:t>
            </w:r>
            <w:r>
              <w:rPr>
                <w:rFonts w:hint="eastAsia" w:ascii="宋体" w:hAnsi="宋体" w:cs="宋体"/>
                <w:bCs/>
                <w:color w:val="auto"/>
                <w:sz w:val="21"/>
                <w:szCs w:val="21"/>
                <w:highlight w:val="none"/>
                <w:u w:val="none"/>
                <w:lang w:val="en-US" w:eastAsia="zh-CN"/>
              </w:rPr>
              <w:t>13</w:t>
            </w:r>
            <w:r>
              <w:rPr>
                <w:rFonts w:hint="eastAsia" w:ascii="宋体" w:hAnsi="宋体" w:eastAsia="宋体" w:cs="宋体"/>
                <w:bCs/>
                <w:color w:val="auto"/>
                <w:sz w:val="21"/>
                <w:szCs w:val="21"/>
                <w:highlight w:val="none"/>
                <w:u w:val="none"/>
                <w:lang w:val="en-US" w:eastAsia="zh-CN"/>
              </w:rPr>
              <w:t>时</w:t>
            </w:r>
            <w:r>
              <w:rPr>
                <w:rFonts w:hint="eastAsia" w:ascii="宋体" w:hAnsi="宋体" w:cs="宋体"/>
                <w:bCs/>
                <w:color w:val="auto"/>
                <w:sz w:val="21"/>
                <w:szCs w:val="21"/>
                <w:highlight w:val="none"/>
                <w:u w:val="none"/>
                <w:lang w:val="en-US" w:eastAsia="zh-CN"/>
              </w:rPr>
              <w:t>30</w:t>
            </w:r>
            <w:r>
              <w:rPr>
                <w:rFonts w:hint="eastAsia" w:ascii="宋体" w:hAnsi="宋体" w:eastAsia="宋体" w:cs="宋体"/>
                <w:bCs/>
                <w:color w:val="auto"/>
                <w:sz w:val="21"/>
                <w:szCs w:val="21"/>
                <w:highlight w:val="none"/>
                <w:u w:val="none"/>
                <w:lang w:val="en-US" w:eastAsia="zh-CN"/>
              </w:rPr>
              <w:t>分</w:t>
            </w:r>
            <w:r>
              <w:rPr>
                <w:rFonts w:hint="eastAsia" w:ascii="宋体" w:hAnsi="宋体" w:eastAsia="宋体" w:cs="宋体"/>
                <w:bCs/>
                <w:color w:val="auto"/>
                <w:sz w:val="21"/>
                <w:szCs w:val="21"/>
                <w:highlight w:val="none"/>
                <w:u w:val="none"/>
                <w:lang w:eastAsia="zh-CN"/>
              </w:rPr>
              <w:t>整</w:t>
            </w:r>
            <w:r>
              <w:rPr>
                <w:rFonts w:hint="eastAsia" w:ascii="宋体" w:hAnsi="宋体" w:eastAsia="宋体" w:cs="宋体"/>
                <w:bCs/>
                <w:color w:val="auto"/>
                <w:sz w:val="21"/>
                <w:szCs w:val="21"/>
                <w:highlight w:val="none"/>
                <w:u w:val="none"/>
                <w:lang w:val="en-US" w:eastAsia="zh-CN"/>
              </w:rPr>
              <w:t>(北京时间）</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u w:val="none"/>
              </w:rPr>
              <w:t>开标地点：</w:t>
            </w:r>
            <w:r>
              <w:rPr>
                <w:rFonts w:hint="eastAsia" w:ascii="宋体" w:hAnsi="宋体" w:eastAsia="宋体" w:cs="宋体"/>
                <w:sz w:val="21"/>
                <w:szCs w:val="21"/>
                <w:highlight w:val="none"/>
                <w:u w:val="none"/>
                <w:lang w:eastAsia="zh-CN"/>
              </w:rPr>
              <w:t>长春市二道区洋浦大街6999号凯利中心AB栋101</w:t>
            </w:r>
            <w:r>
              <w:rPr>
                <w:rFonts w:hint="eastAsia" w:ascii="宋体" w:hAnsi="宋体" w:eastAsia="宋体" w:cs="宋体"/>
                <w:bCs/>
                <w:color w:val="auto"/>
                <w:sz w:val="21"/>
                <w:szCs w:val="21"/>
                <w:highlight w:val="none"/>
                <w:u w:val="none"/>
                <w:lang w:val="en-US" w:eastAsia="zh-CN"/>
              </w:rPr>
              <w:t>开标</w:t>
            </w:r>
            <w:r>
              <w:rPr>
                <w:rFonts w:hint="eastAsia" w:ascii="宋体" w:hAnsi="宋体" w:cs="宋体"/>
                <w:bCs/>
                <w:color w:val="auto"/>
                <w:sz w:val="21"/>
                <w:szCs w:val="21"/>
                <w:highlight w:val="none"/>
                <w:u w:val="none"/>
                <w:lang w:val="en-US" w:eastAsia="zh-CN"/>
              </w:rPr>
              <w:t>二</w:t>
            </w:r>
            <w:r>
              <w:rPr>
                <w:rFonts w:hint="eastAsia" w:ascii="宋体" w:hAnsi="宋体" w:eastAsia="宋体" w:cs="宋体"/>
                <w:bCs/>
                <w:color w:val="auto"/>
                <w:sz w:val="21"/>
                <w:szCs w:val="21"/>
                <w:highlight w:val="none"/>
                <w:u w:val="none"/>
                <w:lang w:val="en-US" w:eastAsia="zh-CN"/>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37</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程序</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密封情况检查：由供应商与监督部门共同检查响应文件密封情况；</w:t>
            </w:r>
          </w:p>
          <w:p>
            <w:pPr>
              <w:keepNext w:val="0"/>
              <w:keepLines w:val="0"/>
              <w:pageBreakBefore w:val="0"/>
              <w:kinsoku/>
              <w:wordWrap/>
              <w:topLinePunct w:val="0"/>
              <w:bidi w:val="0"/>
              <w:spacing w:line="240"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磋商顺序：按响应文件递交顺序进行。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38</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评标委员会的组建</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评标委员会构成：</w:t>
            </w:r>
            <w:r>
              <w:rPr>
                <w:rFonts w:hint="eastAsia" w:ascii="宋体" w:hAnsi="宋体" w:eastAsia="宋体" w:cs="宋体"/>
                <w:sz w:val="21"/>
                <w:szCs w:val="21"/>
                <w:highlight w:val="none"/>
                <w:lang w:val="en-US" w:eastAsia="zh-CN"/>
              </w:rPr>
              <w:t>社会专家3人</w:t>
            </w:r>
            <w:r>
              <w:rPr>
                <w:rFonts w:hint="eastAsia" w:ascii="宋体" w:hAnsi="宋体" w:eastAsia="宋体" w:cs="宋体"/>
                <w:sz w:val="21"/>
                <w:szCs w:val="21"/>
                <w:highlight w:val="none"/>
              </w:rPr>
              <w:t>。</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评标专家确定方式：依法从专家库中随机抽取。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39</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是否授权评标委员会确定</w:t>
            </w:r>
            <w:r>
              <w:rPr>
                <w:rFonts w:hint="eastAsia" w:ascii="宋体" w:hAnsi="宋体" w:cs="宋体"/>
                <w:sz w:val="21"/>
                <w:szCs w:val="21"/>
                <w:highlight w:val="none"/>
                <w:lang w:eastAsia="zh-CN"/>
              </w:rPr>
              <w:t>成交人</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sym w:font="Wingdings 2" w:char="00A3"/>
            </w:r>
            <w:r>
              <w:rPr>
                <w:rFonts w:hint="eastAsia" w:ascii="宋体" w:hAnsi="宋体" w:eastAsia="宋体" w:cs="宋体"/>
                <w:color w:val="000000"/>
                <w:sz w:val="21"/>
                <w:szCs w:val="21"/>
                <w:highlight w:val="none"/>
                <w:lang w:val="zh-CN"/>
              </w:rPr>
              <w:t>是</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00"/>
                <w:sz w:val="21"/>
                <w:szCs w:val="21"/>
                <w:highlight w:val="none"/>
                <w:lang w:val="zh-CN"/>
              </w:rPr>
              <w:sym w:font="Wingdings 2" w:char="0052"/>
            </w:r>
            <w:r>
              <w:rPr>
                <w:rFonts w:hint="eastAsia" w:ascii="宋体" w:hAnsi="宋体" w:eastAsia="宋体" w:cs="宋体"/>
                <w:color w:val="000000"/>
                <w:sz w:val="21"/>
                <w:szCs w:val="21"/>
                <w:highlight w:val="none"/>
                <w:lang w:val="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40</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采购</w:t>
            </w:r>
            <w:r>
              <w:rPr>
                <w:rFonts w:hint="eastAsia" w:ascii="宋体" w:hAnsi="宋体" w:eastAsia="宋体" w:cs="宋体"/>
                <w:sz w:val="21"/>
                <w:szCs w:val="21"/>
                <w:highlight w:val="none"/>
              </w:rPr>
              <w:t>代理服务费</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参照《国家发展改革委关于进一步放开建设项目专业服务价格的通知》（发改价格【2015】299号）的规定收取</w:t>
            </w:r>
            <w:r>
              <w:rPr>
                <w:rFonts w:hint="eastAsia" w:ascii="宋体" w:hAnsi="宋体" w:cs="宋体"/>
                <w:kern w:val="2"/>
                <w:sz w:val="21"/>
                <w:szCs w:val="21"/>
                <w:highlight w:val="none"/>
                <w:lang w:val="en-US" w:eastAsia="zh-CN" w:bidi="ar-SA"/>
              </w:rPr>
              <w:t>,</w:t>
            </w:r>
            <w:r>
              <w:rPr>
                <w:rFonts w:hint="eastAsia" w:ascii="宋体" w:hAnsi="宋体" w:eastAsia="宋体" w:cs="宋体"/>
                <w:kern w:val="2"/>
                <w:sz w:val="21"/>
                <w:szCs w:val="21"/>
                <w:highlight w:val="none"/>
                <w:lang w:val="en-US" w:eastAsia="zh-CN" w:bidi="ar-SA"/>
              </w:rPr>
              <w:t>由</w:t>
            </w:r>
            <w:r>
              <w:rPr>
                <w:rFonts w:hint="eastAsia" w:ascii="宋体" w:hAnsi="宋体" w:cs="宋体"/>
                <w:kern w:val="2"/>
                <w:sz w:val="21"/>
                <w:szCs w:val="21"/>
                <w:highlight w:val="none"/>
                <w:lang w:val="en-US" w:eastAsia="zh-CN" w:bidi="ar-SA"/>
              </w:rPr>
              <w:t>成交人</w:t>
            </w:r>
            <w:r>
              <w:rPr>
                <w:rFonts w:hint="eastAsia" w:ascii="宋体" w:hAnsi="宋体" w:eastAsia="宋体" w:cs="宋体"/>
                <w:kern w:val="2"/>
                <w:sz w:val="21"/>
                <w:szCs w:val="21"/>
                <w:highlight w:val="none"/>
                <w:lang w:val="en-US" w:eastAsia="zh-CN" w:bidi="ar-SA"/>
              </w:rPr>
              <w:t>在</w:t>
            </w:r>
            <w:r>
              <w:rPr>
                <w:rFonts w:hint="eastAsia" w:ascii="宋体" w:hAnsi="宋体" w:cs="宋体"/>
                <w:kern w:val="2"/>
                <w:sz w:val="21"/>
                <w:szCs w:val="21"/>
                <w:highlight w:val="none"/>
                <w:lang w:val="en-US" w:eastAsia="zh-CN" w:bidi="ar-SA"/>
              </w:rPr>
              <w:t>成交结果公告</w:t>
            </w:r>
            <w:r>
              <w:rPr>
                <w:rFonts w:hint="eastAsia" w:ascii="宋体" w:hAnsi="宋体" w:eastAsia="宋体" w:cs="宋体"/>
                <w:kern w:val="2"/>
                <w:sz w:val="21"/>
                <w:szCs w:val="21"/>
                <w:highlight w:val="none"/>
                <w:lang w:val="en-US" w:eastAsia="zh-CN" w:bidi="ar-SA"/>
              </w:rPr>
              <w:t>结束后一次性支付。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41</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履约保证金</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lef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42</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rPr>
              <w:t>成交结果公告媒介</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在</w:t>
            </w:r>
            <w:r>
              <w:rPr>
                <w:rFonts w:hint="eastAsia" w:ascii="宋体" w:hAnsi="宋体" w:cs="宋体"/>
                <w:sz w:val="21"/>
                <w:szCs w:val="21"/>
                <w:highlight w:val="none"/>
                <w:lang w:val="en-US" w:eastAsia="zh-CN"/>
              </w:rPr>
              <w:t>成交</w:t>
            </w:r>
            <w:r>
              <w:rPr>
                <w:rFonts w:hint="eastAsia" w:ascii="宋体" w:hAnsi="宋体" w:eastAsia="宋体" w:cs="宋体"/>
                <w:sz w:val="21"/>
                <w:szCs w:val="21"/>
                <w:highlight w:val="none"/>
              </w:rPr>
              <w:t>通知书发出前，</w:t>
            </w:r>
            <w:r>
              <w:rPr>
                <w:rFonts w:hint="eastAsia" w:ascii="宋体" w:hAnsi="宋体" w:eastAsia="宋体" w:cs="宋体"/>
                <w:sz w:val="21"/>
                <w:szCs w:val="21"/>
                <w:highlight w:val="none"/>
                <w:lang w:eastAsia="zh-CN"/>
              </w:rPr>
              <w:t>采购</w:t>
            </w:r>
            <w:r>
              <w:rPr>
                <w:rFonts w:hint="eastAsia" w:ascii="宋体" w:hAnsi="宋体" w:eastAsia="宋体" w:cs="宋体"/>
                <w:sz w:val="21"/>
                <w:szCs w:val="21"/>
                <w:highlight w:val="none"/>
              </w:rPr>
              <w:t>人将在本</w:t>
            </w: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项目</w:t>
            </w: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公告发布的同一网站媒介发布</w:t>
            </w:r>
            <w:r>
              <w:rPr>
                <w:rFonts w:hint="eastAsia" w:ascii="宋体" w:hAnsi="宋体" w:cs="宋体"/>
                <w:sz w:val="21"/>
                <w:szCs w:val="21"/>
                <w:highlight w:val="none"/>
                <w:lang w:val="en-US" w:eastAsia="zh-CN"/>
              </w:rPr>
              <w:t>成交公示</w:t>
            </w:r>
            <w:r>
              <w:rPr>
                <w:rFonts w:hint="eastAsia" w:ascii="宋体" w:hAnsi="宋体" w:eastAsia="宋体" w:cs="宋体"/>
                <w:sz w:val="21"/>
                <w:szCs w:val="21"/>
                <w:highlight w:val="none"/>
              </w:rPr>
              <w:t>，公示期不少于1个工作日。</w:t>
            </w:r>
            <w:r>
              <w:rPr>
                <w:rFonts w:hint="eastAsia" w:ascii="宋体" w:hAnsi="宋体" w:eastAsia="宋体" w:cs="宋体"/>
                <w:sz w:val="21"/>
                <w:szCs w:val="21"/>
                <w:highlight w:val="none"/>
                <w:lang w:eastAsia="zh-CN"/>
              </w:rPr>
              <w:t>采购人</w:t>
            </w:r>
            <w:r>
              <w:rPr>
                <w:rFonts w:hint="eastAsia" w:ascii="宋体" w:hAnsi="宋体" w:eastAsia="宋体" w:cs="宋体"/>
                <w:sz w:val="21"/>
                <w:szCs w:val="21"/>
                <w:highlight w:val="none"/>
              </w:rPr>
              <w:t>将不再另行通知评审结果。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43</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低于成本价不正当竞争预防措施</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1.在评审过程中，供应商报价过低，有可能影响</w:t>
            </w:r>
            <w:r>
              <w:rPr>
                <w:rFonts w:hint="eastAsia" w:ascii="宋体" w:hAnsi="宋体" w:cs="宋体"/>
                <w:sz w:val="21"/>
                <w:szCs w:val="21"/>
                <w:highlight w:val="none"/>
                <w:lang w:val="en-US" w:eastAsia="zh-CN"/>
              </w:rPr>
              <w:t>服务</w:t>
            </w:r>
            <w:r>
              <w:rPr>
                <w:rFonts w:hint="eastAsia" w:ascii="宋体" w:hAnsi="宋体" w:eastAsia="宋体" w:cs="宋体"/>
                <w:sz w:val="21"/>
                <w:szCs w:val="21"/>
                <w:highlight w:val="none"/>
              </w:rPr>
              <w:t>质量或者不能诚信履约的，评审小组应当要求其在合理的时间内提供书面说明，并提交相关证明材料，供应商不能证明其报价合理性的，评审小组应当将其作为无效处理。供应商的书面说明材料应当按照国家财务会计制度的规定要求，逐项就供应商提供服务的主营业务成本、税金及附加、管理费用、财务费用等成本构成事项详细陈述）。</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2.供应商书面说明应当签字确认或者加盖公章，否则无效。书面说明的签字确认，由其法定代表人或授权代表完成。</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3.供应商提供书面说明后，评审小组应当结合</w:t>
            </w:r>
            <w:r>
              <w:rPr>
                <w:rFonts w:hint="eastAsia" w:ascii="宋体" w:hAnsi="宋体" w:cs="宋体"/>
                <w:sz w:val="21"/>
                <w:szCs w:val="21"/>
                <w:highlight w:val="none"/>
                <w:lang w:val="en-US" w:eastAsia="zh-CN"/>
              </w:rPr>
              <w:t>磋商</w:t>
            </w:r>
            <w:r>
              <w:rPr>
                <w:rFonts w:hint="eastAsia" w:ascii="宋体" w:hAnsi="宋体" w:eastAsia="宋体" w:cs="宋体"/>
                <w:sz w:val="21"/>
                <w:szCs w:val="21"/>
                <w:highlight w:val="none"/>
              </w:rPr>
              <w:t>项目</w:t>
            </w:r>
            <w:r>
              <w:rPr>
                <w:rFonts w:hint="eastAsia" w:ascii="宋体" w:hAnsi="宋体" w:cs="宋体"/>
                <w:sz w:val="21"/>
                <w:szCs w:val="21"/>
                <w:highlight w:val="none"/>
                <w:lang w:val="en-US" w:eastAsia="zh-CN"/>
              </w:rPr>
              <w:t>服务</w:t>
            </w:r>
            <w:r>
              <w:rPr>
                <w:rFonts w:hint="eastAsia" w:ascii="宋体" w:hAnsi="宋体" w:eastAsia="宋体" w:cs="宋体"/>
                <w:sz w:val="21"/>
                <w:szCs w:val="21"/>
                <w:highlight w:val="none"/>
              </w:rPr>
              <w:t>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评审小组应当将其</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作为无效处理。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44</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20" w:beforeLines="50"/>
              <w:jc w:val="center"/>
              <w:rPr>
                <w:rFonts w:hint="eastAsia"/>
                <w:szCs w:val="22"/>
                <w:highlight w:val="none"/>
              </w:rPr>
            </w:pPr>
            <w:r>
              <w:rPr>
                <w:rFonts w:hint="eastAsia"/>
                <w:szCs w:val="22"/>
                <w:highlight w:val="none"/>
              </w:rPr>
              <w:t>中小企业</w:t>
            </w:r>
          </w:p>
          <w:p>
            <w:pPr>
              <w:keepNext w:val="0"/>
              <w:keepLines w:val="0"/>
              <w:pageBreakBefore w:val="0"/>
              <w:kinsoku/>
              <w:wordWrap/>
              <w:topLinePunct w:val="0"/>
              <w:autoSpaceDE w:val="0"/>
              <w:autoSpaceDN w:val="0"/>
              <w:bidi w:val="0"/>
              <w:adjustRightInd w:val="0"/>
              <w:spacing w:line="240" w:lineRule="auto"/>
              <w:ind w:firstLine="0" w:firstLineChars="0"/>
              <w:jc w:val="center"/>
              <w:rPr>
                <w:rFonts w:hint="eastAsia" w:ascii="宋体" w:hAnsi="宋体" w:eastAsia="宋体" w:cs="宋体"/>
                <w:color w:val="auto"/>
                <w:kern w:val="2"/>
                <w:sz w:val="21"/>
                <w:szCs w:val="21"/>
                <w:highlight w:val="none"/>
                <w:lang w:val="zh-CN" w:eastAsia="zh-CN" w:bidi="ar-SA"/>
              </w:rPr>
            </w:pPr>
            <w:r>
              <w:rPr>
                <w:rFonts w:hint="eastAsia"/>
                <w:szCs w:val="22"/>
                <w:highlight w:val="none"/>
              </w:rPr>
              <w:t>（含监狱企业、残疾人福利单位）</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政府采购支持中小企业（含监狱企业）发展：</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eastAsia="zh-CN"/>
              </w:rPr>
              <w:t>本项目为</w:t>
            </w:r>
            <w:r>
              <w:rPr>
                <w:rFonts w:hint="eastAsia" w:ascii="宋体" w:hAnsi="宋体" w:eastAsia="宋体" w:cs="宋体"/>
                <w:sz w:val="21"/>
                <w:szCs w:val="21"/>
                <w:highlight w:val="none"/>
              </w:rPr>
              <w:t>专门面向中小企业采购</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所属行业为其他未列明行业</w:t>
            </w:r>
            <w:r>
              <w:rPr>
                <w:rFonts w:hint="eastAsia" w:ascii="宋体" w:hAnsi="宋体" w:eastAsia="宋体" w:cs="宋体"/>
                <w:sz w:val="21"/>
                <w:szCs w:val="21"/>
                <w:highlight w:val="none"/>
              </w:rPr>
              <w:t>。</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对于小型或微型企业（含监狱企业）参与本项目投标的，给予</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%的价格扣除。</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1）提供《</w:t>
            </w:r>
            <w:r>
              <w:rPr>
                <w:rFonts w:hint="eastAsia" w:ascii="宋体" w:hAnsi="宋体" w:eastAsia="宋体" w:cs="宋体"/>
                <w:sz w:val="21"/>
                <w:szCs w:val="21"/>
                <w:highlight w:val="none"/>
                <w:lang w:eastAsia="zh-CN"/>
              </w:rPr>
              <w:t>中</w:t>
            </w:r>
            <w:r>
              <w:rPr>
                <w:rFonts w:hint="eastAsia" w:ascii="宋体" w:hAnsi="宋体" w:eastAsia="宋体" w:cs="宋体"/>
                <w:sz w:val="21"/>
                <w:szCs w:val="21"/>
                <w:highlight w:val="none"/>
              </w:rPr>
              <w:t>小企业声明函》；</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2）监狱企业参加政府采购活动时，应当提供由省级以上监狱管理局、戒毒管理局（含新疆生产建设兵团）出具的属于监狱企业的证明文件。</w:t>
            </w:r>
          </w:p>
          <w:p>
            <w:pPr>
              <w:keepNext w:val="0"/>
              <w:keepLines w:val="0"/>
              <w:pageBreakBefore w:val="0"/>
              <w:kinsoku/>
              <w:wordWrap/>
              <w:topLinePunct w:val="0"/>
              <w:bidi w:val="0"/>
              <w:spacing w:line="240" w:lineRule="auto"/>
              <w:ind w:firstLine="0" w:firstLineChars="0"/>
              <w:jc w:val="both"/>
              <w:rPr>
                <w:rFonts w:hint="eastAsia" w:ascii="宋体" w:hAnsi="宋体" w:eastAsia="宋体" w:cs="宋体"/>
                <w:b/>
                <w:spacing w:val="12"/>
                <w:kern w:val="0"/>
                <w:sz w:val="21"/>
                <w:szCs w:val="21"/>
                <w:highlight w:val="none"/>
                <w:lang w:val="en-US" w:eastAsia="zh-CN" w:bidi="ar-SA"/>
              </w:rPr>
            </w:pPr>
            <w:r>
              <w:rPr>
                <w:rFonts w:hint="eastAsia" w:ascii="宋体" w:hAnsi="宋体" w:eastAsia="宋体" w:cs="宋体"/>
                <w:sz w:val="21"/>
                <w:szCs w:val="21"/>
                <w:highlight w:val="none"/>
              </w:rPr>
              <w:t>3）供应商为残疾人福利性单位的视同小型和微型企业，应当提供《残疾人福利性单位声明函》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4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b/>
                <w:sz w:val="21"/>
                <w:szCs w:val="21"/>
                <w:highlight w:val="none"/>
              </w:rPr>
              <w:t>注：</w:t>
            </w:r>
            <w:r>
              <w:rPr>
                <w:rFonts w:hint="eastAsia" w:ascii="宋体" w:hAnsi="宋体" w:eastAsia="宋体" w:cs="宋体"/>
                <w:b/>
                <w:sz w:val="21"/>
                <w:szCs w:val="21"/>
                <w:highlight w:val="none"/>
                <w:lang w:val="en-US" w:eastAsia="zh-CN"/>
              </w:rPr>
              <w:t>磋商</w:t>
            </w:r>
            <w:r>
              <w:rPr>
                <w:rFonts w:hint="eastAsia" w:ascii="宋体" w:hAnsi="宋体" w:eastAsia="宋体" w:cs="宋体"/>
                <w:b/>
                <w:sz w:val="21"/>
                <w:szCs w:val="21"/>
                <w:highlight w:val="none"/>
              </w:rPr>
              <w:t>公告内容有不一致之处，以最新发布的</w:t>
            </w:r>
            <w:r>
              <w:rPr>
                <w:rFonts w:hint="eastAsia" w:ascii="宋体" w:hAnsi="宋体" w:eastAsia="宋体" w:cs="宋体"/>
                <w:b/>
                <w:sz w:val="21"/>
                <w:szCs w:val="21"/>
                <w:highlight w:val="none"/>
                <w:lang w:val="en-US" w:eastAsia="zh-CN"/>
              </w:rPr>
              <w:t>磋商</w:t>
            </w:r>
            <w:r>
              <w:rPr>
                <w:rFonts w:hint="eastAsia" w:ascii="宋体" w:hAnsi="宋体" w:eastAsia="宋体" w:cs="宋体"/>
                <w:b/>
                <w:sz w:val="21"/>
                <w:szCs w:val="21"/>
                <w:highlight w:val="none"/>
              </w:rPr>
              <w:t>公告内容为准。</w:t>
            </w:r>
            <w:r>
              <w:rPr>
                <w:rFonts w:hint="eastAsia" w:ascii="宋体" w:hAnsi="宋体" w:eastAsia="宋体" w:cs="宋体"/>
                <w:b/>
                <w:sz w:val="21"/>
                <w:szCs w:val="21"/>
                <w:highlight w:val="none"/>
                <w:lang w:val="en-US" w:eastAsia="zh-CN"/>
              </w:rPr>
              <w:t>磋商</w:t>
            </w:r>
            <w:r>
              <w:rPr>
                <w:rFonts w:hint="eastAsia" w:ascii="宋体" w:hAnsi="宋体" w:eastAsia="宋体" w:cs="宋体"/>
                <w:b/>
                <w:sz w:val="21"/>
                <w:szCs w:val="21"/>
                <w:highlight w:val="none"/>
              </w:rPr>
              <w:t>公告与</w:t>
            </w:r>
            <w:r>
              <w:rPr>
                <w:rFonts w:hint="eastAsia" w:ascii="宋体" w:hAnsi="宋体" w:eastAsia="宋体" w:cs="宋体"/>
                <w:b/>
                <w:sz w:val="21"/>
                <w:szCs w:val="21"/>
                <w:highlight w:val="none"/>
                <w:lang w:val="en-US" w:eastAsia="zh-CN"/>
              </w:rPr>
              <w:t>磋商</w:t>
            </w:r>
            <w:r>
              <w:rPr>
                <w:rFonts w:hint="eastAsia" w:ascii="宋体" w:hAnsi="宋体" w:eastAsia="宋体" w:cs="宋体"/>
                <w:b/>
                <w:sz w:val="21"/>
                <w:szCs w:val="21"/>
                <w:highlight w:val="none"/>
              </w:rPr>
              <w:t>文件内容有不一致之处，以</w:t>
            </w:r>
            <w:r>
              <w:rPr>
                <w:rFonts w:hint="eastAsia" w:ascii="宋体" w:hAnsi="宋体" w:eastAsia="宋体" w:cs="宋体"/>
                <w:b/>
                <w:sz w:val="21"/>
                <w:szCs w:val="21"/>
                <w:highlight w:val="none"/>
                <w:lang w:val="en-US" w:eastAsia="zh-CN"/>
              </w:rPr>
              <w:t>磋商</w:t>
            </w:r>
            <w:r>
              <w:rPr>
                <w:rFonts w:hint="eastAsia" w:ascii="宋体" w:hAnsi="宋体" w:eastAsia="宋体" w:cs="宋体"/>
                <w:b/>
                <w:sz w:val="21"/>
                <w:szCs w:val="21"/>
                <w:highlight w:val="none"/>
              </w:rPr>
              <w:t>文件内容为准。</w:t>
            </w:r>
          </w:p>
        </w:tc>
      </w:tr>
    </w:tbl>
    <w:p>
      <w:pPr>
        <w:outlineLvl w:val="9"/>
        <w:rPr>
          <w:rFonts w:hint="eastAsia" w:ascii="宋体" w:hAnsi="宋体" w:eastAsia="宋体" w:cs="宋体"/>
          <w:highlight w:val="none"/>
          <w:lang w:val="en-US" w:eastAsia="zh-CN"/>
        </w:rPr>
      </w:pPr>
    </w:p>
    <w:p>
      <w:pPr>
        <w:rPr>
          <w:rFonts w:hint="eastAsia" w:ascii="宋体" w:hAnsi="宋体" w:eastAsia="宋体" w:cs="宋体"/>
          <w:highlight w:val="none"/>
        </w:rPr>
      </w:pPr>
      <w:r>
        <w:rPr>
          <w:rFonts w:hint="eastAsia" w:ascii="宋体" w:hAnsi="宋体" w:eastAsia="宋体" w:cs="宋体"/>
          <w:highlight w:val="none"/>
        </w:rPr>
        <w:br w:type="page"/>
      </w:r>
    </w:p>
    <w:p>
      <w:pPr>
        <w:pStyle w:val="4"/>
        <w:outlineLvl w:val="0"/>
        <w:rPr>
          <w:rFonts w:hint="default" w:ascii="宋体" w:hAnsi="宋体" w:eastAsia="宋体" w:cs="宋体"/>
          <w:b/>
          <w:kern w:val="2"/>
          <w:sz w:val="28"/>
          <w:szCs w:val="28"/>
          <w:highlight w:val="none"/>
          <w:lang w:val="en-US" w:eastAsia="zh-CN" w:bidi="ar-SA"/>
        </w:rPr>
      </w:pPr>
      <w:bookmarkStart w:id="16" w:name="_Toc12469"/>
      <w:bookmarkStart w:id="17" w:name="_Toc26568"/>
      <w:r>
        <w:rPr>
          <w:rFonts w:hint="eastAsia" w:ascii="宋体" w:hAnsi="宋体" w:eastAsia="宋体" w:cs="宋体"/>
          <w:b/>
          <w:kern w:val="2"/>
          <w:sz w:val="28"/>
          <w:szCs w:val="28"/>
          <w:highlight w:val="none"/>
          <w:lang w:val="en-US" w:eastAsia="zh-CN" w:bidi="ar-SA"/>
        </w:rPr>
        <w:t>供应商须知</w:t>
      </w:r>
      <w:bookmarkEnd w:id="16"/>
      <w:bookmarkEnd w:id="17"/>
      <w:r>
        <w:rPr>
          <w:rFonts w:hint="eastAsia" w:ascii="宋体" w:hAnsi="宋体" w:eastAsia="宋体" w:cs="宋体"/>
          <w:b/>
          <w:kern w:val="2"/>
          <w:sz w:val="28"/>
          <w:szCs w:val="28"/>
          <w:highlight w:val="none"/>
          <w:lang w:val="en-US" w:eastAsia="zh-CN" w:bidi="ar-SA"/>
        </w:rPr>
        <w:t>正文</w:t>
      </w:r>
    </w:p>
    <w:p>
      <w:pPr>
        <w:keepNext w:val="0"/>
        <w:keepLines w:val="0"/>
        <w:pageBreakBefore w:val="0"/>
        <w:kinsoku/>
        <w:wordWrap/>
        <w:overflowPunct/>
        <w:topLinePunct w:val="0"/>
        <w:bidi w:val="0"/>
        <w:snapToGrid/>
        <w:spacing w:line="360" w:lineRule="auto"/>
        <w:ind w:firstLine="422" w:firstLineChars="200"/>
        <w:jc w:val="left"/>
        <w:textAlignment w:val="auto"/>
        <w:rPr>
          <w:rFonts w:hint="eastAsia" w:ascii="宋体" w:hAnsi="宋体" w:eastAsia="宋体" w:cs="宋体"/>
          <w:b/>
          <w:szCs w:val="21"/>
          <w:highlight w:val="none"/>
        </w:rPr>
      </w:pPr>
      <w:r>
        <w:rPr>
          <w:rFonts w:hint="eastAsia" w:ascii="宋体" w:hAnsi="宋体" w:eastAsia="宋体" w:cs="宋体"/>
          <w:b/>
          <w:szCs w:val="21"/>
          <w:highlight w:val="none"/>
        </w:rPr>
        <w:t>第一部分</w:t>
      </w:r>
      <w:r>
        <w:rPr>
          <w:rFonts w:hint="eastAsia" w:ascii="宋体" w:hAnsi="宋体" w:cs="宋体"/>
          <w:b/>
          <w:szCs w:val="21"/>
          <w:highlight w:val="none"/>
          <w:lang w:eastAsia="zh-CN"/>
        </w:rPr>
        <w:t>、</w:t>
      </w:r>
      <w:r>
        <w:rPr>
          <w:rFonts w:hint="eastAsia" w:ascii="宋体" w:hAnsi="宋体" w:eastAsia="宋体" w:cs="宋体"/>
          <w:b/>
          <w:szCs w:val="21"/>
          <w:highlight w:val="none"/>
        </w:rPr>
        <w:t>磋商招标程序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一、招标</w:t>
      </w:r>
      <w:r>
        <w:rPr>
          <w:rFonts w:hint="eastAsia" w:ascii="宋体" w:hAnsi="宋体" w:eastAsia="宋体" w:cs="宋体"/>
          <w:szCs w:val="21"/>
          <w:highlight w:val="none"/>
        </w:rPr>
        <w:t>方式</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本次</w:t>
      </w:r>
      <w:r>
        <w:rPr>
          <w:rFonts w:hint="eastAsia" w:ascii="宋体" w:hAnsi="宋体" w:cs="宋体"/>
          <w:szCs w:val="21"/>
          <w:highlight w:val="none"/>
          <w:lang w:val="en-US" w:eastAsia="zh-CN"/>
        </w:rPr>
        <w:t>采购方式为</w:t>
      </w:r>
      <w:r>
        <w:rPr>
          <w:rFonts w:hint="eastAsia" w:ascii="宋体" w:hAnsi="宋体" w:eastAsia="宋体" w:cs="宋体"/>
          <w:szCs w:val="21"/>
          <w:highlight w:val="none"/>
          <w:lang w:val="zh-CN"/>
        </w:rPr>
        <w:t>竞争性磋商</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采购人</w:t>
      </w:r>
      <w:r>
        <w:rPr>
          <w:rFonts w:hint="eastAsia" w:ascii="宋体" w:hAnsi="宋体" w:eastAsia="宋体" w:cs="宋体"/>
          <w:szCs w:val="21"/>
          <w:highlight w:val="none"/>
        </w:rPr>
        <w:t>及其委托代理机构采用以国家法律规定的邀请方式确定参加</w:t>
      </w:r>
      <w:r>
        <w:rPr>
          <w:rFonts w:hint="eastAsia" w:ascii="宋体" w:hAnsi="宋体" w:cs="宋体"/>
          <w:szCs w:val="21"/>
          <w:highlight w:val="none"/>
          <w:lang w:val="en-US" w:eastAsia="zh-CN"/>
        </w:rPr>
        <w:t>本次采购活动</w:t>
      </w:r>
      <w:r>
        <w:rPr>
          <w:rFonts w:hint="eastAsia" w:ascii="宋体" w:hAnsi="宋体" w:eastAsia="宋体" w:cs="宋体"/>
          <w:szCs w:val="21"/>
          <w:highlight w:val="none"/>
        </w:rPr>
        <w:t>的</w:t>
      </w:r>
      <w:r>
        <w:rPr>
          <w:rFonts w:hint="eastAsia" w:ascii="宋体" w:hAnsi="宋体" w:cs="宋体"/>
          <w:szCs w:val="21"/>
          <w:highlight w:val="none"/>
          <w:lang w:eastAsia="zh-CN"/>
        </w:rPr>
        <w:t>供应商</w:t>
      </w:r>
      <w:r>
        <w:rPr>
          <w:rFonts w:hint="eastAsia" w:ascii="宋体" w:hAnsi="宋体" w:eastAsia="宋体" w:cs="宋体"/>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二、</w:t>
      </w:r>
      <w:r>
        <w:rPr>
          <w:rFonts w:hint="eastAsia" w:ascii="宋体" w:hAnsi="宋体" w:eastAsia="宋体" w:cs="宋体"/>
          <w:szCs w:val="21"/>
          <w:highlight w:val="none"/>
          <w:lang w:val="zh-CN"/>
        </w:rPr>
        <w:t>磋商</w:t>
      </w:r>
      <w:r>
        <w:rPr>
          <w:rFonts w:hint="eastAsia" w:ascii="宋体" w:hAnsi="宋体" w:eastAsia="宋体" w:cs="宋体"/>
          <w:szCs w:val="21"/>
          <w:highlight w:val="none"/>
        </w:rPr>
        <w:t>程序</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在规定的时间内由</w:t>
      </w:r>
      <w:r>
        <w:rPr>
          <w:rFonts w:hint="eastAsia" w:ascii="宋体" w:hAnsi="宋体" w:cs="宋体"/>
          <w:szCs w:val="21"/>
          <w:highlight w:val="none"/>
          <w:lang w:eastAsia="zh-CN"/>
        </w:rPr>
        <w:t>供应商</w:t>
      </w:r>
      <w:r>
        <w:rPr>
          <w:rFonts w:hint="eastAsia" w:ascii="宋体" w:hAnsi="宋体" w:eastAsia="宋体" w:cs="宋体"/>
          <w:szCs w:val="21"/>
          <w:highlight w:val="none"/>
        </w:rPr>
        <w:t>将响应文件提交给</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，由</w:t>
      </w:r>
      <w:r>
        <w:rPr>
          <w:rFonts w:hint="eastAsia" w:ascii="宋体" w:hAnsi="宋体" w:eastAsia="宋体" w:cs="宋体"/>
          <w:szCs w:val="21"/>
          <w:highlight w:val="none"/>
          <w:lang w:val="zh-CN"/>
        </w:rPr>
        <w:t>磋商</w:t>
      </w:r>
      <w:r>
        <w:rPr>
          <w:rFonts w:hint="eastAsia" w:ascii="宋体" w:hAnsi="宋体" w:eastAsia="宋体" w:cs="宋体"/>
          <w:szCs w:val="21"/>
          <w:highlight w:val="none"/>
        </w:rPr>
        <w:t>小组对响应文件进行评审。</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就商务、技术及价格进行磋商</w:t>
      </w:r>
      <w:r>
        <w:rPr>
          <w:rFonts w:hint="eastAsia" w:ascii="宋体" w:hAnsi="宋体" w:cs="宋体"/>
          <w:szCs w:val="21"/>
          <w:highlight w:val="none"/>
          <w:lang w:val="en-US" w:eastAsia="zh-CN"/>
        </w:rPr>
        <w:t>活动</w:t>
      </w:r>
      <w:r>
        <w:rPr>
          <w:rFonts w:hint="eastAsia" w:ascii="宋体" w:hAnsi="宋体" w:eastAsia="宋体" w:cs="宋体"/>
          <w:szCs w:val="21"/>
          <w:highlight w:val="none"/>
        </w:rPr>
        <w:t>，经过</w:t>
      </w:r>
      <w:r>
        <w:rPr>
          <w:rFonts w:hint="eastAsia" w:ascii="宋体" w:hAnsi="宋体" w:eastAsia="宋体" w:cs="宋体"/>
          <w:szCs w:val="21"/>
          <w:highlight w:val="none"/>
          <w:lang w:val="zh-CN"/>
        </w:rPr>
        <w:t>磋商</w:t>
      </w:r>
      <w:r>
        <w:rPr>
          <w:rFonts w:hint="eastAsia" w:ascii="宋体" w:hAnsi="宋体" w:eastAsia="宋体" w:cs="宋体"/>
          <w:szCs w:val="21"/>
          <w:highlight w:val="none"/>
        </w:rPr>
        <w:t>小组的评审确定最终成交</w:t>
      </w:r>
      <w:r>
        <w:rPr>
          <w:rFonts w:hint="eastAsia" w:ascii="宋体" w:hAnsi="宋体" w:cs="宋体"/>
          <w:szCs w:val="21"/>
          <w:highlight w:val="none"/>
          <w:lang w:eastAsia="zh-CN"/>
        </w:rPr>
        <w:t>供应商</w:t>
      </w:r>
      <w:r>
        <w:rPr>
          <w:rFonts w:hint="eastAsia" w:ascii="宋体" w:hAnsi="宋体" w:eastAsia="宋体" w:cs="宋体"/>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szCs w:val="21"/>
          <w:highlight w:val="none"/>
          <w:lang w:val="en-US" w:eastAsia="zh-CN"/>
        </w:rPr>
        <w:t>三、</w:t>
      </w:r>
      <w:r>
        <w:rPr>
          <w:rFonts w:hint="eastAsia" w:ascii="宋体" w:hAnsi="宋体" w:eastAsia="宋体" w:cs="宋体"/>
          <w:color w:val="auto"/>
          <w:szCs w:val="21"/>
          <w:highlight w:val="none"/>
        </w:rPr>
        <w:t>申请人的资格要求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详见</w:t>
      </w:r>
      <w:r>
        <w:rPr>
          <w:rFonts w:hint="eastAsia" w:ascii="宋体" w:hAnsi="宋体" w:cs="宋体"/>
          <w:szCs w:val="21"/>
          <w:highlight w:val="none"/>
          <w:lang w:val="en-US" w:eastAsia="zh-CN"/>
        </w:rPr>
        <w:t>供应商</w:t>
      </w:r>
      <w:r>
        <w:rPr>
          <w:rFonts w:hint="eastAsia" w:ascii="宋体" w:hAnsi="宋体" w:eastAsia="宋体" w:cs="宋体"/>
          <w:szCs w:val="21"/>
          <w:highlight w:val="none"/>
          <w:lang w:val="en-US" w:eastAsia="zh-CN"/>
        </w:rPr>
        <w:t>须知前附表。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四、</w:t>
      </w:r>
      <w:r>
        <w:rPr>
          <w:rFonts w:hint="eastAsia" w:ascii="宋体" w:hAnsi="宋体" w:eastAsia="宋体" w:cs="宋体"/>
          <w:szCs w:val="21"/>
          <w:highlight w:val="none"/>
          <w:lang w:val="zh-CN"/>
        </w:rPr>
        <w:t>磋商</w:t>
      </w:r>
      <w:r>
        <w:rPr>
          <w:rFonts w:hint="eastAsia" w:ascii="宋体" w:hAnsi="宋体" w:eastAsia="宋体" w:cs="宋体"/>
          <w:szCs w:val="21"/>
          <w:highlight w:val="none"/>
        </w:rPr>
        <w:t>费用</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cs="宋体"/>
          <w:szCs w:val="21"/>
          <w:highlight w:val="none"/>
          <w:lang w:eastAsia="zh-CN"/>
        </w:rPr>
        <w:t>供应商</w:t>
      </w:r>
      <w:r>
        <w:rPr>
          <w:rFonts w:hint="eastAsia" w:ascii="宋体" w:hAnsi="宋体" w:eastAsia="宋体" w:cs="宋体"/>
          <w:szCs w:val="21"/>
          <w:highlight w:val="none"/>
        </w:rPr>
        <w:t>应承担所有</w:t>
      </w:r>
      <w:r>
        <w:rPr>
          <w:rFonts w:hint="eastAsia" w:ascii="宋体" w:hAnsi="宋体" w:cs="宋体"/>
          <w:szCs w:val="21"/>
          <w:highlight w:val="none"/>
          <w:lang w:val="en-US" w:eastAsia="zh-CN"/>
        </w:rPr>
        <w:t>的</w:t>
      </w:r>
      <w:r>
        <w:rPr>
          <w:rFonts w:hint="eastAsia" w:ascii="宋体" w:hAnsi="宋体" w:eastAsia="宋体" w:cs="宋体"/>
          <w:szCs w:val="21"/>
          <w:highlight w:val="none"/>
        </w:rPr>
        <w:t>准备和参加</w:t>
      </w:r>
      <w:r>
        <w:rPr>
          <w:rFonts w:hint="eastAsia" w:ascii="宋体" w:hAnsi="宋体" w:eastAsia="宋体" w:cs="宋体"/>
          <w:szCs w:val="21"/>
          <w:highlight w:val="none"/>
          <w:lang w:val="zh-CN"/>
        </w:rPr>
        <w:t>磋商</w:t>
      </w:r>
      <w:r>
        <w:rPr>
          <w:rFonts w:hint="eastAsia" w:ascii="宋体" w:hAnsi="宋体" w:cs="宋体"/>
          <w:szCs w:val="21"/>
          <w:highlight w:val="none"/>
          <w:lang w:val="en-US" w:eastAsia="zh-CN"/>
        </w:rPr>
        <w:t>活动</w:t>
      </w:r>
      <w:r>
        <w:rPr>
          <w:rFonts w:hint="eastAsia" w:ascii="宋体" w:hAnsi="宋体" w:eastAsia="宋体" w:cs="宋体"/>
          <w:szCs w:val="21"/>
          <w:highlight w:val="none"/>
        </w:rPr>
        <w:t>有关的费用，</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和</w:t>
      </w:r>
      <w:r>
        <w:rPr>
          <w:rFonts w:hint="eastAsia" w:ascii="宋体" w:hAnsi="宋体" w:eastAsia="宋体" w:cs="宋体"/>
          <w:szCs w:val="21"/>
          <w:highlight w:val="none"/>
          <w:lang w:val="en-US" w:eastAsia="zh-CN"/>
        </w:rPr>
        <w:t>采购人</w:t>
      </w:r>
      <w:r>
        <w:rPr>
          <w:rFonts w:hint="eastAsia" w:ascii="宋体" w:hAnsi="宋体" w:eastAsia="宋体" w:cs="宋体"/>
          <w:szCs w:val="21"/>
          <w:highlight w:val="none"/>
        </w:rPr>
        <w:t>在任何情况下均无义务和责任承担这些费用。</w:t>
      </w:r>
    </w:p>
    <w:p>
      <w:pPr>
        <w:keepNext w:val="0"/>
        <w:keepLines w:val="0"/>
        <w:pageBreakBefore w:val="0"/>
        <w:kinsoku/>
        <w:wordWrap/>
        <w:overflowPunct/>
        <w:topLinePunct w:val="0"/>
        <w:bidi w:val="0"/>
        <w:snapToGrid/>
        <w:spacing w:line="360" w:lineRule="auto"/>
        <w:ind w:firstLine="422" w:firstLineChars="200"/>
        <w:jc w:val="left"/>
        <w:textAlignment w:val="auto"/>
        <w:rPr>
          <w:rFonts w:hint="eastAsia" w:ascii="宋体" w:hAnsi="宋体" w:eastAsia="宋体" w:cs="宋体"/>
          <w:szCs w:val="21"/>
          <w:highlight w:val="none"/>
        </w:rPr>
      </w:pPr>
      <w:r>
        <w:rPr>
          <w:rFonts w:hint="eastAsia" w:ascii="宋体" w:hAnsi="宋体" w:eastAsia="宋体" w:cs="宋体"/>
          <w:b/>
          <w:bCs/>
          <w:szCs w:val="21"/>
          <w:highlight w:val="none"/>
        </w:rPr>
        <w:t>第二部分</w:t>
      </w:r>
      <w:r>
        <w:rPr>
          <w:rFonts w:hint="eastAsia" w:ascii="宋体" w:hAnsi="宋体" w:cs="宋体"/>
          <w:b/>
          <w:bCs/>
          <w:szCs w:val="21"/>
          <w:highlight w:val="none"/>
          <w:lang w:eastAsia="zh-CN"/>
        </w:rPr>
        <w:t>、</w:t>
      </w:r>
      <w:r>
        <w:rPr>
          <w:rFonts w:hint="eastAsia" w:ascii="宋体" w:hAnsi="宋体" w:cs="宋体"/>
          <w:b/>
          <w:bCs/>
          <w:szCs w:val="21"/>
          <w:highlight w:val="none"/>
          <w:lang w:val="en-US" w:eastAsia="zh-CN"/>
        </w:rPr>
        <w:t>竞争性磋商</w:t>
      </w:r>
      <w:r>
        <w:rPr>
          <w:rFonts w:hint="eastAsia" w:ascii="宋体" w:hAnsi="宋体" w:eastAsia="宋体" w:cs="宋体"/>
          <w:b/>
          <w:bCs/>
          <w:szCs w:val="21"/>
          <w:highlight w:val="none"/>
        </w:rPr>
        <w:t>文件</w:t>
      </w:r>
    </w:p>
    <w:p>
      <w:pPr>
        <w:keepNext w:val="0"/>
        <w:keepLines w:val="0"/>
        <w:pageBreakBefore w:val="0"/>
        <w:numPr>
          <w:ilvl w:val="0"/>
          <w:numId w:val="3"/>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cs="宋体"/>
          <w:szCs w:val="21"/>
          <w:highlight w:val="none"/>
          <w:lang w:eastAsia="zh-CN"/>
        </w:rPr>
        <w:t>供应商</w:t>
      </w:r>
      <w:r>
        <w:rPr>
          <w:rFonts w:hint="eastAsia" w:ascii="宋体" w:hAnsi="宋体" w:eastAsia="宋体" w:cs="宋体"/>
          <w:szCs w:val="21"/>
          <w:highlight w:val="none"/>
        </w:rPr>
        <w:t>应认真阅读</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所有的事项、格式、条款和技术规格等。如</w:t>
      </w:r>
      <w:r>
        <w:rPr>
          <w:rFonts w:hint="eastAsia" w:ascii="宋体" w:hAnsi="宋体" w:cs="宋体"/>
          <w:szCs w:val="21"/>
          <w:highlight w:val="none"/>
          <w:lang w:eastAsia="zh-CN"/>
        </w:rPr>
        <w:t>供应商</w:t>
      </w:r>
      <w:r>
        <w:rPr>
          <w:rFonts w:hint="eastAsia" w:ascii="宋体" w:hAnsi="宋体" w:eastAsia="宋体" w:cs="宋体"/>
          <w:szCs w:val="21"/>
          <w:highlight w:val="none"/>
        </w:rPr>
        <w:t>没有按照</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要求提交全部资料，或者</w:t>
      </w:r>
      <w:r>
        <w:rPr>
          <w:rFonts w:hint="eastAsia" w:ascii="宋体" w:hAnsi="宋体" w:cs="宋体"/>
          <w:szCs w:val="21"/>
          <w:highlight w:val="none"/>
          <w:lang w:val="en-US" w:eastAsia="zh-CN"/>
        </w:rPr>
        <w:t>供应商提交的</w:t>
      </w:r>
      <w:r>
        <w:rPr>
          <w:rFonts w:hint="eastAsia" w:ascii="宋体" w:hAnsi="宋体" w:cs="宋体"/>
          <w:szCs w:val="21"/>
          <w:highlight w:val="none"/>
          <w:lang w:eastAsia="zh-CN"/>
        </w:rPr>
        <w:t>响应文件</w:t>
      </w:r>
      <w:r>
        <w:rPr>
          <w:rFonts w:hint="eastAsia" w:ascii="宋体" w:hAnsi="宋体" w:eastAsia="宋体" w:cs="宋体"/>
          <w:szCs w:val="21"/>
          <w:highlight w:val="none"/>
        </w:rPr>
        <w:t>没有对</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在各方面都作出实质性响应是</w:t>
      </w:r>
      <w:r>
        <w:rPr>
          <w:rFonts w:hint="eastAsia" w:ascii="宋体" w:hAnsi="宋体" w:cs="宋体"/>
          <w:szCs w:val="21"/>
          <w:highlight w:val="none"/>
          <w:lang w:eastAsia="zh-CN"/>
        </w:rPr>
        <w:t>供应商</w:t>
      </w:r>
      <w:r>
        <w:rPr>
          <w:rFonts w:hint="eastAsia" w:ascii="宋体" w:hAnsi="宋体" w:eastAsia="宋体" w:cs="宋体"/>
          <w:szCs w:val="21"/>
          <w:highlight w:val="none"/>
        </w:rPr>
        <w:t>的风险，并可能导致其报价被拒绝。</w:t>
      </w:r>
    </w:p>
    <w:p>
      <w:pPr>
        <w:keepNext w:val="0"/>
        <w:keepLines w:val="0"/>
        <w:pageBreakBefore w:val="0"/>
        <w:numPr>
          <w:ilvl w:val="0"/>
          <w:numId w:val="3"/>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的澄清及修改</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2.1任何要求对</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进行澄清的</w:t>
      </w:r>
      <w:r>
        <w:rPr>
          <w:rFonts w:hint="eastAsia" w:ascii="宋体" w:hAnsi="宋体" w:cs="宋体"/>
          <w:szCs w:val="21"/>
          <w:highlight w:val="none"/>
          <w:lang w:eastAsia="zh-CN"/>
        </w:rPr>
        <w:t>供应商</w:t>
      </w:r>
      <w:r>
        <w:rPr>
          <w:rFonts w:hint="eastAsia" w:ascii="宋体" w:hAnsi="宋体" w:eastAsia="宋体" w:cs="宋体"/>
          <w:szCs w:val="21"/>
          <w:highlight w:val="none"/>
        </w:rPr>
        <w:t>，磋商截止时间前均应以书面形式通知</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应以书面形式予以答复，并将书面答复发给每个购买</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w:t>
      </w:r>
      <w:r>
        <w:rPr>
          <w:rFonts w:hint="eastAsia" w:ascii="宋体" w:hAnsi="宋体" w:cs="宋体"/>
          <w:szCs w:val="21"/>
          <w:highlight w:val="none"/>
          <w:lang w:eastAsia="zh-CN"/>
        </w:rPr>
        <w:t>供应商</w:t>
      </w:r>
      <w:r>
        <w:rPr>
          <w:rFonts w:hint="eastAsia" w:ascii="宋体" w:hAnsi="宋体" w:eastAsia="宋体" w:cs="宋体"/>
          <w:szCs w:val="21"/>
          <w:highlight w:val="none"/>
        </w:rPr>
        <w:t>（答复中不包括问题的来源）。</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2.2 </w:t>
      </w:r>
      <w:r>
        <w:rPr>
          <w:rFonts w:hint="eastAsia" w:ascii="宋体" w:hAnsi="宋体" w:cs="宋体"/>
          <w:szCs w:val="21"/>
          <w:highlight w:val="none"/>
          <w:lang w:val="en-US" w:eastAsia="zh-CN"/>
        </w:rPr>
        <w:t>采购人</w:t>
      </w:r>
      <w:r>
        <w:rPr>
          <w:rFonts w:hint="eastAsia" w:ascii="宋体" w:hAnsi="宋体" w:eastAsia="宋体" w:cs="宋体"/>
          <w:szCs w:val="21"/>
          <w:highlight w:val="none"/>
        </w:rPr>
        <w:t>可主动地或在解答</w:t>
      </w:r>
      <w:r>
        <w:rPr>
          <w:rFonts w:hint="eastAsia" w:ascii="宋体" w:hAnsi="宋体" w:cs="宋体"/>
          <w:szCs w:val="21"/>
          <w:highlight w:val="none"/>
          <w:lang w:eastAsia="zh-CN"/>
        </w:rPr>
        <w:t>供应商</w:t>
      </w:r>
      <w:r>
        <w:rPr>
          <w:rFonts w:hint="eastAsia" w:ascii="宋体" w:hAnsi="宋体" w:eastAsia="宋体" w:cs="宋体"/>
          <w:szCs w:val="21"/>
          <w:highlight w:val="none"/>
        </w:rPr>
        <w:t>提出的澄清问题时对</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进行修改，</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的修改应以书面形式通知</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，由</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通知所有购买</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w:t>
      </w:r>
      <w:r>
        <w:rPr>
          <w:rFonts w:hint="eastAsia" w:ascii="宋体" w:hAnsi="宋体" w:cs="宋体"/>
          <w:szCs w:val="21"/>
          <w:highlight w:val="none"/>
          <w:lang w:eastAsia="zh-CN"/>
        </w:rPr>
        <w:t>供应商</w:t>
      </w:r>
      <w:r>
        <w:rPr>
          <w:rFonts w:hint="eastAsia" w:ascii="宋体" w:hAnsi="宋体" w:eastAsia="宋体" w:cs="宋体"/>
          <w:szCs w:val="21"/>
          <w:highlight w:val="none"/>
        </w:rPr>
        <w:t>，并对其具有约束力。</w:t>
      </w:r>
      <w:r>
        <w:rPr>
          <w:rFonts w:hint="eastAsia" w:ascii="宋体" w:hAnsi="宋体" w:cs="宋体"/>
          <w:szCs w:val="21"/>
          <w:highlight w:val="none"/>
          <w:lang w:eastAsia="zh-CN"/>
        </w:rPr>
        <w:t>供应商</w:t>
      </w:r>
      <w:r>
        <w:rPr>
          <w:rFonts w:hint="eastAsia" w:ascii="宋体" w:hAnsi="宋体" w:eastAsia="宋体" w:cs="宋体"/>
          <w:szCs w:val="21"/>
          <w:highlight w:val="none"/>
        </w:rPr>
        <w:t>在收到上述通知后，应立即向</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以书面形式回函确认。</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2.3为使</w:t>
      </w:r>
      <w:r>
        <w:rPr>
          <w:rFonts w:hint="eastAsia" w:ascii="宋体" w:hAnsi="宋体" w:cs="宋体"/>
          <w:szCs w:val="21"/>
          <w:highlight w:val="none"/>
          <w:lang w:eastAsia="zh-CN"/>
        </w:rPr>
        <w:t>供应商</w:t>
      </w:r>
      <w:r>
        <w:rPr>
          <w:rFonts w:hint="eastAsia" w:ascii="宋体" w:hAnsi="宋体" w:eastAsia="宋体" w:cs="宋体"/>
          <w:szCs w:val="21"/>
          <w:highlight w:val="none"/>
        </w:rPr>
        <w:t>有足够的时间对响应文件的修改部分进行研究，</w:t>
      </w:r>
      <w:r>
        <w:rPr>
          <w:rFonts w:hint="eastAsia" w:ascii="宋体" w:hAnsi="宋体" w:cs="宋体"/>
          <w:szCs w:val="21"/>
          <w:highlight w:val="none"/>
          <w:lang w:val="en-US" w:eastAsia="zh-CN"/>
        </w:rPr>
        <w:t>采购人</w:t>
      </w:r>
      <w:r>
        <w:rPr>
          <w:rFonts w:hint="eastAsia" w:ascii="宋体" w:hAnsi="宋体" w:eastAsia="宋体" w:cs="宋体"/>
          <w:szCs w:val="21"/>
          <w:highlight w:val="none"/>
        </w:rPr>
        <w:t>有权决定是否延长</w:t>
      </w:r>
      <w:r>
        <w:rPr>
          <w:rFonts w:hint="eastAsia" w:ascii="宋体" w:hAnsi="宋体" w:cs="宋体"/>
          <w:szCs w:val="21"/>
          <w:highlight w:val="none"/>
          <w:lang w:val="en-US" w:eastAsia="zh-CN"/>
        </w:rPr>
        <w:t>投标</w:t>
      </w:r>
      <w:r>
        <w:rPr>
          <w:rFonts w:hint="eastAsia" w:ascii="宋体" w:hAnsi="宋体" w:eastAsia="宋体" w:cs="宋体"/>
          <w:szCs w:val="21"/>
          <w:highlight w:val="none"/>
        </w:rPr>
        <w:t>截止期。</w:t>
      </w:r>
    </w:p>
    <w:p>
      <w:pPr>
        <w:keepNext w:val="0"/>
        <w:keepLines w:val="0"/>
        <w:pageBreakBefore w:val="0"/>
        <w:kinsoku/>
        <w:wordWrap/>
        <w:overflowPunct/>
        <w:topLinePunct w:val="0"/>
        <w:bidi w:val="0"/>
        <w:snapToGrid/>
        <w:spacing w:line="360" w:lineRule="auto"/>
        <w:ind w:firstLine="422" w:firstLineChars="200"/>
        <w:jc w:val="left"/>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第三部分 响应文件的编制</w:t>
      </w:r>
    </w:p>
    <w:p>
      <w:pPr>
        <w:keepNext w:val="0"/>
        <w:keepLines w:val="0"/>
        <w:pageBreakBefore w:val="0"/>
        <w:numPr>
          <w:ilvl w:val="0"/>
          <w:numId w:val="0"/>
        </w:numPr>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1.</w:t>
      </w:r>
      <w:r>
        <w:rPr>
          <w:rFonts w:hint="eastAsia" w:ascii="宋体" w:hAnsi="宋体" w:eastAsia="宋体" w:cs="宋体"/>
          <w:b w:val="0"/>
          <w:bCs w:val="0"/>
          <w:szCs w:val="21"/>
          <w:highlight w:val="none"/>
        </w:rPr>
        <w:t>磋商范围及</w:t>
      </w:r>
      <w:r>
        <w:rPr>
          <w:rFonts w:hint="eastAsia" w:ascii="宋体" w:hAnsi="宋体" w:cs="宋体"/>
          <w:b w:val="0"/>
          <w:bCs w:val="0"/>
          <w:szCs w:val="21"/>
          <w:highlight w:val="none"/>
          <w:lang w:val="en-US" w:eastAsia="zh-CN"/>
        </w:rPr>
        <w:t>响应</w:t>
      </w:r>
      <w:r>
        <w:rPr>
          <w:rFonts w:hint="eastAsia" w:ascii="宋体" w:hAnsi="宋体" w:eastAsia="宋体" w:cs="宋体"/>
          <w:b w:val="0"/>
          <w:bCs w:val="0"/>
          <w:szCs w:val="21"/>
          <w:highlight w:val="none"/>
        </w:rPr>
        <w:t>文件中计量单位的使用</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1.1</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应按</w:t>
      </w:r>
      <w:r>
        <w:rPr>
          <w:rFonts w:hint="eastAsia" w:ascii="宋体" w:hAnsi="宋体" w:cs="宋体"/>
          <w:b w:val="0"/>
          <w:bCs w:val="0"/>
          <w:szCs w:val="21"/>
          <w:highlight w:val="none"/>
          <w:lang w:eastAsia="zh-CN"/>
        </w:rPr>
        <w:t>竞争性磋商文件</w:t>
      </w:r>
      <w:r>
        <w:rPr>
          <w:rFonts w:hint="eastAsia" w:ascii="宋体" w:hAnsi="宋体" w:eastAsia="宋体" w:cs="宋体"/>
          <w:b w:val="0"/>
          <w:bCs w:val="0"/>
          <w:szCs w:val="21"/>
          <w:highlight w:val="none"/>
        </w:rPr>
        <w:t>的技术标准及服务要求进行报价，不能将整个的内容拆开就其中一项或一部分进行报价。</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1.2 响应文件中所使用的计量单位，除</w:t>
      </w:r>
      <w:r>
        <w:rPr>
          <w:rFonts w:hint="eastAsia" w:ascii="宋体" w:hAnsi="宋体" w:cs="宋体"/>
          <w:b w:val="0"/>
          <w:bCs w:val="0"/>
          <w:szCs w:val="21"/>
          <w:highlight w:val="none"/>
          <w:lang w:eastAsia="zh-CN"/>
        </w:rPr>
        <w:t>竞争性磋商文件</w:t>
      </w:r>
      <w:r>
        <w:rPr>
          <w:rFonts w:hint="eastAsia" w:ascii="宋体" w:hAnsi="宋体" w:eastAsia="宋体" w:cs="宋体"/>
          <w:b w:val="0"/>
          <w:bCs w:val="0"/>
          <w:szCs w:val="21"/>
          <w:highlight w:val="none"/>
        </w:rPr>
        <w:t>中有特殊要求外，应采用中华人民共和国法定计量单位。</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2.</w:t>
      </w:r>
      <w:r>
        <w:rPr>
          <w:rFonts w:hint="eastAsia" w:ascii="宋体" w:hAnsi="宋体" w:eastAsia="宋体" w:cs="宋体"/>
          <w:b w:val="0"/>
          <w:bCs w:val="0"/>
          <w:szCs w:val="21"/>
          <w:highlight w:val="none"/>
          <w:lang w:val="en-US" w:eastAsia="zh-CN"/>
        </w:rPr>
        <w:t xml:space="preserve"> </w:t>
      </w:r>
      <w:r>
        <w:rPr>
          <w:rFonts w:hint="eastAsia" w:ascii="宋体" w:hAnsi="宋体" w:eastAsia="宋体" w:cs="宋体"/>
          <w:b w:val="0"/>
          <w:bCs w:val="0"/>
          <w:szCs w:val="21"/>
          <w:highlight w:val="none"/>
        </w:rPr>
        <w:t>响应文件构成</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应完整的按</w:t>
      </w:r>
      <w:r>
        <w:rPr>
          <w:rFonts w:hint="eastAsia" w:ascii="宋体" w:hAnsi="宋体" w:cs="宋体"/>
          <w:b w:val="0"/>
          <w:bCs w:val="0"/>
          <w:szCs w:val="21"/>
          <w:highlight w:val="none"/>
          <w:lang w:eastAsia="zh-CN"/>
        </w:rPr>
        <w:t>竞争性磋商文件</w:t>
      </w:r>
      <w:r>
        <w:rPr>
          <w:rFonts w:hint="eastAsia" w:ascii="宋体" w:hAnsi="宋体" w:eastAsia="宋体" w:cs="宋体"/>
          <w:b w:val="0"/>
          <w:bCs w:val="0"/>
          <w:szCs w:val="21"/>
          <w:highlight w:val="none"/>
        </w:rPr>
        <w:t>提供的</w:t>
      </w:r>
      <w:r>
        <w:rPr>
          <w:rFonts w:hint="eastAsia" w:ascii="宋体" w:hAnsi="宋体" w:cs="宋体"/>
          <w:b w:val="0"/>
          <w:bCs w:val="0"/>
          <w:szCs w:val="21"/>
          <w:highlight w:val="none"/>
          <w:lang w:val="en-US" w:eastAsia="zh-CN"/>
        </w:rPr>
        <w:t>响应</w:t>
      </w:r>
      <w:r>
        <w:rPr>
          <w:rFonts w:hint="eastAsia" w:ascii="宋体" w:hAnsi="宋体" w:eastAsia="宋体" w:cs="宋体"/>
          <w:b w:val="0"/>
          <w:bCs w:val="0"/>
          <w:szCs w:val="21"/>
          <w:highlight w:val="none"/>
        </w:rPr>
        <w:t>文件格式填写响应文件，响应文件应包括以下内容：</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（1）报价函和报价函附表</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（2）资格证明文件</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提供法人授权的证明文件</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lang w:eastAsia="zh-CN"/>
        </w:rPr>
      </w:pPr>
      <w:r>
        <w:rPr>
          <w:rFonts w:hint="eastAsia" w:ascii="宋体" w:hAnsi="宋体" w:eastAsia="宋体" w:cs="宋体"/>
          <w:b w:val="0"/>
          <w:bCs w:val="0"/>
          <w:szCs w:val="21"/>
          <w:highlight w:val="none"/>
        </w:rPr>
        <w:t>（4）保证金递交凭证</w:t>
      </w:r>
      <w:r>
        <w:rPr>
          <w:rFonts w:hint="eastAsia" w:ascii="宋体" w:hAnsi="宋体" w:cs="宋体"/>
          <w:b w:val="0"/>
          <w:bCs w:val="0"/>
          <w:szCs w:val="21"/>
          <w:highlight w:val="none"/>
          <w:lang w:eastAsia="zh-CN"/>
        </w:rPr>
        <w:t>（</w:t>
      </w:r>
      <w:r>
        <w:rPr>
          <w:rFonts w:hint="eastAsia" w:ascii="宋体" w:hAnsi="宋体" w:cs="宋体"/>
          <w:b w:val="0"/>
          <w:bCs w:val="0"/>
          <w:szCs w:val="21"/>
          <w:highlight w:val="none"/>
          <w:lang w:val="en-US" w:eastAsia="zh-CN"/>
        </w:rPr>
        <w:t>本项目不适用</w:t>
      </w:r>
      <w:r>
        <w:rPr>
          <w:rFonts w:hint="eastAsia" w:ascii="宋体" w:hAnsi="宋体" w:cs="宋体"/>
          <w:b w:val="0"/>
          <w:bCs w:val="0"/>
          <w:szCs w:val="21"/>
          <w:highlight w:val="none"/>
          <w:lang w:eastAsia="zh-CN"/>
        </w:rPr>
        <w:t>）</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（5）资格审查资料</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（6）其他材料</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 xml:space="preserve">3. </w:t>
      </w:r>
      <w:r>
        <w:rPr>
          <w:rFonts w:hint="eastAsia" w:ascii="宋体" w:hAnsi="宋体" w:eastAsia="宋体" w:cs="宋体"/>
          <w:b w:val="0"/>
          <w:bCs w:val="0"/>
          <w:szCs w:val="21"/>
          <w:highlight w:val="none"/>
        </w:rPr>
        <w:t>报价</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3.1</w:t>
      </w:r>
      <w:r>
        <w:rPr>
          <w:rFonts w:hint="eastAsia" w:ascii="宋体" w:hAnsi="宋体" w:eastAsia="宋体" w:cs="宋体"/>
          <w:b w:val="0"/>
          <w:bCs w:val="0"/>
          <w:szCs w:val="21"/>
          <w:highlight w:val="none"/>
          <w:lang w:val="en-US" w:eastAsia="zh-CN"/>
        </w:rPr>
        <w:t xml:space="preserve"> </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应按</w:t>
      </w:r>
      <w:r>
        <w:rPr>
          <w:rFonts w:hint="eastAsia" w:ascii="宋体" w:hAnsi="宋体" w:eastAsia="宋体" w:cs="宋体"/>
          <w:b w:val="0"/>
          <w:bCs w:val="0"/>
          <w:szCs w:val="21"/>
          <w:highlight w:val="none"/>
          <w:lang w:val="en-US" w:eastAsia="zh-CN"/>
        </w:rPr>
        <w:t>采购人</w:t>
      </w:r>
      <w:r>
        <w:rPr>
          <w:rFonts w:hint="eastAsia" w:ascii="宋体" w:hAnsi="宋体" w:eastAsia="宋体" w:cs="宋体"/>
          <w:b w:val="0"/>
          <w:bCs w:val="0"/>
          <w:szCs w:val="21"/>
          <w:highlight w:val="none"/>
        </w:rPr>
        <w:t>提供的相关“技术标准和服务要求”进行报价。</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eastAsia="宋体" w:cs="宋体"/>
          <w:b w:val="0"/>
          <w:bCs w:val="0"/>
          <w:szCs w:val="21"/>
          <w:highlight w:val="none"/>
          <w:lang w:val="en-US" w:eastAsia="zh-CN"/>
        </w:rPr>
        <w:t xml:space="preserve">2 </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在</w:t>
      </w:r>
      <w:r>
        <w:rPr>
          <w:rFonts w:hint="eastAsia" w:ascii="宋体" w:hAnsi="宋体" w:cs="宋体"/>
          <w:b w:val="0"/>
          <w:bCs w:val="0"/>
          <w:szCs w:val="21"/>
          <w:highlight w:val="none"/>
          <w:lang w:val="en-US" w:eastAsia="zh-CN"/>
        </w:rPr>
        <w:t>投标</w:t>
      </w:r>
      <w:r>
        <w:rPr>
          <w:rFonts w:hint="eastAsia" w:ascii="宋体" w:hAnsi="宋体" w:eastAsia="宋体" w:cs="宋体"/>
          <w:b w:val="0"/>
          <w:bCs w:val="0"/>
          <w:szCs w:val="21"/>
          <w:highlight w:val="none"/>
        </w:rPr>
        <w:t>截止时间前修改报价函中的投标报价总额，应同时修改响应文件中的相应报价。</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eastAsia="宋体" w:cs="宋体"/>
          <w:b w:val="0"/>
          <w:bCs w:val="0"/>
          <w:szCs w:val="21"/>
          <w:highlight w:val="none"/>
          <w:lang w:val="en-US" w:eastAsia="zh-CN"/>
        </w:rPr>
        <w:t>3</w:t>
      </w:r>
      <w:r>
        <w:rPr>
          <w:rFonts w:hint="eastAsia" w:ascii="宋体" w:hAnsi="宋体" w:eastAsia="宋体" w:cs="宋体"/>
          <w:b w:val="0"/>
          <w:bCs w:val="0"/>
          <w:szCs w:val="21"/>
          <w:highlight w:val="none"/>
        </w:rPr>
        <w:t xml:space="preserve"> </w:t>
      </w:r>
      <w:r>
        <w:rPr>
          <w:rFonts w:hint="eastAsia" w:ascii="宋体" w:hAnsi="宋体" w:eastAsia="宋体" w:cs="宋体"/>
          <w:b w:val="0"/>
          <w:bCs w:val="0"/>
          <w:szCs w:val="21"/>
          <w:highlight w:val="none"/>
          <w:lang w:val="en-US" w:eastAsia="zh-CN"/>
        </w:rPr>
        <w:t>采购人</w:t>
      </w:r>
      <w:r>
        <w:rPr>
          <w:rFonts w:hint="eastAsia" w:ascii="宋体" w:hAnsi="宋体" w:eastAsia="宋体" w:cs="宋体"/>
          <w:b w:val="0"/>
          <w:bCs w:val="0"/>
          <w:szCs w:val="21"/>
          <w:highlight w:val="none"/>
        </w:rPr>
        <w:t>设有</w:t>
      </w:r>
      <w:r>
        <w:rPr>
          <w:rFonts w:hint="eastAsia" w:ascii="宋体" w:hAnsi="宋体" w:cs="宋体"/>
          <w:b w:val="0"/>
          <w:bCs w:val="0"/>
          <w:szCs w:val="21"/>
          <w:highlight w:val="none"/>
          <w:lang w:val="en-US" w:eastAsia="zh-CN"/>
        </w:rPr>
        <w:t>预算金额</w:t>
      </w:r>
      <w:r>
        <w:rPr>
          <w:rFonts w:hint="eastAsia" w:ascii="宋体" w:hAnsi="宋体" w:eastAsia="宋体" w:cs="宋体"/>
          <w:b w:val="0"/>
          <w:bCs w:val="0"/>
          <w:szCs w:val="21"/>
          <w:highlight w:val="none"/>
        </w:rPr>
        <w:t>的，</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的投标报价不得超过</w:t>
      </w:r>
      <w:r>
        <w:rPr>
          <w:rFonts w:hint="eastAsia" w:ascii="宋体" w:hAnsi="宋体" w:cs="宋体"/>
          <w:b w:val="0"/>
          <w:bCs w:val="0"/>
          <w:szCs w:val="21"/>
          <w:highlight w:val="none"/>
          <w:lang w:val="en-US" w:eastAsia="zh-CN"/>
        </w:rPr>
        <w:t>预算金额</w:t>
      </w:r>
      <w:r>
        <w:rPr>
          <w:rFonts w:hint="eastAsia" w:ascii="宋体" w:hAnsi="宋体" w:eastAsia="宋体" w:cs="宋体"/>
          <w:b w:val="0"/>
          <w:bCs w:val="0"/>
          <w:szCs w:val="21"/>
          <w:highlight w:val="none"/>
        </w:rPr>
        <w:t>。</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3.4 投标报价为</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在响应文件中提出的各项支付金额的总和。</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3.5</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的投标报价，应是完成本须知和</w:t>
      </w:r>
      <w:r>
        <w:rPr>
          <w:rFonts w:hint="eastAsia" w:ascii="宋体" w:hAnsi="宋体" w:cs="宋体"/>
          <w:b w:val="0"/>
          <w:bCs w:val="0"/>
          <w:szCs w:val="21"/>
          <w:highlight w:val="none"/>
          <w:lang w:eastAsia="zh-CN"/>
        </w:rPr>
        <w:t>竞争性磋商文件</w:t>
      </w:r>
      <w:r>
        <w:rPr>
          <w:rFonts w:hint="eastAsia" w:ascii="宋体" w:hAnsi="宋体" w:eastAsia="宋体" w:cs="宋体"/>
          <w:b w:val="0"/>
          <w:bCs w:val="0"/>
          <w:szCs w:val="21"/>
          <w:highlight w:val="none"/>
        </w:rPr>
        <w:t>中所列</w:t>
      </w:r>
      <w:r>
        <w:rPr>
          <w:rFonts w:hint="eastAsia" w:ascii="宋体" w:hAnsi="宋体" w:cs="宋体"/>
          <w:b w:val="0"/>
          <w:bCs w:val="0"/>
          <w:szCs w:val="21"/>
          <w:highlight w:val="none"/>
          <w:lang w:val="en-US" w:eastAsia="zh-CN"/>
        </w:rPr>
        <w:t>服务</w:t>
      </w:r>
      <w:r>
        <w:rPr>
          <w:rFonts w:hint="eastAsia" w:ascii="宋体" w:hAnsi="宋体" w:eastAsia="宋体" w:cs="宋体"/>
          <w:b w:val="0"/>
          <w:bCs w:val="0"/>
          <w:szCs w:val="21"/>
          <w:highlight w:val="none"/>
        </w:rPr>
        <w:t>范围及服务周期的全部，不得以任何理由予以重复，作为</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计算单价或总价的依据。</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3.6 除非</w:t>
      </w:r>
      <w:r>
        <w:rPr>
          <w:rFonts w:hint="eastAsia" w:ascii="宋体" w:hAnsi="宋体" w:eastAsia="宋体" w:cs="宋体"/>
          <w:b w:val="0"/>
          <w:bCs w:val="0"/>
          <w:szCs w:val="21"/>
          <w:highlight w:val="none"/>
          <w:lang w:val="en-US" w:eastAsia="zh-CN"/>
        </w:rPr>
        <w:t>采购人</w:t>
      </w:r>
      <w:r>
        <w:rPr>
          <w:rFonts w:hint="eastAsia" w:ascii="宋体" w:hAnsi="宋体" w:eastAsia="宋体" w:cs="宋体"/>
          <w:b w:val="0"/>
          <w:bCs w:val="0"/>
          <w:szCs w:val="21"/>
          <w:highlight w:val="none"/>
        </w:rPr>
        <w:t>对</w:t>
      </w:r>
      <w:r>
        <w:rPr>
          <w:rFonts w:hint="eastAsia" w:ascii="宋体" w:hAnsi="宋体" w:cs="宋体"/>
          <w:b w:val="0"/>
          <w:bCs w:val="0"/>
          <w:szCs w:val="21"/>
          <w:highlight w:val="none"/>
          <w:lang w:eastAsia="zh-CN"/>
        </w:rPr>
        <w:t>竞争性磋商文件</w:t>
      </w:r>
      <w:r>
        <w:rPr>
          <w:rFonts w:hint="eastAsia" w:ascii="宋体" w:hAnsi="宋体" w:eastAsia="宋体" w:cs="宋体"/>
          <w:b w:val="0"/>
          <w:bCs w:val="0"/>
          <w:szCs w:val="21"/>
          <w:highlight w:val="none"/>
        </w:rPr>
        <w:t>予以修改，</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应按照</w:t>
      </w:r>
      <w:r>
        <w:rPr>
          <w:rFonts w:hint="eastAsia" w:ascii="宋体" w:hAnsi="宋体" w:cs="宋体"/>
          <w:b w:val="0"/>
          <w:bCs w:val="0"/>
          <w:szCs w:val="21"/>
          <w:highlight w:val="none"/>
          <w:lang w:eastAsia="zh-CN"/>
        </w:rPr>
        <w:t>竞争性磋商文件</w:t>
      </w:r>
      <w:r>
        <w:rPr>
          <w:rFonts w:hint="eastAsia" w:ascii="宋体" w:hAnsi="宋体" w:eastAsia="宋体" w:cs="宋体"/>
          <w:b w:val="0"/>
          <w:bCs w:val="0"/>
          <w:szCs w:val="21"/>
          <w:highlight w:val="none"/>
        </w:rPr>
        <w:t>提供的技术参数和服务要求，并且投标报价应与响应文件中所列各项费用合计价格相符，否则，可能导致其投标被否决。任何有选择的报价及折扣报价都将按其投标被否决处理。</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3.7 本项目的服务地点为本须知前附表所述，除非合同中另有规定，</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在报价中所报的价格，均包括完成该项目的成本、利润、税金、技术措施费、大型机械进出场费、风险费、政策性文件规定费用等所有费用。</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cs="宋体"/>
          <w:b w:val="0"/>
          <w:bCs w:val="0"/>
          <w:szCs w:val="21"/>
          <w:highlight w:val="none"/>
          <w:lang w:val="en-US" w:eastAsia="zh-CN"/>
        </w:rPr>
        <w:t>8</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可先到</w:t>
      </w:r>
      <w:r>
        <w:rPr>
          <w:rFonts w:hint="eastAsia" w:ascii="宋体" w:hAnsi="宋体" w:cs="宋体"/>
          <w:b w:val="0"/>
          <w:bCs w:val="0"/>
          <w:szCs w:val="21"/>
          <w:highlight w:val="none"/>
          <w:lang w:val="en-US" w:eastAsia="zh-CN"/>
        </w:rPr>
        <w:t>现场</w:t>
      </w:r>
      <w:r>
        <w:rPr>
          <w:rFonts w:hint="eastAsia" w:ascii="宋体" w:hAnsi="宋体" w:eastAsia="宋体" w:cs="宋体"/>
          <w:b w:val="0"/>
          <w:bCs w:val="0"/>
          <w:szCs w:val="21"/>
          <w:highlight w:val="none"/>
        </w:rPr>
        <w:t>踏勘以充分了解项目位置、情况、储存空间、装卸限制及任何其他足以影响</w:t>
      </w:r>
      <w:r>
        <w:rPr>
          <w:rFonts w:hint="eastAsia" w:ascii="宋体" w:hAnsi="宋体" w:cs="宋体"/>
          <w:b w:val="0"/>
          <w:bCs w:val="0"/>
          <w:szCs w:val="21"/>
          <w:highlight w:val="none"/>
          <w:lang w:val="en-US" w:eastAsia="zh-CN"/>
        </w:rPr>
        <w:t>投标报价</w:t>
      </w:r>
      <w:r>
        <w:rPr>
          <w:rFonts w:hint="eastAsia" w:ascii="宋体" w:hAnsi="宋体" w:eastAsia="宋体" w:cs="宋体"/>
          <w:b w:val="0"/>
          <w:bCs w:val="0"/>
          <w:szCs w:val="21"/>
          <w:highlight w:val="none"/>
        </w:rPr>
        <w:t>的情况，任何因忽视或误解服务地点情况而导致的索赔或服务周期延长申请将不被批准。</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cs="宋体"/>
          <w:b w:val="0"/>
          <w:bCs w:val="0"/>
          <w:szCs w:val="21"/>
          <w:highlight w:val="none"/>
          <w:lang w:val="en-US" w:eastAsia="zh-CN"/>
        </w:rPr>
        <w:t>9</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在投标时务必按照</w:t>
      </w:r>
      <w:r>
        <w:rPr>
          <w:rFonts w:hint="eastAsia" w:ascii="宋体" w:hAnsi="宋体" w:cs="宋体"/>
          <w:b w:val="0"/>
          <w:bCs w:val="0"/>
          <w:szCs w:val="21"/>
          <w:highlight w:val="none"/>
          <w:lang w:val="en-US" w:eastAsia="zh-CN"/>
        </w:rPr>
        <w:t>竞争性磋商文件中</w:t>
      </w:r>
      <w:r>
        <w:rPr>
          <w:rFonts w:hint="eastAsia" w:ascii="宋体" w:hAnsi="宋体" w:eastAsia="宋体" w:cs="宋体"/>
          <w:b w:val="0"/>
          <w:bCs w:val="0"/>
          <w:szCs w:val="21"/>
          <w:highlight w:val="none"/>
        </w:rPr>
        <w:t>提供的格式进行报价。</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lang w:eastAsia="zh-CN"/>
        </w:rPr>
      </w:pPr>
      <w:r>
        <w:rPr>
          <w:rFonts w:hint="eastAsia" w:ascii="宋体" w:hAnsi="宋体" w:eastAsia="宋体" w:cs="宋体"/>
          <w:b w:val="0"/>
          <w:bCs w:val="0"/>
          <w:szCs w:val="21"/>
          <w:highlight w:val="none"/>
        </w:rPr>
        <w:t>4.</w:t>
      </w:r>
      <w:r>
        <w:rPr>
          <w:rFonts w:hint="eastAsia" w:ascii="宋体" w:hAnsi="宋体" w:eastAsia="宋体" w:cs="宋体"/>
          <w:b w:val="0"/>
          <w:bCs w:val="0"/>
          <w:szCs w:val="21"/>
          <w:highlight w:val="none"/>
          <w:lang w:val="en-US" w:eastAsia="zh-CN"/>
        </w:rPr>
        <w:t xml:space="preserve"> </w:t>
      </w:r>
      <w:r>
        <w:rPr>
          <w:rFonts w:hint="eastAsia" w:ascii="宋体" w:hAnsi="宋体" w:cs="宋体"/>
          <w:b w:val="0"/>
          <w:bCs w:val="0"/>
          <w:szCs w:val="21"/>
          <w:highlight w:val="none"/>
          <w:lang w:val="en-US" w:eastAsia="zh-CN"/>
        </w:rPr>
        <w:t>投标</w:t>
      </w:r>
      <w:r>
        <w:rPr>
          <w:rFonts w:hint="eastAsia" w:ascii="宋体" w:hAnsi="宋体" w:eastAsia="宋体" w:cs="宋体"/>
          <w:b w:val="0"/>
          <w:bCs w:val="0"/>
          <w:szCs w:val="21"/>
          <w:highlight w:val="none"/>
        </w:rPr>
        <w:t>保证金</w:t>
      </w:r>
      <w:r>
        <w:rPr>
          <w:rFonts w:hint="eastAsia" w:ascii="宋体" w:hAnsi="宋体" w:cs="宋体"/>
          <w:b w:val="0"/>
          <w:bCs w:val="0"/>
          <w:szCs w:val="21"/>
          <w:highlight w:val="none"/>
          <w:lang w:eastAsia="zh-CN"/>
        </w:rPr>
        <w:t>（</w:t>
      </w:r>
      <w:r>
        <w:rPr>
          <w:rFonts w:hint="eastAsia" w:ascii="宋体" w:hAnsi="宋体" w:cs="宋体"/>
          <w:b w:val="0"/>
          <w:bCs w:val="0"/>
          <w:szCs w:val="21"/>
          <w:highlight w:val="none"/>
          <w:lang w:val="en-US" w:eastAsia="zh-CN"/>
        </w:rPr>
        <w:t>本项目不适用</w:t>
      </w:r>
      <w:r>
        <w:rPr>
          <w:rFonts w:hint="eastAsia" w:ascii="宋体" w:hAnsi="宋体" w:cs="宋体"/>
          <w:b w:val="0"/>
          <w:bCs w:val="0"/>
          <w:szCs w:val="21"/>
          <w:highlight w:val="none"/>
          <w:lang w:eastAsia="zh-CN"/>
        </w:rPr>
        <w:t>）</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4.1</w:t>
      </w:r>
      <w:r>
        <w:rPr>
          <w:rFonts w:hint="eastAsia" w:ascii="宋体" w:hAnsi="宋体" w:eastAsia="宋体" w:cs="宋体"/>
          <w:b w:val="0"/>
          <w:bCs w:val="0"/>
          <w:szCs w:val="21"/>
          <w:highlight w:val="none"/>
          <w:lang w:val="en-US" w:eastAsia="zh-CN"/>
        </w:rPr>
        <w:t>供应商应按供应商须知前附表要求的金额和方式并于投标截止日前递交至采购代理机构（以实际到账为准）</w:t>
      </w:r>
      <w:r>
        <w:rPr>
          <w:rFonts w:hint="eastAsia" w:ascii="宋体" w:hAnsi="宋体" w:eastAsia="宋体" w:cs="宋体"/>
          <w:b w:val="0"/>
          <w:bCs w:val="0"/>
          <w:szCs w:val="21"/>
          <w:highlight w:val="none"/>
        </w:rPr>
        <w:t>，并作为其响应文件的一部分。</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4.2下列任何情况发生，</w:t>
      </w:r>
      <w:r>
        <w:rPr>
          <w:rFonts w:hint="eastAsia" w:ascii="宋体" w:hAnsi="宋体" w:cs="宋体"/>
          <w:b w:val="0"/>
          <w:bCs w:val="0"/>
          <w:szCs w:val="21"/>
          <w:highlight w:val="none"/>
          <w:lang w:val="en-US" w:eastAsia="zh-CN"/>
        </w:rPr>
        <w:t>投标</w:t>
      </w:r>
      <w:r>
        <w:rPr>
          <w:rFonts w:hint="eastAsia" w:ascii="宋体" w:hAnsi="宋体" w:eastAsia="宋体" w:cs="宋体"/>
          <w:b w:val="0"/>
          <w:bCs w:val="0"/>
          <w:szCs w:val="21"/>
          <w:highlight w:val="none"/>
        </w:rPr>
        <w:t>保证金将被没收：</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（1）在递交响应文件之日后到有效期满前，</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擅自退出的；</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lang w:eastAsia="zh-CN"/>
        </w:rPr>
      </w:pPr>
      <w:r>
        <w:rPr>
          <w:rFonts w:hint="eastAsia" w:ascii="宋体" w:hAnsi="宋体" w:eastAsia="宋体" w:cs="宋体"/>
          <w:b w:val="0"/>
          <w:bCs w:val="0"/>
          <w:szCs w:val="21"/>
          <w:highlight w:val="none"/>
        </w:rPr>
        <w:t>（2）成交</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在规定的时间内不与</w:t>
      </w:r>
      <w:r>
        <w:rPr>
          <w:rFonts w:hint="eastAsia" w:ascii="宋体" w:hAnsi="宋体" w:eastAsia="宋体" w:cs="宋体"/>
          <w:b w:val="0"/>
          <w:bCs w:val="0"/>
          <w:szCs w:val="21"/>
          <w:highlight w:val="none"/>
          <w:lang w:val="en-US" w:eastAsia="zh-CN"/>
        </w:rPr>
        <w:t>采购人</w:t>
      </w:r>
      <w:r>
        <w:rPr>
          <w:rFonts w:hint="eastAsia" w:ascii="宋体" w:hAnsi="宋体" w:eastAsia="宋体" w:cs="宋体"/>
          <w:b w:val="0"/>
          <w:bCs w:val="0"/>
          <w:szCs w:val="21"/>
          <w:highlight w:val="none"/>
        </w:rPr>
        <w:t>签订合同的</w:t>
      </w:r>
      <w:r>
        <w:rPr>
          <w:rFonts w:hint="eastAsia" w:ascii="宋体" w:hAnsi="宋体" w:cs="宋体"/>
          <w:b w:val="0"/>
          <w:bCs w:val="0"/>
          <w:szCs w:val="21"/>
          <w:highlight w:val="none"/>
          <w:lang w:eastAsia="zh-CN"/>
        </w:rPr>
        <w:t>。</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4.3</w:t>
      </w:r>
      <w:r>
        <w:rPr>
          <w:rFonts w:hint="eastAsia" w:ascii="宋体" w:hAnsi="宋体" w:cs="宋体"/>
          <w:b w:val="0"/>
          <w:bCs w:val="0"/>
          <w:szCs w:val="21"/>
          <w:highlight w:val="none"/>
          <w:lang w:val="en-US" w:eastAsia="zh-CN"/>
        </w:rPr>
        <w:t>投标</w:t>
      </w:r>
      <w:r>
        <w:rPr>
          <w:rFonts w:hint="eastAsia" w:ascii="宋体" w:hAnsi="宋体" w:eastAsia="宋体" w:cs="宋体"/>
          <w:b w:val="0"/>
          <w:bCs w:val="0"/>
          <w:szCs w:val="21"/>
          <w:highlight w:val="none"/>
        </w:rPr>
        <w:t>保证金的递交形式详见</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须知前附表。</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4.4凡未按</w:t>
      </w:r>
      <w:r>
        <w:rPr>
          <w:rFonts w:hint="eastAsia" w:ascii="宋体" w:hAnsi="宋体" w:cs="宋体"/>
          <w:b w:val="0"/>
          <w:bCs w:val="0"/>
          <w:szCs w:val="21"/>
          <w:highlight w:val="none"/>
          <w:lang w:eastAsia="zh-CN"/>
        </w:rPr>
        <w:t>竞争性磋商文件</w:t>
      </w:r>
      <w:r>
        <w:rPr>
          <w:rFonts w:hint="eastAsia" w:ascii="宋体" w:hAnsi="宋体" w:eastAsia="宋体" w:cs="宋体"/>
          <w:b w:val="0"/>
          <w:bCs w:val="0"/>
          <w:szCs w:val="21"/>
          <w:highlight w:val="none"/>
        </w:rPr>
        <w:t>要求提交</w:t>
      </w:r>
      <w:r>
        <w:rPr>
          <w:rFonts w:hint="eastAsia" w:ascii="宋体" w:hAnsi="宋体" w:cs="宋体"/>
          <w:b w:val="0"/>
          <w:bCs w:val="0"/>
          <w:szCs w:val="21"/>
          <w:highlight w:val="none"/>
          <w:lang w:val="en-US" w:eastAsia="zh-CN"/>
        </w:rPr>
        <w:t>投标</w:t>
      </w:r>
      <w:r>
        <w:rPr>
          <w:rFonts w:hint="eastAsia" w:ascii="宋体" w:hAnsi="宋体" w:eastAsia="宋体" w:cs="宋体"/>
          <w:b w:val="0"/>
          <w:bCs w:val="0"/>
          <w:szCs w:val="21"/>
          <w:highlight w:val="none"/>
        </w:rPr>
        <w:t>保证金的，将被视为非响应性而予以拒绝。</w:t>
      </w:r>
    </w:p>
    <w:p>
      <w:pPr>
        <w:keepNext w:val="0"/>
        <w:keepLines w:val="0"/>
        <w:pageBreakBefore w:val="0"/>
        <w:numPr>
          <w:ilvl w:val="0"/>
          <w:numId w:val="0"/>
        </w:numPr>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 xml:space="preserve">5. </w:t>
      </w:r>
      <w:r>
        <w:rPr>
          <w:rFonts w:hint="eastAsia" w:ascii="宋体" w:hAnsi="宋体" w:eastAsia="宋体" w:cs="宋体"/>
          <w:b w:val="0"/>
          <w:bCs w:val="0"/>
          <w:szCs w:val="21"/>
          <w:highlight w:val="none"/>
        </w:rPr>
        <w:t>有效期</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5.1响应文件应在规定的递交截止日后</w:t>
      </w:r>
      <w:r>
        <w:rPr>
          <w:rFonts w:hint="eastAsia" w:ascii="宋体" w:hAnsi="宋体" w:eastAsia="宋体" w:cs="宋体"/>
          <w:b w:val="0"/>
          <w:bCs w:val="0"/>
          <w:szCs w:val="21"/>
          <w:highlight w:val="none"/>
          <w:u w:val="single"/>
        </w:rPr>
        <w:t>90</w:t>
      </w:r>
      <w:r>
        <w:rPr>
          <w:rFonts w:hint="eastAsia" w:ascii="宋体" w:hAnsi="宋体" w:eastAsia="宋体" w:cs="宋体"/>
          <w:b w:val="0"/>
          <w:bCs w:val="0"/>
          <w:szCs w:val="21"/>
          <w:highlight w:val="none"/>
        </w:rPr>
        <w:t>天内保持有效，有效期不满足要求的响应文件将被视为非实质性响应而予以拒绝。</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 xml:space="preserve">5.2 </w:t>
      </w:r>
      <w:r>
        <w:rPr>
          <w:rFonts w:hint="eastAsia" w:ascii="宋体" w:hAnsi="宋体" w:cs="宋体"/>
          <w:szCs w:val="21"/>
          <w:highlight w:val="none"/>
          <w:lang w:val="en-US" w:eastAsia="zh-CN"/>
        </w:rPr>
        <w:t>采购人</w:t>
      </w:r>
      <w:r>
        <w:rPr>
          <w:rFonts w:hint="eastAsia" w:ascii="宋体" w:hAnsi="宋体" w:eastAsia="宋体" w:cs="宋体"/>
          <w:b w:val="0"/>
          <w:bCs w:val="0"/>
          <w:szCs w:val="21"/>
          <w:highlight w:val="none"/>
        </w:rPr>
        <w:t>可根据实际情况，在原有效期截止之前，要求</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同意延长有效期。接受该要求的</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将不得要求修正其报价，且本须知中有关保证金的要求将在延长的有效期内继续有效。</w:t>
      </w:r>
      <w:r>
        <w:rPr>
          <w:rFonts w:hint="eastAsia" w:ascii="宋体" w:hAnsi="宋体" w:cs="宋体"/>
          <w:b w:val="0"/>
          <w:bCs w:val="0"/>
          <w:szCs w:val="21"/>
          <w:highlight w:val="none"/>
          <w:lang w:eastAsia="zh-CN"/>
        </w:rPr>
        <w:t>供应商</w:t>
      </w:r>
      <w:r>
        <w:rPr>
          <w:rFonts w:hint="eastAsia" w:ascii="宋体" w:hAnsi="宋体" w:eastAsia="宋体" w:cs="宋体"/>
          <w:b w:val="0"/>
          <w:bCs w:val="0"/>
          <w:szCs w:val="21"/>
          <w:highlight w:val="none"/>
        </w:rPr>
        <w:t>也可以拒绝</w:t>
      </w:r>
      <w:r>
        <w:rPr>
          <w:rFonts w:hint="eastAsia" w:ascii="宋体" w:hAnsi="宋体" w:cs="宋体"/>
          <w:szCs w:val="21"/>
          <w:highlight w:val="none"/>
          <w:lang w:val="en-US" w:eastAsia="zh-CN"/>
        </w:rPr>
        <w:t>采购人</w:t>
      </w:r>
      <w:r>
        <w:rPr>
          <w:rFonts w:hint="eastAsia" w:ascii="宋体" w:hAnsi="宋体" w:eastAsia="宋体" w:cs="宋体"/>
          <w:b w:val="0"/>
          <w:bCs w:val="0"/>
          <w:szCs w:val="21"/>
          <w:highlight w:val="none"/>
        </w:rPr>
        <w:t>的这种要求，其保证金将不会被没收。上述要求和答复都应以书面形式提交。</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6.</w:t>
      </w:r>
      <w:r>
        <w:rPr>
          <w:rFonts w:hint="eastAsia" w:ascii="宋体" w:hAnsi="宋体" w:eastAsia="宋体" w:cs="宋体"/>
          <w:b w:val="0"/>
          <w:bCs w:val="0"/>
          <w:szCs w:val="21"/>
          <w:highlight w:val="none"/>
          <w:lang w:val="en-US" w:eastAsia="zh-CN"/>
        </w:rPr>
        <w:t xml:space="preserve"> </w:t>
      </w:r>
      <w:r>
        <w:rPr>
          <w:rFonts w:hint="eastAsia" w:ascii="宋体" w:hAnsi="宋体" w:eastAsia="宋体" w:cs="宋体"/>
          <w:b w:val="0"/>
          <w:bCs w:val="0"/>
          <w:szCs w:val="21"/>
          <w:highlight w:val="none"/>
        </w:rPr>
        <w:t>响应文件的签署及规定</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b w:val="0"/>
          <w:bCs w:val="0"/>
          <w:szCs w:val="21"/>
          <w:highlight w:val="none"/>
        </w:rPr>
        <w:t>6.1</w:t>
      </w:r>
      <w:r>
        <w:rPr>
          <w:rFonts w:hint="eastAsia" w:ascii="宋体" w:hAnsi="宋体" w:cs="宋体"/>
          <w:b w:val="0"/>
          <w:bCs w:val="0"/>
          <w:szCs w:val="21"/>
          <w:highlight w:val="none"/>
          <w:lang w:val="zh-CN"/>
        </w:rPr>
        <w:t>响应文件</w:t>
      </w:r>
      <w:r>
        <w:rPr>
          <w:rFonts w:hint="eastAsia" w:ascii="宋体" w:hAnsi="宋体" w:eastAsia="宋体" w:cs="宋体"/>
          <w:b w:val="0"/>
          <w:bCs w:val="0"/>
          <w:szCs w:val="21"/>
          <w:highlight w:val="none"/>
          <w:lang w:val="zh-CN"/>
        </w:rPr>
        <w:t>份数：</w:t>
      </w:r>
      <w:r>
        <w:rPr>
          <w:rFonts w:hint="eastAsia" w:ascii="宋体" w:hAnsi="宋体" w:cs="宋体"/>
          <w:b w:val="0"/>
          <w:bCs w:val="0"/>
          <w:szCs w:val="21"/>
          <w:highlight w:val="none"/>
          <w:lang w:val="en-US" w:eastAsia="zh-CN"/>
        </w:rPr>
        <w:t>成交</w:t>
      </w:r>
      <w:r>
        <w:rPr>
          <w:rFonts w:hint="eastAsia" w:ascii="宋体" w:hAnsi="宋体" w:cs="宋体"/>
          <w:b w:val="0"/>
          <w:bCs w:val="0"/>
          <w:szCs w:val="21"/>
          <w:highlight w:val="none"/>
          <w:lang w:val="zh-CN"/>
        </w:rPr>
        <w:t>供应商</w:t>
      </w:r>
      <w:r>
        <w:rPr>
          <w:rFonts w:hint="eastAsia" w:ascii="宋体" w:hAnsi="宋体" w:cs="宋体"/>
          <w:b w:val="0"/>
          <w:bCs w:val="0"/>
          <w:szCs w:val="21"/>
          <w:highlight w:val="none"/>
          <w:lang w:val="en-US" w:eastAsia="zh-CN"/>
        </w:rPr>
        <w:t>在成交结果公告发布后的1个工作日内</w:t>
      </w:r>
      <w:r>
        <w:rPr>
          <w:rFonts w:hint="eastAsia" w:ascii="宋体" w:hAnsi="宋体" w:eastAsia="宋体" w:cs="宋体"/>
          <w:b w:val="0"/>
          <w:bCs w:val="0"/>
          <w:szCs w:val="21"/>
          <w:highlight w:val="none"/>
          <w:lang w:val="zh-CN"/>
        </w:rPr>
        <w:t>应提交</w:t>
      </w:r>
      <w:r>
        <w:rPr>
          <w:rFonts w:hint="eastAsia" w:ascii="宋体" w:hAnsi="宋体" w:cs="宋体"/>
          <w:b w:val="0"/>
          <w:bCs w:val="0"/>
          <w:szCs w:val="21"/>
          <w:highlight w:val="none"/>
          <w:lang w:val="zh-CN"/>
        </w:rPr>
        <w:t>响应文件</w:t>
      </w:r>
      <w:r>
        <w:rPr>
          <w:rFonts w:hint="eastAsia" w:ascii="宋体" w:hAnsi="宋体" w:eastAsia="宋体" w:cs="宋体"/>
          <w:b w:val="0"/>
          <w:bCs w:val="0"/>
          <w:szCs w:val="21"/>
          <w:highlight w:val="none"/>
          <w:lang w:val="zh-CN"/>
        </w:rPr>
        <w:t>正本1份、副本</w:t>
      </w:r>
      <w:r>
        <w:rPr>
          <w:rFonts w:hint="eastAsia" w:ascii="宋体" w:hAnsi="宋体" w:cs="宋体"/>
          <w:b w:val="0"/>
          <w:bCs w:val="0"/>
          <w:szCs w:val="21"/>
          <w:highlight w:val="none"/>
          <w:lang w:val="en-US" w:eastAsia="zh-CN"/>
        </w:rPr>
        <w:t>3</w:t>
      </w:r>
      <w:r>
        <w:rPr>
          <w:rFonts w:hint="eastAsia" w:ascii="宋体" w:hAnsi="宋体" w:eastAsia="宋体" w:cs="宋体"/>
          <w:b w:val="0"/>
          <w:bCs w:val="0"/>
          <w:szCs w:val="21"/>
          <w:highlight w:val="none"/>
          <w:lang w:val="zh-CN"/>
        </w:rPr>
        <w:t>份，并标明“正本”、“副本”字样，当正本与副本内容不一致时，以正</w:t>
      </w:r>
      <w:r>
        <w:rPr>
          <w:rFonts w:hint="eastAsia" w:ascii="宋体" w:hAnsi="宋体" w:eastAsia="宋体" w:cs="宋体"/>
          <w:szCs w:val="21"/>
          <w:highlight w:val="none"/>
          <w:lang w:val="zh-CN"/>
        </w:rPr>
        <w:t>本为准，</w:t>
      </w:r>
      <w:r>
        <w:rPr>
          <w:rFonts w:hint="eastAsia" w:ascii="宋体" w:hAnsi="宋体" w:eastAsia="宋体" w:cs="宋体"/>
          <w:szCs w:val="21"/>
          <w:highlight w:val="none"/>
        </w:rPr>
        <w:t>响应文件正本和所有的副本密封装在</w:t>
      </w:r>
      <w:r>
        <w:rPr>
          <w:rFonts w:hint="eastAsia" w:ascii="宋体" w:hAnsi="宋体" w:cs="宋体"/>
          <w:szCs w:val="21"/>
          <w:highlight w:val="none"/>
          <w:lang w:val="en-US" w:eastAsia="zh-CN"/>
        </w:rPr>
        <w:t>一个</w:t>
      </w:r>
      <w:r>
        <w:rPr>
          <w:rFonts w:hint="eastAsia" w:ascii="宋体" w:hAnsi="宋体" w:eastAsia="宋体" w:cs="宋体"/>
          <w:szCs w:val="21"/>
          <w:highlight w:val="none"/>
        </w:rPr>
        <w:t>标袋中</w:t>
      </w:r>
      <w:r>
        <w:rPr>
          <w:rFonts w:hint="eastAsia" w:ascii="宋体" w:hAnsi="宋体" w:eastAsia="宋体" w:cs="宋体"/>
          <w:szCs w:val="21"/>
          <w:highlight w:val="none"/>
          <w:lang w:val="zh-CN"/>
        </w:rPr>
        <w:t>，加贴封条，在封套的封口处加盖</w:t>
      </w:r>
      <w:r>
        <w:rPr>
          <w:rFonts w:hint="eastAsia" w:ascii="宋体" w:hAnsi="宋体" w:cs="宋体"/>
          <w:szCs w:val="21"/>
          <w:highlight w:val="none"/>
          <w:lang w:val="zh-CN"/>
        </w:rPr>
        <w:t>供应商</w:t>
      </w:r>
      <w:r>
        <w:rPr>
          <w:rFonts w:hint="eastAsia" w:ascii="宋体" w:hAnsi="宋体" w:eastAsia="宋体" w:cs="宋体"/>
          <w:szCs w:val="21"/>
          <w:highlight w:val="none"/>
          <w:lang w:val="zh-CN"/>
        </w:rPr>
        <w:t>单位公章，</w:t>
      </w:r>
      <w:r>
        <w:rPr>
          <w:rFonts w:hint="eastAsia" w:ascii="宋体" w:hAnsi="宋体" w:cs="宋体"/>
          <w:szCs w:val="21"/>
          <w:highlight w:val="none"/>
          <w:lang w:val="en-US" w:eastAsia="zh-CN"/>
        </w:rPr>
        <w:t>送至吉林省国渡项目管理有限公司（</w:t>
      </w:r>
      <w:r>
        <w:rPr>
          <w:rFonts w:hint="eastAsia" w:ascii="宋体" w:hAnsi="宋体" w:eastAsia="宋体" w:cs="宋体"/>
          <w:bCs/>
          <w:kern w:val="0"/>
          <w:sz w:val="21"/>
          <w:szCs w:val="21"/>
          <w:highlight w:val="none"/>
          <w:lang w:val="zh-CN" w:eastAsia="zh-CN"/>
        </w:rPr>
        <w:t>长春市南关区生态大街与和美路交汇中懋天地8号楼1105室</w:t>
      </w:r>
      <w:r>
        <w:rPr>
          <w:rFonts w:hint="eastAsia" w:ascii="宋体" w:hAnsi="宋体" w:cs="宋体"/>
          <w:szCs w:val="21"/>
          <w:highlight w:val="none"/>
          <w:lang w:val="en-US" w:eastAsia="zh-CN"/>
        </w:rPr>
        <w:t>）</w:t>
      </w:r>
      <w:r>
        <w:rPr>
          <w:rFonts w:hint="eastAsia" w:ascii="宋体" w:hAnsi="宋体" w:eastAsia="宋体" w:cs="宋体"/>
          <w:szCs w:val="21"/>
          <w:highlight w:val="none"/>
        </w:rPr>
        <w:t>。</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6.2响应文件的正本需打印或用不褪色墨水书写，并由</w:t>
      </w:r>
      <w:r>
        <w:rPr>
          <w:rFonts w:hint="eastAsia" w:ascii="宋体" w:hAnsi="宋体" w:cs="宋体"/>
          <w:szCs w:val="21"/>
          <w:highlight w:val="none"/>
          <w:lang w:eastAsia="zh-CN"/>
        </w:rPr>
        <w:t>供应商</w:t>
      </w:r>
      <w:r>
        <w:rPr>
          <w:rFonts w:hint="eastAsia" w:ascii="宋体" w:hAnsi="宋体" w:eastAsia="宋体" w:cs="宋体"/>
          <w:szCs w:val="21"/>
          <w:highlight w:val="none"/>
        </w:rPr>
        <w:t>的法定代表人或经其授权的代表在响应文件上签字并加盖单位印章。如响应文件需进行修改，则应有</w:t>
      </w:r>
      <w:r>
        <w:rPr>
          <w:rFonts w:hint="eastAsia" w:ascii="宋体" w:hAnsi="宋体" w:cs="宋体"/>
          <w:szCs w:val="21"/>
          <w:highlight w:val="none"/>
          <w:lang w:eastAsia="zh-CN"/>
        </w:rPr>
        <w:t>供应商</w:t>
      </w:r>
      <w:r>
        <w:rPr>
          <w:rFonts w:hint="eastAsia" w:ascii="宋体" w:hAnsi="宋体" w:eastAsia="宋体" w:cs="宋体"/>
          <w:szCs w:val="21"/>
          <w:highlight w:val="none"/>
        </w:rPr>
        <w:t>的法定代表人或经其授权的代表在修改的每一页上签字。响应文件的副本可以是正本的复印件。</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6.3任何行间插字、涂改和增删，必须由磋商招标响应按文件签字人签字或盖章后才有效。</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6.4响应文件因字迹潦草或表达不清所引起的后果由</w:t>
      </w:r>
      <w:r>
        <w:rPr>
          <w:rFonts w:hint="eastAsia" w:ascii="宋体" w:hAnsi="宋体" w:cs="宋体"/>
          <w:szCs w:val="21"/>
          <w:highlight w:val="none"/>
          <w:lang w:eastAsia="zh-CN"/>
        </w:rPr>
        <w:t>供应商</w:t>
      </w:r>
      <w:r>
        <w:rPr>
          <w:rFonts w:hint="eastAsia" w:ascii="宋体" w:hAnsi="宋体" w:eastAsia="宋体" w:cs="宋体"/>
          <w:szCs w:val="21"/>
          <w:highlight w:val="none"/>
        </w:rPr>
        <w:t>负责。</w:t>
      </w:r>
    </w:p>
    <w:p>
      <w:pPr>
        <w:keepNext w:val="0"/>
        <w:keepLines w:val="0"/>
        <w:pageBreakBefore w:val="0"/>
        <w:kinsoku/>
        <w:wordWrap/>
        <w:overflowPunct/>
        <w:topLinePunct w:val="0"/>
        <w:bidi w:val="0"/>
        <w:snapToGrid/>
        <w:spacing w:line="360" w:lineRule="auto"/>
        <w:ind w:firstLine="422" w:firstLineChars="200"/>
        <w:jc w:val="left"/>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第四部分</w:t>
      </w:r>
      <w:r>
        <w:rPr>
          <w:rFonts w:hint="eastAsia" w:ascii="宋体" w:hAnsi="宋体" w:cs="宋体"/>
          <w:b/>
          <w:bCs/>
          <w:szCs w:val="21"/>
          <w:highlight w:val="none"/>
          <w:lang w:eastAsia="zh-CN"/>
        </w:rPr>
        <w:t>、</w:t>
      </w:r>
      <w:r>
        <w:rPr>
          <w:rFonts w:hint="eastAsia" w:ascii="宋体" w:hAnsi="宋体" w:eastAsia="宋体" w:cs="宋体"/>
          <w:b/>
          <w:bCs/>
          <w:szCs w:val="21"/>
          <w:highlight w:val="none"/>
        </w:rPr>
        <w:t>响应文件的递交</w:t>
      </w:r>
    </w:p>
    <w:p>
      <w:pPr>
        <w:keepNext w:val="0"/>
        <w:keepLines w:val="0"/>
        <w:pageBreakBefore w:val="0"/>
        <w:numPr>
          <w:ilvl w:val="0"/>
          <w:numId w:val="4"/>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响应文件的密封和标记</w:t>
      </w:r>
      <w:r>
        <w:rPr>
          <w:rFonts w:hint="eastAsia" w:ascii="宋体" w:hAnsi="宋体" w:cs="宋体"/>
          <w:szCs w:val="21"/>
          <w:highlight w:val="none"/>
          <w:lang w:eastAsia="zh-CN"/>
        </w:rPr>
        <w:t>：</w:t>
      </w:r>
      <w:r>
        <w:rPr>
          <w:rFonts w:hint="eastAsia" w:ascii="宋体" w:hAnsi="宋体" w:cs="宋体"/>
          <w:szCs w:val="21"/>
          <w:highlight w:val="none"/>
          <w:lang w:val="en-US" w:eastAsia="zh-CN"/>
        </w:rPr>
        <w:t>详见供应商须知前附表第</w:t>
      </w:r>
      <w:r>
        <w:rPr>
          <w:rFonts w:hint="eastAsia" w:ascii="宋体" w:hAnsi="宋体" w:eastAsia="宋体" w:cs="宋体"/>
          <w:sz w:val="21"/>
          <w:szCs w:val="21"/>
          <w:highlight w:val="none"/>
        </w:rPr>
        <w:t>33</w:t>
      </w:r>
      <w:r>
        <w:rPr>
          <w:rFonts w:hint="eastAsia" w:ascii="宋体" w:hAnsi="宋体" w:eastAsia="宋体" w:cs="宋体"/>
          <w:sz w:val="21"/>
          <w:szCs w:val="21"/>
          <w:highlight w:val="none"/>
          <w:lang w:val="en-US" w:eastAsia="zh-CN"/>
        </w:rPr>
        <w:t>项</w:t>
      </w:r>
    </w:p>
    <w:p>
      <w:pPr>
        <w:keepNext w:val="0"/>
        <w:keepLines w:val="0"/>
        <w:pageBreakBefore w:val="0"/>
        <w:numPr>
          <w:ilvl w:val="0"/>
          <w:numId w:val="5"/>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截止期</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2.1</w:t>
      </w:r>
      <w:r>
        <w:rPr>
          <w:rFonts w:hint="eastAsia" w:ascii="宋体" w:hAnsi="宋体" w:cs="宋体"/>
          <w:szCs w:val="21"/>
          <w:highlight w:val="none"/>
          <w:lang w:eastAsia="zh-CN"/>
        </w:rPr>
        <w:t>供应商</w:t>
      </w:r>
      <w:r>
        <w:rPr>
          <w:rFonts w:hint="eastAsia" w:ascii="宋体" w:hAnsi="宋体" w:eastAsia="宋体" w:cs="宋体"/>
          <w:szCs w:val="21"/>
          <w:highlight w:val="none"/>
        </w:rPr>
        <w:t>应在</w:t>
      </w:r>
      <w:r>
        <w:rPr>
          <w:rFonts w:hint="eastAsia" w:ascii="宋体" w:hAnsi="宋体" w:cs="宋体"/>
          <w:szCs w:val="21"/>
          <w:highlight w:val="none"/>
          <w:lang w:val="en-US" w:eastAsia="zh-CN"/>
        </w:rPr>
        <w:t>竞争性磋商文件</w:t>
      </w:r>
      <w:r>
        <w:rPr>
          <w:rFonts w:hint="eastAsia" w:ascii="宋体" w:hAnsi="宋体" w:eastAsia="宋体" w:cs="宋体"/>
          <w:szCs w:val="21"/>
          <w:highlight w:val="none"/>
        </w:rPr>
        <w:t>中规定的截止日期和时间内，将响应文件递交至</w:t>
      </w:r>
      <w:r>
        <w:rPr>
          <w:rFonts w:hint="eastAsia" w:ascii="宋体" w:hAnsi="宋体" w:cs="宋体"/>
          <w:szCs w:val="21"/>
          <w:highlight w:val="none"/>
          <w:lang w:val="en-US" w:eastAsia="zh-CN"/>
        </w:rPr>
        <w:t>竞争性磋商文件</w:t>
      </w:r>
      <w:r>
        <w:rPr>
          <w:rFonts w:hint="eastAsia" w:ascii="宋体" w:hAnsi="宋体" w:eastAsia="宋体" w:cs="宋体"/>
          <w:szCs w:val="21"/>
          <w:highlight w:val="none"/>
        </w:rPr>
        <w:t>中规定的地址。</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2.2</w:t>
      </w:r>
      <w:r>
        <w:rPr>
          <w:rFonts w:hint="eastAsia" w:ascii="宋体" w:hAnsi="宋体" w:cs="宋体"/>
          <w:szCs w:val="21"/>
          <w:highlight w:val="none"/>
          <w:lang w:val="en-US" w:eastAsia="zh-CN"/>
        </w:rPr>
        <w:t>采购人</w:t>
      </w:r>
      <w:r>
        <w:rPr>
          <w:rFonts w:hint="eastAsia" w:ascii="宋体" w:hAnsi="宋体" w:eastAsia="宋体" w:cs="宋体"/>
          <w:szCs w:val="21"/>
          <w:highlight w:val="none"/>
        </w:rPr>
        <w:t>有权按本须知的规定，通过修改</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延长响应文件递交的截止日期。在此情况下，</w:t>
      </w:r>
      <w:r>
        <w:rPr>
          <w:rFonts w:hint="eastAsia" w:ascii="宋体" w:hAnsi="宋体" w:cs="宋体"/>
          <w:szCs w:val="21"/>
          <w:highlight w:val="none"/>
          <w:lang w:val="en-US" w:eastAsia="zh-CN"/>
        </w:rPr>
        <w:t>采购人</w:t>
      </w:r>
      <w:r>
        <w:rPr>
          <w:rFonts w:hint="eastAsia" w:ascii="宋体" w:hAnsi="宋体" w:eastAsia="宋体" w:cs="宋体"/>
          <w:szCs w:val="21"/>
          <w:highlight w:val="none"/>
        </w:rPr>
        <w:t>和</w:t>
      </w:r>
      <w:r>
        <w:rPr>
          <w:rFonts w:hint="eastAsia" w:ascii="宋体" w:hAnsi="宋体" w:cs="宋体"/>
          <w:szCs w:val="21"/>
          <w:highlight w:val="none"/>
          <w:lang w:eastAsia="zh-CN"/>
        </w:rPr>
        <w:t>供应商</w:t>
      </w:r>
      <w:r>
        <w:rPr>
          <w:rFonts w:hint="eastAsia" w:ascii="宋体" w:hAnsi="宋体" w:eastAsia="宋体" w:cs="宋体"/>
          <w:szCs w:val="21"/>
          <w:highlight w:val="none"/>
        </w:rPr>
        <w:t>受截止期制约的所有权利和义务均应延长至新的截止期。</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2.3</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将拒绝并原封退回在本须知规定的截止期后收到的任何响应文件。</w:t>
      </w:r>
    </w:p>
    <w:p>
      <w:pPr>
        <w:keepNext w:val="0"/>
        <w:keepLines w:val="0"/>
        <w:pageBreakBefore w:val="0"/>
        <w:numPr>
          <w:ilvl w:val="0"/>
          <w:numId w:val="6"/>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响应文件的修改与撤回</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3.1响应文件递交以后，如果</w:t>
      </w:r>
      <w:r>
        <w:rPr>
          <w:rFonts w:hint="eastAsia" w:ascii="宋体" w:hAnsi="宋体" w:cs="宋体"/>
          <w:szCs w:val="21"/>
          <w:highlight w:val="none"/>
          <w:lang w:eastAsia="zh-CN"/>
        </w:rPr>
        <w:t>供应商</w:t>
      </w:r>
      <w:r>
        <w:rPr>
          <w:rFonts w:hint="eastAsia" w:ascii="宋体" w:hAnsi="宋体" w:eastAsia="宋体" w:cs="宋体"/>
          <w:szCs w:val="21"/>
          <w:highlight w:val="none"/>
        </w:rPr>
        <w:t>提出书面修改或撤标要求，在响应文件递交截止时间前送达磋商招标邀请书中规定的地点的，</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将予以接受。</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3.2</w:t>
      </w:r>
      <w:r>
        <w:rPr>
          <w:rFonts w:hint="eastAsia" w:ascii="宋体" w:hAnsi="宋体" w:cs="宋体"/>
          <w:szCs w:val="21"/>
          <w:highlight w:val="none"/>
          <w:lang w:eastAsia="zh-CN"/>
        </w:rPr>
        <w:t>供应商</w:t>
      </w:r>
      <w:r>
        <w:rPr>
          <w:rFonts w:hint="eastAsia" w:ascii="宋体" w:hAnsi="宋体" w:eastAsia="宋体" w:cs="宋体"/>
          <w:szCs w:val="21"/>
          <w:highlight w:val="none"/>
        </w:rPr>
        <w:t>对响应文件的修改或撤回通知应按本须知规定编制、密封、标记和发送。</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3.3在截止期之后，</w:t>
      </w:r>
      <w:r>
        <w:rPr>
          <w:rFonts w:hint="eastAsia" w:ascii="宋体" w:hAnsi="宋体" w:cs="宋体"/>
          <w:szCs w:val="21"/>
          <w:highlight w:val="none"/>
          <w:lang w:eastAsia="zh-CN"/>
        </w:rPr>
        <w:t>供应商</w:t>
      </w:r>
      <w:r>
        <w:rPr>
          <w:rFonts w:hint="eastAsia" w:ascii="宋体" w:hAnsi="宋体" w:eastAsia="宋体" w:cs="宋体"/>
          <w:szCs w:val="21"/>
          <w:highlight w:val="none"/>
        </w:rPr>
        <w:t>不得对其响应文件做任何修改。</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3.4从截止期至</w:t>
      </w:r>
      <w:r>
        <w:rPr>
          <w:rFonts w:hint="eastAsia" w:ascii="宋体" w:hAnsi="宋体" w:cs="宋体"/>
          <w:szCs w:val="21"/>
          <w:highlight w:val="none"/>
          <w:lang w:eastAsia="zh-CN"/>
        </w:rPr>
        <w:t>供应商</w:t>
      </w:r>
      <w:r>
        <w:rPr>
          <w:rFonts w:hint="eastAsia" w:ascii="宋体" w:hAnsi="宋体" w:eastAsia="宋体" w:cs="宋体"/>
          <w:szCs w:val="21"/>
          <w:highlight w:val="none"/>
        </w:rPr>
        <w:t>在响应文件格式中确定的报价有效期之间，</w:t>
      </w:r>
      <w:r>
        <w:rPr>
          <w:rFonts w:hint="eastAsia" w:ascii="宋体" w:hAnsi="宋体" w:cs="宋体"/>
          <w:szCs w:val="21"/>
          <w:highlight w:val="none"/>
          <w:lang w:eastAsia="zh-CN"/>
        </w:rPr>
        <w:t>供应商</w:t>
      </w:r>
      <w:r>
        <w:rPr>
          <w:rFonts w:hint="eastAsia" w:ascii="宋体" w:hAnsi="宋体" w:eastAsia="宋体" w:cs="宋体"/>
          <w:szCs w:val="21"/>
          <w:highlight w:val="none"/>
        </w:rPr>
        <w:t>不得撤回其响应文件，否则其</w:t>
      </w:r>
      <w:r>
        <w:rPr>
          <w:rFonts w:hint="eastAsia" w:ascii="宋体" w:hAnsi="宋体" w:cs="宋体"/>
          <w:szCs w:val="21"/>
          <w:highlight w:val="none"/>
          <w:lang w:val="en-US" w:eastAsia="zh-CN"/>
        </w:rPr>
        <w:t>投标</w:t>
      </w:r>
      <w:r>
        <w:rPr>
          <w:rFonts w:hint="eastAsia" w:ascii="宋体" w:hAnsi="宋体" w:eastAsia="宋体" w:cs="宋体"/>
          <w:szCs w:val="21"/>
          <w:highlight w:val="none"/>
        </w:rPr>
        <w:t>保证金将按照本须知的规定不予退回。</w:t>
      </w:r>
    </w:p>
    <w:p>
      <w:pPr>
        <w:keepNext w:val="0"/>
        <w:keepLines w:val="0"/>
        <w:pageBreakBefore w:val="0"/>
        <w:kinsoku/>
        <w:wordWrap/>
        <w:overflowPunct/>
        <w:topLinePunct w:val="0"/>
        <w:bidi w:val="0"/>
        <w:snapToGrid/>
        <w:spacing w:line="360" w:lineRule="auto"/>
        <w:ind w:firstLine="422" w:firstLineChars="200"/>
        <w:jc w:val="left"/>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第五部分</w:t>
      </w:r>
      <w:r>
        <w:rPr>
          <w:rFonts w:hint="eastAsia" w:ascii="宋体" w:hAnsi="宋体" w:cs="宋体"/>
          <w:b/>
          <w:bCs/>
          <w:szCs w:val="21"/>
          <w:highlight w:val="none"/>
          <w:lang w:eastAsia="zh-CN"/>
        </w:rPr>
        <w:t>、</w:t>
      </w:r>
      <w:r>
        <w:rPr>
          <w:rFonts w:hint="eastAsia" w:ascii="宋体" w:hAnsi="宋体" w:eastAsia="宋体" w:cs="宋体"/>
          <w:b/>
          <w:bCs/>
          <w:szCs w:val="21"/>
          <w:highlight w:val="none"/>
        </w:rPr>
        <w:t>响应文件的评审</w:t>
      </w:r>
    </w:p>
    <w:p>
      <w:pPr>
        <w:keepNext w:val="0"/>
        <w:keepLines w:val="0"/>
        <w:pageBreakBefore w:val="0"/>
        <w:numPr>
          <w:ilvl w:val="0"/>
          <w:numId w:val="7"/>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组建磋商小组</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磋商小组根据</w:t>
      </w:r>
      <w:r>
        <w:rPr>
          <w:rFonts w:hint="eastAsia" w:ascii="宋体" w:hAnsi="宋体" w:cs="宋体"/>
          <w:szCs w:val="21"/>
          <w:highlight w:val="none"/>
          <w:lang w:val="en-US" w:eastAsia="zh-CN"/>
        </w:rPr>
        <w:t>项目</w:t>
      </w:r>
      <w:r>
        <w:rPr>
          <w:rFonts w:hint="eastAsia" w:ascii="宋体" w:hAnsi="宋体" w:eastAsia="宋体" w:cs="宋体"/>
          <w:szCs w:val="21"/>
          <w:highlight w:val="none"/>
        </w:rPr>
        <w:t>内容的特点进行组建，并负责评审工作。磋商小组的构成及抽取方式详见</w:t>
      </w:r>
      <w:r>
        <w:rPr>
          <w:rFonts w:hint="eastAsia" w:ascii="宋体" w:hAnsi="宋体" w:cs="宋体"/>
          <w:szCs w:val="21"/>
          <w:highlight w:val="none"/>
          <w:lang w:eastAsia="zh-CN"/>
        </w:rPr>
        <w:t>供应商</w:t>
      </w:r>
      <w:r>
        <w:rPr>
          <w:rFonts w:hint="eastAsia" w:ascii="宋体" w:hAnsi="宋体" w:eastAsia="宋体" w:cs="宋体"/>
          <w:szCs w:val="21"/>
          <w:highlight w:val="none"/>
        </w:rPr>
        <w:t>须知前附表。</w:t>
      </w:r>
    </w:p>
    <w:p>
      <w:pPr>
        <w:keepNext w:val="0"/>
        <w:keepLines w:val="0"/>
        <w:pageBreakBefore w:val="0"/>
        <w:numPr>
          <w:ilvl w:val="0"/>
          <w:numId w:val="7"/>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响应文件的初审与澄清</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响应文件的初审分为形式、资格和响应性评审。形式、资格、响应性评审依据法律、法规和</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的规定，对响应文件中的资格证明、</w:t>
      </w:r>
      <w:r>
        <w:rPr>
          <w:rFonts w:hint="eastAsia" w:ascii="宋体" w:hAnsi="宋体" w:cs="宋体"/>
          <w:szCs w:val="21"/>
          <w:highlight w:val="none"/>
          <w:lang w:val="en-US" w:eastAsia="zh-CN"/>
        </w:rPr>
        <w:t>投标</w:t>
      </w:r>
      <w:r>
        <w:rPr>
          <w:rFonts w:hint="eastAsia" w:ascii="宋体" w:hAnsi="宋体" w:eastAsia="宋体" w:cs="宋体"/>
          <w:szCs w:val="21"/>
          <w:highlight w:val="none"/>
        </w:rPr>
        <w:t>保证金等进行审查，以确定</w:t>
      </w:r>
      <w:r>
        <w:rPr>
          <w:rFonts w:hint="eastAsia" w:ascii="宋体" w:hAnsi="宋体" w:cs="宋体"/>
          <w:szCs w:val="21"/>
          <w:highlight w:val="none"/>
          <w:lang w:eastAsia="zh-CN"/>
        </w:rPr>
        <w:t>供应商</w:t>
      </w:r>
      <w:r>
        <w:rPr>
          <w:rFonts w:hint="eastAsia" w:ascii="宋体" w:hAnsi="宋体" w:eastAsia="宋体" w:cs="宋体"/>
          <w:szCs w:val="21"/>
          <w:highlight w:val="none"/>
        </w:rPr>
        <w:t>是否具备报价资格。</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响应文件的澄清</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3.1在评审期间，磋商小组有权以书面方式要求</w:t>
      </w:r>
      <w:r>
        <w:rPr>
          <w:rFonts w:hint="eastAsia" w:ascii="宋体" w:hAnsi="宋体" w:cs="宋体"/>
          <w:szCs w:val="21"/>
          <w:highlight w:val="none"/>
          <w:lang w:eastAsia="zh-CN"/>
        </w:rPr>
        <w:t>供应商</w:t>
      </w:r>
      <w:r>
        <w:rPr>
          <w:rFonts w:hint="eastAsia" w:ascii="宋体" w:hAnsi="宋体" w:eastAsia="宋体" w:cs="宋体"/>
          <w:szCs w:val="21"/>
          <w:highlight w:val="none"/>
        </w:rPr>
        <w:t>对其响应文件中含义不明确、对同类问题表述不一致或者有明显文字和计算错误的内容做必要的澄清。</w:t>
      </w:r>
      <w:r>
        <w:rPr>
          <w:rFonts w:hint="eastAsia" w:ascii="宋体" w:hAnsi="宋体" w:cs="宋体"/>
          <w:szCs w:val="21"/>
          <w:highlight w:val="none"/>
          <w:lang w:eastAsia="zh-CN"/>
        </w:rPr>
        <w:t>供应商</w:t>
      </w:r>
      <w:r>
        <w:rPr>
          <w:rFonts w:hint="eastAsia" w:ascii="宋体" w:hAnsi="宋体" w:eastAsia="宋体" w:cs="宋体"/>
          <w:szCs w:val="21"/>
          <w:highlight w:val="none"/>
        </w:rPr>
        <w:t>澄清应在磋商小组规定的时间内以书面方式进行，并不得超出响应文件范围或者改变响应文件的实质性内容。</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3.2澄清文件将作为响应文件内容的一部分。</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4.比较与评价</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4.1经审查合格的响应文件。</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4.1.1磋商小组所有成员应当集中与单一</w:t>
      </w:r>
      <w:r>
        <w:rPr>
          <w:rFonts w:hint="eastAsia" w:ascii="宋体" w:hAnsi="宋体" w:cs="宋体"/>
          <w:szCs w:val="21"/>
          <w:highlight w:val="none"/>
          <w:lang w:eastAsia="zh-CN"/>
        </w:rPr>
        <w:t>供应商</w:t>
      </w:r>
      <w:r>
        <w:rPr>
          <w:rFonts w:hint="eastAsia" w:ascii="宋体" w:hAnsi="宋体" w:eastAsia="宋体" w:cs="宋体"/>
          <w:szCs w:val="21"/>
          <w:highlight w:val="none"/>
        </w:rPr>
        <w:t>分别进行磋商，并给予所有参加磋商的</w:t>
      </w:r>
      <w:r>
        <w:rPr>
          <w:rFonts w:hint="eastAsia" w:ascii="宋体" w:hAnsi="宋体" w:cs="宋体"/>
          <w:szCs w:val="21"/>
          <w:highlight w:val="none"/>
          <w:lang w:eastAsia="zh-CN"/>
        </w:rPr>
        <w:t>供应商</w:t>
      </w:r>
      <w:r>
        <w:rPr>
          <w:rFonts w:hint="eastAsia" w:ascii="宋体" w:hAnsi="宋体" w:eastAsia="宋体" w:cs="宋体"/>
          <w:szCs w:val="21"/>
          <w:highlight w:val="none"/>
        </w:rPr>
        <w:t>平等的磋商机会。在磋商过程中，磋商小组可以根据</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和磋商情况实质性变动</w:t>
      </w:r>
      <w:r>
        <w:rPr>
          <w:rFonts w:hint="eastAsia" w:ascii="宋体" w:hAnsi="宋体" w:cs="宋体"/>
          <w:szCs w:val="21"/>
          <w:highlight w:val="none"/>
          <w:lang w:val="en-US" w:eastAsia="zh-CN"/>
        </w:rPr>
        <w:t>采购</w:t>
      </w:r>
      <w:r>
        <w:rPr>
          <w:rFonts w:hint="eastAsia" w:ascii="宋体" w:hAnsi="宋体" w:eastAsia="宋体" w:cs="宋体"/>
          <w:szCs w:val="21"/>
          <w:highlight w:val="none"/>
        </w:rPr>
        <w:t>需求中的技术、服务要求以及合同草案条款，但不变动</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中的其他内容。实质性变动的内容，须经</w:t>
      </w:r>
      <w:r>
        <w:rPr>
          <w:rFonts w:hint="eastAsia" w:ascii="宋体" w:hAnsi="宋体" w:eastAsia="宋体" w:cs="宋体"/>
          <w:szCs w:val="21"/>
          <w:highlight w:val="none"/>
          <w:lang w:val="en-US" w:eastAsia="zh-CN"/>
        </w:rPr>
        <w:t>采购人</w:t>
      </w:r>
      <w:r>
        <w:rPr>
          <w:rFonts w:hint="eastAsia" w:ascii="宋体" w:hAnsi="宋体" w:eastAsia="宋体" w:cs="宋体"/>
          <w:szCs w:val="21"/>
          <w:highlight w:val="none"/>
        </w:rPr>
        <w:t>代表确认。</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4.1.2对</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作出的实质性变动是</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的有效组成部分，磋商小组将及时以书面形式同时通知所有参加磋商的</w:t>
      </w:r>
      <w:r>
        <w:rPr>
          <w:rFonts w:hint="eastAsia" w:ascii="宋体" w:hAnsi="宋体" w:cs="宋体"/>
          <w:szCs w:val="21"/>
          <w:highlight w:val="none"/>
          <w:lang w:eastAsia="zh-CN"/>
        </w:rPr>
        <w:t>供应商</w:t>
      </w:r>
      <w:r>
        <w:rPr>
          <w:rFonts w:hint="eastAsia" w:ascii="宋体" w:hAnsi="宋体" w:eastAsia="宋体" w:cs="宋体"/>
          <w:szCs w:val="21"/>
          <w:highlight w:val="none"/>
        </w:rPr>
        <w:t>。</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4.1.3</w:t>
      </w:r>
      <w:r>
        <w:rPr>
          <w:rFonts w:hint="eastAsia" w:ascii="宋体" w:hAnsi="宋体" w:cs="宋体"/>
          <w:szCs w:val="21"/>
          <w:highlight w:val="none"/>
          <w:lang w:eastAsia="zh-CN"/>
        </w:rPr>
        <w:t>供应商</w:t>
      </w:r>
      <w:r>
        <w:rPr>
          <w:rFonts w:hint="eastAsia" w:ascii="宋体" w:hAnsi="宋体" w:eastAsia="宋体" w:cs="宋体"/>
          <w:szCs w:val="21"/>
          <w:highlight w:val="none"/>
        </w:rPr>
        <w:t>应当按照</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的变动情况和磋商小组的要求重新提交响应文件，并由其法定代表人或授权代表签字或者加盖公章。由授权代表签字的，应当附法定代表人授权书。</w:t>
      </w:r>
      <w:r>
        <w:rPr>
          <w:rFonts w:hint="eastAsia" w:ascii="宋体" w:hAnsi="宋体" w:cs="宋体"/>
          <w:szCs w:val="21"/>
          <w:highlight w:val="none"/>
          <w:lang w:eastAsia="zh-CN"/>
        </w:rPr>
        <w:t>供应商</w:t>
      </w:r>
      <w:r>
        <w:rPr>
          <w:rFonts w:hint="eastAsia" w:ascii="宋体" w:hAnsi="宋体" w:eastAsia="宋体" w:cs="宋体"/>
          <w:szCs w:val="21"/>
          <w:highlight w:val="none"/>
        </w:rPr>
        <w:t>为自然人的，应当由本人签字并附身份证明。</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4.1.4</w:t>
      </w:r>
      <w:r>
        <w:rPr>
          <w:rFonts w:hint="eastAsia" w:ascii="宋体" w:hAnsi="宋体" w:cs="宋体"/>
          <w:szCs w:val="21"/>
          <w:highlight w:val="none"/>
          <w:lang w:val="en-US" w:eastAsia="zh-CN"/>
        </w:rPr>
        <w:t>磋商</w:t>
      </w:r>
      <w:r>
        <w:rPr>
          <w:rFonts w:hint="eastAsia" w:ascii="宋体" w:hAnsi="宋体" w:eastAsia="宋体" w:cs="宋体"/>
          <w:szCs w:val="21"/>
          <w:highlight w:val="none"/>
        </w:rPr>
        <w:t>结束后，磋商小组将要求所有实质性响应的</w:t>
      </w:r>
      <w:r>
        <w:rPr>
          <w:rFonts w:hint="eastAsia" w:ascii="宋体" w:hAnsi="宋体" w:cs="宋体"/>
          <w:szCs w:val="21"/>
          <w:highlight w:val="none"/>
          <w:lang w:eastAsia="zh-CN"/>
        </w:rPr>
        <w:t>供应商</w:t>
      </w:r>
      <w:r>
        <w:rPr>
          <w:rFonts w:hint="eastAsia" w:ascii="宋体" w:hAnsi="宋体" w:eastAsia="宋体" w:cs="宋体"/>
          <w:szCs w:val="21"/>
          <w:highlight w:val="none"/>
        </w:rPr>
        <w:t>在规定时间内提交最后报价，提交最后报价的</w:t>
      </w:r>
      <w:r>
        <w:rPr>
          <w:rFonts w:hint="eastAsia" w:ascii="宋体" w:hAnsi="宋体" w:cs="宋体"/>
          <w:szCs w:val="21"/>
          <w:highlight w:val="none"/>
          <w:lang w:eastAsia="zh-CN"/>
        </w:rPr>
        <w:t>供应商</w:t>
      </w:r>
      <w:r>
        <w:rPr>
          <w:rFonts w:hint="eastAsia" w:ascii="宋体" w:hAnsi="宋体" w:eastAsia="宋体" w:cs="宋体"/>
          <w:szCs w:val="21"/>
          <w:highlight w:val="none"/>
        </w:rPr>
        <w:t>不得少于3家。最后报价是</w:t>
      </w:r>
      <w:r>
        <w:rPr>
          <w:rFonts w:hint="eastAsia" w:ascii="宋体" w:hAnsi="宋体" w:cs="宋体"/>
          <w:szCs w:val="21"/>
          <w:highlight w:val="none"/>
          <w:lang w:eastAsia="zh-CN"/>
        </w:rPr>
        <w:t>供应商</w:t>
      </w:r>
      <w:r>
        <w:rPr>
          <w:rFonts w:hint="eastAsia" w:ascii="宋体" w:hAnsi="宋体" w:eastAsia="宋体" w:cs="宋体"/>
          <w:szCs w:val="21"/>
          <w:highlight w:val="none"/>
        </w:rPr>
        <w:t>响应文件的有效组成部分</w:t>
      </w:r>
      <w:r>
        <w:rPr>
          <w:rFonts w:hint="eastAsia" w:ascii="宋体" w:hAnsi="宋体" w:cs="宋体"/>
          <w:szCs w:val="21"/>
          <w:highlight w:val="none"/>
          <w:lang w:eastAsia="zh-CN"/>
        </w:rPr>
        <w:t>。</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4.1.5已提交响应文件的</w:t>
      </w:r>
      <w:r>
        <w:rPr>
          <w:rFonts w:hint="eastAsia" w:ascii="宋体" w:hAnsi="宋体" w:cs="宋体"/>
          <w:szCs w:val="21"/>
          <w:highlight w:val="none"/>
          <w:lang w:eastAsia="zh-CN"/>
        </w:rPr>
        <w:t>供应商</w:t>
      </w:r>
      <w:r>
        <w:rPr>
          <w:rFonts w:hint="eastAsia" w:ascii="宋体" w:hAnsi="宋体" w:eastAsia="宋体" w:cs="宋体"/>
          <w:szCs w:val="21"/>
          <w:highlight w:val="none"/>
        </w:rPr>
        <w:t>，在提交最后报价之前，可以根据磋商情况退出磋商</w:t>
      </w:r>
      <w:r>
        <w:rPr>
          <w:rFonts w:hint="eastAsia" w:ascii="宋体" w:hAnsi="宋体" w:cs="宋体"/>
          <w:szCs w:val="21"/>
          <w:highlight w:val="none"/>
          <w:lang w:val="en-US" w:eastAsia="zh-CN"/>
        </w:rPr>
        <w:t>活动</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采购人</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采购代理机构</w:t>
      </w:r>
      <w:r>
        <w:rPr>
          <w:rFonts w:hint="eastAsia" w:ascii="宋体" w:hAnsi="宋体" w:eastAsia="宋体" w:cs="宋体"/>
          <w:szCs w:val="21"/>
          <w:highlight w:val="none"/>
        </w:rPr>
        <w:t>将退还退出磋商招标的</w:t>
      </w:r>
      <w:r>
        <w:rPr>
          <w:rFonts w:hint="eastAsia" w:ascii="宋体" w:hAnsi="宋体" w:cs="宋体"/>
          <w:szCs w:val="21"/>
          <w:highlight w:val="none"/>
          <w:lang w:eastAsia="zh-CN"/>
        </w:rPr>
        <w:t>供应商</w:t>
      </w:r>
      <w:r>
        <w:rPr>
          <w:rFonts w:hint="eastAsia" w:ascii="宋体" w:hAnsi="宋体" w:eastAsia="宋体" w:cs="宋体"/>
          <w:szCs w:val="21"/>
          <w:highlight w:val="none"/>
        </w:rPr>
        <w:t>的磋商招标保证金。</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4.1.6经确定最终采购需求和提交最后报价的</w:t>
      </w:r>
      <w:r>
        <w:rPr>
          <w:rFonts w:hint="eastAsia" w:ascii="宋体" w:hAnsi="宋体" w:cs="宋体"/>
          <w:szCs w:val="21"/>
          <w:highlight w:val="none"/>
          <w:lang w:eastAsia="zh-CN"/>
        </w:rPr>
        <w:t>供应商</w:t>
      </w:r>
      <w:r>
        <w:rPr>
          <w:rFonts w:hint="eastAsia" w:ascii="宋体" w:hAnsi="宋体" w:eastAsia="宋体" w:cs="宋体"/>
          <w:szCs w:val="21"/>
          <w:highlight w:val="none"/>
        </w:rPr>
        <w:t>后，由磋商小组采用综合评分法对提交最后报价的</w:t>
      </w:r>
      <w:r>
        <w:rPr>
          <w:rFonts w:hint="eastAsia" w:ascii="宋体" w:hAnsi="宋体" w:cs="宋体"/>
          <w:szCs w:val="21"/>
          <w:highlight w:val="none"/>
          <w:lang w:eastAsia="zh-CN"/>
        </w:rPr>
        <w:t>供应商</w:t>
      </w:r>
      <w:r>
        <w:rPr>
          <w:rFonts w:hint="eastAsia" w:ascii="宋体" w:hAnsi="宋体" w:eastAsia="宋体" w:cs="宋体"/>
          <w:szCs w:val="21"/>
          <w:highlight w:val="none"/>
        </w:rPr>
        <w:t>的响应文件和最后报价进行综合评分。</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4.2评审严格按照</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的要求和条件进行。评审时将考虑以下因素：</w:t>
      </w:r>
    </w:p>
    <w:p>
      <w:pPr>
        <w:keepNext w:val="0"/>
        <w:keepLines w:val="0"/>
        <w:pageBreakBefore w:val="0"/>
        <w:numPr>
          <w:ilvl w:val="0"/>
          <w:numId w:val="8"/>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cs="宋体"/>
          <w:szCs w:val="21"/>
          <w:highlight w:val="none"/>
          <w:lang w:eastAsia="zh-CN"/>
        </w:rPr>
        <w:t>供应商</w:t>
      </w:r>
      <w:r>
        <w:rPr>
          <w:rFonts w:hint="eastAsia" w:ascii="宋体" w:hAnsi="宋体" w:eastAsia="宋体" w:cs="宋体"/>
          <w:szCs w:val="21"/>
          <w:highlight w:val="none"/>
        </w:rPr>
        <w:t>资信实力；</w:t>
      </w:r>
    </w:p>
    <w:p>
      <w:pPr>
        <w:keepNext w:val="0"/>
        <w:keepLines w:val="0"/>
        <w:pageBreakBefore w:val="0"/>
        <w:numPr>
          <w:ilvl w:val="0"/>
          <w:numId w:val="8"/>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报价的合理性；</w:t>
      </w:r>
    </w:p>
    <w:p>
      <w:pPr>
        <w:keepNext w:val="0"/>
        <w:keepLines w:val="0"/>
        <w:pageBreakBefore w:val="0"/>
        <w:numPr>
          <w:ilvl w:val="0"/>
          <w:numId w:val="8"/>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技术服务方案； </w:t>
      </w:r>
    </w:p>
    <w:p>
      <w:pPr>
        <w:keepNext w:val="0"/>
        <w:keepLines w:val="0"/>
        <w:pageBreakBefore w:val="0"/>
        <w:numPr>
          <w:ilvl w:val="0"/>
          <w:numId w:val="8"/>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商务响应；</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4.3本次评审将采用下列方法：</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详见评分标准。</w:t>
      </w:r>
    </w:p>
    <w:p>
      <w:pPr>
        <w:keepNext w:val="0"/>
        <w:keepLines w:val="0"/>
        <w:pageBreakBefore w:val="0"/>
        <w:numPr>
          <w:ilvl w:val="0"/>
          <w:numId w:val="9"/>
        </w:numPr>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评审过程及保密原则</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5.1响应文件递交后，直接授予成交</w:t>
      </w:r>
      <w:r>
        <w:rPr>
          <w:rFonts w:hint="eastAsia" w:ascii="宋体" w:hAnsi="宋体" w:cs="宋体"/>
          <w:szCs w:val="21"/>
          <w:highlight w:val="none"/>
          <w:lang w:eastAsia="zh-CN"/>
        </w:rPr>
        <w:t>供应商</w:t>
      </w:r>
      <w:r>
        <w:rPr>
          <w:rFonts w:hint="eastAsia" w:ascii="宋体" w:hAnsi="宋体" w:eastAsia="宋体" w:cs="宋体"/>
          <w:szCs w:val="21"/>
          <w:highlight w:val="none"/>
        </w:rPr>
        <w:t>合同止，凡与本次采购有关人员对属于审查、澄清、评价和比较报价的有关资料以及授标意向等，均不得向</w:t>
      </w:r>
      <w:r>
        <w:rPr>
          <w:rFonts w:hint="eastAsia" w:ascii="宋体" w:hAnsi="宋体" w:cs="宋体"/>
          <w:szCs w:val="21"/>
          <w:highlight w:val="none"/>
          <w:lang w:eastAsia="zh-CN"/>
        </w:rPr>
        <w:t>供应商</w:t>
      </w:r>
      <w:r>
        <w:rPr>
          <w:rFonts w:hint="eastAsia" w:ascii="宋体" w:hAnsi="宋体" w:eastAsia="宋体" w:cs="宋体"/>
          <w:szCs w:val="21"/>
          <w:highlight w:val="none"/>
        </w:rPr>
        <w:t>或其他无关的人员透露。</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5.2在磋商评审期间，</w:t>
      </w:r>
      <w:r>
        <w:rPr>
          <w:rFonts w:hint="eastAsia" w:ascii="宋体" w:hAnsi="宋体" w:cs="宋体"/>
          <w:szCs w:val="21"/>
          <w:highlight w:val="none"/>
          <w:lang w:eastAsia="zh-CN"/>
        </w:rPr>
        <w:t>供应商</w:t>
      </w:r>
      <w:r>
        <w:rPr>
          <w:rFonts w:hint="eastAsia" w:ascii="宋体" w:hAnsi="宋体" w:eastAsia="宋体" w:cs="宋体"/>
          <w:szCs w:val="21"/>
          <w:highlight w:val="none"/>
        </w:rPr>
        <w:t>试图影响采购单位和磋商小组的任何活动，将导致其报价被拒绝，并承担相应的法律责任。</w:t>
      </w:r>
    </w:p>
    <w:p>
      <w:pPr>
        <w:pStyle w:val="34"/>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6.本项目采用综合评分法，评审标准详见附表《评审细则》，评审时</w:t>
      </w:r>
      <w:r>
        <w:rPr>
          <w:rFonts w:hint="eastAsia" w:ascii="宋体" w:hAnsi="宋体" w:cs="宋体"/>
          <w:szCs w:val="21"/>
          <w:highlight w:val="none"/>
          <w:lang w:eastAsia="zh-CN"/>
        </w:rPr>
        <w:t>磋商小组</w:t>
      </w:r>
      <w:r>
        <w:rPr>
          <w:rFonts w:hint="eastAsia" w:ascii="宋体" w:hAnsi="宋体" w:eastAsia="宋体" w:cs="宋体"/>
          <w:szCs w:val="21"/>
          <w:highlight w:val="none"/>
        </w:rPr>
        <w:t>将严格按照评审细则中的分值设置与评审因素进行量化打分。</w:t>
      </w:r>
      <w:r>
        <w:rPr>
          <w:rFonts w:hint="eastAsia" w:ascii="宋体" w:hAnsi="宋体" w:cs="宋体"/>
          <w:szCs w:val="21"/>
          <w:highlight w:val="none"/>
          <w:lang w:eastAsia="zh-CN"/>
        </w:rPr>
        <w:t>竞争性磋商文件</w:t>
      </w:r>
      <w:r>
        <w:rPr>
          <w:rFonts w:hint="eastAsia" w:ascii="宋体" w:hAnsi="宋体" w:eastAsia="宋体" w:cs="宋体"/>
          <w:szCs w:val="21"/>
          <w:highlight w:val="none"/>
        </w:rPr>
        <w:t>中没有规定的评审标准不得作为评审依据。评审时，</w:t>
      </w:r>
      <w:r>
        <w:rPr>
          <w:rFonts w:hint="eastAsia" w:ascii="宋体" w:hAnsi="宋体" w:cs="宋体"/>
          <w:szCs w:val="21"/>
          <w:highlight w:val="none"/>
          <w:lang w:eastAsia="zh-CN"/>
        </w:rPr>
        <w:t>磋商小组</w:t>
      </w:r>
      <w:r>
        <w:rPr>
          <w:rFonts w:hint="eastAsia" w:ascii="宋体" w:hAnsi="宋体" w:eastAsia="宋体" w:cs="宋体"/>
          <w:szCs w:val="21"/>
          <w:highlight w:val="none"/>
        </w:rPr>
        <w:t>各成员独立对每个有效响应的文件进行评价、打分，然后汇总每个</w:t>
      </w:r>
      <w:r>
        <w:rPr>
          <w:rFonts w:hint="eastAsia" w:ascii="宋体" w:hAnsi="宋体" w:cs="宋体"/>
          <w:szCs w:val="21"/>
          <w:highlight w:val="none"/>
          <w:lang w:eastAsia="zh-CN"/>
        </w:rPr>
        <w:t>供应商</w:t>
      </w:r>
      <w:r>
        <w:rPr>
          <w:rFonts w:hint="eastAsia" w:ascii="宋体" w:hAnsi="宋体" w:eastAsia="宋体" w:cs="宋体"/>
          <w:szCs w:val="21"/>
          <w:highlight w:val="none"/>
        </w:rPr>
        <w:t>每项评分因素的得分。</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7.</w:t>
      </w:r>
      <w:r>
        <w:rPr>
          <w:rFonts w:hint="eastAsia" w:ascii="宋体" w:hAnsi="宋体" w:cs="宋体"/>
          <w:szCs w:val="21"/>
          <w:highlight w:val="none"/>
          <w:lang w:eastAsia="zh-CN"/>
        </w:rPr>
        <w:t>磋商小组</w:t>
      </w:r>
      <w:r>
        <w:rPr>
          <w:rFonts w:hint="eastAsia" w:ascii="宋体" w:hAnsi="宋体" w:eastAsia="宋体" w:cs="宋体"/>
          <w:szCs w:val="21"/>
          <w:highlight w:val="none"/>
        </w:rPr>
        <w:t>根据综合评分情况，按照评审得分由高到低顺序推荐3名成交候选</w:t>
      </w:r>
      <w:r>
        <w:rPr>
          <w:rFonts w:hint="eastAsia" w:ascii="宋体" w:hAnsi="宋体" w:cs="宋体"/>
          <w:szCs w:val="21"/>
          <w:highlight w:val="none"/>
          <w:lang w:eastAsia="zh-CN"/>
        </w:rPr>
        <w:t>供应商</w:t>
      </w:r>
      <w:r>
        <w:rPr>
          <w:rFonts w:hint="eastAsia" w:ascii="宋体" w:hAnsi="宋体" w:eastAsia="宋体" w:cs="宋体"/>
          <w:szCs w:val="21"/>
          <w:highlight w:val="none"/>
        </w:rPr>
        <w:t>，并编写评审报告。评审得分相同的，按照最后报价由低到高的顺序推荐。评审得分且最后报价相同的，按照技术部分优劣顺序推荐。</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szCs w:val="21"/>
          <w:highlight w:val="none"/>
        </w:rPr>
        <w:t>8.</w:t>
      </w:r>
      <w:r>
        <w:rPr>
          <w:rFonts w:hint="eastAsia" w:ascii="宋体" w:hAnsi="宋体" w:eastAsia="宋体" w:cs="宋体"/>
          <w:bCs/>
          <w:szCs w:val="21"/>
          <w:highlight w:val="none"/>
        </w:rPr>
        <w:t xml:space="preserve"> 原则上推荐排名位于第一名的成交候选</w:t>
      </w:r>
      <w:r>
        <w:rPr>
          <w:rFonts w:hint="eastAsia" w:ascii="宋体" w:hAnsi="宋体" w:cs="宋体"/>
          <w:bCs/>
          <w:szCs w:val="21"/>
          <w:highlight w:val="none"/>
          <w:lang w:eastAsia="zh-CN"/>
        </w:rPr>
        <w:t>供应商</w:t>
      </w:r>
      <w:r>
        <w:rPr>
          <w:rFonts w:hint="eastAsia" w:ascii="宋体" w:hAnsi="宋体" w:eastAsia="宋体" w:cs="宋体"/>
          <w:bCs/>
          <w:szCs w:val="21"/>
          <w:highlight w:val="none"/>
        </w:rPr>
        <w:t>为</w:t>
      </w:r>
      <w:r>
        <w:rPr>
          <w:rFonts w:hint="eastAsia" w:ascii="宋体" w:hAnsi="宋体" w:cs="宋体"/>
          <w:bCs/>
          <w:szCs w:val="21"/>
          <w:highlight w:val="none"/>
          <w:lang w:val="en-US" w:eastAsia="zh-CN"/>
        </w:rPr>
        <w:t>成交</w:t>
      </w:r>
      <w:r>
        <w:rPr>
          <w:rFonts w:hint="eastAsia" w:ascii="宋体" w:hAnsi="宋体" w:cs="宋体"/>
          <w:bCs/>
          <w:szCs w:val="21"/>
          <w:highlight w:val="none"/>
          <w:lang w:eastAsia="zh-CN"/>
        </w:rPr>
        <w:t>供应商</w:t>
      </w:r>
      <w:r>
        <w:rPr>
          <w:rFonts w:hint="eastAsia" w:ascii="宋体" w:hAnsi="宋体" w:eastAsia="宋体" w:cs="宋体"/>
          <w:bCs/>
          <w:szCs w:val="21"/>
          <w:highlight w:val="none"/>
        </w:rPr>
        <w:t>。若排名第一的成交候选</w:t>
      </w:r>
      <w:r>
        <w:rPr>
          <w:rFonts w:hint="eastAsia" w:ascii="宋体" w:hAnsi="宋体" w:cs="宋体"/>
          <w:bCs/>
          <w:szCs w:val="21"/>
          <w:highlight w:val="none"/>
          <w:lang w:eastAsia="zh-CN"/>
        </w:rPr>
        <w:t>供应商</w:t>
      </w:r>
      <w:r>
        <w:rPr>
          <w:rFonts w:hint="eastAsia" w:ascii="宋体" w:hAnsi="宋体" w:eastAsia="宋体" w:cs="宋体"/>
          <w:bCs/>
          <w:szCs w:val="21"/>
          <w:highlight w:val="none"/>
        </w:rPr>
        <w:t>放弃中标、因不可抗力提出不能履行合同或</w:t>
      </w:r>
      <w:r>
        <w:rPr>
          <w:rFonts w:hint="eastAsia" w:ascii="宋体" w:hAnsi="宋体" w:cs="宋体"/>
          <w:bCs/>
          <w:szCs w:val="21"/>
          <w:highlight w:val="none"/>
          <w:lang w:eastAsia="zh-CN"/>
        </w:rPr>
        <w:t>竞争性磋商文件</w:t>
      </w:r>
      <w:r>
        <w:rPr>
          <w:rFonts w:hint="eastAsia" w:ascii="宋体" w:hAnsi="宋体" w:eastAsia="宋体" w:cs="宋体"/>
          <w:bCs/>
          <w:szCs w:val="21"/>
          <w:highlight w:val="none"/>
        </w:rPr>
        <w:t>规定应当提交履约保证金而在规定的期限内未能提交的，采购人有权选择重新招标，或者采购人确定排名第二的成交候选</w:t>
      </w:r>
      <w:r>
        <w:rPr>
          <w:rFonts w:hint="eastAsia" w:ascii="宋体" w:hAnsi="宋体" w:cs="宋体"/>
          <w:bCs/>
          <w:szCs w:val="21"/>
          <w:highlight w:val="none"/>
          <w:lang w:eastAsia="zh-CN"/>
        </w:rPr>
        <w:t>供应商</w:t>
      </w:r>
      <w:r>
        <w:rPr>
          <w:rFonts w:hint="eastAsia" w:ascii="宋体" w:hAnsi="宋体" w:eastAsia="宋体" w:cs="宋体"/>
          <w:bCs/>
          <w:szCs w:val="21"/>
          <w:highlight w:val="none"/>
        </w:rPr>
        <w:t>为</w:t>
      </w:r>
      <w:r>
        <w:rPr>
          <w:rFonts w:hint="eastAsia" w:ascii="宋体" w:hAnsi="宋体" w:cs="宋体"/>
          <w:bCs/>
          <w:szCs w:val="21"/>
          <w:highlight w:val="none"/>
          <w:lang w:val="en-US" w:eastAsia="zh-CN"/>
        </w:rPr>
        <w:t>成交</w:t>
      </w:r>
      <w:r>
        <w:rPr>
          <w:rFonts w:hint="eastAsia" w:ascii="宋体" w:hAnsi="宋体" w:cs="宋体"/>
          <w:bCs/>
          <w:szCs w:val="21"/>
          <w:highlight w:val="none"/>
          <w:lang w:eastAsia="zh-CN"/>
        </w:rPr>
        <w:t>供应商</w:t>
      </w:r>
      <w:r>
        <w:rPr>
          <w:rFonts w:hint="eastAsia" w:ascii="宋体" w:hAnsi="宋体" w:eastAsia="宋体" w:cs="宋体"/>
          <w:bCs/>
          <w:szCs w:val="21"/>
          <w:highlight w:val="none"/>
        </w:rPr>
        <w:t>，以此类推。</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 xml:space="preserve">9. </w:t>
      </w:r>
      <w:r>
        <w:rPr>
          <w:rFonts w:hint="eastAsia" w:ascii="宋体" w:hAnsi="宋体" w:cs="宋体"/>
          <w:bCs/>
          <w:szCs w:val="21"/>
          <w:highlight w:val="none"/>
          <w:lang w:eastAsia="zh-CN"/>
        </w:rPr>
        <w:t>磋商小组</w:t>
      </w:r>
      <w:r>
        <w:rPr>
          <w:rFonts w:hint="eastAsia" w:ascii="宋体" w:hAnsi="宋体" w:eastAsia="宋体" w:cs="宋体"/>
          <w:bCs/>
          <w:szCs w:val="21"/>
          <w:highlight w:val="none"/>
        </w:rPr>
        <w:t>完成评标后，应当向采购人提交书面评标报告。</w:t>
      </w:r>
    </w:p>
    <w:p>
      <w:pPr>
        <w:rPr>
          <w:rFonts w:hint="eastAsia" w:ascii="宋体" w:hAnsi="宋体" w:eastAsia="宋体" w:cs="宋体"/>
          <w:highlight w:val="none"/>
        </w:rPr>
      </w:pPr>
      <w:r>
        <w:rPr>
          <w:rFonts w:hint="eastAsia" w:ascii="宋体" w:hAnsi="宋体" w:eastAsia="宋体" w:cs="宋体"/>
          <w:highlight w:val="none"/>
        </w:rPr>
        <w:br w:type="page"/>
      </w:r>
    </w:p>
    <w:p>
      <w:pPr>
        <w:keepNext w:val="0"/>
        <w:keepLines w:val="0"/>
        <w:pageBreakBefore w:val="0"/>
        <w:kinsoku/>
        <w:wordWrap/>
        <w:overflowPunct/>
        <w:topLinePunct w:val="0"/>
        <w:bidi w:val="0"/>
        <w:spacing w:line="360" w:lineRule="auto"/>
        <w:jc w:val="center"/>
        <w:textAlignment w:val="auto"/>
        <w:outlineLvl w:val="0"/>
        <w:rPr>
          <w:rFonts w:hint="eastAsia" w:ascii="宋体" w:hAnsi="宋体" w:eastAsia="宋体" w:cs="宋体"/>
          <w:b/>
          <w:sz w:val="32"/>
          <w:szCs w:val="28"/>
          <w:highlight w:val="none"/>
          <w:lang w:val="zh-CN" w:eastAsia="zh-CN"/>
        </w:rPr>
      </w:pPr>
      <w:bookmarkStart w:id="18" w:name="_Toc23467"/>
      <w:bookmarkStart w:id="19" w:name="_Toc22415"/>
      <w:r>
        <w:rPr>
          <w:rFonts w:hint="eastAsia" w:ascii="宋体" w:hAnsi="宋体" w:eastAsia="宋体" w:cs="宋体"/>
          <w:b/>
          <w:sz w:val="32"/>
          <w:szCs w:val="28"/>
          <w:highlight w:val="none"/>
          <w:lang w:val="zh-CN" w:eastAsia="zh-CN"/>
        </w:rPr>
        <w:t>第三章、评标办法</w:t>
      </w:r>
      <w:bookmarkEnd w:id="18"/>
      <w:bookmarkEnd w:id="19"/>
    </w:p>
    <w:p>
      <w:pPr>
        <w:bidi w:val="0"/>
        <w:jc w:val="center"/>
        <w:rPr>
          <w:rFonts w:hint="eastAsia" w:ascii="宋体" w:hAnsi="宋体" w:eastAsia="宋体" w:cs="宋体"/>
          <w:highlight w:val="none"/>
          <w:lang w:val="zh-CN"/>
        </w:rPr>
      </w:pPr>
      <w:bookmarkStart w:id="20" w:name="_Toc2149"/>
      <w:bookmarkStart w:id="21" w:name="_Toc382396561"/>
      <w:r>
        <w:rPr>
          <w:rFonts w:hint="eastAsia" w:ascii="宋体" w:hAnsi="宋体" w:eastAsia="宋体" w:cs="宋体"/>
          <w:highlight w:val="none"/>
          <w:lang w:val="zh-CN"/>
        </w:rPr>
        <w:t>评标办法前附表（一）</w:t>
      </w:r>
      <w:bookmarkEnd w:id="20"/>
      <w:bookmarkEnd w:id="21"/>
    </w:p>
    <w:tbl>
      <w:tblPr>
        <w:tblStyle w:val="18"/>
        <w:tblW w:w="10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
        <w:gridCol w:w="409"/>
        <w:gridCol w:w="2400"/>
        <w:gridCol w:w="7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4" w:type="dxa"/>
            <w:gridSpan w:val="2"/>
            <w:noWrap w:val="0"/>
            <w:vAlign w:val="center"/>
          </w:tcPr>
          <w:p>
            <w:pPr>
              <w:keepNext w:val="0"/>
              <w:keepLines w:val="0"/>
              <w:pageBreakBefore w:val="0"/>
              <w:widowControl w:val="0"/>
              <w:tabs>
                <w:tab w:val="left" w:pos="1080"/>
              </w:tabs>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条</w:t>
            </w:r>
          </w:p>
          <w:p>
            <w:pPr>
              <w:keepNext w:val="0"/>
              <w:keepLines w:val="0"/>
              <w:pageBreakBefore w:val="0"/>
              <w:widowControl w:val="0"/>
              <w:tabs>
                <w:tab w:val="left" w:pos="1080"/>
              </w:tabs>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款</w:t>
            </w:r>
          </w:p>
          <w:p>
            <w:pPr>
              <w:keepNext w:val="0"/>
              <w:keepLines w:val="0"/>
              <w:pageBreakBefore w:val="0"/>
              <w:widowControl w:val="0"/>
              <w:tabs>
                <w:tab w:val="left" w:pos="1080"/>
              </w:tabs>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号</w:t>
            </w: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评审因素</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2.1.1</w:t>
            </w:r>
          </w:p>
        </w:tc>
        <w:tc>
          <w:tcPr>
            <w:tcW w:w="40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形式评审标准</w:t>
            </w: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供应商名称</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响应文件签字、盖章要求</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符合</w:t>
            </w:r>
            <w:r>
              <w:rPr>
                <w:rFonts w:hint="eastAsia" w:ascii="宋体" w:hAnsi="宋体" w:eastAsia="宋体" w:cs="宋体"/>
                <w:b w:val="0"/>
                <w:sz w:val="21"/>
                <w:szCs w:val="21"/>
                <w:highlight w:val="none"/>
                <w:lang w:val="en-US" w:eastAsia="zh-CN"/>
              </w:rPr>
              <w:t>竞争性磋商文件</w:t>
            </w:r>
            <w:r>
              <w:rPr>
                <w:rFonts w:hint="eastAsia" w:ascii="宋体" w:hAnsi="宋体" w:eastAsia="宋体" w:cs="宋体"/>
                <w:b w:val="0"/>
                <w:sz w:val="21"/>
                <w:szCs w:val="21"/>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响应文件格式</w:t>
            </w:r>
          </w:p>
        </w:tc>
        <w:tc>
          <w:tcPr>
            <w:tcW w:w="7267"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符合第</w:t>
            </w:r>
            <w:r>
              <w:rPr>
                <w:rFonts w:hint="eastAsia" w:ascii="宋体" w:hAnsi="宋体" w:eastAsia="宋体" w:cs="宋体"/>
                <w:b w:val="0"/>
                <w:sz w:val="21"/>
                <w:szCs w:val="21"/>
                <w:highlight w:val="none"/>
                <w:lang w:val="en-US" w:eastAsia="zh-CN"/>
              </w:rPr>
              <w:t>六</w:t>
            </w:r>
            <w:r>
              <w:rPr>
                <w:rFonts w:hint="eastAsia" w:ascii="宋体" w:hAnsi="宋体" w:eastAsia="宋体" w:cs="宋体"/>
                <w:b w:val="0"/>
                <w:sz w:val="21"/>
                <w:szCs w:val="21"/>
                <w:highlight w:val="none"/>
                <w:lang w:val="zh-CN"/>
              </w:rPr>
              <w:t>章“响应文件格式”的要求。并满足</w:t>
            </w:r>
            <w:r>
              <w:rPr>
                <w:rFonts w:hint="eastAsia" w:ascii="宋体" w:hAnsi="宋体" w:eastAsia="宋体" w:cs="宋体"/>
                <w:b w:val="0"/>
                <w:sz w:val="21"/>
                <w:szCs w:val="21"/>
                <w:highlight w:val="none"/>
                <w:lang w:val="en-US" w:eastAsia="zh-CN"/>
              </w:rPr>
              <w:t>竞争性磋商文件</w:t>
            </w:r>
            <w:r>
              <w:rPr>
                <w:rFonts w:hint="eastAsia" w:ascii="宋体" w:hAnsi="宋体" w:eastAsia="宋体" w:cs="宋体"/>
                <w:b w:val="0"/>
                <w:sz w:val="21"/>
                <w:szCs w:val="21"/>
                <w:highlight w:val="none"/>
                <w:lang w:val="zh-CN"/>
              </w:rPr>
              <w:t>要求的签字盖章要求。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报价唯一</w:t>
            </w:r>
          </w:p>
        </w:tc>
        <w:tc>
          <w:tcPr>
            <w:tcW w:w="7267"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en-US" w:eastAsia="zh-CN"/>
              </w:rPr>
              <w:t>每轮报价</w:t>
            </w:r>
            <w:r>
              <w:rPr>
                <w:rFonts w:hint="eastAsia" w:ascii="宋体" w:hAnsi="宋体" w:eastAsia="宋体" w:cs="宋体"/>
                <w:b w:val="0"/>
                <w:sz w:val="21"/>
                <w:szCs w:val="21"/>
                <w:highlight w:val="none"/>
                <w:lang w:val="zh-CN"/>
              </w:rPr>
              <w:t>只能有一个有效报价</w:t>
            </w:r>
            <w:r>
              <w:rPr>
                <w:rFonts w:hint="eastAsia" w:ascii="宋体" w:hAnsi="宋体" w:eastAsia="宋体" w:cs="宋体"/>
                <w:b w:val="0"/>
                <w:sz w:val="21"/>
                <w:szCs w:val="21"/>
                <w:highlight w:val="none"/>
                <w:lang w:val="en-US" w:eastAsia="zh-CN"/>
              </w:rPr>
              <w:t>且不得超过预算金额</w:t>
            </w:r>
            <w:r>
              <w:rPr>
                <w:rFonts w:hint="eastAsia" w:ascii="宋体" w:hAnsi="宋体" w:eastAsia="宋体" w:cs="宋体"/>
                <w:b w:val="0"/>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41"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注：以上各项评审标准，有一项不合格，即为投标被否决，不再进入后续资格评审。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2.1.2</w:t>
            </w:r>
          </w:p>
        </w:tc>
        <w:tc>
          <w:tcPr>
            <w:tcW w:w="40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资格评审标准</w:t>
            </w: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营业执照</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sz w:val="21"/>
                <w:szCs w:val="21"/>
                <w:highlight w:val="none"/>
                <w:lang w:val="zh-CN" w:eastAsia="zh-CN"/>
              </w:rPr>
              <w:t>供应商</w:t>
            </w:r>
            <w:r>
              <w:rPr>
                <w:rFonts w:hint="eastAsia" w:ascii="宋体" w:hAnsi="宋体" w:eastAsia="宋体" w:cs="宋体"/>
                <w:sz w:val="21"/>
                <w:szCs w:val="21"/>
                <w:highlight w:val="none"/>
                <w:lang w:val="en-US" w:eastAsia="zh-CN"/>
              </w:rPr>
              <w:t>须</w:t>
            </w:r>
            <w:r>
              <w:rPr>
                <w:rFonts w:hint="eastAsia" w:ascii="宋体" w:hAnsi="宋体" w:eastAsia="宋体" w:cs="宋体"/>
                <w:sz w:val="21"/>
                <w:szCs w:val="21"/>
                <w:highlight w:val="none"/>
                <w:lang w:val="zh-CN" w:eastAsia="zh-CN"/>
              </w:rPr>
              <w:t>具有独立法人资格</w:t>
            </w:r>
            <w:r>
              <w:rPr>
                <w:rFonts w:hint="eastAsia" w:ascii="宋体" w:hAnsi="宋体" w:eastAsia="宋体" w:cs="宋体"/>
                <w:sz w:val="21"/>
                <w:szCs w:val="21"/>
                <w:highlight w:val="none"/>
                <w:lang w:val="en-US" w:eastAsia="zh-CN"/>
              </w:rPr>
              <w:t>或其他组织</w:t>
            </w: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具备有效的营业执照、税务登记证、组织机构代码证或“五证合一”的营业执照</w:t>
            </w:r>
            <w:r>
              <w:rPr>
                <w:rFonts w:hint="eastAsia" w:ascii="宋体" w:hAnsi="宋体" w:eastAsia="宋体" w:cs="宋体"/>
                <w:b w:val="0"/>
                <w:sz w:val="21"/>
                <w:szCs w:val="21"/>
                <w:highlight w:val="none"/>
                <w:lang w:val="zh-CN"/>
              </w:rPr>
              <w:t>，标书内附</w:t>
            </w:r>
            <w:r>
              <w:rPr>
                <w:rFonts w:hint="eastAsia" w:ascii="宋体" w:hAnsi="宋体" w:eastAsia="宋体" w:cs="宋体"/>
                <w:b w:val="0"/>
                <w:sz w:val="21"/>
                <w:szCs w:val="21"/>
                <w:highlight w:val="none"/>
                <w:lang w:val="en-US" w:eastAsia="zh-CN"/>
              </w:rPr>
              <w:t>营业执照副本</w:t>
            </w:r>
            <w:r>
              <w:rPr>
                <w:rFonts w:hint="eastAsia" w:ascii="宋体" w:hAnsi="宋体" w:eastAsia="宋体" w:cs="宋体"/>
                <w:b w:val="0"/>
                <w:sz w:val="21"/>
                <w:szCs w:val="21"/>
                <w:highlight w:val="none"/>
                <w:lang w:val="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宋体" w:hAnsi="宋体" w:eastAsia="宋体" w:cs="宋体"/>
                <w:b w:val="0"/>
                <w:sz w:val="21"/>
                <w:szCs w:val="21"/>
                <w:highlight w:val="none"/>
                <w:lang w:val="en-US" w:eastAsia="zh-CN"/>
              </w:rPr>
            </w:pPr>
            <w:r>
              <w:rPr>
                <w:rFonts w:hint="eastAsia" w:ascii="宋体" w:hAnsi="宋体" w:eastAsia="宋体" w:cs="宋体"/>
                <w:b w:val="0"/>
                <w:sz w:val="21"/>
                <w:szCs w:val="21"/>
                <w:highlight w:val="none"/>
                <w:lang w:val="en-US" w:eastAsia="zh-CN"/>
              </w:rPr>
              <w:t>财务要求</w:t>
            </w:r>
          </w:p>
        </w:tc>
        <w:tc>
          <w:tcPr>
            <w:tcW w:w="726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left"/>
              <w:textAlignment w:val="auto"/>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具有良好的商业信誉和健全的财务会计制度，需提供财务状况良好承诺函。</w:t>
            </w:r>
            <w:r>
              <w:rPr>
                <w:rFonts w:hint="eastAsia" w:ascii="宋体" w:hAnsi="宋体" w:eastAsia="宋体" w:cs="宋体"/>
                <w:bCs/>
                <w:sz w:val="21"/>
                <w:szCs w:val="21"/>
                <w:highlight w:val="none"/>
                <w:lang w:val="zh-CN"/>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sz w:val="21"/>
                <w:szCs w:val="21"/>
                <w:highlight w:val="none"/>
                <w:lang w:val="en-US" w:eastAsia="zh-CN"/>
              </w:rPr>
              <w:t>纳税证明及依法缴纳社会保障资金</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sz w:val="21"/>
                <w:szCs w:val="21"/>
                <w:highlight w:val="none"/>
                <w:lang w:val="en-US" w:eastAsia="zh-CN"/>
              </w:rPr>
              <w:t>具有依法缴纳税收和依法缴纳社会保障资金的良好记录，需提供依法缴纳税收和依法缴纳社会保障资金承诺函。</w:t>
            </w:r>
            <w:r>
              <w:rPr>
                <w:rFonts w:hint="eastAsia" w:ascii="宋体" w:hAnsi="宋体" w:eastAsia="宋体" w:cs="宋体"/>
                <w:bCs/>
                <w:sz w:val="21"/>
                <w:szCs w:val="21"/>
                <w:highlight w:val="none"/>
                <w:lang w:val="zh-CN"/>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Cs/>
                <w:kern w:val="0"/>
                <w:sz w:val="21"/>
                <w:szCs w:val="21"/>
                <w:highlight w:val="none"/>
                <w:lang w:val="en-US" w:eastAsia="zh-CN"/>
              </w:rPr>
              <w:t>信誉要求</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eastAsia="zh-CN"/>
              </w:rPr>
              <w:t>）拒绝列入政府取消投标资格记录期间的企业或个人投标。</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按照《财政部关于在政府采购活动中查询及使用信用记录有关问题的通知》（财库〔2016〕125号）的要求，根据递交响应文件截止时间“信用中国”网站（www.creditchina.gov.cn）、中国政府采购网（www.ccgp.gov.cn）的信息，对列入失信被执行人、重大税收违法案件当事人名单（即“税收违法黑名单”）、政府采购严重违法失信行为记录名单及其他不符合《中华人民共和国政府采购法》第二十二条规定条件的申请人，拒绝参与政府采购活动。</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en-US" w:eastAsia="zh-CN"/>
              </w:rPr>
            </w:pPr>
            <w:r>
              <w:rPr>
                <w:rFonts w:hint="eastAsia" w:ascii="宋体" w:hAnsi="宋体" w:eastAsia="宋体" w:cs="宋体"/>
                <w:b w:val="0"/>
                <w:sz w:val="21"/>
                <w:szCs w:val="21"/>
                <w:highlight w:val="none"/>
                <w:lang w:val="en-US" w:eastAsia="zh-CN"/>
              </w:rPr>
              <w:t>标书内（1）附</w:t>
            </w:r>
            <w:r>
              <w:rPr>
                <w:rFonts w:hint="eastAsia" w:ascii="宋体" w:hAnsi="宋体" w:eastAsia="宋体" w:cs="宋体"/>
                <w:bCs/>
                <w:color w:val="auto"/>
                <w:kern w:val="15"/>
                <w:sz w:val="21"/>
                <w:szCs w:val="21"/>
                <w:highlight w:val="none"/>
                <w:lang w:val="zh-CN"/>
              </w:rPr>
              <w:t>由法定代表人</w:t>
            </w:r>
            <w:r>
              <w:rPr>
                <w:rFonts w:hint="eastAsia" w:ascii="宋体" w:hAnsi="宋体" w:eastAsia="宋体" w:cs="宋体"/>
                <w:bCs/>
                <w:color w:val="auto"/>
                <w:kern w:val="15"/>
                <w:sz w:val="21"/>
                <w:szCs w:val="21"/>
                <w:highlight w:val="none"/>
                <w:lang w:val="zh-CN" w:eastAsia="zh-CN"/>
              </w:rPr>
              <w:t>或其委托代理人</w:t>
            </w:r>
            <w:r>
              <w:rPr>
                <w:rFonts w:hint="eastAsia" w:ascii="宋体" w:hAnsi="宋体" w:eastAsia="宋体" w:cs="宋体"/>
                <w:bCs/>
                <w:color w:val="auto"/>
                <w:kern w:val="15"/>
                <w:sz w:val="21"/>
                <w:szCs w:val="21"/>
                <w:highlight w:val="none"/>
                <w:lang w:val="zh-CN"/>
              </w:rPr>
              <w:t>签字并加盖供应商公章的承诺书，（</w:t>
            </w:r>
            <w:r>
              <w:rPr>
                <w:rFonts w:hint="eastAsia" w:ascii="宋体" w:hAnsi="宋体" w:eastAsia="宋体" w:cs="宋体"/>
                <w:bCs/>
                <w:color w:val="auto"/>
                <w:kern w:val="15"/>
                <w:sz w:val="21"/>
                <w:szCs w:val="21"/>
                <w:highlight w:val="none"/>
                <w:lang w:val="en-US" w:eastAsia="zh-CN"/>
              </w:rPr>
              <w:t>2</w:t>
            </w:r>
            <w:r>
              <w:rPr>
                <w:rFonts w:hint="eastAsia" w:ascii="宋体" w:hAnsi="宋体" w:eastAsia="宋体" w:cs="宋体"/>
                <w:bCs/>
                <w:color w:val="auto"/>
                <w:kern w:val="15"/>
                <w:sz w:val="21"/>
                <w:szCs w:val="21"/>
                <w:highlight w:val="none"/>
                <w:lang w:val="zh-CN"/>
              </w:rPr>
              <w:t>）附网站查询截图复印件加盖供应商公章。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Cs/>
                <w:kern w:val="0"/>
                <w:sz w:val="21"/>
                <w:szCs w:val="21"/>
                <w:highlight w:val="none"/>
                <w:lang w:val="en-US" w:eastAsia="zh-CN"/>
              </w:rPr>
              <w:t>中小企业声明函</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en-US"/>
              </w:rPr>
            </w:pPr>
            <w:r>
              <w:rPr>
                <w:rFonts w:hint="eastAsia" w:ascii="宋体" w:hAnsi="宋体" w:eastAsia="宋体" w:cs="宋体"/>
                <w:bCs/>
                <w:kern w:val="0"/>
                <w:sz w:val="21"/>
                <w:szCs w:val="21"/>
                <w:highlight w:val="none"/>
                <w:lang w:val="zh-CN" w:eastAsia="zh-CN"/>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41"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rPr>
            </w:pPr>
            <w:r>
              <w:rPr>
                <w:rFonts w:hint="eastAsia" w:ascii="宋体" w:hAnsi="宋体" w:eastAsia="宋体" w:cs="宋体"/>
                <w:b w:val="0"/>
                <w:sz w:val="21"/>
                <w:szCs w:val="21"/>
                <w:highlight w:val="none"/>
                <w:lang w:val="zh-CN"/>
              </w:rPr>
              <w:t>注：以上各项评审标准，有一项不合格，即为投标被否决，不再进入后续响应性评审。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2.1.3</w:t>
            </w:r>
          </w:p>
        </w:tc>
        <w:tc>
          <w:tcPr>
            <w:tcW w:w="40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响应性评审标准</w:t>
            </w:r>
          </w:p>
        </w:tc>
        <w:tc>
          <w:tcPr>
            <w:tcW w:w="2400" w:type="dxa"/>
            <w:noWrap w:val="0"/>
            <w:vAlign w:val="center"/>
          </w:tcPr>
          <w:p>
            <w:pPr>
              <w:pStyle w:val="12"/>
              <w:keepNext w:val="0"/>
              <w:keepLines w:val="0"/>
              <w:pageBreakBefore w:val="0"/>
              <w:widowControl w:val="0"/>
              <w:tabs>
                <w:tab w:val="clear" w:pos="4153"/>
                <w:tab w:val="clear" w:pos="8306"/>
              </w:tabs>
              <w:kinsoku/>
              <w:wordWrap/>
              <w:overflowPunct/>
              <w:topLinePunct w:val="0"/>
              <w:autoSpaceDE w:val="0"/>
              <w:autoSpaceDN w:val="0"/>
              <w:bidi w:val="0"/>
              <w:adjustRightInd w:val="0"/>
              <w:snapToGrid/>
              <w:spacing w:line="240" w:lineRule="auto"/>
              <w:jc w:val="center"/>
              <w:textAlignment w:val="auto"/>
              <w:rPr>
                <w:rFonts w:hint="default" w:ascii="宋体" w:hAnsi="宋体" w:eastAsia="宋体" w:cs="宋体"/>
                <w:b w:val="0"/>
                <w:sz w:val="21"/>
                <w:szCs w:val="21"/>
                <w:highlight w:val="none"/>
                <w:lang w:val="en-US" w:eastAsia="zh-CN"/>
              </w:rPr>
            </w:pPr>
            <w:r>
              <w:rPr>
                <w:rFonts w:hint="eastAsia" w:ascii="宋体" w:hAnsi="宋体" w:cs="宋体"/>
                <w:sz w:val="21"/>
                <w:szCs w:val="21"/>
                <w:highlight w:val="none"/>
                <w:lang w:val="en-US" w:eastAsia="zh-CN"/>
              </w:rPr>
              <w:t>合同履行期限</w:t>
            </w:r>
          </w:p>
        </w:tc>
        <w:tc>
          <w:tcPr>
            <w:tcW w:w="7267" w:type="dxa"/>
            <w:noWrap w:val="0"/>
            <w:vAlign w:val="center"/>
          </w:tcPr>
          <w:p>
            <w:pPr>
              <w:keepNext w:val="0"/>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b w:val="0"/>
                <w:color w:val="FF0000"/>
                <w:kern w:val="2"/>
                <w:sz w:val="21"/>
                <w:szCs w:val="21"/>
                <w:highlight w:val="none"/>
                <w:lang w:val="en-US" w:eastAsia="zh-CN"/>
              </w:rPr>
            </w:pPr>
            <w:r>
              <w:rPr>
                <w:rFonts w:hint="eastAsia" w:ascii="宋体" w:hAnsi="宋体" w:cs="宋体"/>
                <w:sz w:val="21"/>
                <w:szCs w:val="21"/>
                <w:highlight w:val="none"/>
                <w:lang w:val="en-US" w:eastAsia="zh-CN"/>
              </w:rPr>
              <w:t>自合同签订之日起至2023年12月28日。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en-US" w:eastAsia="zh-CN"/>
              </w:rPr>
            </w:pPr>
            <w:r>
              <w:rPr>
                <w:rFonts w:hint="eastAsia" w:ascii="宋体" w:hAnsi="宋体" w:eastAsia="宋体" w:cs="宋体"/>
                <w:b w:val="0"/>
                <w:sz w:val="21"/>
                <w:szCs w:val="21"/>
                <w:highlight w:val="none"/>
                <w:lang w:val="en-US" w:eastAsia="zh-CN"/>
              </w:rPr>
              <w:t>质量标准</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sz w:val="21"/>
                <w:szCs w:val="21"/>
                <w:highlight w:val="none"/>
                <w:lang w:val="en-US" w:eastAsia="zh-CN"/>
              </w:rPr>
              <w:t>符合国家、行业现行合格标准</w:t>
            </w:r>
            <w:r>
              <w:rPr>
                <w:rFonts w:hint="eastAsia" w:ascii="宋体" w:hAnsi="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投标有效期</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投标截止期结束后90天（日历天）。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投标保证金</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cs="宋体"/>
                <w:b w:val="0"/>
                <w:sz w:val="21"/>
                <w:szCs w:val="21"/>
                <w:highlight w:val="none"/>
                <w:lang w:val="en-US" w:eastAsia="zh-CN"/>
              </w:rPr>
              <w:t>不收取</w:t>
            </w:r>
            <w:r>
              <w:rPr>
                <w:rFonts w:hint="eastAsia" w:ascii="宋体" w:hAnsi="宋体" w:eastAsia="宋体" w:cs="宋体"/>
                <w:b w:val="0"/>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权利义务</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投标报价</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en-US" w:eastAsia="zh-CN"/>
              </w:rPr>
            </w:pPr>
            <w:r>
              <w:rPr>
                <w:rFonts w:hint="eastAsia" w:ascii="宋体" w:hAnsi="宋体" w:eastAsia="宋体" w:cs="宋体"/>
                <w:b w:val="0"/>
                <w:sz w:val="21"/>
                <w:szCs w:val="21"/>
                <w:highlight w:val="none"/>
                <w:lang w:val="zh-CN"/>
              </w:rPr>
              <w:t>预算金额：</w:t>
            </w:r>
            <w:r>
              <w:rPr>
                <w:rFonts w:hint="eastAsia" w:ascii="宋体" w:hAnsi="宋体" w:eastAsia="宋体" w:cs="宋体"/>
                <w:b w:val="0"/>
                <w:sz w:val="21"/>
                <w:szCs w:val="21"/>
                <w:highlight w:val="none"/>
                <w:lang w:val="en-US" w:eastAsia="zh-CN"/>
              </w:rPr>
              <w:t>260000.00元；</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default" w:ascii="宋体" w:hAnsi="宋体" w:eastAsia="宋体" w:cs="宋体"/>
                <w:b w:val="0"/>
                <w:sz w:val="21"/>
                <w:szCs w:val="21"/>
                <w:highlight w:val="none"/>
                <w:lang w:val="en-US" w:eastAsia="zh-CN"/>
              </w:rPr>
            </w:pPr>
            <w:r>
              <w:rPr>
                <w:rFonts w:hint="eastAsia" w:ascii="宋体" w:hAnsi="宋体" w:eastAsia="宋体" w:cs="宋体"/>
                <w:b w:val="0"/>
                <w:sz w:val="21"/>
                <w:szCs w:val="21"/>
                <w:highlight w:val="none"/>
                <w:lang w:val="en-US" w:eastAsia="zh-CN"/>
              </w:rPr>
              <w:t>最高投标限价：260000.00元</w:t>
            </w:r>
            <w:r>
              <w:rPr>
                <w:rFonts w:hint="eastAsia" w:ascii="宋体" w:hAnsi="宋体" w:eastAsia="宋体" w:cs="宋体"/>
                <w:b w:val="0"/>
                <w:bCs w:val="0"/>
                <w:sz w:val="21"/>
                <w:szCs w:val="21"/>
                <w:highlight w:val="none"/>
                <w:lang w:val="en-US" w:eastAsia="zh-CN"/>
              </w:rPr>
              <w:t>（</w:t>
            </w:r>
            <w:r>
              <w:rPr>
                <w:rFonts w:hint="eastAsia" w:ascii="宋体" w:hAnsi="宋体" w:cs="宋体"/>
                <w:b w:val="0"/>
                <w:bCs w:val="0"/>
                <w:sz w:val="21"/>
                <w:szCs w:val="21"/>
                <w:highlight w:val="none"/>
                <w:lang w:val="zh-CN" w:eastAsia="zh-CN"/>
              </w:rPr>
              <w:t>超出此最高投标限价的投标报价将被否决</w:t>
            </w:r>
            <w:r>
              <w:rPr>
                <w:rFonts w:hint="eastAsia" w:ascii="宋体" w:hAnsi="宋体" w:eastAsia="宋体" w:cs="宋体"/>
                <w:b w:val="0"/>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65"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409"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rPr>
            </w:pPr>
          </w:p>
        </w:tc>
        <w:tc>
          <w:tcPr>
            <w:tcW w:w="2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eastAsia="zh-CN"/>
              </w:rPr>
            </w:pPr>
            <w:r>
              <w:rPr>
                <w:rFonts w:hint="eastAsia" w:ascii="宋体" w:hAnsi="宋体" w:eastAsia="宋体" w:cs="宋体"/>
                <w:b w:val="0"/>
                <w:sz w:val="21"/>
                <w:szCs w:val="21"/>
                <w:highlight w:val="none"/>
                <w:lang w:val="zh-CN" w:eastAsia="zh-CN"/>
              </w:rPr>
              <w:t>其他要求</w:t>
            </w:r>
          </w:p>
        </w:tc>
        <w:tc>
          <w:tcPr>
            <w:tcW w:w="726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lang w:val="zh-CN" w:eastAsia="zh-CN"/>
              </w:rPr>
            </w:pPr>
            <w:r>
              <w:rPr>
                <w:rFonts w:hint="eastAsia" w:ascii="宋体" w:hAnsi="宋体" w:eastAsia="宋体" w:cs="宋体"/>
                <w:b w:val="0"/>
                <w:sz w:val="21"/>
                <w:szCs w:val="21"/>
                <w:highlight w:val="none"/>
                <w:lang w:val="zh-CN" w:eastAsia="zh-CN"/>
              </w:rPr>
              <w:t>符合竞争性磋商文件规定的其他要求。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41"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b w:val="0"/>
                <w:sz w:val="21"/>
                <w:szCs w:val="21"/>
                <w:highlight w:val="none"/>
              </w:rPr>
            </w:pPr>
            <w:r>
              <w:rPr>
                <w:rFonts w:hint="eastAsia" w:ascii="宋体" w:hAnsi="宋体" w:eastAsia="宋体" w:cs="宋体"/>
                <w:b w:val="0"/>
                <w:sz w:val="21"/>
                <w:szCs w:val="21"/>
                <w:highlight w:val="none"/>
                <w:lang w:val="zh-CN"/>
              </w:rPr>
              <w:t>注：以上各项评审标准，有一项不合格，即为投标被否决，不再进入后续详细评审。</w:t>
            </w:r>
          </w:p>
        </w:tc>
      </w:tr>
    </w:tbl>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br w:type="page"/>
      </w:r>
    </w:p>
    <w:p>
      <w:pPr>
        <w:bidi w:val="0"/>
        <w:jc w:val="center"/>
        <w:rPr>
          <w:rFonts w:hint="eastAsia" w:ascii="宋体" w:hAnsi="宋体" w:eastAsia="宋体" w:cs="宋体"/>
          <w:highlight w:val="none"/>
          <w:lang w:val="zh-CN"/>
        </w:rPr>
      </w:pPr>
      <w:bookmarkStart w:id="22" w:name="_Toc31653"/>
      <w:r>
        <w:rPr>
          <w:rFonts w:hint="eastAsia" w:ascii="宋体" w:hAnsi="宋体" w:eastAsia="宋体" w:cs="宋体"/>
          <w:highlight w:val="none"/>
          <w:lang w:val="zh-CN"/>
        </w:rPr>
        <w:t>评标办法前附表（二）</w:t>
      </w:r>
      <w:bookmarkEnd w:id="22"/>
    </w:p>
    <w:tbl>
      <w:tblPr>
        <w:tblStyle w:val="18"/>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979"/>
        <w:gridCol w:w="2679"/>
        <w:gridCol w:w="4695"/>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2035" w:type="dxa"/>
            <w:gridSpan w:val="2"/>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条款号</w:t>
            </w:r>
          </w:p>
        </w:tc>
        <w:tc>
          <w:tcPr>
            <w:tcW w:w="2679" w:type="dxa"/>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评审因素</w:t>
            </w:r>
          </w:p>
        </w:tc>
        <w:tc>
          <w:tcPr>
            <w:tcW w:w="5303" w:type="dxa"/>
            <w:gridSpan w:val="2"/>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5" w:type="dxa"/>
            <w:gridSpan w:val="2"/>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2.2.1</w:t>
            </w:r>
          </w:p>
        </w:tc>
        <w:tc>
          <w:tcPr>
            <w:tcW w:w="2679" w:type="dxa"/>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分值构成</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(总分100分)</w:t>
            </w:r>
          </w:p>
        </w:tc>
        <w:tc>
          <w:tcPr>
            <w:tcW w:w="5303" w:type="dxa"/>
            <w:gridSpan w:val="2"/>
            <w:noWrap w:val="0"/>
            <w:vAlign w:val="center"/>
          </w:tcPr>
          <w:p>
            <w:pPr>
              <w:keepNext w:val="0"/>
              <w:keepLines w:val="0"/>
              <w:pageBreakBefore w:val="0"/>
              <w:kinsoku/>
              <w:wordWrap/>
              <w:overflowPunct/>
              <w:topLinePunct w:val="0"/>
              <w:bidi w:val="0"/>
              <w:spacing w:line="240" w:lineRule="auto"/>
              <w:jc w:val="both"/>
              <w:textAlignment w:val="auto"/>
              <w:rPr>
                <w:rFonts w:hint="eastAsia" w:ascii="宋体" w:hAnsi="宋体" w:eastAsia="宋体" w:cs="宋体"/>
                <w:b w:val="0"/>
                <w:spacing w:val="-6"/>
                <w:sz w:val="21"/>
                <w:szCs w:val="21"/>
                <w:highlight w:val="none"/>
              </w:rPr>
            </w:pPr>
            <w:r>
              <w:rPr>
                <w:rFonts w:hint="eastAsia" w:ascii="宋体" w:hAnsi="宋体" w:cs="宋体"/>
                <w:b w:val="0"/>
                <w:spacing w:val="-6"/>
                <w:sz w:val="21"/>
                <w:szCs w:val="21"/>
                <w:highlight w:val="none"/>
                <w:lang w:val="en-US" w:eastAsia="zh-CN"/>
              </w:rPr>
              <w:t>报价得分</w:t>
            </w:r>
            <w:r>
              <w:rPr>
                <w:rFonts w:hint="eastAsia" w:ascii="宋体" w:hAnsi="宋体" w:eastAsia="宋体" w:cs="宋体"/>
                <w:b w:val="0"/>
                <w:spacing w:val="-6"/>
                <w:sz w:val="21"/>
                <w:szCs w:val="21"/>
                <w:highlight w:val="none"/>
              </w:rPr>
              <w:t>：</w:t>
            </w:r>
            <w:r>
              <w:rPr>
                <w:rFonts w:hint="eastAsia" w:ascii="宋体" w:hAnsi="宋体" w:cs="宋体"/>
                <w:b w:val="0"/>
                <w:spacing w:val="-6"/>
                <w:sz w:val="21"/>
                <w:szCs w:val="21"/>
                <w:highlight w:val="none"/>
                <w:lang w:val="en-US" w:eastAsia="zh-CN"/>
              </w:rPr>
              <w:t>30</w:t>
            </w:r>
            <w:r>
              <w:rPr>
                <w:rFonts w:hint="eastAsia" w:ascii="宋体" w:hAnsi="宋体" w:eastAsia="宋体" w:cs="宋体"/>
                <w:b w:val="0"/>
                <w:spacing w:val="-6"/>
                <w:sz w:val="21"/>
                <w:szCs w:val="21"/>
                <w:highlight w:val="none"/>
              </w:rPr>
              <w:t>分</w:t>
            </w:r>
          </w:p>
          <w:p>
            <w:pPr>
              <w:keepNext w:val="0"/>
              <w:keepLines w:val="0"/>
              <w:pageBreakBefore w:val="0"/>
              <w:kinsoku/>
              <w:wordWrap/>
              <w:overflowPunct/>
              <w:topLinePunct w:val="0"/>
              <w:bidi w:val="0"/>
              <w:spacing w:line="240" w:lineRule="auto"/>
              <w:jc w:val="both"/>
              <w:textAlignment w:val="auto"/>
              <w:rPr>
                <w:rFonts w:hint="eastAsia" w:ascii="宋体" w:hAnsi="宋体" w:eastAsia="宋体" w:cs="宋体"/>
                <w:b w:val="0"/>
                <w:spacing w:val="-6"/>
                <w:sz w:val="21"/>
                <w:szCs w:val="21"/>
                <w:highlight w:val="none"/>
              </w:rPr>
            </w:pPr>
            <w:r>
              <w:rPr>
                <w:rFonts w:hint="eastAsia" w:ascii="宋体" w:hAnsi="宋体" w:cs="宋体"/>
                <w:b w:val="0"/>
                <w:spacing w:val="-6"/>
                <w:sz w:val="21"/>
                <w:szCs w:val="21"/>
                <w:highlight w:val="none"/>
                <w:lang w:val="en-US" w:eastAsia="zh-CN"/>
              </w:rPr>
              <w:t>技术部分</w:t>
            </w:r>
            <w:r>
              <w:rPr>
                <w:rFonts w:hint="eastAsia" w:ascii="宋体" w:hAnsi="宋体" w:eastAsia="宋体" w:cs="宋体"/>
                <w:b w:val="0"/>
                <w:spacing w:val="-6"/>
                <w:sz w:val="21"/>
                <w:szCs w:val="21"/>
                <w:highlight w:val="none"/>
              </w:rPr>
              <w:t>：</w:t>
            </w:r>
            <w:r>
              <w:rPr>
                <w:rFonts w:hint="eastAsia" w:ascii="宋体" w:hAnsi="宋体" w:cs="宋体"/>
                <w:b w:val="0"/>
                <w:spacing w:val="-6"/>
                <w:sz w:val="21"/>
                <w:szCs w:val="21"/>
                <w:highlight w:val="none"/>
                <w:lang w:val="en-US" w:eastAsia="zh-CN"/>
              </w:rPr>
              <w:t>40</w:t>
            </w:r>
            <w:r>
              <w:rPr>
                <w:rFonts w:hint="eastAsia" w:ascii="宋体" w:hAnsi="宋体" w:eastAsia="宋体" w:cs="宋体"/>
                <w:b w:val="0"/>
                <w:spacing w:val="-6"/>
                <w:sz w:val="21"/>
                <w:szCs w:val="21"/>
                <w:highlight w:val="none"/>
              </w:rPr>
              <w:t>分</w:t>
            </w:r>
          </w:p>
          <w:p>
            <w:pPr>
              <w:keepNext w:val="0"/>
              <w:keepLines w:val="0"/>
              <w:pageBreakBefore w:val="0"/>
              <w:kinsoku/>
              <w:wordWrap/>
              <w:overflowPunct/>
              <w:topLinePunct w:val="0"/>
              <w:bidi w:val="0"/>
              <w:spacing w:line="240" w:lineRule="auto"/>
              <w:jc w:val="both"/>
              <w:textAlignment w:val="auto"/>
              <w:rPr>
                <w:rFonts w:hint="eastAsia" w:ascii="宋体" w:hAnsi="宋体" w:eastAsia="宋体" w:cs="宋体"/>
                <w:b w:val="0"/>
                <w:sz w:val="21"/>
                <w:szCs w:val="21"/>
                <w:highlight w:val="none"/>
                <w:lang w:val="zh-CN"/>
              </w:rPr>
            </w:pPr>
            <w:r>
              <w:rPr>
                <w:rFonts w:hint="eastAsia" w:ascii="宋体" w:hAnsi="宋体" w:cs="宋体"/>
                <w:b w:val="0"/>
                <w:spacing w:val="-6"/>
                <w:sz w:val="21"/>
                <w:szCs w:val="21"/>
                <w:highlight w:val="none"/>
                <w:lang w:val="en-US" w:eastAsia="zh-CN"/>
              </w:rPr>
              <w:t>商务部分</w:t>
            </w:r>
            <w:r>
              <w:rPr>
                <w:rFonts w:hint="eastAsia" w:ascii="宋体" w:hAnsi="宋体" w:eastAsia="宋体" w:cs="宋体"/>
                <w:b w:val="0"/>
                <w:spacing w:val="-6"/>
                <w:sz w:val="21"/>
                <w:szCs w:val="21"/>
                <w:highlight w:val="none"/>
              </w:rPr>
              <w:t>：</w:t>
            </w:r>
            <w:r>
              <w:rPr>
                <w:rFonts w:hint="eastAsia" w:ascii="宋体" w:hAnsi="宋体" w:cs="宋体"/>
                <w:b w:val="0"/>
                <w:spacing w:val="-6"/>
                <w:sz w:val="21"/>
                <w:szCs w:val="21"/>
                <w:highlight w:val="none"/>
                <w:lang w:val="en-US" w:eastAsia="zh-CN"/>
              </w:rPr>
              <w:t>30</w:t>
            </w:r>
            <w:r>
              <w:rPr>
                <w:rFonts w:hint="eastAsia" w:ascii="宋体" w:hAnsi="宋体" w:eastAsia="宋体" w:cs="宋体"/>
                <w:b w:val="0"/>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5" w:type="dxa"/>
            <w:gridSpan w:val="2"/>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2.2.2</w:t>
            </w:r>
          </w:p>
        </w:tc>
        <w:tc>
          <w:tcPr>
            <w:tcW w:w="2679" w:type="dxa"/>
            <w:noWrap w:val="0"/>
            <w:vAlign w:val="center"/>
          </w:tcPr>
          <w:p>
            <w:pPr>
              <w:autoSpaceDE w:val="0"/>
              <w:autoSpaceDN w:val="0"/>
              <w:adjustRightInd w:val="0"/>
              <w:spacing w:line="360" w:lineRule="exact"/>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报价得分</w:t>
            </w:r>
          </w:p>
          <w:p>
            <w:pPr>
              <w:autoSpaceDE w:val="0"/>
              <w:autoSpaceDN w:val="0"/>
              <w:adjustRightInd w:val="0"/>
              <w:spacing w:line="360" w:lineRule="exact"/>
              <w:jc w:val="center"/>
              <w:rPr>
                <w:rFonts w:hint="eastAsia" w:ascii="宋体" w:hAnsi="宋体" w:eastAsia="宋体" w:cs="宋体"/>
                <w:b w:val="0"/>
                <w:sz w:val="21"/>
                <w:szCs w:val="21"/>
                <w:highlight w:val="none"/>
                <w:lang w:val="zh-CN"/>
              </w:rPr>
            </w:pP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lang w:val="zh-CN"/>
              </w:rPr>
              <w:t>分）</w:t>
            </w:r>
          </w:p>
        </w:tc>
        <w:tc>
          <w:tcPr>
            <w:tcW w:w="5303" w:type="dxa"/>
            <w:gridSpan w:val="2"/>
            <w:noWrap w:val="0"/>
            <w:vAlign w:val="center"/>
          </w:tcPr>
          <w:p>
            <w:pPr>
              <w:autoSpaceDE w:val="0"/>
              <w:autoSpaceDN w:val="0"/>
              <w:adjustRightInd w:val="0"/>
              <w:spacing w:line="36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价格分采用</w:t>
            </w:r>
            <w:r>
              <w:rPr>
                <w:rFonts w:hint="eastAsia" w:ascii="宋体" w:hAnsi="宋体" w:eastAsia="宋体" w:cs="宋体"/>
                <w:sz w:val="21"/>
                <w:szCs w:val="21"/>
                <w:highlight w:val="none"/>
                <w:lang w:val="en-US" w:eastAsia="zh-CN"/>
              </w:rPr>
              <w:t>最低评标价</w:t>
            </w:r>
            <w:r>
              <w:rPr>
                <w:rFonts w:hint="eastAsia" w:ascii="宋体" w:hAnsi="宋体" w:eastAsia="宋体" w:cs="宋体"/>
                <w:sz w:val="21"/>
                <w:szCs w:val="21"/>
                <w:highlight w:val="none"/>
              </w:rPr>
              <w:t>法</w:t>
            </w:r>
          </w:p>
          <w:p>
            <w:pPr>
              <w:autoSpaceDE w:val="0"/>
              <w:autoSpaceDN w:val="0"/>
              <w:adjustRightInd w:val="0"/>
              <w:spacing w:line="360" w:lineRule="exact"/>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基准</w:t>
            </w:r>
            <w:r>
              <w:rPr>
                <w:rFonts w:hint="eastAsia" w:ascii="宋体" w:hAnsi="宋体" w:eastAsia="宋体" w:cs="宋体"/>
                <w:sz w:val="21"/>
                <w:szCs w:val="21"/>
                <w:highlight w:val="none"/>
              </w:rPr>
              <w:t>价等于满足</w:t>
            </w:r>
            <w:r>
              <w:rPr>
                <w:rFonts w:hint="eastAsia" w:ascii="宋体" w:hAnsi="宋体" w:eastAsia="宋体" w:cs="宋体"/>
                <w:sz w:val="21"/>
                <w:szCs w:val="21"/>
                <w:highlight w:val="none"/>
                <w:lang w:val="en-US" w:eastAsia="zh-CN"/>
              </w:rPr>
              <w:t>竞争性磋商文件</w:t>
            </w:r>
            <w:r>
              <w:rPr>
                <w:rFonts w:hint="eastAsia" w:ascii="宋体" w:hAnsi="宋体" w:eastAsia="宋体" w:cs="宋体"/>
                <w:sz w:val="21"/>
                <w:szCs w:val="21"/>
                <w:highlight w:val="none"/>
              </w:rPr>
              <w:t>要求且</w:t>
            </w:r>
            <w:r>
              <w:rPr>
                <w:rFonts w:hint="eastAsia"/>
                <w:highlight w:val="none"/>
                <w:lang w:val="en-US" w:eastAsia="zh-CN"/>
              </w:rPr>
              <w:t>最后</w:t>
            </w:r>
            <w:r>
              <w:rPr>
                <w:rFonts w:hint="eastAsia" w:ascii="宋体" w:hAnsi="宋体" w:eastAsia="宋体" w:cs="宋体"/>
                <w:sz w:val="21"/>
                <w:szCs w:val="21"/>
                <w:highlight w:val="none"/>
              </w:rPr>
              <w:t>报价最</w:t>
            </w:r>
            <w:r>
              <w:rPr>
                <w:rFonts w:hint="eastAsia" w:ascii="宋体" w:hAnsi="宋体" w:eastAsia="宋体" w:cs="宋体"/>
                <w:sz w:val="21"/>
                <w:szCs w:val="21"/>
                <w:highlight w:val="none"/>
                <w:lang w:val="en-US" w:eastAsia="zh-CN"/>
              </w:rPr>
              <w:t>低</w:t>
            </w:r>
            <w:r>
              <w:rPr>
                <w:rFonts w:hint="eastAsia" w:ascii="宋体" w:hAnsi="宋体" w:eastAsia="宋体" w:cs="宋体"/>
                <w:sz w:val="21"/>
                <w:szCs w:val="21"/>
                <w:highlight w:val="none"/>
              </w:rPr>
              <w:t>的供应商的价格为基准价</w:t>
            </w:r>
            <w:r>
              <w:rPr>
                <w:rFonts w:hint="eastAsia" w:ascii="宋体" w:hAnsi="宋体" w:eastAsia="宋体" w:cs="宋体"/>
                <w:sz w:val="21"/>
                <w:szCs w:val="21"/>
                <w:highlight w:val="none"/>
                <w:lang w:val="zh-CN"/>
              </w:rPr>
              <w:t>。当投标人的投标报价满足基准价时，其价格分为满分</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zh-CN"/>
              </w:rPr>
              <w:t>0分。</w:t>
            </w:r>
          </w:p>
          <w:p>
            <w:pPr>
              <w:autoSpaceDE w:val="0"/>
              <w:autoSpaceDN w:val="0"/>
              <w:adjustRightInd w:val="0"/>
              <w:spacing w:line="360" w:lineRule="exact"/>
              <w:jc w:val="left"/>
              <w:rPr>
                <w:rFonts w:hint="eastAsia" w:ascii="宋体" w:hAnsi="宋体" w:eastAsia="宋体" w:cs="宋体"/>
                <w:b w:val="0"/>
                <w:sz w:val="21"/>
                <w:szCs w:val="21"/>
                <w:highlight w:val="none"/>
                <w:lang w:val="zh-CN"/>
              </w:rPr>
            </w:pPr>
            <w:r>
              <w:rPr>
                <w:rFonts w:hint="eastAsia" w:ascii="宋体" w:hAnsi="宋体" w:eastAsia="宋体" w:cs="宋体"/>
                <w:sz w:val="21"/>
                <w:szCs w:val="21"/>
                <w:highlight w:val="none"/>
                <w:lang w:val="zh-CN"/>
              </w:rPr>
              <w:t>报价得分=（基准价/</w:t>
            </w:r>
            <w:r>
              <w:rPr>
                <w:rFonts w:hint="eastAsia" w:ascii="宋体" w:hAnsi="宋体" w:eastAsia="宋体" w:cs="宋体"/>
                <w:sz w:val="21"/>
                <w:szCs w:val="21"/>
                <w:highlight w:val="none"/>
                <w:lang w:val="en-US" w:eastAsia="zh-CN"/>
              </w:rPr>
              <w:t>投标报价</w:t>
            </w:r>
            <w:r>
              <w:rPr>
                <w:rFonts w:hint="eastAsia" w:ascii="宋体" w:hAnsi="宋体" w:eastAsia="宋体" w:cs="宋体"/>
                <w:sz w:val="21"/>
                <w:szCs w:val="21"/>
                <w:highlight w:val="none"/>
                <w:lang w:val="zh-CN"/>
              </w:rPr>
              <w:t>）×价格权值</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zh-CN"/>
              </w:rPr>
              <w:t>0%×</w:t>
            </w:r>
            <w:r>
              <w:rPr>
                <w:rFonts w:hint="eastAsia" w:ascii="宋体" w:hAnsi="宋体" w:eastAsia="宋体" w:cs="宋体"/>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5" w:type="dxa"/>
            <w:gridSpan w:val="2"/>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条款号</w:t>
            </w:r>
          </w:p>
        </w:tc>
        <w:tc>
          <w:tcPr>
            <w:tcW w:w="2679" w:type="dxa"/>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评分因素</w:t>
            </w:r>
          </w:p>
        </w:tc>
        <w:tc>
          <w:tcPr>
            <w:tcW w:w="4695" w:type="dxa"/>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评分标准</w:t>
            </w:r>
          </w:p>
        </w:tc>
        <w:tc>
          <w:tcPr>
            <w:tcW w:w="608"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restart"/>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2.2.</w:t>
            </w:r>
            <w:r>
              <w:rPr>
                <w:rFonts w:hint="eastAsia" w:ascii="宋体" w:hAnsi="宋体" w:cs="宋体"/>
                <w:b w:val="0"/>
                <w:sz w:val="21"/>
                <w:szCs w:val="21"/>
                <w:highlight w:val="none"/>
                <w:lang w:val="en-US" w:eastAsia="zh-CN"/>
              </w:rPr>
              <w:t>3（1）</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p>
        </w:tc>
        <w:tc>
          <w:tcPr>
            <w:tcW w:w="979" w:type="dxa"/>
            <w:vMerge w:val="restart"/>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cs="宋体"/>
                <w:b w:val="0"/>
                <w:sz w:val="21"/>
                <w:szCs w:val="21"/>
                <w:highlight w:val="none"/>
                <w:lang w:val="en-US" w:eastAsia="zh-CN"/>
              </w:rPr>
            </w:pPr>
            <w:r>
              <w:rPr>
                <w:rFonts w:hint="eastAsia" w:ascii="宋体" w:hAnsi="宋体" w:cs="宋体"/>
                <w:b w:val="0"/>
                <w:sz w:val="21"/>
                <w:szCs w:val="21"/>
                <w:highlight w:val="none"/>
                <w:lang w:val="en-US" w:eastAsia="zh-CN"/>
              </w:rPr>
              <w:t>技术</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cs="宋体"/>
                <w:b w:val="0"/>
                <w:sz w:val="21"/>
                <w:szCs w:val="21"/>
                <w:highlight w:val="none"/>
                <w:lang w:val="en-US" w:eastAsia="zh-CN"/>
              </w:rPr>
            </w:pPr>
            <w:r>
              <w:rPr>
                <w:rFonts w:hint="eastAsia" w:ascii="宋体" w:hAnsi="宋体" w:cs="宋体"/>
                <w:b w:val="0"/>
                <w:sz w:val="21"/>
                <w:szCs w:val="21"/>
                <w:highlight w:val="none"/>
                <w:lang w:val="en-US" w:eastAsia="zh-CN"/>
              </w:rPr>
              <w:t>部分</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cs="宋体"/>
                <w:b w:val="0"/>
                <w:sz w:val="21"/>
                <w:szCs w:val="21"/>
                <w:highlight w:val="none"/>
                <w:lang w:val="en-US" w:eastAsia="zh-CN"/>
              </w:rPr>
              <w:t>（40分）</w:t>
            </w:r>
          </w:p>
        </w:tc>
        <w:tc>
          <w:tcPr>
            <w:tcW w:w="2679" w:type="dxa"/>
            <w:noWrap w:val="0"/>
            <w:vAlign w:val="center"/>
          </w:tcPr>
          <w:p>
            <w:pPr>
              <w:autoSpaceDE w:val="0"/>
              <w:autoSpaceDN w:val="0"/>
              <w:adjustRightInd w:val="0"/>
              <w:spacing w:line="360" w:lineRule="exact"/>
              <w:jc w:val="center"/>
              <w:rPr>
                <w:rFonts w:hint="eastAsia" w:ascii="宋体" w:hAnsi="宋体" w:eastAsia="宋体" w:cs="宋体"/>
                <w:b w:val="0"/>
                <w:sz w:val="21"/>
                <w:szCs w:val="21"/>
                <w:highlight w:val="none"/>
                <w:lang w:val="zh-CN"/>
              </w:rPr>
            </w:pPr>
            <w:r>
              <w:rPr>
                <w:rFonts w:hint="eastAsia" w:ascii="宋体" w:hAnsi="宋体" w:eastAsia="宋体" w:cs="宋体"/>
                <w:bCs/>
                <w:sz w:val="21"/>
                <w:szCs w:val="21"/>
                <w:highlight w:val="none"/>
                <w:lang w:val="zh-CN"/>
              </w:rPr>
              <w:t>项目总体实施方案</w:t>
            </w:r>
          </w:p>
        </w:tc>
        <w:tc>
          <w:tcPr>
            <w:tcW w:w="4695"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color w:val="000000"/>
                <w:sz w:val="21"/>
                <w:szCs w:val="21"/>
                <w:highlight w:val="none"/>
              </w:rPr>
            </w:pPr>
            <w:r>
              <w:rPr>
                <w:rFonts w:hint="eastAsia" w:ascii="宋体" w:hAnsi="宋体" w:eastAsia="宋体" w:cs="宋体"/>
                <w:bCs/>
                <w:sz w:val="21"/>
                <w:szCs w:val="21"/>
                <w:highlight w:val="none"/>
                <w:lang w:val="zh-CN"/>
              </w:rPr>
              <w:t>项目总体实施方案</w:t>
            </w:r>
            <w:r>
              <w:rPr>
                <w:rFonts w:hint="eastAsia" w:ascii="宋体" w:hAnsi="宋体" w:eastAsia="宋体" w:cs="宋体"/>
                <w:bCs/>
                <w:color w:val="auto"/>
                <w:sz w:val="21"/>
                <w:szCs w:val="21"/>
                <w:highlight w:val="none"/>
              </w:rPr>
              <w:t>进行比较，内容完整、合理、可行；</w:t>
            </w:r>
            <w:r>
              <w:rPr>
                <w:rFonts w:hint="eastAsia" w:ascii="宋体" w:hAnsi="宋体" w:eastAsia="宋体" w:cs="宋体"/>
                <w:bCs/>
                <w:spacing w:val="-6"/>
                <w:sz w:val="21"/>
                <w:szCs w:val="21"/>
                <w:highlight w:val="none"/>
              </w:rPr>
              <w:t>充分合理</w:t>
            </w:r>
            <w:r>
              <w:rPr>
                <w:rFonts w:hint="eastAsia" w:ascii="宋体" w:hAnsi="宋体" w:eastAsia="宋体" w:cs="宋体"/>
                <w:bCs/>
                <w:spacing w:val="-6"/>
                <w:sz w:val="21"/>
                <w:szCs w:val="21"/>
                <w:highlight w:val="none"/>
                <w:lang w:eastAsia="zh-CN"/>
              </w:rPr>
              <w:t>的</w:t>
            </w:r>
            <w:r>
              <w:rPr>
                <w:rFonts w:hint="eastAsia" w:ascii="宋体" w:hAnsi="宋体" w:cs="宋体"/>
                <w:sz w:val="21"/>
                <w:szCs w:val="21"/>
                <w:highlight w:val="none"/>
                <w:lang w:val="en-US" w:eastAsia="zh-CN"/>
              </w:rPr>
              <w:t>15-10</w:t>
            </w:r>
            <w:r>
              <w:rPr>
                <w:rFonts w:hint="eastAsia" w:ascii="宋体" w:hAnsi="宋体" w:eastAsia="宋体" w:cs="宋体"/>
                <w:bCs/>
                <w:sz w:val="21"/>
                <w:szCs w:val="21"/>
                <w:highlight w:val="none"/>
                <w:lang w:val="zh-CN"/>
              </w:rPr>
              <w:t>分；较具体，可实施性较强，得</w:t>
            </w:r>
            <w:r>
              <w:rPr>
                <w:rFonts w:hint="eastAsia" w:ascii="宋体" w:hAnsi="宋体" w:cs="宋体"/>
                <w:sz w:val="21"/>
                <w:szCs w:val="21"/>
                <w:highlight w:val="none"/>
                <w:lang w:val="en-US" w:eastAsia="zh-CN"/>
              </w:rPr>
              <w:t>9-5</w:t>
            </w:r>
            <w:r>
              <w:rPr>
                <w:rFonts w:hint="eastAsia" w:ascii="宋体" w:hAnsi="宋体" w:eastAsia="宋体" w:cs="宋体"/>
                <w:bCs/>
                <w:sz w:val="21"/>
                <w:szCs w:val="21"/>
                <w:highlight w:val="none"/>
                <w:lang w:val="zh-CN"/>
              </w:rPr>
              <w:t>分；一般具体，可实施性一般，得</w:t>
            </w:r>
            <w:r>
              <w:rPr>
                <w:rFonts w:hint="eastAsia" w:ascii="宋体" w:hAnsi="宋体" w:cs="宋体"/>
                <w:bCs/>
                <w:sz w:val="21"/>
                <w:szCs w:val="21"/>
                <w:highlight w:val="none"/>
                <w:lang w:val="en-US" w:eastAsia="zh-CN"/>
              </w:rPr>
              <w:t>4</w:t>
            </w:r>
            <w:r>
              <w:rPr>
                <w:rFonts w:hint="default" w:ascii="宋体" w:hAnsi="宋体" w:cs="宋体"/>
                <w:bCs/>
                <w:sz w:val="21"/>
                <w:szCs w:val="21"/>
                <w:highlight w:val="none"/>
                <w:lang w:val="en-US" w:eastAsia="zh-CN"/>
              </w:rPr>
              <w:t>-0</w:t>
            </w:r>
            <w:r>
              <w:rPr>
                <w:rFonts w:hint="eastAsia" w:ascii="宋体" w:hAnsi="宋体" w:eastAsia="宋体" w:cs="宋体"/>
                <w:bCs/>
                <w:sz w:val="21"/>
                <w:szCs w:val="21"/>
                <w:highlight w:val="none"/>
                <w:lang w:val="zh-CN"/>
              </w:rPr>
              <w:t>分。</w:t>
            </w:r>
          </w:p>
        </w:tc>
        <w:tc>
          <w:tcPr>
            <w:tcW w:w="608"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cs="宋体"/>
                <w:b w:val="0"/>
                <w:color w:val="000000"/>
                <w:sz w:val="21"/>
                <w:szCs w:val="21"/>
                <w:highlight w:val="none"/>
                <w:shd w:val="pct10" w:color="auto" w:fill="FFFFFF"/>
                <w:lang w:val="en-US" w:eastAsia="zh-CN"/>
              </w:rPr>
            </w:pPr>
            <w:r>
              <w:rPr>
                <w:rFonts w:hint="eastAsia" w:ascii="宋体" w:hAnsi="宋体" w:cs="宋体"/>
                <w:b w:val="0"/>
                <w:color w:val="000000"/>
                <w:sz w:val="21"/>
                <w:szCs w:val="21"/>
                <w:highlight w:val="none"/>
                <w:shd w:val="pct10" w:color="auto" w:fill="FFFFFF"/>
                <w:lang w:val="en-US" w:eastAsia="zh-CN"/>
              </w:rPr>
              <w:t>0-</w:t>
            </w:r>
          </w:p>
          <w:p>
            <w:pPr>
              <w:keepNext w:val="0"/>
              <w:keepLines w:val="0"/>
              <w:pageBreakBefore w:val="0"/>
              <w:kinsoku/>
              <w:wordWrap/>
              <w:overflowPunct/>
              <w:topLinePunct w:val="0"/>
              <w:autoSpaceDE w:val="0"/>
              <w:autoSpaceDN w:val="0"/>
              <w:bidi w:val="0"/>
              <w:adjustRightInd w:val="0"/>
              <w:spacing w:line="240" w:lineRule="auto"/>
              <w:jc w:val="both"/>
              <w:textAlignment w:val="auto"/>
              <w:rPr>
                <w:rFonts w:hint="default" w:ascii="宋体" w:hAnsi="宋体" w:eastAsia="宋体" w:cs="宋体"/>
                <w:b w:val="0"/>
                <w:color w:val="000000"/>
                <w:sz w:val="21"/>
                <w:szCs w:val="21"/>
                <w:highlight w:val="none"/>
                <w:shd w:val="pct10" w:color="auto" w:fill="FFFFFF"/>
                <w:lang w:val="en-US" w:eastAsia="zh-CN"/>
              </w:rPr>
            </w:pPr>
            <w:r>
              <w:rPr>
                <w:rFonts w:hint="eastAsia" w:ascii="宋体" w:hAnsi="宋体" w:cs="宋体"/>
                <w:b w:val="0"/>
                <w:color w:val="000000"/>
                <w:sz w:val="21"/>
                <w:szCs w:val="21"/>
                <w:highlight w:val="none"/>
                <w:shd w:val="pct10" w:color="auto" w:fill="FFFFFF"/>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rPr>
            </w:pPr>
          </w:p>
        </w:tc>
        <w:tc>
          <w:tcPr>
            <w:tcW w:w="979"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rPr>
            </w:pPr>
          </w:p>
        </w:tc>
        <w:tc>
          <w:tcPr>
            <w:tcW w:w="2679" w:type="dxa"/>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color w:val="auto"/>
                <w:szCs w:val="21"/>
                <w:highlight w:val="none"/>
                <w:lang w:bidi="ar"/>
              </w:rPr>
              <w:t>服务质量保证措施</w:t>
            </w:r>
          </w:p>
        </w:tc>
        <w:tc>
          <w:tcPr>
            <w:tcW w:w="4695"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color w:val="000000"/>
                <w:sz w:val="21"/>
                <w:szCs w:val="21"/>
                <w:highlight w:val="none"/>
                <w:lang w:val="zh-CN"/>
              </w:rPr>
            </w:pPr>
            <w:r>
              <w:rPr>
                <w:rFonts w:hint="eastAsia" w:ascii="宋体" w:hAnsi="宋体"/>
                <w:color w:val="auto"/>
                <w:szCs w:val="21"/>
                <w:highlight w:val="none"/>
                <w:lang w:bidi="ar"/>
              </w:rPr>
              <w:t>服务质量保证措施</w:t>
            </w:r>
            <w:r>
              <w:rPr>
                <w:rFonts w:hint="eastAsia" w:ascii="宋体" w:hAnsi="宋体" w:eastAsia="宋体" w:cs="宋体"/>
                <w:bCs/>
                <w:color w:val="auto"/>
                <w:sz w:val="21"/>
                <w:szCs w:val="21"/>
                <w:highlight w:val="none"/>
              </w:rPr>
              <w:t>进行比较，内容完整、合理、可行；</w:t>
            </w:r>
            <w:r>
              <w:rPr>
                <w:rFonts w:hint="eastAsia" w:ascii="宋体" w:hAnsi="宋体" w:eastAsia="宋体" w:cs="宋体"/>
                <w:bCs/>
                <w:spacing w:val="-6"/>
                <w:sz w:val="21"/>
                <w:szCs w:val="21"/>
                <w:highlight w:val="none"/>
              </w:rPr>
              <w:t>充分合理</w:t>
            </w:r>
            <w:r>
              <w:rPr>
                <w:rFonts w:hint="eastAsia" w:ascii="宋体" w:hAnsi="宋体" w:eastAsia="宋体" w:cs="宋体"/>
                <w:bCs/>
                <w:spacing w:val="-6"/>
                <w:sz w:val="21"/>
                <w:szCs w:val="21"/>
                <w:highlight w:val="none"/>
                <w:lang w:eastAsia="zh-CN"/>
              </w:rPr>
              <w:t>的</w:t>
            </w:r>
            <w:r>
              <w:rPr>
                <w:rFonts w:hint="eastAsia" w:ascii="宋体" w:hAnsi="宋体" w:cs="宋体"/>
                <w:sz w:val="21"/>
                <w:szCs w:val="21"/>
                <w:highlight w:val="none"/>
                <w:lang w:val="en-US" w:eastAsia="zh-CN"/>
              </w:rPr>
              <w:t>5-4</w:t>
            </w:r>
            <w:r>
              <w:rPr>
                <w:rFonts w:hint="eastAsia" w:ascii="宋体" w:hAnsi="宋体" w:eastAsia="宋体" w:cs="宋体"/>
                <w:bCs/>
                <w:sz w:val="21"/>
                <w:szCs w:val="21"/>
                <w:highlight w:val="none"/>
                <w:lang w:val="zh-CN"/>
              </w:rPr>
              <w:t>分；较具体，可实施性较强，得</w:t>
            </w:r>
            <w:r>
              <w:rPr>
                <w:rFonts w:hint="eastAsia" w:ascii="宋体" w:hAnsi="宋体" w:cs="宋体"/>
                <w:sz w:val="21"/>
                <w:szCs w:val="21"/>
                <w:highlight w:val="none"/>
                <w:lang w:val="en-US" w:eastAsia="zh-CN"/>
              </w:rPr>
              <w:t>3-2</w:t>
            </w:r>
            <w:r>
              <w:rPr>
                <w:rFonts w:hint="eastAsia" w:ascii="宋体" w:hAnsi="宋体" w:eastAsia="宋体" w:cs="宋体"/>
                <w:bCs/>
                <w:sz w:val="21"/>
                <w:szCs w:val="21"/>
                <w:highlight w:val="none"/>
                <w:lang w:val="zh-CN"/>
              </w:rPr>
              <w:t>分；一般具体，可实施性一般，得</w:t>
            </w:r>
            <w:r>
              <w:rPr>
                <w:rFonts w:hint="eastAsia" w:ascii="宋体" w:hAnsi="宋体" w:cs="宋体"/>
                <w:bCs/>
                <w:sz w:val="21"/>
                <w:szCs w:val="21"/>
                <w:highlight w:val="none"/>
                <w:lang w:val="en-US" w:eastAsia="zh-CN"/>
              </w:rPr>
              <w:t>1-0</w:t>
            </w:r>
            <w:r>
              <w:rPr>
                <w:rFonts w:hint="eastAsia" w:ascii="宋体" w:hAnsi="宋体" w:eastAsia="宋体" w:cs="宋体"/>
                <w:bCs/>
                <w:sz w:val="21"/>
                <w:szCs w:val="21"/>
                <w:highlight w:val="none"/>
                <w:lang w:val="zh-CN"/>
              </w:rPr>
              <w:t>分。</w:t>
            </w:r>
          </w:p>
        </w:tc>
        <w:tc>
          <w:tcPr>
            <w:tcW w:w="608"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color w:val="000000"/>
                <w:sz w:val="21"/>
                <w:szCs w:val="21"/>
                <w:highlight w:val="none"/>
                <w:shd w:val="pct10" w:color="auto" w:fill="FFFFFF"/>
                <w:lang w:val="zh-CN" w:eastAsia="zh-CN"/>
              </w:rPr>
            </w:pPr>
            <w:r>
              <w:rPr>
                <w:rFonts w:hint="eastAsia" w:ascii="宋体" w:hAnsi="宋体" w:cs="宋体"/>
                <w:b w:val="0"/>
                <w:color w:val="000000"/>
                <w:sz w:val="21"/>
                <w:szCs w:val="21"/>
                <w:highlight w:val="none"/>
                <w:shd w:val="pct10" w:color="auto" w:fill="FFFFFF"/>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p>
        </w:tc>
        <w:tc>
          <w:tcPr>
            <w:tcW w:w="979"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p>
        </w:tc>
        <w:tc>
          <w:tcPr>
            <w:tcW w:w="2679" w:type="dxa"/>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color w:val="auto"/>
                <w:sz w:val="21"/>
                <w:szCs w:val="21"/>
                <w:highlight w:val="none"/>
              </w:rPr>
              <w:t>安全管理措施</w:t>
            </w:r>
          </w:p>
        </w:tc>
        <w:tc>
          <w:tcPr>
            <w:tcW w:w="4695"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color w:val="000000"/>
                <w:sz w:val="21"/>
                <w:szCs w:val="21"/>
                <w:highlight w:val="none"/>
                <w:lang w:val="zh-CN"/>
              </w:rPr>
            </w:pPr>
            <w:r>
              <w:rPr>
                <w:rFonts w:hint="eastAsia" w:ascii="宋体" w:hAnsi="宋体" w:eastAsia="宋体" w:cs="宋体"/>
                <w:bCs/>
                <w:color w:val="auto"/>
                <w:sz w:val="21"/>
                <w:szCs w:val="21"/>
                <w:highlight w:val="none"/>
              </w:rPr>
              <w:t>安全管理措施进行比较，内容完整、合理、可行；</w:t>
            </w:r>
            <w:r>
              <w:rPr>
                <w:rFonts w:hint="eastAsia" w:ascii="宋体" w:hAnsi="宋体" w:eastAsia="宋体" w:cs="宋体"/>
                <w:bCs/>
                <w:spacing w:val="-6"/>
                <w:sz w:val="21"/>
                <w:szCs w:val="21"/>
                <w:highlight w:val="none"/>
              </w:rPr>
              <w:t>充分合理</w:t>
            </w:r>
            <w:r>
              <w:rPr>
                <w:rFonts w:hint="eastAsia" w:ascii="宋体" w:hAnsi="宋体" w:eastAsia="宋体" w:cs="宋体"/>
                <w:bCs/>
                <w:spacing w:val="-6"/>
                <w:sz w:val="21"/>
                <w:szCs w:val="21"/>
                <w:highlight w:val="none"/>
                <w:lang w:eastAsia="zh-CN"/>
              </w:rPr>
              <w:t>的</w:t>
            </w:r>
            <w:r>
              <w:rPr>
                <w:rFonts w:hint="eastAsia" w:ascii="宋体" w:hAnsi="宋体" w:cs="宋体"/>
                <w:sz w:val="21"/>
                <w:szCs w:val="21"/>
                <w:highlight w:val="none"/>
                <w:lang w:val="en-US" w:eastAsia="zh-CN"/>
              </w:rPr>
              <w:t>5-4</w:t>
            </w:r>
            <w:r>
              <w:rPr>
                <w:rFonts w:hint="eastAsia" w:ascii="宋体" w:hAnsi="宋体" w:eastAsia="宋体" w:cs="宋体"/>
                <w:bCs/>
                <w:sz w:val="21"/>
                <w:szCs w:val="21"/>
                <w:highlight w:val="none"/>
                <w:lang w:val="zh-CN"/>
              </w:rPr>
              <w:t>分；较具体，可实施性较强，得</w:t>
            </w:r>
            <w:r>
              <w:rPr>
                <w:rFonts w:hint="eastAsia" w:ascii="宋体" w:hAnsi="宋体" w:cs="宋体"/>
                <w:sz w:val="21"/>
                <w:szCs w:val="21"/>
                <w:highlight w:val="none"/>
                <w:lang w:val="en-US" w:eastAsia="zh-CN"/>
              </w:rPr>
              <w:t>3-2</w:t>
            </w:r>
            <w:r>
              <w:rPr>
                <w:rFonts w:hint="eastAsia" w:ascii="宋体" w:hAnsi="宋体" w:eastAsia="宋体" w:cs="宋体"/>
                <w:bCs/>
                <w:sz w:val="21"/>
                <w:szCs w:val="21"/>
                <w:highlight w:val="none"/>
                <w:lang w:val="zh-CN"/>
              </w:rPr>
              <w:t>分；一般具体，可实施性一般，得</w:t>
            </w:r>
            <w:r>
              <w:rPr>
                <w:rFonts w:hint="eastAsia" w:ascii="宋体" w:hAnsi="宋体" w:cs="宋体"/>
                <w:bCs/>
                <w:sz w:val="21"/>
                <w:szCs w:val="21"/>
                <w:highlight w:val="none"/>
                <w:lang w:val="en-US" w:eastAsia="zh-CN"/>
              </w:rPr>
              <w:t>1-0</w:t>
            </w:r>
            <w:r>
              <w:rPr>
                <w:rFonts w:hint="eastAsia" w:ascii="宋体" w:hAnsi="宋体" w:eastAsia="宋体" w:cs="宋体"/>
                <w:bCs/>
                <w:sz w:val="21"/>
                <w:szCs w:val="21"/>
                <w:highlight w:val="none"/>
                <w:lang w:val="zh-CN"/>
              </w:rPr>
              <w:t>分。</w:t>
            </w:r>
          </w:p>
        </w:tc>
        <w:tc>
          <w:tcPr>
            <w:tcW w:w="608"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color w:val="000000"/>
                <w:sz w:val="21"/>
                <w:szCs w:val="21"/>
                <w:highlight w:val="none"/>
                <w:lang w:eastAsia="zh-CN"/>
              </w:rPr>
            </w:pPr>
            <w:r>
              <w:rPr>
                <w:rFonts w:hint="eastAsia" w:ascii="宋体" w:hAnsi="宋体" w:cs="宋体"/>
                <w:b w:val="0"/>
                <w:color w:val="000000"/>
                <w:sz w:val="21"/>
                <w:szCs w:val="21"/>
                <w:highlight w:val="none"/>
                <w:shd w:val="pct10" w:color="auto" w:fill="FFFFFF"/>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p>
        </w:tc>
        <w:tc>
          <w:tcPr>
            <w:tcW w:w="979"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p>
        </w:tc>
        <w:tc>
          <w:tcPr>
            <w:tcW w:w="2679" w:type="dxa"/>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color w:val="auto"/>
                <w:sz w:val="21"/>
                <w:szCs w:val="21"/>
                <w:highlight w:val="none"/>
              </w:rPr>
              <w:t>环境保护管理措施</w:t>
            </w:r>
          </w:p>
        </w:tc>
        <w:tc>
          <w:tcPr>
            <w:tcW w:w="4695"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color w:val="000000"/>
                <w:sz w:val="21"/>
                <w:szCs w:val="21"/>
                <w:highlight w:val="none"/>
                <w:lang w:val="zh-CN"/>
              </w:rPr>
            </w:pPr>
            <w:r>
              <w:rPr>
                <w:rFonts w:hint="eastAsia" w:ascii="宋体" w:hAnsi="宋体" w:eastAsia="宋体" w:cs="宋体"/>
                <w:bCs/>
                <w:color w:val="auto"/>
                <w:sz w:val="21"/>
                <w:szCs w:val="21"/>
                <w:highlight w:val="none"/>
              </w:rPr>
              <w:t>环境保护管理措施进行比较，内容完整、合理、可行；</w:t>
            </w:r>
            <w:r>
              <w:rPr>
                <w:rFonts w:hint="eastAsia" w:ascii="宋体" w:hAnsi="宋体" w:eastAsia="宋体" w:cs="宋体"/>
                <w:bCs/>
                <w:spacing w:val="-6"/>
                <w:sz w:val="21"/>
                <w:szCs w:val="21"/>
                <w:highlight w:val="none"/>
              </w:rPr>
              <w:t>充分合理</w:t>
            </w:r>
            <w:r>
              <w:rPr>
                <w:rFonts w:hint="eastAsia" w:ascii="宋体" w:hAnsi="宋体" w:eastAsia="宋体" w:cs="宋体"/>
                <w:bCs/>
                <w:spacing w:val="-6"/>
                <w:sz w:val="21"/>
                <w:szCs w:val="21"/>
                <w:highlight w:val="none"/>
                <w:lang w:eastAsia="zh-CN"/>
              </w:rPr>
              <w:t>的</w:t>
            </w:r>
            <w:r>
              <w:rPr>
                <w:rFonts w:hint="eastAsia" w:ascii="宋体" w:hAnsi="宋体" w:cs="宋体"/>
                <w:sz w:val="21"/>
                <w:szCs w:val="21"/>
                <w:highlight w:val="none"/>
                <w:lang w:val="en-US" w:eastAsia="zh-CN"/>
              </w:rPr>
              <w:t>5-4</w:t>
            </w:r>
            <w:r>
              <w:rPr>
                <w:rFonts w:hint="eastAsia" w:ascii="宋体" w:hAnsi="宋体" w:eastAsia="宋体" w:cs="宋体"/>
                <w:bCs/>
                <w:sz w:val="21"/>
                <w:szCs w:val="21"/>
                <w:highlight w:val="none"/>
                <w:lang w:val="zh-CN"/>
              </w:rPr>
              <w:t>分；较具体，可实施性较强，得</w:t>
            </w:r>
            <w:r>
              <w:rPr>
                <w:rFonts w:hint="eastAsia" w:ascii="宋体" w:hAnsi="宋体" w:cs="宋体"/>
                <w:sz w:val="21"/>
                <w:szCs w:val="21"/>
                <w:highlight w:val="none"/>
                <w:lang w:val="en-US" w:eastAsia="zh-CN"/>
              </w:rPr>
              <w:t>3-2</w:t>
            </w:r>
            <w:r>
              <w:rPr>
                <w:rFonts w:hint="eastAsia" w:ascii="宋体" w:hAnsi="宋体" w:eastAsia="宋体" w:cs="宋体"/>
                <w:bCs/>
                <w:sz w:val="21"/>
                <w:szCs w:val="21"/>
                <w:highlight w:val="none"/>
                <w:lang w:val="zh-CN"/>
              </w:rPr>
              <w:t>分；一般具体，可实施性一般，得</w:t>
            </w:r>
            <w:r>
              <w:rPr>
                <w:rFonts w:hint="eastAsia" w:ascii="宋体" w:hAnsi="宋体" w:cs="宋体"/>
                <w:bCs/>
                <w:sz w:val="21"/>
                <w:szCs w:val="21"/>
                <w:highlight w:val="none"/>
                <w:lang w:val="en-US" w:eastAsia="zh-CN"/>
              </w:rPr>
              <w:t>1-0</w:t>
            </w:r>
            <w:r>
              <w:rPr>
                <w:rFonts w:hint="eastAsia" w:ascii="宋体" w:hAnsi="宋体" w:eastAsia="宋体" w:cs="宋体"/>
                <w:bCs/>
                <w:sz w:val="21"/>
                <w:szCs w:val="21"/>
                <w:highlight w:val="none"/>
                <w:lang w:val="zh-CN"/>
              </w:rPr>
              <w:t>分。</w:t>
            </w:r>
          </w:p>
        </w:tc>
        <w:tc>
          <w:tcPr>
            <w:tcW w:w="608"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color w:val="000000"/>
                <w:sz w:val="21"/>
                <w:szCs w:val="21"/>
                <w:highlight w:val="none"/>
                <w:lang w:val="zh-CN" w:eastAsia="zh-CN"/>
              </w:rPr>
            </w:pPr>
            <w:r>
              <w:rPr>
                <w:rFonts w:hint="eastAsia" w:ascii="宋体" w:hAnsi="宋体" w:cs="宋体"/>
                <w:b w:val="0"/>
                <w:color w:val="000000"/>
                <w:sz w:val="21"/>
                <w:szCs w:val="21"/>
                <w:highlight w:val="none"/>
                <w:shd w:val="pct10" w:color="auto" w:fill="FFFFFF"/>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tcBorders>
              <w:bottom w:val="single" w:color="auto" w:sz="4" w:space="0"/>
            </w:tcBorders>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p>
        </w:tc>
        <w:tc>
          <w:tcPr>
            <w:tcW w:w="979" w:type="dxa"/>
            <w:vMerge w:val="continue"/>
            <w:tcBorders>
              <w:bottom w:val="single" w:color="auto" w:sz="4" w:space="0"/>
            </w:tcBorders>
            <w:noWrap w:val="0"/>
            <w:vAlign w:val="top"/>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p>
        </w:tc>
        <w:tc>
          <w:tcPr>
            <w:tcW w:w="2679"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color w:val="auto"/>
                <w:sz w:val="21"/>
                <w:szCs w:val="21"/>
                <w:highlight w:val="none"/>
              </w:rPr>
              <w:t>紧急情况的处理措施、预案以及抵抗风险的措施</w:t>
            </w:r>
          </w:p>
        </w:tc>
        <w:tc>
          <w:tcPr>
            <w:tcW w:w="4695" w:type="dxa"/>
            <w:tcBorders>
              <w:bottom w:val="single" w:color="auto" w:sz="4" w:space="0"/>
            </w:tcBorders>
            <w:noWrap w:val="0"/>
            <w:vAlign w:val="center"/>
          </w:tcPr>
          <w:p>
            <w:pPr>
              <w:keepNext w:val="0"/>
              <w:keepLines w:val="0"/>
              <w:pageBreakBefore w:val="0"/>
              <w:kinsoku/>
              <w:wordWrap/>
              <w:overflowPunct/>
              <w:topLinePunct w:val="0"/>
              <w:bidi w:val="0"/>
              <w:spacing w:line="240" w:lineRule="auto"/>
              <w:jc w:val="both"/>
              <w:textAlignment w:val="auto"/>
              <w:rPr>
                <w:rFonts w:hint="eastAsia" w:ascii="宋体" w:hAnsi="宋体" w:eastAsia="宋体" w:cs="宋体"/>
                <w:b w:val="0"/>
                <w:color w:val="000000"/>
                <w:spacing w:val="-6"/>
                <w:sz w:val="21"/>
                <w:szCs w:val="21"/>
                <w:highlight w:val="none"/>
              </w:rPr>
            </w:pPr>
            <w:r>
              <w:rPr>
                <w:rFonts w:hint="eastAsia" w:ascii="宋体" w:hAnsi="宋体" w:eastAsia="宋体" w:cs="宋体"/>
                <w:color w:val="auto"/>
                <w:sz w:val="21"/>
                <w:szCs w:val="21"/>
                <w:highlight w:val="none"/>
              </w:rPr>
              <w:t>紧急情况的处理措施、预案以及抵抗风险的措施</w:t>
            </w:r>
            <w:r>
              <w:rPr>
                <w:rFonts w:hint="eastAsia" w:ascii="宋体" w:hAnsi="宋体" w:eastAsia="宋体" w:cs="宋体"/>
                <w:bCs/>
                <w:color w:val="auto"/>
                <w:sz w:val="21"/>
                <w:szCs w:val="21"/>
                <w:highlight w:val="none"/>
              </w:rPr>
              <w:t>进行比较，内容完整、合理、可行；</w:t>
            </w:r>
            <w:r>
              <w:rPr>
                <w:rFonts w:hint="eastAsia" w:ascii="宋体" w:hAnsi="宋体" w:eastAsia="宋体" w:cs="宋体"/>
                <w:bCs/>
                <w:spacing w:val="-6"/>
                <w:sz w:val="21"/>
                <w:szCs w:val="21"/>
                <w:highlight w:val="none"/>
              </w:rPr>
              <w:t>充分合理</w:t>
            </w:r>
            <w:r>
              <w:rPr>
                <w:rFonts w:hint="eastAsia" w:ascii="宋体" w:hAnsi="宋体" w:eastAsia="宋体" w:cs="宋体"/>
                <w:bCs/>
                <w:spacing w:val="-6"/>
                <w:sz w:val="21"/>
                <w:szCs w:val="21"/>
                <w:highlight w:val="none"/>
                <w:lang w:eastAsia="zh-CN"/>
              </w:rPr>
              <w:t>的</w:t>
            </w:r>
            <w:r>
              <w:rPr>
                <w:rFonts w:hint="eastAsia" w:ascii="宋体" w:hAnsi="宋体" w:cs="宋体"/>
                <w:sz w:val="21"/>
                <w:szCs w:val="21"/>
                <w:highlight w:val="none"/>
                <w:lang w:val="en-US" w:eastAsia="zh-CN"/>
              </w:rPr>
              <w:t>10-7</w:t>
            </w:r>
            <w:r>
              <w:rPr>
                <w:rFonts w:hint="eastAsia" w:ascii="宋体" w:hAnsi="宋体" w:eastAsia="宋体" w:cs="宋体"/>
                <w:bCs/>
                <w:sz w:val="21"/>
                <w:szCs w:val="21"/>
                <w:highlight w:val="none"/>
                <w:lang w:val="zh-CN"/>
              </w:rPr>
              <w:t>分；较具体，可实施性较强，得</w:t>
            </w:r>
            <w:r>
              <w:rPr>
                <w:rFonts w:hint="eastAsia" w:ascii="宋体" w:hAnsi="宋体" w:cs="宋体"/>
                <w:sz w:val="21"/>
                <w:szCs w:val="21"/>
                <w:highlight w:val="none"/>
                <w:lang w:val="en-US" w:eastAsia="zh-CN"/>
              </w:rPr>
              <w:t>6-3</w:t>
            </w:r>
            <w:r>
              <w:rPr>
                <w:rFonts w:hint="eastAsia" w:ascii="宋体" w:hAnsi="宋体" w:eastAsia="宋体" w:cs="宋体"/>
                <w:bCs/>
                <w:sz w:val="21"/>
                <w:szCs w:val="21"/>
                <w:highlight w:val="none"/>
                <w:lang w:val="zh-CN"/>
              </w:rPr>
              <w:t>分；一般具体，可实施性一般，得</w:t>
            </w:r>
            <w:r>
              <w:rPr>
                <w:rFonts w:hint="eastAsia" w:ascii="宋体" w:hAnsi="宋体" w:cs="宋体"/>
                <w:bCs/>
                <w:sz w:val="21"/>
                <w:szCs w:val="21"/>
                <w:highlight w:val="none"/>
                <w:lang w:val="en-US" w:eastAsia="zh-CN"/>
              </w:rPr>
              <w:t>2-0</w:t>
            </w:r>
            <w:r>
              <w:rPr>
                <w:rFonts w:hint="eastAsia" w:ascii="宋体" w:hAnsi="宋体" w:eastAsia="宋体" w:cs="宋体"/>
                <w:bCs/>
                <w:sz w:val="21"/>
                <w:szCs w:val="21"/>
                <w:highlight w:val="none"/>
                <w:lang w:val="zh-CN"/>
              </w:rPr>
              <w:t>分。</w:t>
            </w:r>
          </w:p>
        </w:tc>
        <w:tc>
          <w:tcPr>
            <w:tcW w:w="608" w:type="dxa"/>
            <w:tcBorders>
              <w:bottom w:val="single" w:color="auto" w:sz="4" w:space="0"/>
            </w:tcBorders>
            <w:noWrap w:val="0"/>
            <w:vAlign w:val="center"/>
          </w:tcPr>
          <w:p>
            <w:pPr>
              <w:keepNext w:val="0"/>
              <w:keepLines w:val="0"/>
              <w:pageBreakBefore w:val="0"/>
              <w:kinsoku/>
              <w:wordWrap/>
              <w:overflowPunct/>
              <w:topLinePunct w:val="0"/>
              <w:bidi w:val="0"/>
              <w:spacing w:line="240" w:lineRule="auto"/>
              <w:jc w:val="both"/>
              <w:textAlignment w:val="auto"/>
              <w:rPr>
                <w:rFonts w:hint="eastAsia" w:ascii="宋体" w:hAnsi="宋体" w:cs="宋体"/>
                <w:b w:val="0"/>
                <w:color w:val="000000"/>
                <w:sz w:val="21"/>
                <w:szCs w:val="21"/>
                <w:highlight w:val="none"/>
                <w:shd w:val="pct10" w:color="auto" w:fill="FFFFFF"/>
                <w:lang w:val="en-US" w:eastAsia="zh-CN"/>
              </w:rPr>
            </w:pPr>
            <w:r>
              <w:rPr>
                <w:rFonts w:hint="eastAsia" w:ascii="宋体" w:hAnsi="宋体" w:cs="宋体"/>
                <w:b w:val="0"/>
                <w:color w:val="000000"/>
                <w:sz w:val="21"/>
                <w:szCs w:val="21"/>
                <w:highlight w:val="none"/>
                <w:shd w:val="pct10" w:color="auto" w:fill="FFFFFF"/>
                <w:lang w:val="en-US" w:eastAsia="zh-CN"/>
              </w:rPr>
              <w:t>0-</w:t>
            </w:r>
          </w:p>
          <w:p>
            <w:pPr>
              <w:keepNext w:val="0"/>
              <w:keepLines w:val="0"/>
              <w:pageBreakBefore w:val="0"/>
              <w:kinsoku/>
              <w:wordWrap/>
              <w:overflowPunct/>
              <w:topLinePunct w:val="0"/>
              <w:bidi w:val="0"/>
              <w:spacing w:line="240" w:lineRule="auto"/>
              <w:jc w:val="both"/>
              <w:textAlignment w:val="auto"/>
              <w:rPr>
                <w:rFonts w:hint="default" w:ascii="宋体" w:hAnsi="宋体" w:eastAsia="宋体" w:cs="宋体"/>
                <w:b w:val="0"/>
                <w:color w:val="000000"/>
                <w:spacing w:val="-6"/>
                <w:sz w:val="21"/>
                <w:szCs w:val="21"/>
                <w:highlight w:val="none"/>
                <w:lang w:val="en-US" w:eastAsia="zh-CN"/>
              </w:rPr>
            </w:pPr>
            <w:r>
              <w:rPr>
                <w:rFonts w:hint="eastAsia" w:ascii="宋体" w:hAnsi="宋体" w:cs="宋体"/>
                <w:b w:val="0"/>
                <w:color w:val="000000"/>
                <w:sz w:val="21"/>
                <w:szCs w:val="21"/>
                <w:highlight w:val="none"/>
                <w:shd w:val="pct10"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restart"/>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2.2.</w:t>
            </w:r>
            <w:r>
              <w:rPr>
                <w:rFonts w:hint="eastAsia" w:ascii="宋体" w:hAnsi="宋体" w:cs="宋体"/>
                <w:b w:val="0"/>
                <w:sz w:val="21"/>
                <w:szCs w:val="21"/>
                <w:highlight w:val="none"/>
                <w:lang w:val="en-US" w:eastAsia="zh-CN"/>
              </w:rPr>
              <w:t>3</w:t>
            </w:r>
            <w:r>
              <w:rPr>
                <w:rFonts w:hint="eastAsia" w:ascii="宋体" w:hAnsi="宋体" w:eastAsia="宋体" w:cs="宋体"/>
                <w:b w:val="0"/>
                <w:sz w:val="21"/>
                <w:szCs w:val="21"/>
                <w:highlight w:val="none"/>
                <w:lang w:val="zh-CN"/>
              </w:rPr>
              <w:t>(2)</w:t>
            </w:r>
          </w:p>
        </w:tc>
        <w:tc>
          <w:tcPr>
            <w:tcW w:w="979" w:type="dxa"/>
            <w:vMerge w:val="restart"/>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cs="宋体"/>
                <w:b w:val="0"/>
                <w:sz w:val="21"/>
                <w:szCs w:val="21"/>
                <w:highlight w:val="none"/>
                <w:lang w:val="en-US" w:eastAsia="zh-CN"/>
              </w:rPr>
            </w:pPr>
            <w:r>
              <w:rPr>
                <w:rFonts w:hint="eastAsia" w:ascii="宋体" w:hAnsi="宋体" w:cs="宋体"/>
                <w:b w:val="0"/>
                <w:sz w:val="21"/>
                <w:szCs w:val="21"/>
                <w:highlight w:val="none"/>
                <w:lang w:val="en-US" w:eastAsia="zh-CN"/>
              </w:rPr>
              <w:t>商务</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cs="宋体"/>
                <w:b w:val="0"/>
                <w:sz w:val="21"/>
                <w:szCs w:val="21"/>
                <w:highlight w:val="none"/>
                <w:lang w:val="en-US" w:eastAsia="zh-CN"/>
              </w:rPr>
            </w:pPr>
            <w:r>
              <w:rPr>
                <w:rFonts w:hint="eastAsia" w:ascii="宋体" w:hAnsi="宋体" w:cs="宋体"/>
                <w:b w:val="0"/>
                <w:sz w:val="21"/>
                <w:szCs w:val="21"/>
                <w:highlight w:val="none"/>
                <w:lang w:val="en-US" w:eastAsia="zh-CN"/>
              </w:rPr>
              <w:t>部分</w:t>
            </w: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w:t>
            </w:r>
            <w:r>
              <w:rPr>
                <w:rFonts w:hint="eastAsia" w:ascii="宋体" w:hAnsi="宋体" w:cs="宋体"/>
                <w:b w:val="0"/>
                <w:sz w:val="21"/>
                <w:szCs w:val="21"/>
                <w:highlight w:val="none"/>
                <w:lang w:val="en-US" w:eastAsia="zh-CN"/>
              </w:rPr>
              <w:t>30</w:t>
            </w:r>
            <w:r>
              <w:rPr>
                <w:rFonts w:hint="eastAsia" w:ascii="宋体" w:hAnsi="宋体" w:eastAsia="宋体" w:cs="宋体"/>
                <w:b w:val="0"/>
                <w:sz w:val="21"/>
                <w:szCs w:val="21"/>
                <w:highlight w:val="none"/>
                <w:lang w:val="zh-CN"/>
              </w:rPr>
              <w:t>分）</w:t>
            </w:r>
          </w:p>
        </w:tc>
        <w:tc>
          <w:tcPr>
            <w:tcW w:w="2679"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b w:val="0"/>
                <w:kern w:val="2"/>
                <w:sz w:val="21"/>
                <w:szCs w:val="21"/>
                <w:highlight w:val="none"/>
                <w:lang w:val="zh-CN" w:eastAsia="zh-CN" w:bidi="ar-SA"/>
              </w:rPr>
            </w:pPr>
            <w:r>
              <w:rPr>
                <w:rFonts w:hint="eastAsia" w:ascii="宋体" w:hAnsi="宋体" w:cs="宋体"/>
                <w:b w:val="0"/>
                <w:sz w:val="21"/>
                <w:szCs w:val="21"/>
                <w:highlight w:val="none"/>
                <w:lang w:val="en-US" w:eastAsia="zh-CN"/>
              </w:rPr>
              <w:t>企业</w:t>
            </w:r>
            <w:r>
              <w:rPr>
                <w:rFonts w:hint="eastAsia" w:ascii="宋体" w:hAnsi="宋体" w:eastAsia="宋体" w:cs="宋体"/>
                <w:b w:val="0"/>
                <w:sz w:val="21"/>
                <w:szCs w:val="21"/>
                <w:highlight w:val="none"/>
                <w:lang w:val="zh-CN"/>
              </w:rPr>
              <w:t>业绩</w:t>
            </w:r>
          </w:p>
        </w:tc>
        <w:tc>
          <w:tcPr>
            <w:tcW w:w="4695" w:type="dxa"/>
            <w:noWrap w:val="0"/>
            <w:vAlign w:val="center"/>
          </w:tcPr>
          <w:p>
            <w:pPr>
              <w:keepNext w:val="0"/>
              <w:keepLines w:val="0"/>
              <w:pageBreakBefore w:val="0"/>
              <w:kinsoku/>
              <w:wordWrap/>
              <w:overflowPunct/>
              <w:topLinePunct w:val="0"/>
              <w:bidi w:val="0"/>
              <w:adjustRightInd w:val="0"/>
              <w:snapToGrid w:val="0"/>
              <w:spacing w:line="240" w:lineRule="auto"/>
              <w:jc w:val="left"/>
              <w:textAlignment w:val="auto"/>
              <w:rPr>
                <w:rFonts w:hint="eastAsia" w:ascii="宋体" w:hAnsi="宋体" w:cs="宋体"/>
                <w:b w:val="0"/>
                <w:kern w:val="2"/>
                <w:sz w:val="21"/>
                <w:szCs w:val="21"/>
                <w:highlight w:val="none"/>
                <w:lang w:val="en-US" w:eastAsia="zh-CN" w:bidi="ar-SA"/>
              </w:rPr>
            </w:pPr>
            <w:r>
              <w:rPr>
                <w:rFonts w:hint="eastAsia" w:ascii="宋体" w:hAnsi="宋体" w:cs="宋体"/>
                <w:b w:val="0"/>
                <w:kern w:val="2"/>
                <w:sz w:val="21"/>
                <w:szCs w:val="21"/>
                <w:highlight w:val="none"/>
                <w:lang w:val="en-US" w:eastAsia="zh-CN" w:bidi="ar-SA"/>
              </w:rPr>
              <w:t>供应商在2018年至今具有组织体育活动赛事经验，提供中标通知书或合同协议书或其他相关证明材料，每提供一项得3分，最高得15分。</w:t>
            </w:r>
          </w:p>
          <w:p>
            <w:pPr>
              <w:keepNext w:val="0"/>
              <w:keepLines w:val="0"/>
              <w:pageBreakBefore w:val="0"/>
              <w:kinsoku/>
              <w:wordWrap/>
              <w:overflowPunct/>
              <w:topLinePunct w:val="0"/>
              <w:bidi w:val="0"/>
              <w:adjustRightInd w:val="0"/>
              <w:snapToGrid w:val="0"/>
              <w:spacing w:line="240" w:lineRule="auto"/>
              <w:jc w:val="left"/>
              <w:textAlignment w:val="auto"/>
              <w:rPr>
                <w:rFonts w:hint="default" w:ascii="宋体" w:hAnsi="宋体" w:eastAsia="宋体" w:cs="宋体"/>
                <w:b w:val="0"/>
                <w:kern w:val="2"/>
                <w:sz w:val="21"/>
                <w:szCs w:val="21"/>
                <w:highlight w:val="none"/>
                <w:lang w:val="en-US" w:eastAsia="zh-CN" w:bidi="ar-SA"/>
              </w:rPr>
            </w:pPr>
            <w:r>
              <w:rPr>
                <w:rFonts w:hint="eastAsia" w:ascii="宋体" w:hAnsi="宋体" w:cs="宋体"/>
                <w:b w:val="0"/>
                <w:kern w:val="2"/>
                <w:sz w:val="21"/>
                <w:szCs w:val="21"/>
                <w:highlight w:val="none"/>
                <w:lang w:val="en-US" w:eastAsia="zh-CN" w:bidi="ar-SA"/>
              </w:rPr>
              <w:t>标书内附复印件并加盖公章。</w:t>
            </w:r>
          </w:p>
        </w:tc>
        <w:tc>
          <w:tcPr>
            <w:tcW w:w="608" w:type="dxa"/>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spacing w:val="-6"/>
                <w:sz w:val="21"/>
                <w:szCs w:val="21"/>
                <w:highlight w:val="none"/>
                <w:lang w:val="en-US" w:eastAsia="zh-CN"/>
              </w:rPr>
            </w:pPr>
            <w:r>
              <w:rPr>
                <w:rFonts w:hint="eastAsia" w:ascii="宋体" w:hAnsi="宋体" w:eastAsia="宋体" w:cs="宋体"/>
                <w:b w:val="0"/>
                <w:spacing w:val="-6"/>
                <w:sz w:val="21"/>
                <w:szCs w:val="21"/>
                <w:highlight w:val="none"/>
                <w:lang w:val="en-US" w:eastAsia="zh-CN"/>
              </w:rPr>
              <w:t>0-</w:t>
            </w:r>
          </w:p>
          <w:p>
            <w:pPr>
              <w:keepNext w:val="0"/>
              <w:keepLines w:val="0"/>
              <w:pageBreakBefore w:val="0"/>
              <w:kinsoku/>
              <w:wordWrap/>
              <w:overflowPunct/>
              <w:topLinePunct w:val="0"/>
              <w:autoSpaceDE w:val="0"/>
              <w:autoSpaceDN w:val="0"/>
              <w:bidi w:val="0"/>
              <w:adjustRightInd w:val="0"/>
              <w:spacing w:line="240" w:lineRule="auto"/>
              <w:jc w:val="both"/>
              <w:textAlignment w:val="auto"/>
              <w:rPr>
                <w:rFonts w:hint="default" w:ascii="宋体" w:hAnsi="宋体" w:eastAsia="宋体" w:cs="宋体"/>
                <w:b w:val="0"/>
                <w:spacing w:val="-6"/>
                <w:kern w:val="2"/>
                <w:sz w:val="21"/>
                <w:szCs w:val="21"/>
                <w:highlight w:val="none"/>
                <w:lang w:val="en-US" w:eastAsia="zh-CN" w:bidi="ar-SA"/>
              </w:rPr>
            </w:pPr>
            <w:r>
              <w:rPr>
                <w:rFonts w:hint="eastAsia" w:ascii="宋体" w:hAnsi="宋体" w:cs="宋体"/>
                <w:b w:val="0"/>
                <w:spacing w:val="-6"/>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b w:val="0"/>
                <w:sz w:val="21"/>
                <w:szCs w:val="21"/>
                <w:highlight w:val="none"/>
                <w:lang w:val="zh-CN"/>
              </w:rPr>
            </w:pPr>
          </w:p>
        </w:tc>
        <w:tc>
          <w:tcPr>
            <w:tcW w:w="979"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b w:val="0"/>
                <w:sz w:val="21"/>
                <w:szCs w:val="21"/>
                <w:highlight w:val="none"/>
                <w:lang w:val="zh-CN"/>
              </w:rPr>
            </w:pPr>
          </w:p>
        </w:tc>
        <w:tc>
          <w:tcPr>
            <w:tcW w:w="2679"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default" w:ascii="宋体" w:hAnsi="宋体" w:eastAsia="宋体" w:cs="宋体"/>
                <w:b w:val="0"/>
                <w:sz w:val="21"/>
                <w:szCs w:val="21"/>
                <w:highlight w:val="none"/>
                <w:lang w:val="en-US" w:eastAsia="zh-CN"/>
              </w:rPr>
            </w:pPr>
            <w:r>
              <w:rPr>
                <w:rFonts w:hint="eastAsia" w:ascii="宋体" w:hAnsi="宋体" w:cs="宋体"/>
                <w:b w:val="0"/>
                <w:spacing w:val="-6"/>
                <w:sz w:val="21"/>
                <w:szCs w:val="21"/>
                <w:highlight w:val="none"/>
                <w:lang w:val="en-US" w:eastAsia="zh-CN"/>
              </w:rPr>
              <w:t>核心团队成员</w:t>
            </w:r>
          </w:p>
        </w:tc>
        <w:tc>
          <w:tcPr>
            <w:tcW w:w="4695" w:type="dxa"/>
            <w:tcBorders>
              <w:bottom w:val="single" w:color="auto" w:sz="4" w:space="0"/>
            </w:tcBorders>
            <w:noWrap w:val="0"/>
            <w:vAlign w:val="top"/>
          </w:tcPr>
          <w:p>
            <w:pPr>
              <w:keepNext w:val="0"/>
              <w:keepLines w:val="0"/>
              <w:pageBreakBefore w:val="0"/>
              <w:kinsoku/>
              <w:wordWrap/>
              <w:overflowPunct/>
              <w:topLinePunct w:val="0"/>
              <w:bidi w:val="0"/>
              <w:adjustRightInd w:val="0"/>
              <w:snapToGrid w:val="0"/>
              <w:spacing w:line="240" w:lineRule="auto"/>
              <w:jc w:val="left"/>
              <w:textAlignment w:val="auto"/>
              <w:rPr>
                <w:rFonts w:hint="default" w:ascii="宋体" w:hAnsi="宋体" w:eastAsia="宋体" w:cs="宋体"/>
                <w:b w:val="0"/>
                <w:spacing w:val="-6"/>
                <w:sz w:val="21"/>
                <w:szCs w:val="21"/>
                <w:highlight w:val="none"/>
                <w:lang w:val="en-US" w:eastAsia="zh-CN"/>
              </w:rPr>
            </w:pPr>
            <w:r>
              <w:rPr>
                <w:rFonts w:hint="eastAsia" w:ascii="宋体" w:hAnsi="宋体" w:eastAsia="宋体" w:cs="宋体"/>
                <w:b w:val="0"/>
                <w:kern w:val="2"/>
                <w:sz w:val="21"/>
                <w:szCs w:val="21"/>
                <w:highlight w:val="none"/>
                <w:lang w:val="en-US" w:eastAsia="zh-CN" w:bidi="ar-SA"/>
              </w:rPr>
              <w:t>拟派往本项目的核心团队成员齐全、合理，具有类似运营组织活动赛事经验，</w:t>
            </w:r>
            <w:r>
              <w:rPr>
                <w:rFonts w:hint="eastAsia" w:ascii="宋体" w:hAnsi="宋体" w:cs="宋体"/>
                <w:b w:val="0"/>
                <w:kern w:val="2"/>
                <w:sz w:val="21"/>
                <w:szCs w:val="21"/>
                <w:highlight w:val="none"/>
                <w:lang w:val="en-US" w:eastAsia="zh-CN" w:bidi="ar-SA"/>
              </w:rPr>
              <w:t>人员分工明确，</w:t>
            </w:r>
            <w:r>
              <w:rPr>
                <w:rFonts w:hint="eastAsia" w:ascii="宋体" w:hAnsi="宋体" w:eastAsia="宋体" w:cs="宋体"/>
                <w:b w:val="0"/>
                <w:kern w:val="2"/>
                <w:sz w:val="21"/>
                <w:szCs w:val="21"/>
                <w:highlight w:val="none"/>
                <w:lang w:val="en-US" w:eastAsia="zh-CN" w:bidi="ar-SA"/>
              </w:rPr>
              <w:t>对人员配备情况进行横向比较，优得5分，良得3分，一般得1分，</w:t>
            </w:r>
            <w:r>
              <w:rPr>
                <w:rFonts w:hint="eastAsia" w:ascii="宋体" w:hAnsi="宋体" w:eastAsia="宋体" w:cs="宋体"/>
                <w:b w:val="0"/>
                <w:kern w:val="2"/>
                <w:sz w:val="21"/>
                <w:szCs w:val="21"/>
                <w:highlight w:val="none"/>
                <w:lang w:val="zh-CN" w:eastAsia="zh-CN" w:bidi="ar-SA"/>
              </w:rPr>
              <w:t>无得0分。</w:t>
            </w:r>
          </w:p>
        </w:tc>
        <w:tc>
          <w:tcPr>
            <w:tcW w:w="608"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default" w:ascii="宋体" w:hAnsi="宋体" w:eastAsia="宋体" w:cs="宋体"/>
                <w:b w:val="0"/>
                <w:sz w:val="21"/>
                <w:szCs w:val="21"/>
                <w:highlight w:val="none"/>
                <w:lang w:val="en-US" w:eastAsia="zh-CN"/>
              </w:rPr>
            </w:pPr>
            <w:r>
              <w:rPr>
                <w:rFonts w:hint="eastAsia" w:ascii="宋体" w:hAnsi="宋体" w:cs="宋体"/>
                <w:b w:val="0"/>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b w:val="0"/>
                <w:sz w:val="21"/>
                <w:szCs w:val="21"/>
                <w:highlight w:val="none"/>
                <w:lang w:val="zh-CN"/>
              </w:rPr>
            </w:pPr>
          </w:p>
        </w:tc>
        <w:tc>
          <w:tcPr>
            <w:tcW w:w="979" w:type="dxa"/>
            <w:vMerge w:val="continue"/>
            <w:noWrap w:val="0"/>
            <w:vAlign w:val="top"/>
          </w:tcPr>
          <w:p>
            <w:pPr>
              <w:keepNext w:val="0"/>
              <w:keepLines w:val="0"/>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b w:val="0"/>
                <w:sz w:val="21"/>
                <w:szCs w:val="21"/>
                <w:highlight w:val="none"/>
                <w:lang w:val="zh-CN"/>
              </w:rPr>
            </w:pPr>
          </w:p>
        </w:tc>
        <w:tc>
          <w:tcPr>
            <w:tcW w:w="2679"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default" w:ascii="宋体" w:hAnsi="宋体" w:eastAsia="宋体" w:cs="宋体"/>
                <w:b w:val="0"/>
                <w:sz w:val="21"/>
                <w:szCs w:val="21"/>
                <w:highlight w:val="none"/>
                <w:lang w:val="en-US" w:eastAsia="zh-CN"/>
              </w:rPr>
            </w:pPr>
            <w:r>
              <w:rPr>
                <w:rFonts w:hint="eastAsia" w:ascii="宋体" w:hAnsi="宋体" w:cs="宋体"/>
                <w:b w:val="0"/>
                <w:sz w:val="21"/>
                <w:szCs w:val="21"/>
                <w:highlight w:val="none"/>
                <w:lang w:val="en-US" w:eastAsia="zh-CN"/>
              </w:rPr>
              <w:t>优惠条件</w:t>
            </w:r>
          </w:p>
        </w:tc>
        <w:tc>
          <w:tcPr>
            <w:tcW w:w="4695"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 w:val="0"/>
                <w:spacing w:val="-6"/>
                <w:sz w:val="21"/>
                <w:szCs w:val="21"/>
                <w:highlight w:val="none"/>
              </w:rPr>
            </w:pPr>
            <w:r>
              <w:rPr>
                <w:rFonts w:hint="eastAsia" w:ascii="宋体" w:hAnsi="宋体" w:eastAsia="宋体" w:cs="宋体"/>
                <w:b w:val="0"/>
                <w:spacing w:val="-6"/>
                <w:sz w:val="21"/>
                <w:szCs w:val="21"/>
                <w:highlight w:val="none"/>
                <w:lang w:eastAsia="zh-CN"/>
              </w:rPr>
              <w:t>采购人</w:t>
            </w:r>
            <w:r>
              <w:rPr>
                <w:rFonts w:hint="eastAsia" w:ascii="宋体" w:hAnsi="宋体" w:eastAsia="宋体" w:cs="宋体"/>
                <w:b w:val="0"/>
                <w:spacing w:val="-6"/>
                <w:sz w:val="21"/>
                <w:szCs w:val="21"/>
                <w:highlight w:val="none"/>
              </w:rPr>
              <w:t>可接受的优惠条件，每有一项加</w:t>
            </w:r>
            <w:r>
              <w:rPr>
                <w:rFonts w:hint="eastAsia" w:ascii="宋体" w:hAnsi="宋体" w:eastAsia="宋体" w:cs="宋体"/>
                <w:b w:val="0"/>
                <w:spacing w:val="-6"/>
                <w:sz w:val="21"/>
                <w:szCs w:val="21"/>
                <w:highlight w:val="none"/>
                <w:lang w:val="en-US" w:eastAsia="zh-CN"/>
              </w:rPr>
              <w:t>1</w:t>
            </w:r>
            <w:r>
              <w:rPr>
                <w:rFonts w:hint="eastAsia" w:ascii="宋体" w:hAnsi="宋体" w:eastAsia="宋体" w:cs="宋体"/>
                <w:b w:val="0"/>
                <w:spacing w:val="-6"/>
                <w:sz w:val="21"/>
                <w:szCs w:val="21"/>
                <w:highlight w:val="none"/>
              </w:rPr>
              <w:t>分，加至</w:t>
            </w:r>
            <w:r>
              <w:rPr>
                <w:rFonts w:hint="eastAsia" w:ascii="宋体" w:hAnsi="宋体" w:eastAsia="宋体" w:cs="宋体"/>
                <w:b w:val="0"/>
                <w:spacing w:val="-6"/>
                <w:sz w:val="21"/>
                <w:szCs w:val="21"/>
                <w:highlight w:val="none"/>
                <w:lang w:val="en-US" w:eastAsia="zh-CN"/>
              </w:rPr>
              <w:t>5</w:t>
            </w:r>
            <w:r>
              <w:rPr>
                <w:rFonts w:hint="eastAsia" w:ascii="宋体" w:hAnsi="宋体" w:eastAsia="宋体" w:cs="宋体"/>
                <w:b w:val="0"/>
                <w:spacing w:val="-6"/>
                <w:sz w:val="21"/>
                <w:szCs w:val="21"/>
                <w:highlight w:val="none"/>
              </w:rPr>
              <w:t>分止。</w:t>
            </w:r>
          </w:p>
        </w:tc>
        <w:tc>
          <w:tcPr>
            <w:tcW w:w="608"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default" w:ascii="宋体" w:hAnsi="宋体" w:eastAsia="宋体" w:cs="宋体"/>
                <w:b w:val="0"/>
                <w:sz w:val="21"/>
                <w:szCs w:val="21"/>
                <w:highlight w:val="none"/>
                <w:lang w:val="en-US" w:eastAsia="zh-CN"/>
              </w:rPr>
            </w:pPr>
            <w:r>
              <w:rPr>
                <w:rFonts w:hint="eastAsia" w:ascii="宋体" w:hAnsi="宋体" w:cs="宋体"/>
                <w:b w:val="0"/>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tcBorders>
              <w:bottom w:val="single" w:color="auto" w:sz="4" w:space="0"/>
            </w:tcBorders>
            <w:noWrap w:val="0"/>
            <w:vAlign w:val="top"/>
          </w:tcPr>
          <w:p>
            <w:pPr>
              <w:keepNext w:val="0"/>
              <w:keepLines w:val="0"/>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b w:val="0"/>
                <w:sz w:val="21"/>
                <w:szCs w:val="21"/>
                <w:highlight w:val="none"/>
                <w:lang w:val="zh-CN"/>
              </w:rPr>
            </w:pPr>
          </w:p>
        </w:tc>
        <w:tc>
          <w:tcPr>
            <w:tcW w:w="979" w:type="dxa"/>
            <w:vMerge w:val="continue"/>
            <w:tcBorders>
              <w:bottom w:val="single" w:color="auto" w:sz="4" w:space="0"/>
            </w:tcBorders>
            <w:noWrap w:val="0"/>
            <w:vAlign w:val="top"/>
          </w:tcPr>
          <w:p>
            <w:pPr>
              <w:keepNext w:val="0"/>
              <w:keepLines w:val="0"/>
              <w:pageBreakBefore w:val="0"/>
              <w:kinsoku/>
              <w:wordWrap/>
              <w:overflowPunct/>
              <w:topLinePunct w:val="0"/>
              <w:autoSpaceDE w:val="0"/>
              <w:autoSpaceDN w:val="0"/>
              <w:bidi w:val="0"/>
              <w:adjustRightInd w:val="0"/>
              <w:spacing w:line="240" w:lineRule="auto"/>
              <w:jc w:val="left"/>
              <w:textAlignment w:val="auto"/>
              <w:rPr>
                <w:rFonts w:hint="eastAsia" w:ascii="宋体" w:hAnsi="宋体" w:eastAsia="宋体" w:cs="宋体"/>
                <w:b w:val="0"/>
                <w:sz w:val="21"/>
                <w:szCs w:val="21"/>
                <w:highlight w:val="none"/>
                <w:lang w:val="zh-CN"/>
              </w:rPr>
            </w:pPr>
          </w:p>
        </w:tc>
        <w:tc>
          <w:tcPr>
            <w:tcW w:w="2679"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宋体" w:hAnsi="宋体" w:cs="宋体"/>
                <w:b w:val="0"/>
                <w:sz w:val="21"/>
                <w:szCs w:val="21"/>
                <w:highlight w:val="none"/>
                <w:lang w:val="en-US" w:eastAsia="zh-CN"/>
              </w:rPr>
            </w:pPr>
            <w:r>
              <w:rPr>
                <w:rFonts w:hint="eastAsia" w:ascii="宋体" w:hAnsi="宋体" w:cs="宋体"/>
                <w:b w:val="0"/>
                <w:sz w:val="21"/>
                <w:szCs w:val="21"/>
                <w:highlight w:val="none"/>
                <w:lang w:val="en-US" w:eastAsia="zh-CN"/>
              </w:rPr>
              <w:t>服务承诺</w:t>
            </w:r>
          </w:p>
        </w:tc>
        <w:tc>
          <w:tcPr>
            <w:tcW w:w="4695"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eastAsia" w:ascii="宋体" w:hAnsi="宋体" w:eastAsia="宋体" w:cs="宋体"/>
                <w:bCs/>
                <w:kern w:val="2"/>
                <w:sz w:val="21"/>
                <w:szCs w:val="21"/>
                <w:highlight w:val="none"/>
                <w:lang w:val="en-US" w:eastAsia="zh-CN" w:bidi="ar-SA"/>
              </w:rPr>
            </w:pPr>
            <w:r>
              <w:rPr>
                <w:rFonts w:hint="eastAsia" w:ascii="宋体" w:hAnsi="宋体" w:eastAsia="宋体" w:cs="宋体"/>
                <w:b w:val="0"/>
                <w:sz w:val="21"/>
                <w:szCs w:val="21"/>
                <w:highlight w:val="none"/>
                <w:lang w:val="zh-CN"/>
              </w:rPr>
              <w:t>采购人可以接受的实质性合理服务承诺，</w:t>
            </w:r>
            <w:r>
              <w:rPr>
                <w:rFonts w:hint="eastAsia" w:ascii="宋体" w:hAnsi="宋体" w:eastAsia="宋体" w:cs="宋体"/>
                <w:b w:val="0"/>
                <w:spacing w:val="-6"/>
                <w:sz w:val="21"/>
                <w:szCs w:val="21"/>
                <w:highlight w:val="none"/>
              </w:rPr>
              <w:t>每有一项加</w:t>
            </w:r>
            <w:r>
              <w:rPr>
                <w:rFonts w:hint="eastAsia" w:ascii="宋体" w:hAnsi="宋体" w:eastAsia="宋体" w:cs="宋体"/>
                <w:b w:val="0"/>
                <w:spacing w:val="-6"/>
                <w:sz w:val="21"/>
                <w:szCs w:val="21"/>
                <w:highlight w:val="none"/>
                <w:lang w:val="en-US" w:eastAsia="zh-CN"/>
              </w:rPr>
              <w:t>1</w:t>
            </w:r>
            <w:r>
              <w:rPr>
                <w:rFonts w:hint="eastAsia" w:ascii="宋体" w:hAnsi="宋体" w:eastAsia="宋体" w:cs="宋体"/>
                <w:b w:val="0"/>
                <w:spacing w:val="-6"/>
                <w:sz w:val="21"/>
                <w:szCs w:val="21"/>
                <w:highlight w:val="none"/>
              </w:rPr>
              <w:t>分，加至</w:t>
            </w:r>
            <w:r>
              <w:rPr>
                <w:rFonts w:hint="eastAsia" w:ascii="宋体" w:hAnsi="宋体" w:eastAsia="宋体" w:cs="宋体"/>
                <w:b w:val="0"/>
                <w:spacing w:val="-6"/>
                <w:sz w:val="21"/>
                <w:szCs w:val="21"/>
                <w:highlight w:val="none"/>
                <w:lang w:val="en-US" w:eastAsia="zh-CN"/>
              </w:rPr>
              <w:t>5</w:t>
            </w:r>
            <w:r>
              <w:rPr>
                <w:rFonts w:hint="eastAsia" w:ascii="宋体" w:hAnsi="宋体" w:eastAsia="宋体" w:cs="宋体"/>
                <w:b w:val="0"/>
                <w:spacing w:val="-6"/>
                <w:sz w:val="21"/>
                <w:szCs w:val="21"/>
                <w:highlight w:val="none"/>
              </w:rPr>
              <w:t>分止。</w:t>
            </w:r>
          </w:p>
        </w:tc>
        <w:tc>
          <w:tcPr>
            <w:tcW w:w="608"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240" w:lineRule="auto"/>
              <w:jc w:val="both"/>
              <w:textAlignment w:val="auto"/>
              <w:rPr>
                <w:rFonts w:hint="default" w:ascii="宋体" w:hAnsi="宋体" w:eastAsia="宋体" w:cs="宋体"/>
                <w:b w:val="0"/>
                <w:sz w:val="21"/>
                <w:szCs w:val="21"/>
                <w:highlight w:val="none"/>
                <w:lang w:val="en-US" w:eastAsia="zh-CN"/>
              </w:rPr>
            </w:pPr>
            <w:r>
              <w:rPr>
                <w:rFonts w:hint="eastAsia" w:ascii="宋体" w:hAnsi="宋体" w:cs="宋体"/>
                <w:b w:val="0"/>
                <w:sz w:val="21"/>
                <w:szCs w:val="21"/>
                <w:highlight w:val="none"/>
                <w:lang w:val="en-US" w:eastAsia="zh-CN"/>
              </w:rPr>
              <w:t>0-5</w:t>
            </w:r>
          </w:p>
        </w:tc>
      </w:tr>
    </w:tbl>
    <w:p>
      <w:pPr>
        <w:rPr>
          <w:rFonts w:hint="eastAsia" w:ascii="宋体" w:hAnsi="宋体" w:eastAsia="宋体" w:cs="宋体"/>
          <w:highlight w:val="none"/>
          <w:lang w:val="zh-CN"/>
        </w:rPr>
      </w:pPr>
      <w:r>
        <w:rPr>
          <w:rFonts w:hint="eastAsia" w:ascii="宋体" w:hAnsi="宋体" w:eastAsia="宋体" w:cs="宋体"/>
          <w:highlight w:val="none"/>
          <w:lang w:val="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1.评标方法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评标委员会将只对商务和技术（符合性）审查符合</w:t>
      </w:r>
      <w:r>
        <w:rPr>
          <w:rFonts w:hint="eastAsia" w:ascii="宋体" w:hAnsi="宋体" w:cs="宋体"/>
          <w:highlight w:val="none"/>
          <w:lang w:val="zh-CN"/>
        </w:rPr>
        <w:t>竞争性磋商文件</w:t>
      </w:r>
      <w:r>
        <w:rPr>
          <w:rFonts w:hint="eastAsia" w:ascii="宋体" w:hAnsi="宋体" w:eastAsia="宋体" w:cs="宋体"/>
          <w:highlight w:val="none"/>
          <w:lang w:val="zh-CN"/>
        </w:rPr>
        <w:t>要求的投标进行详细评审。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本项目采用综合评分法评标，评标委员会将按下述标准评定</w:t>
      </w:r>
      <w:r>
        <w:rPr>
          <w:rFonts w:hint="eastAsia" w:ascii="宋体" w:hAnsi="宋体" w:cs="宋体"/>
          <w:highlight w:val="none"/>
          <w:lang w:val="zh-CN"/>
        </w:rPr>
        <w:t>成交人</w:t>
      </w:r>
      <w:r>
        <w:rPr>
          <w:rFonts w:hint="eastAsia" w:ascii="宋体" w:hAnsi="宋体" w:eastAsia="宋体" w:cs="宋体"/>
          <w:highlight w:val="none"/>
          <w:lang w:val="zh-CN"/>
        </w:rPr>
        <w:t>：按评审后</w:t>
      </w:r>
      <w:r>
        <w:rPr>
          <w:rFonts w:hint="eastAsia" w:ascii="宋体" w:hAnsi="宋体" w:cs="宋体"/>
          <w:highlight w:val="none"/>
          <w:lang w:val="zh-CN"/>
        </w:rPr>
        <w:t>供应商</w:t>
      </w:r>
      <w:r>
        <w:rPr>
          <w:rFonts w:hint="eastAsia" w:ascii="宋体" w:hAnsi="宋体" w:eastAsia="宋体" w:cs="宋体"/>
          <w:highlight w:val="none"/>
          <w:lang w:val="zh-CN"/>
        </w:rPr>
        <w:t>得分由高到低的顺序排列；得分相同的，按投标报价由低到高顺序排列；得分且投标报价相同的并列（中标候选人并列的，由评标委员会按照</w:t>
      </w:r>
      <w:r>
        <w:rPr>
          <w:rFonts w:hint="eastAsia" w:ascii="宋体" w:hAnsi="宋体" w:cs="宋体"/>
          <w:highlight w:val="none"/>
          <w:lang w:val="zh-CN"/>
        </w:rPr>
        <w:t>竞争性磋商文件</w:t>
      </w:r>
      <w:r>
        <w:rPr>
          <w:rFonts w:hint="eastAsia" w:ascii="宋体" w:hAnsi="宋体" w:eastAsia="宋体" w:cs="宋体"/>
          <w:highlight w:val="none"/>
          <w:lang w:val="zh-CN"/>
        </w:rPr>
        <w:t>规定的方式确定</w:t>
      </w:r>
      <w:r>
        <w:rPr>
          <w:rFonts w:hint="eastAsia" w:ascii="宋体" w:hAnsi="宋体" w:cs="宋体"/>
          <w:highlight w:val="none"/>
          <w:lang w:val="zh-CN"/>
        </w:rPr>
        <w:t>成交人</w:t>
      </w:r>
      <w:r>
        <w:rPr>
          <w:rFonts w:hint="eastAsia" w:ascii="宋体" w:hAnsi="宋体" w:eastAsia="宋体" w:cs="宋体"/>
          <w:highlight w:val="none"/>
          <w:lang w:val="zh-CN"/>
        </w:rPr>
        <w:t>； 磋商文件未规定的，采取随机抽取的方式确定）。</w:t>
      </w:r>
      <w:r>
        <w:rPr>
          <w:rFonts w:hint="eastAsia" w:ascii="宋体" w:hAnsi="宋体" w:cs="宋体"/>
          <w:highlight w:val="none"/>
          <w:lang w:val="zh-CN"/>
        </w:rPr>
        <w:t>响应文件</w:t>
      </w:r>
      <w:r>
        <w:rPr>
          <w:rFonts w:hint="eastAsia" w:ascii="宋体" w:hAnsi="宋体" w:eastAsia="宋体" w:cs="宋体"/>
          <w:highlight w:val="none"/>
          <w:lang w:val="zh-CN"/>
        </w:rPr>
        <w:t>满足</w:t>
      </w:r>
      <w:r>
        <w:rPr>
          <w:rFonts w:hint="eastAsia" w:ascii="宋体" w:hAnsi="宋体" w:cs="宋体"/>
          <w:highlight w:val="none"/>
          <w:lang w:val="zh-CN"/>
        </w:rPr>
        <w:t>竞争性磋商文件</w:t>
      </w:r>
      <w:r>
        <w:rPr>
          <w:rFonts w:hint="eastAsia" w:ascii="宋体" w:hAnsi="宋体" w:eastAsia="宋体" w:cs="宋体"/>
          <w:highlight w:val="none"/>
          <w:lang w:val="zh-CN"/>
        </w:rPr>
        <w:t>全部实质性要求，且按照评审因素的量化指标评审得分最高的</w:t>
      </w:r>
      <w:r>
        <w:rPr>
          <w:rFonts w:hint="eastAsia" w:ascii="宋体" w:hAnsi="宋体" w:cs="宋体"/>
          <w:highlight w:val="none"/>
          <w:lang w:val="zh-CN"/>
        </w:rPr>
        <w:t>供应商</w:t>
      </w:r>
      <w:r>
        <w:rPr>
          <w:rFonts w:hint="eastAsia" w:ascii="宋体" w:hAnsi="宋体" w:eastAsia="宋体" w:cs="宋体"/>
          <w:highlight w:val="none"/>
          <w:lang w:val="zh-CN"/>
        </w:rPr>
        <w:t>为排名第一的中标候选人。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综合评分法评分方法（评分采用百分制，计算结果精确到小数点后两位）：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2.1初步评审标准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2.1.1 形式评审标准：见评标办法前附表。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cs="宋体"/>
          <w:highlight w:val="none"/>
          <w:lang w:val="zh-CN"/>
        </w:rPr>
        <w:t>供应商</w:t>
      </w:r>
      <w:r>
        <w:rPr>
          <w:rFonts w:hint="eastAsia" w:ascii="宋体" w:hAnsi="宋体" w:eastAsia="宋体" w:cs="宋体"/>
          <w:highlight w:val="none"/>
          <w:lang w:val="zh-CN"/>
        </w:rPr>
        <w:t>有任何一项不满足形式评审标准，视为未通过形式评审，不再进入后续评标。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2.1.2 资格评审标准：见评标办法前附表。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cs="宋体"/>
          <w:highlight w:val="none"/>
          <w:lang w:val="zh-CN"/>
        </w:rPr>
        <w:t>供应商</w:t>
      </w:r>
      <w:r>
        <w:rPr>
          <w:rFonts w:hint="eastAsia" w:ascii="宋体" w:hAnsi="宋体" w:eastAsia="宋体" w:cs="宋体"/>
          <w:highlight w:val="none"/>
          <w:lang w:val="zh-CN"/>
        </w:rPr>
        <w:t>有任何一项不满足资格评审标准，视为未通过</w:t>
      </w:r>
      <w:r>
        <w:rPr>
          <w:rFonts w:hint="eastAsia" w:ascii="宋体" w:hAnsi="宋体" w:cs="宋体"/>
          <w:highlight w:val="none"/>
          <w:lang w:val="en-US" w:eastAsia="zh-CN"/>
        </w:rPr>
        <w:t>资格</w:t>
      </w:r>
      <w:r>
        <w:rPr>
          <w:rFonts w:hint="eastAsia" w:ascii="宋体" w:hAnsi="宋体" w:eastAsia="宋体" w:cs="宋体"/>
          <w:highlight w:val="none"/>
          <w:lang w:val="zh-CN"/>
        </w:rPr>
        <w:t>评审，不再进入后续评标。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2.1.3 响应性评审标准：见评标办法前附表。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cs="宋体"/>
          <w:highlight w:val="none"/>
          <w:lang w:val="zh-CN"/>
        </w:rPr>
        <w:t>供应商</w:t>
      </w:r>
      <w:r>
        <w:rPr>
          <w:rFonts w:hint="eastAsia" w:ascii="宋体" w:hAnsi="宋体" w:eastAsia="宋体" w:cs="宋体"/>
          <w:highlight w:val="none"/>
          <w:lang w:val="zh-CN"/>
        </w:rPr>
        <w:t>有任何一项不满足响应性评审标准，视为未通过</w:t>
      </w:r>
      <w:r>
        <w:rPr>
          <w:rFonts w:hint="eastAsia" w:ascii="宋体" w:hAnsi="宋体" w:cs="宋体"/>
          <w:highlight w:val="none"/>
          <w:lang w:val="en-US" w:eastAsia="zh-CN"/>
        </w:rPr>
        <w:t>响应性</w:t>
      </w:r>
      <w:r>
        <w:rPr>
          <w:rFonts w:hint="eastAsia" w:ascii="宋体" w:hAnsi="宋体" w:eastAsia="宋体" w:cs="宋体"/>
          <w:highlight w:val="none"/>
          <w:lang w:val="zh-CN"/>
        </w:rPr>
        <w:t>评审，不再进入后续评标。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2.2 分值构成与评分标准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 xml:space="preserve"> 2.2.1 分值构成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cs="宋体"/>
          <w:highlight w:val="none"/>
          <w:lang w:val="en-US" w:eastAsia="zh-CN"/>
        </w:rPr>
        <w:t>报价得分</w:t>
      </w:r>
      <w:r>
        <w:rPr>
          <w:rFonts w:hint="eastAsia" w:ascii="宋体" w:hAnsi="宋体" w:eastAsia="宋体" w:cs="宋体"/>
          <w:highlight w:val="none"/>
          <w:lang w:val="zh-CN"/>
        </w:rPr>
        <w:t>：见评标办法前附表；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2</w:t>
      </w:r>
      <w:r>
        <w:rPr>
          <w:rFonts w:hint="eastAsia" w:ascii="宋体" w:hAnsi="宋体" w:eastAsia="宋体" w:cs="宋体"/>
          <w:highlight w:val="none"/>
          <w:lang w:val="zh-CN"/>
        </w:rPr>
        <w:t>）</w:t>
      </w:r>
      <w:r>
        <w:rPr>
          <w:rFonts w:hint="eastAsia" w:ascii="宋体" w:hAnsi="宋体" w:cs="宋体"/>
          <w:highlight w:val="none"/>
          <w:lang w:val="en-US" w:eastAsia="zh-CN"/>
        </w:rPr>
        <w:t>技术部分</w:t>
      </w:r>
      <w:r>
        <w:rPr>
          <w:rFonts w:hint="eastAsia" w:ascii="宋体" w:hAnsi="宋体" w:eastAsia="宋体" w:cs="宋体"/>
          <w:highlight w:val="none"/>
          <w:lang w:val="zh-CN"/>
        </w:rPr>
        <w:t>：见评标办法前附表；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3</w:t>
      </w:r>
      <w:r>
        <w:rPr>
          <w:rFonts w:hint="eastAsia" w:ascii="宋体" w:hAnsi="宋体" w:eastAsia="宋体" w:cs="宋体"/>
          <w:highlight w:val="none"/>
          <w:lang w:val="zh-CN"/>
        </w:rPr>
        <w:t>）</w:t>
      </w:r>
      <w:r>
        <w:rPr>
          <w:rFonts w:hint="eastAsia" w:ascii="宋体" w:hAnsi="宋体" w:cs="宋体"/>
          <w:highlight w:val="none"/>
          <w:lang w:val="en-US" w:eastAsia="zh-CN"/>
        </w:rPr>
        <w:t>商务部分</w:t>
      </w:r>
      <w:r>
        <w:rPr>
          <w:rFonts w:hint="eastAsia" w:ascii="宋体" w:hAnsi="宋体" w:eastAsia="宋体" w:cs="宋体"/>
          <w:highlight w:val="none"/>
          <w:lang w:val="zh-CN"/>
        </w:rPr>
        <w:t>：见评标办法前附表。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 xml:space="preserve">2.2.2 </w:t>
      </w:r>
      <w:r>
        <w:rPr>
          <w:rFonts w:hint="eastAsia" w:ascii="宋体" w:hAnsi="宋体" w:cs="宋体"/>
          <w:highlight w:val="none"/>
          <w:lang w:val="en-US" w:eastAsia="zh-CN"/>
        </w:rPr>
        <w:t>报价得分</w:t>
      </w:r>
      <w:r>
        <w:rPr>
          <w:rFonts w:hint="eastAsia" w:ascii="宋体" w:hAnsi="宋体" w:eastAsia="宋体" w:cs="宋体"/>
          <w:highlight w:val="none"/>
          <w:lang w:val="zh-CN"/>
        </w:rPr>
        <w:t>计算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cs="宋体"/>
          <w:highlight w:val="none"/>
          <w:lang w:val="en-US" w:eastAsia="zh-CN"/>
        </w:rPr>
        <w:t>报价得分</w:t>
      </w:r>
      <w:r>
        <w:rPr>
          <w:rFonts w:hint="eastAsia" w:ascii="宋体" w:hAnsi="宋体" w:eastAsia="宋体" w:cs="宋体"/>
          <w:highlight w:val="none"/>
          <w:lang w:val="zh-CN"/>
        </w:rPr>
        <w:t>计算方法：见评标办法前附表。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2.2.</w:t>
      </w:r>
      <w:r>
        <w:rPr>
          <w:rFonts w:hint="eastAsia" w:ascii="宋体" w:hAnsi="宋体" w:cs="宋体"/>
          <w:highlight w:val="none"/>
          <w:lang w:val="en-US" w:eastAsia="zh-CN"/>
        </w:rPr>
        <w:t>3</w:t>
      </w:r>
      <w:r>
        <w:rPr>
          <w:rFonts w:hint="eastAsia" w:ascii="宋体" w:hAnsi="宋体" w:eastAsia="宋体" w:cs="宋体"/>
          <w:highlight w:val="none"/>
          <w:lang w:val="zh-CN"/>
        </w:rPr>
        <w:t xml:space="preserve"> 评分标准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（1）</w:t>
      </w:r>
      <w:r>
        <w:rPr>
          <w:rFonts w:hint="eastAsia" w:ascii="宋体" w:hAnsi="宋体" w:cs="宋体"/>
          <w:highlight w:val="none"/>
          <w:lang w:val="en-US" w:eastAsia="zh-CN"/>
        </w:rPr>
        <w:t>报价得分</w:t>
      </w:r>
      <w:r>
        <w:rPr>
          <w:rFonts w:hint="eastAsia" w:ascii="宋体" w:hAnsi="宋体" w:eastAsia="宋体" w:cs="宋体"/>
          <w:highlight w:val="none"/>
          <w:lang w:val="zh-CN"/>
        </w:rPr>
        <w:t>评分标准：见评标办法前附表；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2</w:t>
      </w:r>
      <w:r>
        <w:rPr>
          <w:rFonts w:hint="eastAsia" w:ascii="宋体" w:hAnsi="宋体" w:eastAsia="宋体" w:cs="宋体"/>
          <w:highlight w:val="none"/>
          <w:lang w:val="zh-CN"/>
        </w:rPr>
        <w:t>）</w:t>
      </w:r>
      <w:r>
        <w:rPr>
          <w:rFonts w:hint="eastAsia" w:ascii="宋体" w:hAnsi="宋体" w:cs="宋体"/>
          <w:highlight w:val="none"/>
          <w:lang w:val="en-US" w:eastAsia="zh-CN"/>
        </w:rPr>
        <w:t>技术部分</w:t>
      </w:r>
      <w:r>
        <w:rPr>
          <w:rFonts w:hint="eastAsia" w:ascii="宋体" w:hAnsi="宋体" w:eastAsia="宋体" w:cs="宋体"/>
          <w:highlight w:val="none"/>
          <w:lang w:val="zh-CN"/>
        </w:rPr>
        <w:t>评分标准：见评标办法前附表；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3</w:t>
      </w:r>
      <w:r>
        <w:rPr>
          <w:rFonts w:hint="eastAsia" w:ascii="宋体" w:hAnsi="宋体" w:eastAsia="宋体" w:cs="宋体"/>
          <w:highlight w:val="none"/>
          <w:lang w:val="zh-CN"/>
        </w:rPr>
        <w:t>）</w:t>
      </w:r>
      <w:r>
        <w:rPr>
          <w:rFonts w:hint="eastAsia" w:ascii="宋体" w:hAnsi="宋体" w:cs="宋体"/>
          <w:highlight w:val="none"/>
          <w:lang w:val="en-US" w:eastAsia="zh-CN"/>
        </w:rPr>
        <w:t>商务部分</w:t>
      </w:r>
      <w:r>
        <w:rPr>
          <w:rFonts w:hint="eastAsia" w:ascii="宋体" w:hAnsi="宋体" w:eastAsia="宋体" w:cs="宋体"/>
          <w:highlight w:val="none"/>
          <w:lang w:val="zh-CN"/>
        </w:rPr>
        <w:t>评分标准：见评标办法前附表。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2.2.</w:t>
      </w:r>
      <w:r>
        <w:rPr>
          <w:rFonts w:hint="eastAsia" w:ascii="宋体" w:hAnsi="宋体" w:cs="宋体"/>
          <w:highlight w:val="none"/>
          <w:lang w:val="en-US" w:eastAsia="zh-CN"/>
        </w:rPr>
        <w:t>4</w:t>
      </w:r>
      <w:r>
        <w:rPr>
          <w:rFonts w:hint="eastAsia" w:ascii="宋体" w:hAnsi="宋体" w:eastAsia="宋体" w:cs="宋体"/>
          <w:highlight w:val="none"/>
          <w:lang w:val="zh-CN"/>
        </w:rPr>
        <w:t>小型和微型企业（含监狱企业）产品价格扣除：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1）投标供应商为小型或微型企业或监狱企业（包括成员均为小型或微型企业或监狱企业的联合体）且投标产品/服务含小型或微型企业或监狱企业产品/服务时，报价给予K1的价格扣除（K1的取值为6%），即：评标价=核实后的投标价-小微企业产品核实价×K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2）投标供应商为大中型企业和其他自然人、法人或者其他组织与小型、微型企业或监狱企业组成是联合体，且联合体协议中约定小型、微型企业或监狱企业的协议合同金额（必须为本企业承担的服务）占到联合体协议合同总金额30%以上的，对联合体报价给予K2的价格扣除（K2的取值为2%），即：评标价=核实后的投标价-小微企业产品核实价×K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本条款所称小型或微型企业应当符合以下条件：符合《工业和信息化部、国家统计局、国家发展改革委员会、财政部关于印发中小企业划型标准规定的通知》（工信部联企业【2011】300号）规定的对小型或微型企业的划分标准，并且提供本企业承担的服务；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（4）参加政府采购活动的中小微企业应当提供《中小微企业声明函》（见</w:t>
      </w:r>
      <w:r>
        <w:rPr>
          <w:rFonts w:hint="eastAsia" w:ascii="宋体" w:hAnsi="宋体" w:cs="宋体"/>
          <w:highlight w:val="none"/>
          <w:lang w:val="zh-CN"/>
        </w:rPr>
        <w:t>响应文件</w:t>
      </w:r>
      <w:r>
        <w:rPr>
          <w:rFonts w:hint="eastAsia" w:ascii="宋体" w:hAnsi="宋体" w:eastAsia="宋体" w:cs="宋体"/>
          <w:highlight w:val="none"/>
          <w:lang w:val="zh-CN"/>
        </w:rPr>
        <w:t>参考格式）。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（5）组成联合体的大中型企业和其他自然人、法人或者其他组织，与联合体中的小型、微型企业之间不得存在投资关系；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（6）本条款中（1）和（2）两种价格扣除规则不得同时适用。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3.评标程序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3.1初步评审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3.1.1 评标委员会可以要求</w:t>
      </w:r>
      <w:r>
        <w:rPr>
          <w:rFonts w:hint="eastAsia" w:ascii="宋体" w:hAnsi="宋体" w:cs="宋体"/>
          <w:highlight w:val="none"/>
          <w:lang w:val="zh-CN"/>
        </w:rPr>
        <w:t>供应商</w:t>
      </w:r>
      <w:r>
        <w:rPr>
          <w:rFonts w:hint="eastAsia" w:ascii="宋体" w:hAnsi="宋体" w:eastAsia="宋体" w:cs="宋体"/>
          <w:highlight w:val="none"/>
          <w:lang w:val="zh-CN"/>
        </w:rPr>
        <w:t>提交第二章“</w:t>
      </w:r>
      <w:r>
        <w:rPr>
          <w:rFonts w:hint="eastAsia" w:ascii="宋体" w:hAnsi="宋体" w:cs="宋体"/>
          <w:highlight w:val="none"/>
          <w:lang w:val="zh-CN"/>
        </w:rPr>
        <w:t>供应商</w:t>
      </w:r>
      <w:r>
        <w:rPr>
          <w:rFonts w:hint="eastAsia" w:ascii="宋体" w:hAnsi="宋体" w:eastAsia="宋体" w:cs="宋体"/>
          <w:highlight w:val="none"/>
          <w:lang w:val="zh-CN"/>
        </w:rPr>
        <w:t>须知”规定的有关证明和证件的原件，以便核验。评标委员会依据本章第2.1款规定的标准对</w:t>
      </w:r>
      <w:r>
        <w:rPr>
          <w:rFonts w:hint="eastAsia" w:ascii="宋体" w:hAnsi="宋体" w:cs="宋体"/>
          <w:highlight w:val="none"/>
          <w:lang w:val="zh-CN"/>
        </w:rPr>
        <w:t>响应文件</w:t>
      </w:r>
      <w:r>
        <w:rPr>
          <w:rFonts w:hint="eastAsia" w:ascii="宋体" w:hAnsi="宋体" w:eastAsia="宋体" w:cs="宋体"/>
          <w:highlight w:val="none"/>
          <w:lang w:val="zh-CN"/>
        </w:rPr>
        <w:t>进行初步评审。有一项不符合评审标准的，作投标被否决处理。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 xml:space="preserve">3.1.2 </w:t>
      </w:r>
      <w:r>
        <w:rPr>
          <w:rFonts w:hint="eastAsia" w:ascii="宋体" w:hAnsi="宋体" w:cs="宋体"/>
          <w:highlight w:val="none"/>
          <w:lang w:val="zh-CN"/>
        </w:rPr>
        <w:t>供应商</w:t>
      </w:r>
      <w:r>
        <w:rPr>
          <w:rFonts w:hint="eastAsia" w:ascii="宋体" w:hAnsi="宋体" w:eastAsia="宋体" w:cs="宋体"/>
          <w:highlight w:val="none"/>
          <w:lang w:val="zh-CN"/>
        </w:rPr>
        <w:t>有以下情形之一的，其投标作否决处理：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1</w:t>
      </w:r>
      <w:r>
        <w:rPr>
          <w:rFonts w:hint="eastAsia" w:ascii="宋体" w:hAnsi="宋体" w:eastAsia="宋体" w:cs="宋体"/>
          <w:highlight w:val="none"/>
          <w:lang w:val="zh-CN"/>
        </w:rPr>
        <w:t>）第二章“</w:t>
      </w:r>
      <w:r>
        <w:rPr>
          <w:rFonts w:hint="eastAsia" w:ascii="宋体" w:hAnsi="宋体" w:cs="宋体"/>
          <w:highlight w:val="none"/>
          <w:lang w:val="zh-CN"/>
        </w:rPr>
        <w:t>供应商</w:t>
      </w:r>
      <w:r>
        <w:rPr>
          <w:rFonts w:hint="eastAsia" w:ascii="宋体" w:hAnsi="宋体" w:eastAsia="宋体" w:cs="宋体"/>
          <w:highlight w:val="none"/>
          <w:lang w:val="zh-CN"/>
        </w:rPr>
        <w:t>须知”规定的任何一种禁止或限制投标的情形的；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2</w:t>
      </w:r>
      <w:r>
        <w:rPr>
          <w:rFonts w:hint="eastAsia" w:ascii="宋体" w:hAnsi="宋体" w:eastAsia="宋体" w:cs="宋体"/>
          <w:highlight w:val="none"/>
          <w:lang w:val="zh-CN"/>
        </w:rPr>
        <w:t>）串通投标或弄虚作假或有其他违法行为的：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3</w:t>
      </w:r>
      <w:r>
        <w:rPr>
          <w:rFonts w:hint="eastAsia" w:ascii="宋体" w:hAnsi="宋体" w:eastAsia="宋体" w:cs="宋体"/>
          <w:highlight w:val="none"/>
          <w:lang w:val="zh-CN"/>
        </w:rPr>
        <w:t>）不按评标委员会要求澄清、说明或补正的。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3.1.3 投标报价有算术错误的，评标委员会按以下原则对投标报价进行修正，修正的价格经</w:t>
      </w:r>
      <w:r>
        <w:rPr>
          <w:rFonts w:hint="eastAsia" w:ascii="宋体" w:hAnsi="宋体" w:cs="宋体"/>
          <w:highlight w:val="none"/>
          <w:lang w:val="zh-CN"/>
        </w:rPr>
        <w:t>供应商</w:t>
      </w:r>
      <w:r>
        <w:rPr>
          <w:rFonts w:hint="eastAsia" w:ascii="宋体" w:hAnsi="宋体" w:eastAsia="宋体" w:cs="宋体"/>
          <w:highlight w:val="none"/>
          <w:lang w:val="zh-CN"/>
        </w:rPr>
        <w:t>书面确认后具有约束力。</w:t>
      </w:r>
      <w:r>
        <w:rPr>
          <w:rFonts w:hint="eastAsia" w:ascii="宋体" w:hAnsi="宋体" w:cs="宋体"/>
          <w:highlight w:val="none"/>
          <w:lang w:val="zh-CN"/>
        </w:rPr>
        <w:t>供应商</w:t>
      </w:r>
      <w:r>
        <w:rPr>
          <w:rFonts w:hint="eastAsia" w:ascii="宋体" w:hAnsi="宋体" w:eastAsia="宋体" w:cs="宋体"/>
          <w:highlight w:val="none"/>
          <w:lang w:val="zh-CN"/>
        </w:rPr>
        <w:t>不接受修正价格的，其投标作否决处理。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1</w:t>
      </w:r>
      <w:r>
        <w:rPr>
          <w:rFonts w:hint="eastAsia" w:ascii="宋体" w:hAnsi="宋体" w:eastAsia="宋体" w:cs="宋体"/>
          <w:highlight w:val="none"/>
          <w:lang w:val="zh-CN"/>
        </w:rPr>
        <w:t>）</w:t>
      </w:r>
      <w:r>
        <w:rPr>
          <w:rFonts w:hint="eastAsia" w:ascii="宋体" w:hAnsi="宋体" w:cs="宋体"/>
          <w:highlight w:val="none"/>
          <w:lang w:val="zh-CN"/>
        </w:rPr>
        <w:t>响应文件</w:t>
      </w:r>
      <w:r>
        <w:rPr>
          <w:rFonts w:hint="eastAsia" w:ascii="宋体" w:hAnsi="宋体" w:eastAsia="宋体" w:cs="宋体"/>
          <w:highlight w:val="none"/>
          <w:lang w:val="zh-CN"/>
        </w:rPr>
        <w:t>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2</w:t>
      </w:r>
      <w:r>
        <w:rPr>
          <w:rFonts w:hint="eastAsia" w:ascii="宋体" w:hAnsi="宋体" w:eastAsia="宋体" w:cs="宋体"/>
          <w:highlight w:val="none"/>
          <w:lang w:val="zh-CN"/>
        </w:rPr>
        <w:t>）总价金额与依据单价计算出的结果不一致的，以单价金额为准修正总价，但单价金额小数点有明显错误的除外。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3.2 详细评审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3.2.1评标委员会按本章第2.2款规定的量化因素和分值进行打分，并计算出综合打分得分。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1</w:t>
      </w:r>
      <w:r>
        <w:rPr>
          <w:rFonts w:hint="eastAsia" w:ascii="宋体" w:hAnsi="宋体" w:eastAsia="宋体" w:cs="宋体"/>
          <w:highlight w:val="none"/>
          <w:lang w:val="zh-CN"/>
        </w:rPr>
        <w:t>）按本章第2.2.</w:t>
      </w:r>
      <w:r>
        <w:rPr>
          <w:rFonts w:hint="eastAsia" w:ascii="宋体" w:hAnsi="宋体" w:cs="宋体"/>
          <w:highlight w:val="none"/>
          <w:lang w:val="en-US" w:eastAsia="zh-CN"/>
        </w:rPr>
        <w:t>2</w:t>
      </w:r>
      <w:r>
        <w:rPr>
          <w:rFonts w:hint="eastAsia" w:ascii="宋体" w:hAnsi="宋体" w:eastAsia="宋体" w:cs="宋体"/>
          <w:highlight w:val="none"/>
          <w:lang w:val="zh-CN"/>
        </w:rPr>
        <w:t>目规定的评审因素和分值对技术部分计算出得分A；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2</w:t>
      </w:r>
      <w:r>
        <w:rPr>
          <w:rFonts w:hint="eastAsia" w:ascii="宋体" w:hAnsi="宋体" w:eastAsia="宋体" w:cs="宋体"/>
          <w:highlight w:val="none"/>
          <w:lang w:val="zh-CN"/>
        </w:rPr>
        <w:t>）按本章第2.2.</w:t>
      </w:r>
      <w:r>
        <w:rPr>
          <w:rFonts w:hint="eastAsia" w:ascii="宋体" w:hAnsi="宋体" w:cs="宋体"/>
          <w:highlight w:val="none"/>
          <w:lang w:val="en-US" w:eastAsia="zh-CN"/>
        </w:rPr>
        <w:t>3</w:t>
      </w:r>
      <w:r>
        <w:rPr>
          <w:rFonts w:hint="eastAsia" w:ascii="宋体" w:hAnsi="宋体" w:eastAsia="宋体" w:cs="宋体"/>
          <w:highlight w:val="none"/>
          <w:lang w:val="zh-CN"/>
        </w:rPr>
        <w:t>(</w:t>
      </w:r>
      <w:r>
        <w:rPr>
          <w:rFonts w:hint="eastAsia" w:ascii="宋体" w:hAnsi="宋体" w:cs="宋体"/>
          <w:highlight w:val="none"/>
          <w:lang w:val="en-US" w:eastAsia="zh-CN"/>
        </w:rPr>
        <w:t>1</w:t>
      </w:r>
      <w:r>
        <w:rPr>
          <w:rFonts w:hint="eastAsia" w:ascii="宋体" w:hAnsi="宋体" w:eastAsia="宋体" w:cs="宋体"/>
          <w:highlight w:val="none"/>
          <w:lang w:val="zh-CN"/>
        </w:rPr>
        <w:t>)目规定的评审因素和分值对商务部分计算出得分B；</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w:t>
      </w:r>
      <w:r>
        <w:rPr>
          <w:rFonts w:hint="eastAsia" w:ascii="宋体" w:hAnsi="宋体" w:eastAsia="宋体" w:cs="宋体"/>
          <w:highlight w:val="none"/>
          <w:lang w:val="en-US" w:eastAsia="zh-CN"/>
        </w:rPr>
        <w:t>3</w:t>
      </w:r>
      <w:r>
        <w:rPr>
          <w:rFonts w:hint="eastAsia" w:ascii="宋体" w:hAnsi="宋体" w:eastAsia="宋体" w:cs="宋体"/>
          <w:highlight w:val="none"/>
          <w:lang w:val="zh-CN"/>
        </w:rPr>
        <w:t>）按本章第2.2.</w:t>
      </w:r>
      <w:r>
        <w:rPr>
          <w:rFonts w:hint="eastAsia" w:ascii="宋体" w:hAnsi="宋体" w:cs="宋体"/>
          <w:highlight w:val="none"/>
          <w:lang w:val="en-US" w:eastAsia="zh-CN"/>
        </w:rPr>
        <w:t>3</w:t>
      </w:r>
      <w:r>
        <w:rPr>
          <w:rFonts w:hint="eastAsia" w:ascii="宋体" w:hAnsi="宋体" w:eastAsia="宋体" w:cs="宋体"/>
          <w:highlight w:val="none"/>
          <w:lang w:val="zh-CN"/>
        </w:rPr>
        <w:t>(</w:t>
      </w:r>
      <w:r>
        <w:rPr>
          <w:rFonts w:hint="eastAsia" w:ascii="宋体" w:hAnsi="宋体" w:cs="宋体"/>
          <w:highlight w:val="none"/>
          <w:lang w:val="en-US" w:eastAsia="zh-CN"/>
        </w:rPr>
        <w:t>2</w:t>
      </w:r>
      <w:r>
        <w:rPr>
          <w:rFonts w:hint="eastAsia" w:ascii="宋体" w:hAnsi="宋体" w:eastAsia="宋体" w:cs="宋体"/>
          <w:highlight w:val="none"/>
          <w:lang w:val="zh-CN"/>
        </w:rPr>
        <w:t>)目规定的评审因素和分值对其他因素计算出得分C；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3.2.2 评分分值计算保留小数点后两位，小数点后第三位“四舍五入”。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 xml:space="preserve">3.2.3 </w:t>
      </w:r>
      <w:r>
        <w:rPr>
          <w:rFonts w:hint="eastAsia" w:ascii="宋体" w:hAnsi="宋体" w:cs="宋体"/>
          <w:highlight w:val="none"/>
          <w:lang w:val="zh-CN"/>
        </w:rPr>
        <w:t>供应商</w:t>
      </w:r>
      <w:r>
        <w:rPr>
          <w:rFonts w:hint="eastAsia" w:ascii="宋体" w:hAnsi="宋体" w:eastAsia="宋体" w:cs="宋体"/>
          <w:highlight w:val="none"/>
          <w:lang w:val="zh-CN"/>
        </w:rPr>
        <w:t>得分=A+B+C。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3.2.4 评标委员会发现</w:t>
      </w:r>
      <w:r>
        <w:rPr>
          <w:rFonts w:hint="eastAsia" w:ascii="宋体" w:hAnsi="宋体" w:cs="宋体"/>
          <w:highlight w:val="none"/>
          <w:lang w:val="zh-CN"/>
        </w:rPr>
        <w:t>供应商</w:t>
      </w:r>
      <w:r>
        <w:rPr>
          <w:rFonts w:hint="eastAsia" w:ascii="宋体" w:hAnsi="宋体" w:eastAsia="宋体" w:cs="宋体"/>
          <w:highlight w:val="none"/>
          <w:lang w:val="zh-CN"/>
        </w:rPr>
        <w:t>的报价明显低于其他投标报价，或者在设有标底时明显低于标底，使得其投标报价可能低于其个别成本的，应当要求该</w:t>
      </w:r>
      <w:r>
        <w:rPr>
          <w:rFonts w:hint="eastAsia" w:ascii="宋体" w:hAnsi="宋体" w:cs="宋体"/>
          <w:highlight w:val="none"/>
          <w:lang w:val="zh-CN"/>
        </w:rPr>
        <w:t>供应商</w:t>
      </w:r>
      <w:r>
        <w:rPr>
          <w:rFonts w:hint="eastAsia" w:ascii="宋体" w:hAnsi="宋体" w:eastAsia="宋体" w:cs="宋体"/>
          <w:highlight w:val="none"/>
          <w:lang w:val="zh-CN"/>
        </w:rPr>
        <w:t>作出书面说明并提供相应的证明材料。</w:t>
      </w:r>
      <w:r>
        <w:rPr>
          <w:rFonts w:hint="eastAsia" w:ascii="宋体" w:hAnsi="宋体" w:cs="宋体"/>
          <w:highlight w:val="none"/>
          <w:lang w:val="zh-CN"/>
        </w:rPr>
        <w:t>供应商</w:t>
      </w:r>
      <w:r>
        <w:rPr>
          <w:rFonts w:hint="eastAsia" w:ascii="宋体" w:hAnsi="宋体" w:eastAsia="宋体" w:cs="宋体"/>
          <w:highlight w:val="none"/>
          <w:lang w:val="zh-CN"/>
        </w:rPr>
        <w:t>不能合理说明或者不能提供相应证明材料的，由评标委员会认定该</w:t>
      </w:r>
      <w:r>
        <w:rPr>
          <w:rFonts w:hint="eastAsia" w:ascii="宋体" w:hAnsi="宋体" w:cs="宋体"/>
          <w:highlight w:val="none"/>
          <w:lang w:val="zh-CN"/>
        </w:rPr>
        <w:t>供应商</w:t>
      </w:r>
      <w:r>
        <w:rPr>
          <w:rFonts w:hint="eastAsia" w:ascii="宋体" w:hAnsi="宋体" w:eastAsia="宋体" w:cs="宋体"/>
          <w:highlight w:val="none"/>
          <w:lang w:val="zh-CN"/>
        </w:rPr>
        <w:t>以低于成本报价竞标，其投标作否决处理。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 xml:space="preserve">3.3 </w:t>
      </w:r>
      <w:r>
        <w:rPr>
          <w:rFonts w:hint="eastAsia" w:ascii="宋体" w:hAnsi="宋体" w:cs="宋体"/>
          <w:highlight w:val="none"/>
          <w:lang w:val="zh-CN"/>
        </w:rPr>
        <w:t>响应文件</w:t>
      </w:r>
      <w:r>
        <w:rPr>
          <w:rFonts w:hint="eastAsia" w:ascii="宋体" w:hAnsi="宋体" w:eastAsia="宋体" w:cs="宋体"/>
          <w:highlight w:val="none"/>
          <w:lang w:val="zh-CN"/>
        </w:rPr>
        <w:t>的澄清和补正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3.3.1 在评标过程中，评标委员会可以书面形式要求</w:t>
      </w:r>
      <w:r>
        <w:rPr>
          <w:rFonts w:hint="eastAsia" w:ascii="宋体" w:hAnsi="宋体" w:cs="宋体"/>
          <w:highlight w:val="none"/>
          <w:lang w:val="zh-CN"/>
        </w:rPr>
        <w:t>供应商</w:t>
      </w:r>
      <w:r>
        <w:rPr>
          <w:rFonts w:hint="eastAsia" w:ascii="宋体" w:hAnsi="宋体" w:eastAsia="宋体" w:cs="宋体"/>
          <w:highlight w:val="none"/>
          <w:lang w:val="zh-CN"/>
        </w:rPr>
        <w:t>对所提交</w:t>
      </w:r>
      <w:r>
        <w:rPr>
          <w:rFonts w:hint="eastAsia" w:ascii="宋体" w:hAnsi="宋体" w:cs="宋体"/>
          <w:highlight w:val="none"/>
          <w:lang w:val="zh-CN"/>
        </w:rPr>
        <w:t>响应文件</w:t>
      </w:r>
      <w:r>
        <w:rPr>
          <w:rFonts w:hint="eastAsia" w:ascii="宋体" w:hAnsi="宋体" w:eastAsia="宋体" w:cs="宋体"/>
          <w:highlight w:val="none"/>
          <w:lang w:val="zh-CN"/>
        </w:rPr>
        <w:t>中不明确的内容进行书面澄清或说明，或者对细微偏差进行补正。评标委员会不接受</w:t>
      </w:r>
      <w:r>
        <w:rPr>
          <w:rFonts w:hint="eastAsia" w:ascii="宋体" w:hAnsi="宋体" w:cs="宋体"/>
          <w:highlight w:val="none"/>
          <w:lang w:val="zh-CN"/>
        </w:rPr>
        <w:t>供应商</w:t>
      </w:r>
      <w:r>
        <w:rPr>
          <w:rFonts w:hint="eastAsia" w:ascii="宋体" w:hAnsi="宋体" w:eastAsia="宋体" w:cs="宋体"/>
          <w:highlight w:val="none"/>
          <w:lang w:val="zh-CN"/>
        </w:rPr>
        <w:t>主动提出的澄清、说明或补正。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3.3.2 澄清、说明和补正不得改变</w:t>
      </w:r>
      <w:r>
        <w:rPr>
          <w:rFonts w:hint="eastAsia" w:ascii="宋体" w:hAnsi="宋体" w:cs="宋体"/>
          <w:highlight w:val="none"/>
          <w:lang w:val="zh-CN"/>
        </w:rPr>
        <w:t>响应文件</w:t>
      </w:r>
      <w:r>
        <w:rPr>
          <w:rFonts w:hint="eastAsia" w:ascii="宋体" w:hAnsi="宋体" w:eastAsia="宋体" w:cs="宋体"/>
          <w:highlight w:val="none"/>
          <w:lang w:val="zh-CN"/>
        </w:rPr>
        <w:t>的实质性内容(算术性错误修正的除外)。</w:t>
      </w:r>
      <w:r>
        <w:rPr>
          <w:rFonts w:hint="eastAsia" w:ascii="宋体" w:hAnsi="宋体" w:cs="宋体"/>
          <w:highlight w:val="none"/>
          <w:lang w:val="zh-CN"/>
        </w:rPr>
        <w:t>供应商</w:t>
      </w:r>
      <w:r>
        <w:rPr>
          <w:rFonts w:hint="eastAsia" w:ascii="宋体" w:hAnsi="宋体" w:eastAsia="宋体" w:cs="宋体"/>
          <w:highlight w:val="none"/>
          <w:lang w:val="zh-CN"/>
        </w:rPr>
        <w:t>的书面澄清、说明和补正属于</w:t>
      </w:r>
      <w:r>
        <w:rPr>
          <w:rFonts w:hint="eastAsia" w:ascii="宋体" w:hAnsi="宋体" w:cs="宋体"/>
          <w:highlight w:val="none"/>
          <w:lang w:val="zh-CN"/>
        </w:rPr>
        <w:t>响应文件</w:t>
      </w:r>
      <w:r>
        <w:rPr>
          <w:rFonts w:hint="eastAsia" w:ascii="宋体" w:hAnsi="宋体" w:eastAsia="宋体" w:cs="宋体"/>
          <w:highlight w:val="none"/>
          <w:lang w:val="zh-CN"/>
        </w:rPr>
        <w:t>的组成部分。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3.3.3 评标委员会对</w:t>
      </w:r>
      <w:r>
        <w:rPr>
          <w:rFonts w:hint="eastAsia" w:ascii="宋体" w:hAnsi="宋体" w:cs="宋体"/>
          <w:highlight w:val="none"/>
          <w:lang w:val="zh-CN"/>
        </w:rPr>
        <w:t>供应商</w:t>
      </w:r>
      <w:r>
        <w:rPr>
          <w:rFonts w:hint="eastAsia" w:ascii="宋体" w:hAnsi="宋体" w:eastAsia="宋体" w:cs="宋体"/>
          <w:highlight w:val="none"/>
          <w:lang w:val="zh-CN"/>
        </w:rPr>
        <w:t>提交的澄清、说明或补正有疑问的，可以要求</w:t>
      </w:r>
      <w:r>
        <w:rPr>
          <w:rFonts w:hint="eastAsia" w:ascii="宋体" w:hAnsi="宋体" w:cs="宋体"/>
          <w:highlight w:val="none"/>
          <w:lang w:val="zh-CN"/>
        </w:rPr>
        <w:t>供应商</w:t>
      </w:r>
      <w:r>
        <w:rPr>
          <w:rFonts w:hint="eastAsia" w:ascii="宋体" w:hAnsi="宋体" w:eastAsia="宋体" w:cs="宋体"/>
          <w:highlight w:val="none"/>
          <w:lang w:val="zh-CN"/>
        </w:rPr>
        <w:t>进一步澄清、说明或补正，直至满足评标委员会的要求。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3.4 评标结果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rPr>
      </w:pPr>
      <w:r>
        <w:rPr>
          <w:rFonts w:hint="eastAsia" w:ascii="宋体" w:hAnsi="宋体" w:eastAsia="宋体" w:cs="宋体"/>
          <w:highlight w:val="none"/>
          <w:lang w:val="zh-CN"/>
        </w:rPr>
        <w:t>3.4.1 除第二章“</w:t>
      </w:r>
      <w:r>
        <w:rPr>
          <w:rFonts w:hint="eastAsia" w:ascii="宋体" w:hAnsi="宋体" w:cs="宋体"/>
          <w:highlight w:val="none"/>
          <w:lang w:val="zh-CN"/>
        </w:rPr>
        <w:t>供应商</w:t>
      </w:r>
      <w:r>
        <w:rPr>
          <w:rFonts w:hint="eastAsia" w:ascii="宋体" w:hAnsi="宋体" w:eastAsia="宋体" w:cs="宋体"/>
          <w:highlight w:val="none"/>
          <w:lang w:val="zh-CN"/>
        </w:rPr>
        <w:t>须知”前附表授权直接确定</w:t>
      </w:r>
      <w:r>
        <w:rPr>
          <w:rFonts w:hint="eastAsia" w:ascii="宋体" w:hAnsi="宋体" w:cs="宋体"/>
          <w:highlight w:val="none"/>
          <w:lang w:val="zh-CN"/>
        </w:rPr>
        <w:t>成交人</w:t>
      </w:r>
      <w:r>
        <w:rPr>
          <w:rFonts w:hint="eastAsia" w:ascii="宋体" w:hAnsi="宋体" w:eastAsia="宋体" w:cs="宋体"/>
          <w:highlight w:val="none"/>
          <w:lang w:val="zh-CN"/>
        </w:rPr>
        <w:t>外，评标委员会按照得分由高到低的顺序推荐中标候选人。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Cs w:val="21"/>
          <w:highlight w:val="none"/>
          <w:lang w:val="zh-CN"/>
        </w:rPr>
      </w:pPr>
      <w:r>
        <w:rPr>
          <w:rFonts w:hint="eastAsia" w:ascii="宋体" w:hAnsi="宋体" w:eastAsia="宋体" w:cs="宋体"/>
          <w:highlight w:val="none"/>
          <w:lang w:val="zh-CN"/>
        </w:rPr>
        <w:t>3.4.2 评标委员会完成评标后，应当向采购人提交书面评标报告。</w:t>
      </w:r>
    </w:p>
    <w:p>
      <w:pPr>
        <w:rPr>
          <w:rFonts w:hint="eastAsia" w:ascii="宋体" w:hAnsi="宋体" w:eastAsia="宋体" w:cs="宋体"/>
          <w:b/>
          <w:bCs/>
          <w:sz w:val="40"/>
          <w:szCs w:val="40"/>
          <w:highlight w:val="none"/>
          <w:lang w:val="zh-CN"/>
        </w:rPr>
      </w:pPr>
      <w:bookmarkStart w:id="23" w:name="_Toc28368"/>
      <w:bookmarkStart w:id="24" w:name="_Toc3820"/>
      <w:r>
        <w:rPr>
          <w:rFonts w:hint="eastAsia" w:ascii="宋体" w:hAnsi="宋体" w:eastAsia="宋体" w:cs="宋体"/>
          <w:b/>
          <w:bCs/>
          <w:sz w:val="40"/>
          <w:szCs w:val="40"/>
          <w:highlight w:val="none"/>
          <w:lang w:val="zh-CN"/>
        </w:rPr>
        <w:br w:type="page"/>
      </w:r>
    </w:p>
    <w:p>
      <w:pPr>
        <w:keepNext w:val="0"/>
        <w:keepLines w:val="0"/>
        <w:pageBreakBefore w:val="0"/>
        <w:kinsoku/>
        <w:wordWrap/>
        <w:overflowPunct/>
        <w:topLinePunct w:val="0"/>
        <w:bidi w:val="0"/>
        <w:spacing w:line="360" w:lineRule="auto"/>
        <w:jc w:val="center"/>
        <w:textAlignment w:val="auto"/>
        <w:outlineLvl w:val="0"/>
        <w:rPr>
          <w:rFonts w:hint="eastAsia" w:ascii="宋体" w:hAnsi="宋体" w:eastAsia="宋体" w:cs="宋体"/>
          <w:b/>
          <w:sz w:val="32"/>
          <w:szCs w:val="28"/>
          <w:highlight w:val="none"/>
          <w:lang w:val="zh-CN" w:eastAsia="zh-CN"/>
        </w:rPr>
      </w:pPr>
      <w:r>
        <w:rPr>
          <w:rFonts w:hint="eastAsia" w:ascii="宋体" w:hAnsi="宋体" w:eastAsia="宋体" w:cs="宋体"/>
          <w:b/>
          <w:sz w:val="32"/>
          <w:szCs w:val="28"/>
          <w:highlight w:val="none"/>
          <w:lang w:val="zh-CN" w:eastAsia="zh-CN"/>
        </w:rPr>
        <w:t>第四章  合同条款及格式</w:t>
      </w:r>
      <w:bookmarkEnd w:id="23"/>
      <w:bookmarkEnd w:id="24"/>
    </w:p>
    <w:p>
      <w:pPr>
        <w:jc w:val="center"/>
        <w:outlineLvl w:val="9"/>
        <w:rPr>
          <w:rFonts w:hint="default" w:ascii="宋体" w:hAnsi="宋体" w:eastAsia="宋体" w:cs="宋体"/>
          <w:b w:val="0"/>
          <w:sz w:val="21"/>
          <w:szCs w:val="21"/>
          <w:highlight w:val="none"/>
          <w:lang w:val="en-US" w:eastAsia="zh-CN"/>
        </w:rPr>
      </w:pPr>
      <w:r>
        <w:rPr>
          <w:rFonts w:hint="eastAsia" w:ascii="宋体" w:hAnsi="宋体" w:cs="宋体"/>
          <w:b w:val="0"/>
          <w:sz w:val="21"/>
          <w:szCs w:val="21"/>
          <w:highlight w:val="none"/>
          <w:lang w:val="en-US" w:eastAsia="zh-CN"/>
        </w:rPr>
        <w:t>（</w:t>
      </w:r>
      <w:r>
        <w:rPr>
          <w:rFonts w:hint="eastAsia" w:ascii="宋体" w:hAnsi="宋体" w:eastAsia="宋体" w:cs="宋体"/>
          <w:b w:val="0"/>
          <w:sz w:val="21"/>
          <w:szCs w:val="21"/>
          <w:highlight w:val="none"/>
          <w:lang w:eastAsia="zh-CN"/>
        </w:rPr>
        <w:t>以双方签订合同为准</w:t>
      </w:r>
      <w:r>
        <w:rPr>
          <w:rFonts w:hint="eastAsia" w:ascii="宋体" w:hAnsi="宋体" w:cs="宋体"/>
          <w:b w:val="0"/>
          <w:sz w:val="21"/>
          <w:szCs w:val="21"/>
          <w:highlight w:val="none"/>
          <w:lang w:val="en-US" w:eastAsia="zh-CN"/>
        </w:rPr>
        <w:t>）</w:t>
      </w:r>
    </w:p>
    <w:p>
      <w:pPr>
        <w:rPr>
          <w:rFonts w:hint="eastAsia" w:ascii="宋体" w:hAnsi="宋体" w:eastAsia="宋体" w:cs="宋体"/>
          <w:b w:val="0"/>
          <w:sz w:val="21"/>
          <w:szCs w:val="21"/>
          <w:highlight w:val="none"/>
          <w:lang w:eastAsia="zh-CN"/>
        </w:rPr>
      </w:pPr>
      <w:r>
        <w:rPr>
          <w:rFonts w:hint="eastAsia" w:ascii="宋体" w:hAnsi="宋体" w:eastAsia="宋体" w:cs="宋体"/>
          <w:b w:val="0"/>
          <w:sz w:val="21"/>
          <w:szCs w:val="21"/>
          <w:highlight w:val="none"/>
          <w:lang w:eastAsia="zh-CN"/>
        </w:rPr>
        <w:br w:type="page"/>
      </w:r>
    </w:p>
    <w:p>
      <w:pPr>
        <w:keepNext w:val="0"/>
        <w:keepLines w:val="0"/>
        <w:pageBreakBefore w:val="0"/>
        <w:kinsoku/>
        <w:wordWrap/>
        <w:overflowPunct/>
        <w:topLinePunct w:val="0"/>
        <w:bidi w:val="0"/>
        <w:spacing w:line="360" w:lineRule="auto"/>
        <w:jc w:val="center"/>
        <w:textAlignment w:val="auto"/>
        <w:outlineLvl w:val="0"/>
        <w:rPr>
          <w:rFonts w:hint="default" w:ascii="宋体" w:hAnsi="宋体" w:eastAsia="宋体" w:cs="宋体"/>
          <w:b/>
          <w:sz w:val="32"/>
          <w:szCs w:val="28"/>
          <w:highlight w:val="none"/>
          <w:lang w:val="en-US" w:eastAsia="zh-CN"/>
        </w:rPr>
      </w:pPr>
      <w:bookmarkStart w:id="25" w:name="_Toc382396567"/>
      <w:bookmarkStart w:id="26" w:name="_Toc16877"/>
      <w:bookmarkStart w:id="27" w:name="_Toc14358"/>
      <w:r>
        <w:rPr>
          <w:rFonts w:hint="eastAsia" w:ascii="宋体" w:hAnsi="宋体" w:eastAsia="宋体" w:cs="宋体"/>
          <w:b/>
          <w:sz w:val="32"/>
          <w:szCs w:val="28"/>
          <w:highlight w:val="none"/>
          <w:lang w:val="zh-CN" w:eastAsia="zh-CN"/>
        </w:rPr>
        <w:t>第</w:t>
      </w:r>
      <w:r>
        <w:rPr>
          <w:rFonts w:hint="eastAsia" w:ascii="宋体" w:hAnsi="宋体" w:eastAsia="宋体" w:cs="宋体"/>
          <w:b/>
          <w:sz w:val="32"/>
          <w:szCs w:val="28"/>
          <w:highlight w:val="none"/>
          <w:lang w:val="en-US" w:eastAsia="zh-CN"/>
        </w:rPr>
        <w:t>五</w:t>
      </w:r>
      <w:r>
        <w:rPr>
          <w:rFonts w:hint="eastAsia" w:ascii="宋体" w:hAnsi="宋体" w:eastAsia="宋体" w:cs="宋体"/>
          <w:b/>
          <w:sz w:val="32"/>
          <w:szCs w:val="28"/>
          <w:highlight w:val="none"/>
          <w:lang w:val="zh-CN" w:eastAsia="zh-CN"/>
        </w:rPr>
        <w:t xml:space="preserve">章  </w:t>
      </w:r>
      <w:bookmarkEnd w:id="25"/>
      <w:r>
        <w:rPr>
          <w:rFonts w:hint="eastAsia" w:ascii="宋体" w:hAnsi="宋体" w:eastAsia="宋体" w:cs="宋体"/>
          <w:b/>
          <w:sz w:val="32"/>
          <w:szCs w:val="28"/>
          <w:highlight w:val="none"/>
          <w:lang w:val="en-US" w:eastAsia="zh-CN"/>
        </w:rPr>
        <w:t>服务</w:t>
      </w:r>
      <w:bookmarkEnd w:id="26"/>
      <w:bookmarkEnd w:id="27"/>
      <w:r>
        <w:rPr>
          <w:rFonts w:hint="eastAsia" w:ascii="宋体" w:hAnsi="宋体" w:eastAsia="宋体" w:cs="宋体"/>
          <w:b/>
          <w:sz w:val="32"/>
          <w:szCs w:val="28"/>
          <w:highlight w:val="none"/>
          <w:lang w:val="en-US" w:eastAsia="zh-CN"/>
        </w:rPr>
        <w:t>需求</w:t>
      </w:r>
    </w:p>
    <w:p>
      <w:pPr>
        <w:tabs>
          <w:tab w:val="left" w:pos="720"/>
        </w:tabs>
        <w:jc w:val="both"/>
        <w:outlineLvl w:val="9"/>
        <w:rPr>
          <w:rFonts w:hint="eastAsia" w:ascii="宋体" w:hAnsi="宋体" w:eastAsia="宋体" w:cs="宋体"/>
          <w:sz w:val="21"/>
          <w:szCs w:val="21"/>
          <w:highlight w:val="none"/>
          <w:lang w:val="en-US" w:eastAsia="zh-CN"/>
        </w:rPr>
      </w:pPr>
      <w:bookmarkStart w:id="28" w:name="_Toc8670"/>
      <w:bookmarkStart w:id="29" w:name="_Toc382396568"/>
      <w:bookmarkStart w:id="30" w:name="_Toc3197"/>
    </w:p>
    <w:p>
      <w:pPr>
        <w:keepNext w:val="0"/>
        <w:keepLines w:val="0"/>
        <w:pageBreakBefore w:val="0"/>
        <w:widowControl w:val="0"/>
        <w:numPr>
          <w:ilvl w:val="0"/>
          <w:numId w:val="10"/>
        </w:numPr>
        <w:tabs>
          <w:tab w:val="left" w:pos="720"/>
        </w:tabs>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项目概况：</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给全民健身系列活动提供运营服务。</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二、活动内容: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本次活动设置三大板块，主要分为持杖行走板块、赛车板 块、秋季露营板块。活动过程中号召参与者践行“大地清道夫”公益环保志愿服务活动，捡拾沿途生活垃圾及生态垃圾，倡导随 手捡拾、随手公益，爱护环境，人人有责理念。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（一）循迹市运 持杖行走板块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1.拟组织户外徒步爱好者约500人参与活动。徒步活动将分 为家庭组和体验组进行。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2.活动路线（拟定）：沿长春奥体公园一场三馆健身步道快乐行走。</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3.证书发放：在 50 分钟内完赛者均可获得完赛证书。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（二）赛车运动板块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1.拟组织 50-80 名赛车运动爱好者参加房车组、UTV组民间车神挑战赛。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2.活动地点：长春奥林匹克公园。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（三）秋季露营板块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1.拟组织20组青少年17组成人露营爱好者参加露营帐篷搭建赛。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2.活动地点：长春奥林匹克公园。 </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3.活动内容：活动分为青少年组、成人组进行帐篷搭建趣味比赛。 </w:t>
      </w:r>
    </w:p>
    <w:p>
      <w:pPr>
        <w:tabs>
          <w:tab w:val="left" w:pos="720"/>
        </w:tabs>
        <w:jc w:val="both"/>
        <w:outlineLvl w:val="9"/>
        <w:rPr>
          <w:rFonts w:hint="eastAsia" w:ascii="宋体" w:hAnsi="宋体" w:eastAsia="宋体" w:cs="宋体"/>
          <w:b w:val="0"/>
          <w:bCs w:val="0"/>
          <w:sz w:val="21"/>
          <w:szCs w:val="16"/>
          <w:highlight w:val="none"/>
          <w:lang w:val="zh-CN"/>
        </w:rPr>
      </w:pPr>
      <w:r>
        <w:rPr>
          <w:rFonts w:hint="eastAsia" w:ascii="宋体" w:hAnsi="宋体" w:eastAsia="宋体" w:cs="宋体"/>
          <w:sz w:val="21"/>
          <w:szCs w:val="21"/>
          <w:highlight w:val="none"/>
          <w:lang w:val="zh-CN" w:eastAsia="zh-CN"/>
        </w:rPr>
        <w:br w:type="page"/>
      </w:r>
    </w:p>
    <w:p>
      <w:pPr>
        <w:keepNext w:val="0"/>
        <w:keepLines w:val="0"/>
        <w:pageBreakBefore w:val="0"/>
        <w:kinsoku/>
        <w:wordWrap/>
        <w:overflowPunct/>
        <w:topLinePunct w:val="0"/>
        <w:bidi w:val="0"/>
        <w:spacing w:line="360" w:lineRule="auto"/>
        <w:jc w:val="center"/>
        <w:textAlignment w:val="auto"/>
        <w:outlineLvl w:val="0"/>
        <w:rPr>
          <w:rFonts w:hint="eastAsia" w:ascii="宋体" w:hAnsi="宋体" w:eastAsia="宋体" w:cs="宋体"/>
          <w:b/>
          <w:sz w:val="32"/>
          <w:szCs w:val="28"/>
          <w:highlight w:val="none"/>
          <w:lang w:val="zh-CN" w:eastAsia="zh-CN"/>
        </w:rPr>
      </w:pPr>
      <w:bookmarkStart w:id="31" w:name="_Toc7032"/>
      <w:r>
        <w:rPr>
          <w:rFonts w:hint="eastAsia" w:ascii="宋体" w:hAnsi="宋体" w:eastAsia="宋体" w:cs="宋体"/>
          <w:b/>
          <w:sz w:val="32"/>
          <w:szCs w:val="28"/>
          <w:highlight w:val="none"/>
          <w:lang w:val="zh-CN" w:eastAsia="zh-CN"/>
        </w:rPr>
        <w:t>第</w:t>
      </w:r>
      <w:r>
        <w:rPr>
          <w:rFonts w:hint="eastAsia" w:ascii="宋体" w:hAnsi="宋体" w:eastAsia="宋体" w:cs="宋体"/>
          <w:b/>
          <w:sz w:val="32"/>
          <w:szCs w:val="28"/>
          <w:highlight w:val="none"/>
          <w:lang w:val="en-US" w:eastAsia="zh-CN"/>
        </w:rPr>
        <w:t>六</w:t>
      </w:r>
      <w:r>
        <w:rPr>
          <w:rFonts w:hint="eastAsia" w:ascii="宋体" w:hAnsi="宋体" w:eastAsia="宋体" w:cs="宋体"/>
          <w:b/>
          <w:sz w:val="32"/>
          <w:szCs w:val="28"/>
          <w:highlight w:val="none"/>
          <w:lang w:val="zh-CN" w:eastAsia="zh-CN"/>
        </w:rPr>
        <w:t>章  响应文件格式</w:t>
      </w:r>
      <w:bookmarkEnd w:id="28"/>
      <w:bookmarkEnd w:id="29"/>
      <w:bookmarkEnd w:id="30"/>
      <w:bookmarkEnd w:id="31"/>
    </w:p>
    <w:p>
      <w:pPr>
        <w:autoSpaceDE w:val="0"/>
        <w:autoSpaceDN w:val="0"/>
        <w:adjustRightInd w:val="0"/>
        <w:spacing w:line="600" w:lineRule="exact"/>
        <w:jc w:val="left"/>
        <w:rPr>
          <w:rFonts w:hint="eastAsia" w:ascii="宋体" w:hAnsi="宋体" w:eastAsia="宋体" w:cs="宋体"/>
          <w:b w:val="0"/>
          <w:szCs w:val="18"/>
          <w:highlight w:val="none"/>
          <w:lang w:val="zh-CN"/>
        </w:rPr>
      </w:pPr>
    </w:p>
    <w:p>
      <w:pPr>
        <w:spacing w:line="360" w:lineRule="auto"/>
        <w:jc w:val="center"/>
        <w:outlineLvl w:val="9"/>
        <w:rPr>
          <w:rFonts w:hint="eastAsia" w:ascii="宋体" w:hAnsi="宋体" w:eastAsia="宋体" w:cs="宋体"/>
          <w:b w:val="0"/>
          <w:sz w:val="32"/>
          <w:szCs w:val="32"/>
          <w:highlight w:val="none"/>
          <w:u w:val="single"/>
        </w:rPr>
      </w:pPr>
    </w:p>
    <w:p>
      <w:pPr>
        <w:spacing w:line="360" w:lineRule="auto"/>
        <w:jc w:val="center"/>
        <w:outlineLvl w:val="9"/>
        <w:rPr>
          <w:rFonts w:hint="eastAsia" w:ascii="宋体" w:hAnsi="宋体" w:eastAsia="宋体" w:cs="宋体"/>
          <w:b w:val="0"/>
          <w:sz w:val="32"/>
          <w:szCs w:val="32"/>
          <w:highlight w:val="none"/>
          <w:u w:val="single"/>
        </w:rPr>
      </w:pPr>
      <w:bookmarkStart w:id="32" w:name="_Toc28544"/>
      <w:r>
        <w:rPr>
          <w:rFonts w:hint="eastAsia" w:ascii="宋体" w:hAnsi="宋体" w:eastAsia="宋体" w:cs="宋体"/>
          <w:b w:val="0"/>
          <w:sz w:val="32"/>
          <w:szCs w:val="32"/>
          <w:highlight w:val="none"/>
          <w:u w:val="single"/>
        </w:rPr>
        <w:t>（项目名称）</w:t>
      </w:r>
      <w:bookmarkEnd w:id="32"/>
    </w:p>
    <w:p>
      <w:pPr>
        <w:spacing w:line="360" w:lineRule="auto"/>
        <w:jc w:val="center"/>
        <w:outlineLvl w:val="9"/>
        <w:rPr>
          <w:rFonts w:hint="eastAsia" w:ascii="宋体" w:hAnsi="宋体" w:eastAsia="宋体" w:cs="宋体"/>
          <w:b w:val="0"/>
          <w:szCs w:val="21"/>
          <w:highlight w:val="none"/>
        </w:rPr>
      </w:pPr>
    </w:p>
    <w:p>
      <w:pPr>
        <w:spacing w:line="360" w:lineRule="auto"/>
        <w:jc w:val="center"/>
        <w:outlineLvl w:val="9"/>
        <w:rPr>
          <w:rFonts w:hint="eastAsia" w:ascii="宋体" w:hAnsi="宋体" w:eastAsia="宋体" w:cs="宋体"/>
          <w:b w:val="0"/>
          <w:sz w:val="72"/>
          <w:szCs w:val="72"/>
          <w:highlight w:val="none"/>
        </w:rPr>
      </w:pPr>
    </w:p>
    <w:p>
      <w:pPr>
        <w:spacing w:line="360" w:lineRule="auto"/>
        <w:jc w:val="center"/>
        <w:outlineLvl w:val="9"/>
        <w:rPr>
          <w:rFonts w:hint="eastAsia" w:ascii="宋体" w:hAnsi="宋体" w:eastAsia="宋体" w:cs="宋体"/>
          <w:b w:val="0"/>
          <w:sz w:val="72"/>
          <w:szCs w:val="72"/>
          <w:highlight w:val="none"/>
        </w:rPr>
      </w:pPr>
    </w:p>
    <w:p>
      <w:pPr>
        <w:spacing w:line="360" w:lineRule="auto"/>
        <w:jc w:val="center"/>
        <w:outlineLvl w:val="9"/>
        <w:rPr>
          <w:rFonts w:hint="eastAsia" w:ascii="宋体" w:hAnsi="宋体" w:eastAsia="宋体" w:cs="宋体"/>
          <w:b w:val="0"/>
          <w:sz w:val="72"/>
          <w:szCs w:val="72"/>
          <w:highlight w:val="none"/>
          <w:lang w:eastAsia="zh-CN"/>
        </w:rPr>
      </w:pPr>
      <w:bookmarkStart w:id="33" w:name="_Toc15896"/>
      <w:r>
        <w:rPr>
          <w:rFonts w:hint="eastAsia" w:ascii="宋体" w:hAnsi="宋体" w:eastAsia="宋体" w:cs="宋体"/>
          <w:b w:val="0"/>
          <w:sz w:val="72"/>
          <w:szCs w:val="72"/>
          <w:highlight w:val="none"/>
          <w:lang w:eastAsia="zh-CN"/>
        </w:rPr>
        <w:t>竞争性磋商响应文件</w:t>
      </w:r>
      <w:bookmarkEnd w:id="33"/>
    </w:p>
    <w:p>
      <w:pPr>
        <w:spacing w:line="360" w:lineRule="auto"/>
        <w:jc w:val="center"/>
        <w:outlineLvl w:val="9"/>
        <w:rPr>
          <w:rFonts w:hint="eastAsia" w:ascii="宋体" w:hAnsi="宋体" w:eastAsia="宋体" w:cs="宋体"/>
          <w:b w:val="0"/>
          <w:sz w:val="24"/>
          <w:szCs w:val="24"/>
          <w:highlight w:val="none"/>
          <w:u w:val="single"/>
        </w:rPr>
      </w:pPr>
      <w:r>
        <w:rPr>
          <w:rFonts w:hint="eastAsia" w:ascii="宋体" w:hAnsi="宋体" w:eastAsia="宋体" w:cs="宋体"/>
          <w:b w:val="0"/>
          <w:sz w:val="24"/>
          <w:szCs w:val="24"/>
          <w:highlight w:val="none"/>
        </w:rPr>
        <w:t>项目编号：</w:t>
      </w:r>
    </w:p>
    <w:p>
      <w:pPr>
        <w:spacing w:line="360" w:lineRule="auto"/>
        <w:jc w:val="center"/>
        <w:outlineLvl w:val="9"/>
        <w:rPr>
          <w:rFonts w:hint="eastAsia" w:ascii="宋体" w:hAnsi="宋体" w:eastAsia="宋体" w:cs="宋体"/>
          <w:b w:val="0"/>
          <w:szCs w:val="21"/>
          <w:highlight w:val="none"/>
        </w:rPr>
      </w:pPr>
    </w:p>
    <w:p>
      <w:pPr>
        <w:spacing w:line="360" w:lineRule="auto"/>
        <w:jc w:val="center"/>
        <w:outlineLvl w:val="9"/>
        <w:rPr>
          <w:rFonts w:hint="eastAsia" w:ascii="宋体" w:hAnsi="宋体" w:eastAsia="宋体" w:cs="宋体"/>
          <w:b w:val="0"/>
          <w:szCs w:val="21"/>
          <w:highlight w:val="none"/>
        </w:rPr>
      </w:pPr>
    </w:p>
    <w:p>
      <w:pPr>
        <w:spacing w:line="360" w:lineRule="auto"/>
        <w:jc w:val="center"/>
        <w:outlineLvl w:val="9"/>
        <w:rPr>
          <w:rFonts w:hint="eastAsia" w:ascii="宋体" w:hAnsi="宋体" w:eastAsia="宋体" w:cs="宋体"/>
          <w:b w:val="0"/>
          <w:szCs w:val="21"/>
          <w:highlight w:val="none"/>
        </w:rPr>
      </w:pPr>
    </w:p>
    <w:p>
      <w:pPr>
        <w:spacing w:line="360" w:lineRule="auto"/>
        <w:jc w:val="center"/>
        <w:outlineLvl w:val="9"/>
        <w:rPr>
          <w:rFonts w:hint="eastAsia" w:ascii="宋体" w:hAnsi="宋体" w:eastAsia="宋体" w:cs="宋体"/>
          <w:b w:val="0"/>
          <w:szCs w:val="21"/>
          <w:highlight w:val="none"/>
        </w:rPr>
      </w:pPr>
    </w:p>
    <w:p>
      <w:pPr>
        <w:spacing w:line="360" w:lineRule="auto"/>
        <w:jc w:val="center"/>
        <w:outlineLvl w:val="9"/>
        <w:rPr>
          <w:rFonts w:hint="eastAsia" w:ascii="宋体" w:hAnsi="宋体" w:eastAsia="宋体" w:cs="宋体"/>
          <w:b w:val="0"/>
          <w:szCs w:val="21"/>
          <w:highlight w:val="none"/>
        </w:rPr>
      </w:pPr>
    </w:p>
    <w:p>
      <w:pPr>
        <w:spacing w:line="360" w:lineRule="auto"/>
        <w:jc w:val="center"/>
        <w:outlineLvl w:val="9"/>
        <w:rPr>
          <w:rFonts w:hint="eastAsia" w:ascii="宋体" w:hAnsi="宋体" w:eastAsia="宋体" w:cs="宋体"/>
          <w:b w:val="0"/>
          <w:szCs w:val="21"/>
          <w:highlight w:val="none"/>
        </w:rPr>
      </w:pPr>
    </w:p>
    <w:p>
      <w:pPr>
        <w:spacing w:line="360" w:lineRule="auto"/>
        <w:jc w:val="center"/>
        <w:outlineLvl w:val="9"/>
        <w:rPr>
          <w:rFonts w:hint="eastAsia" w:ascii="宋体" w:hAnsi="宋体" w:eastAsia="宋体" w:cs="宋体"/>
          <w:b w:val="0"/>
          <w:sz w:val="28"/>
          <w:szCs w:val="28"/>
          <w:highlight w:val="none"/>
        </w:rPr>
      </w:pPr>
      <w:bookmarkStart w:id="34" w:name="_Toc25223"/>
      <w:r>
        <w:rPr>
          <w:rFonts w:hint="eastAsia" w:ascii="宋体" w:hAnsi="宋体" w:cs="宋体"/>
          <w:b w:val="0"/>
          <w:sz w:val="28"/>
          <w:szCs w:val="28"/>
          <w:highlight w:val="none"/>
          <w:lang w:eastAsia="zh-CN"/>
        </w:rPr>
        <w:t>供应商</w:t>
      </w:r>
      <w:r>
        <w:rPr>
          <w:rFonts w:hint="eastAsia" w:ascii="宋体" w:hAnsi="宋体" w:eastAsia="宋体" w:cs="宋体"/>
          <w:b w:val="0"/>
          <w:sz w:val="28"/>
          <w:szCs w:val="28"/>
          <w:highlight w:val="none"/>
        </w:rPr>
        <w:t>：</w:t>
      </w:r>
      <w:r>
        <w:rPr>
          <w:rFonts w:hint="eastAsia" w:ascii="宋体" w:hAnsi="宋体" w:eastAsia="宋体" w:cs="宋体"/>
          <w:b w:val="0"/>
          <w:sz w:val="28"/>
          <w:szCs w:val="28"/>
          <w:highlight w:val="none"/>
          <w:u w:val="single"/>
        </w:rPr>
        <w:t xml:space="preserve">                       </w:t>
      </w:r>
      <w:r>
        <w:rPr>
          <w:rFonts w:hint="eastAsia" w:ascii="宋体" w:hAnsi="宋体" w:eastAsia="宋体" w:cs="宋体"/>
          <w:b w:val="0"/>
          <w:sz w:val="28"/>
          <w:szCs w:val="28"/>
          <w:highlight w:val="none"/>
        </w:rPr>
        <w:t>（盖单位章）</w:t>
      </w:r>
      <w:bookmarkEnd w:id="34"/>
    </w:p>
    <w:p>
      <w:pPr>
        <w:spacing w:line="360" w:lineRule="auto"/>
        <w:jc w:val="center"/>
        <w:outlineLvl w:val="9"/>
        <w:rPr>
          <w:rFonts w:hint="eastAsia" w:ascii="宋体" w:hAnsi="宋体" w:eastAsia="宋体" w:cs="宋体"/>
          <w:b w:val="0"/>
          <w:sz w:val="28"/>
          <w:szCs w:val="28"/>
          <w:highlight w:val="none"/>
        </w:rPr>
      </w:pPr>
    </w:p>
    <w:p>
      <w:pPr>
        <w:spacing w:line="360" w:lineRule="auto"/>
        <w:jc w:val="center"/>
        <w:outlineLvl w:val="9"/>
        <w:rPr>
          <w:rFonts w:hint="eastAsia" w:ascii="宋体" w:hAnsi="宋体" w:eastAsia="宋体" w:cs="宋体"/>
          <w:b w:val="0"/>
          <w:sz w:val="28"/>
          <w:szCs w:val="28"/>
          <w:highlight w:val="none"/>
        </w:rPr>
      </w:pPr>
      <w:bookmarkStart w:id="35" w:name="_Toc24711"/>
      <w:r>
        <w:rPr>
          <w:rFonts w:hint="eastAsia" w:ascii="宋体" w:hAnsi="宋体" w:eastAsia="宋体" w:cs="宋体"/>
          <w:b w:val="0"/>
          <w:sz w:val="28"/>
          <w:szCs w:val="28"/>
          <w:highlight w:val="none"/>
        </w:rPr>
        <w:t>法定代表人</w:t>
      </w:r>
      <w:r>
        <w:rPr>
          <w:rFonts w:hint="eastAsia" w:ascii="宋体" w:hAnsi="宋体" w:eastAsia="宋体" w:cs="宋体"/>
          <w:b w:val="0"/>
          <w:sz w:val="28"/>
          <w:szCs w:val="28"/>
          <w:highlight w:val="none"/>
          <w:lang w:eastAsia="zh-CN"/>
        </w:rPr>
        <w:t>或</w:t>
      </w:r>
      <w:r>
        <w:rPr>
          <w:rFonts w:hint="eastAsia" w:ascii="宋体" w:hAnsi="宋体" w:eastAsia="宋体" w:cs="宋体"/>
          <w:b w:val="0"/>
          <w:sz w:val="28"/>
          <w:szCs w:val="28"/>
          <w:highlight w:val="none"/>
        </w:rPr>
        <w:t>其委托代理人：</w:t>
      </w:r>
      <w:r>
        <w:rPr>
          <w:rFonts w:hint="eastAsia" w:ascii="宋体" w:hAnsi="宋体" w:eastAsia="宋体" w:cs="宋体"/>
          <w:b w:val="0"/>
          <w:sz w:val="28"/>
          <w:szCs w:val="28"/>
          <w:highlight w:val="none"/>
          <w:u w:val="single"/>
        </w:rPr>
        <w:t xml:space="preserve">            </w:t>
      </w:r>
      <w:r>
        <w:rPr>
          <w:rFonts w:hint="eastAsia" w:ascii="宋体" w:hAnsi="宋体" w:eastAsia="宋体" w:cs="宋体"/>
          <w:b w:val="0"/>
          <w:sz w:val="28"/>
          <w:szCs w:val="28"/>
          <w:highlight w:val="none"/>
        </w:rPr>
        <w:t>（签字</w:t>
      </w:r>
      <w:r>
        <w:rPr>
          <w:rFonts w:hint="eastAsia" w:ascii="宋体" w:hAnsi="宋体" w:eastAsia="宋体" w:cs="宋体"/>
          <w:b w:val="0"/>
          <w:sz w:val="28"/>
          <w:szCs w:val="28"/>
          <w:highlight w:val="none"/>
          <w:lang w:eastAsia="zh-CN"/>
        </w:rPr>
        <w:t>或盖章</w:t>
      </w:r>
      <w:r>
        <w:rPr>
          <w:rFonts w:hint="eastAsia" w:ascii="宋体" w:hAnsi="宋体" w:eastAsia="宋体" w:cs="宋体"/>
          <w:b w:val="0"/>
          <w:sz w:val="28"/>
          <w:szCs w:val="28"/>
          <w:highlight w:val="none"/>
        </w:rPr>
        <w:t>）</w:t>
      </w:r>
      <w:bookmarkEnd w:id="35"/>
    </w:p>
    <w:p>
      <w:pPr>
        <w:spacing w:line="360" w:lineRule="auto"/>
        <w:jc w:val="center"/>
        <w:outlineLvl w:val="9"/>
        <w:rPr>
          <w:rFonts w:hint="eastAsia" w:ascii="宋体" w:hAnsi="宋体" w:eastAsia="宋体" w:cs="宋体"/>
          <w:b w:val="0"/>
          <w:szCs w:val="21"/>
          <w:highlight w:val="none"/>
          <w:u w:val="single"/>
        </w:rPr>
      </w:pPr>
    </w:p>
    <w:p>
      <w:pPr>
        <w:spacing w:line="360" w:lineRule="auto"/>
        <w:jc w:val="center"/>
        <w:outlineLvl w:val="9"/>
        <w:rPr>
          <w:rFonts w:hint="eastAsia" w:ascii="宋体" w:hAnsi="宋体" w:eastAsia="宋体" w:cs="宋体"/>
          <w:b w:val="0"/>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851" w:footer="992" w:gutter="0"/>
          <w:pgNumType w:fmt="decimal" w:start="1"/>
          <w:cols w:space="720" w:num="1"/>
          <w:docGrid w:type="lines" w:linePitch="312" w:charSpace="0"/>
        </w:sectPr>
      </w:pPr>
      <w:bookmarkStart w:id="36" w:name="_Toc4302"/>
      <w:r>
        <w:rPr>
          <w:rFonts w:hint="eastAsia" w:ascii="宋体" w:hAnsi="宋体" w:eastAsia="宋体" w:cs="宋体"/>
          <w:b w:val="0"/>
          <w:sz w:val="28"/>
          <w:szCs w:val="28"/>
          <w:highlight w:val="none"/>
        </w:rPr>
        <w:t>日期：</w:t>
      </w:r>
      <w:r>
        <w:rPr>
          <w:rFonts w:hint="eastAsia" w:ascii="宋体" w:hAnsi="宋体" w:eastAsia="宋体" w:cs="宋体"/>
          <w:b w:val="0"/>
          <w:sz w:val="28"/>
          <w:szCs w:val="28"/>
          <w:highlight w:val="none"/>
          <w:u w:val="single"/>
        </w:rPr>
        <w:t xml:space="preserve">     </w:t>
      </w:r>
      <w:r>
        <w:rPr>
          <w:rFonts w:hint="eastAsia" w:ascii="宋体" w:hAnsi="宋体" w:eastAsia="宋体" w:cs="宋体"/>
          <w:b w:val="0"/>
          <w:sz w:val="28"/>
          <w:szCs w:val="28"/>
          <w:highlight w:val="none"/>
        </w:rPr>
        <w:t>年</w:t>
      </w:r>
      <w:r>
        <w:rPr>
          <w:rFonts w:hint="eastAsia" w:ascii="宋体" w:hAnsi="宋体" w:eastAsia="宋体" w:cs="宋体"/>
          <w:b w:val="0"/>
          <w:sz w:val="28"/>
          <w:szCs w:val="28"/>
          <w:highlight w:val="none"/>
          <w:u w:val="single"/>
        </w:rPr>
        <w:t xml:space="preserve">  </w:t>
      </w:r>
      <w:r>
        <w:rPr>
          <w:rFonts w:hint="eastAsia" w:ascii="宋体" w:hAnsi="宋体" w:cs="宋体"/>
          <w:b w:val="0"/>
          <w:sz w:val="28"/>
          <w:szCs w:val="28"/>
          <w:highlight w:val="none"/>
          <w:u w:val="single"/>
          <w:lang w:val="en-US" w:eastAsia="zh-CN"/>
        </w:rPr>
        <w:t xml:space="preserve"> </w:t>
      </w:r>
      <w:r>
        <w:rPr>
          <w:rFonts w:hint="eastAsia" w:ascii="宋体" w:hAnsi="宋体" w:eastAsia="宋体" w:cs="宋体"/>
          <w:b w:val="0"/>
          <w:sz w:val="28"/>
          <w:szCs w:val="28"/>
          <w:highlight w:val="none"/>
          <w:u w:val="single"/>
        </w:rPr>
        <w:t xml:space="preserve">  </w:t>
      </w:r>
      <w:r>
        <w:rPr>
          <w:rFonts w:hint="eastAsia" w:ascii="宋体" w:hAnsi="宋体" w:eastAsia="宋体" w:cs="宋体"/>
          <w:b w:val="0"/>
          <w:sz w:val="28"/>
          <w:szCs w:val="28"/>
          <w:highlight w:val="none"/>
        </w:rPr>
        <w:t>月</w:t>
      </w:r>
      <w:r>
        <w:rPr>
          <w:rFonts w:hint="eastAsia" w:ascii="宋体" w:hAnsi="宋体" w:eastAsia="宋体" w:cs="宋体"/>
          <w:b w:val="0"/>
          <w:sz w:val="28"/>
          <w:szCs w:val="28"/>
          <w:highlight w:val="none"/>
          <w:u w:val="single"/>
        </w:rPr>
        <w:t xml:space="preserve">  </w:t>
      </w:r>
      <w:r>
        <w:rPr>
          <w:rFonts w:hint="eastAsia" w:ascii="宋体" w:hAnsi="宋体" w:cs="宋体"/>
          <w:b w:val="0"/>
          <w:sz w:val="28"/>
          <w:szCs w:val="28"/>
          <w:highlight w:val="none"/>
          <w:u w:val="single"/>
          <w:lang w:val="en-US" w:eastAsia="zh-CN"/>
        </w:rPr>
        <w:t xml:space="preserve"> </w:t>
      </w:r>
      <w:r>
        <w:rPr>
          <w:rFonts w:hint="eastAsia" w:ascii="宋体" w:hAnsi="宋体" w:eastAsia="宋体" w:cs="宋体"/>
          <w:b w:val="0"/>
          <w:sz w:val="28"/>
          <w:szCs w:val="28"/>
          <w:highlight w:val="none"/>
          <w:u w:val="single"/>
        </w:rPr>
        <w:t xml:space="preserve">  </w:t>
      </w:r>
      <w:r>
        <w:rPr>
          <w:rFonts w:hint="eastAsia" w:ascii="宋体" w:hAnsi="宋体" w:eastAsia="宋体" w:cs="宋体"/>
          <w:b w:val="0"/>
          <w:sz w:val="28"/>
          <w:szCs w:val="28"/>
          <w:highlight w:val="none"/>
        </w:rPr>
        <w:t>日</w:t>
      </w:r>
      <w:bookmarkEnd w:id="36"/>
    </w:p>
    <w:p>
      <w:pPr>
        <w:tabs>
          <w:tab w:val="left" w:pos="720"/>
        </w:tabs>
        <w:ind w:left="0" w:firstLine="0"/>
        <w:jc w:val="center"/>
        <w:outlineLvl w:val="9"/>
        <w:rPr>
          <w:rFonts w:hint="eastAsia" w:ascii="宋体" w:hAnsi="宋体" w:eastAsia="宋体" w:cs="宋体"/>
          <w:sz w:val="44"/>
          <w:szCs w:val="44"/>
          <w:highlight w:val="none"/>
        </w:rPr>
      </w:pPr>
      <w:bookmarkStart w:id="37" w:name="_Toc382396569"/>
      <w:bookmarkStart w:id="38" w:name="_Toc184635137"/>
      <w:r>
        <w:rPr>
          <w:rFonts w:hint="eastAsia" w:ascii="宋体" w:hAnsi="宋体" w:eastAsia="宋体" w:cs="宋体"/>
          <w:sz w:val="44"/>
          <w:szCs w:val="44"/>
          <w:highlight w:val="none"/>
        </w:rPr>
        <w:t>目    录</w:t>
      </w:r>
      <w:bookmarkEnd w:id="37"/>
      <w:bookmarkEnd w:id="38"/>
    </w:p>
    <w:p>
      <w:pPr>
        <w:spacing w:line="360" w:lineRule="auto"/>
        <w:ind w:firstLine="480" w:firstLineChars="200"/>
        <w:jc w:val="center"/>
        <w:outlineLvl w:val="9"/>
        <w:rPr>
          <w:rFonts w:hint="eastAsia" w:ascii="宋体" w:hAnsi="宋体" w:eastAsia="宋体" w:cs="宋体"/>
          <w:b w:val="0"/>
          <w:sz w:val="24"/>
          <w:szCs w:val="24"/>
          <w:highlight w:val="none"/>
          <w:lang w:val="en-US" w:eastAsia="zh-CN"/>
        </w:rPr>
      </w:pPr>
    </w:p>
    <w:p>
      <w:pPr>
        <w:spacing w:line="360" w:lineRule="auto"/>
        <w:ind w:firstLine="480" w:firstLineChars="200"/>
        <w:jc w:val="center"/>
        <w:outlineLvl w:val="9"/>
        <w:rPr>
          <w:rFonts w:hint="eastAsia" w:ascii="宋体" w:hAnsi="宋体" w:eastAsia="宋体" w:cs="宋体"/>
          <w:b w:val="0"/>
          <w:sz w:val="24"/>
          <w:szCs w:val="24"/>
          <w:highlight w:val="none"/>
          <w:lang w:val="en-US" w:eastAsia="zh-CN"/>
        </w:rPr>
      </w:pPr>
    </w:p>
    <w:p>
      <w:pPr>
        <w:spacing w:line="360" w:lineRule="auto"/>
        <w:ind w:firstLine="480" w:firstLineChars="200"/>
        <w:jc w:val="center"/>
        <w:outlineLvl w:val="9"/>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格式自拟</w:t>
      </w:r>
    </w:p>
    <w:p>
      <w:pPr>
        <w:pStyle w:val="2"/>
        <w:outlineLvl w:val="9"/>
        <w:rPr>
          <w:rFonts w:hint="eastAsia" w:ascii="宋体" w:hAnsi="宋体" w:eastAsia="宋体" w:cs="宋体"/>
          <w:b w:val="0"/>
          <w:sz w:val="24"/>
          <w:szCs w:val="24"/>
          <w:highlight w:val="none"/>
          <w:lang w:val="en-US" w:eastAsia="zh-CN"/>
        </w:rPr>
      </w:pPr>
    </w:p>
    <w:p>
      <w:pPr>
        <w:spacing w:line="360" w:lineRule="auto"/>
        <w:ind w:firstLine="420" w:firstLineChars="200"/>
        <w:jc w:val="center"/>
        <w:outlineLvl w:val="9"/>
        <w:rPr>
          <w:rFonts w:hint="eastAsia" w:ascii="宋体" w:hAnsi="宋体" w:eastAsia="宋体" w:cs="宋体"/>
          <w:b w:val="0"/>
          <w:szCs w:val="21"/>
          <w:highlight w:val="none"/>
        </w:rPr>
        <w:sectPr>
          <w:pgSz w:w="11906" w:h="16838"/>
          <w:pgMar w:top="1418" w:right="1134" w:bottom="1418" w:left="1134" w:header="851" w:footer="992" w:gutter="0"/>
          <w:pgNumType w:fmt="decimal"/>
          <w:cols w:space="720" w:num="1"/>
          <w:docGrid w:type="lines" w:linePitch="312" w:charSpace="0"/>
        </w:sectPr>
      </w:pPr>
    </w:p>
    <w:p>
      <w:pPr>
        <w:jc w:val="center"/>
        <w:outlineLvl w:val="9"/>
        <w:rPr>
          <w:rFonts w:hint="eastAsia" w:ascii="宋体" w:hAnsi="宋体" w:eastAsia="宋体" w:cs="宋体"/>
          <w:b/>
          <w:kern w:val="0"/>
          <w:sz w:val="32"/>
          <w:szCs w:val="20"/>
          <w:highlight w:val="none"/>
          <w:lang w:val="en-US" w:eastAsia="zh-CN" w:bidi="ar-SA"/>
        </w:rPr>
      </w:pPr>
      <w:bookmarkStart w:id="39" w:name="_Toc184635138"/>
      <w:bookmarkStart w:id="40" w:name="_Toc382396570"/>
      <w:bookmarkStart w:id="41" w:name="_Toc31889"/>
      <w:r>
        <w:rPr>
          <w:rFonts w:hint="eastAsia" w:ascii="宋体" w:hAnsi="宋体" w:eastAsia="宋体" w:cs="宋体"/>
          <w:b/>
          <w:kern w:val="0"/>
          <w:sz w:val="32"/>
          <w:szCs w:val="20"/>
          <w:highlight w:val="none"/>
          <w:lang w:val="en-US" w:eastAsia="zh-CN" w:bidi="ar-SA"/>
        </w:rPr>
        <w:t>一、投标函及投标函附录</w:t>
      </w:r>
      <w:bookmarkEnd w:id="39"/>
      <w:bookmarkEnd w:id="40"/>
      <w:bookmarkEnd w:id="41"/>
    </w:p>
    <w:p>
      <w:pPr>
        <w:jc w:val="center"/>
        <w:outlineLvl w:val="9"/>
        <w:rPr>
          <w:rFonts w:hint="eastAsia" w:ascii="宋体" w:hAnsi="宋体" w:eastAsia="宋体" w:cs="宋体"/>
          <w:b w:val="0"/>
          <w:bCs/>
          <w:kern w:val="0"/>
          <w:sz w:val="28"/>
          <w:szCs w:val="18"/>
          <w:highlight w:val="none"/>
          <w:lang w:val="en-US" w:eastAsia="zh-CN" w:bidi="ar-SA"/>
        </w:rPr>
      </w:pPr>
      <w:r>
        <w:rPr>
          <w:rFonts w:hint="eastAsia" w:ascii="宋体" w:hAnsi="宋体" w:eastAsia="宋体" w:cs="宋体"/>
          <w:b w:val="0"/>
          <w:bCs/>
          <w:kern w:val="0"/>
          <w:sz w:val="28"/>
          <w:szCs w:val="18"/>
          <w:highlight w:val="none"/>
          <w:lang w:val="en-US" w:eastAsia="zh-CN" w:bidi="ar-SA"/>
        </w:rPr>
        <w:t>（一）投标函</w:t>
      </w:r>
    </w:p>
    <w:p>
      <w:pPr>
        <w:spacing w:line="360" w:lineRule="auto"/>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w:t>
      </w:r>
      <w:r>
        <w:rPr>
          <w:rFonts w:hint="eastAsia" w:ascii="宋体" w:hAnsi="宋体" w:eastAsia="宋体" w:cs="宋体"/>
          <w:b w:val="0"/>
          <w:sz w:val="21"/>
          <w:szCs w:val="21"/>
          <w:highlight w:val="none"/>
          <w:lang w:eastAsia="zh-CN"/>
        </w:rPr>
        <w:t>采购人</w:t>
      </w:r>
      <w:r>
        <w:rPr>
          <w:rFonts w:hint="eastAsia" w:ascii="宋体" w:hAnsi="宋体" w:eastAsia="宋体" w:cs="宋体"/>
          <w:b w:val="0"/>
          <w:sz w:val="21"/>
          <w:szCs w:val="21"/>
          <w:highlight w:val="none"/>
        </w:rPr>
        <w:t xml:space="preserve">名称）: </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1．我方已仔细研究了</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（项目名称）</w:t>
      </w:r>
      <w:r>
        <w:rPr>
          <w:rFonts w:hint="eastAsia" w:ascii="宋体" w:hAnsi="宋体" w:cs="宋体"/>
          <w:b w:val="0"/>
          <w:sz w:val="21"/>
          <w:szCs w:val="21"/>
          <w:highlight w:val="none"/>
          <w:lang w:val="en-US" w:eastAsia="zh-CN"/>
        </w:rPr>
        <w:t>竞争性磋商文件</w:t>
      </w:r>
      <w:r>
        <w:rPr>
          <w:rFonts w:hint="eastAsia" w:ascii="宋体" w:hAnsi="宋体" w:eastAsia="宋体" w:cs="宋体"/>
          <w:b w:val="0"/>
          <w:sz w:val="21"/>
          <w:szCs w:val="21"/>
          <w:highlight w:val="none"/>
        </w:rPr>
        <w:t>的全部内容，愿意以人民币（大写）</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元（¥</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）的投标总报价，</w:t>
      </w:r>
      <w:r>
        <w:rPr>
          <w:rFonts w:hint="eastAsia" w:ascii="宋体" w:hAnsi="宋体" w:cs="宋体"/>
          <w:sz w:val="21"/>
          <w:szCs w:val="21"/>
          <w:highlight w:val="none"/>
          <w:lang w:val="en-US" w:eastAsia="zh-CN"/>
        </w:rPr>
        <w:t>合同履行期限</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，按合同约定实施</w:t>
      </w:r>
      <w:r>
        <w:rPr>
          <w:rFonts w:hint="eastAsia" w:ascii="宋体" w:hAnsi="宋体" w:cs="宋体"/>
          <w:b w:val="0"/>
          <w:sz w:val="21"/>
          <w:szCs w:val="21"/>
          <w:highlight w:val="none"/>
          <w:lang w:val="en-US" w:eastAsia="zh-CN"/>
        </w:rPr>
        <w:t>服务</w:t>
      </w:r>
      <w:r>
        <w:rPr>
          <w:rFonts w:hint="eastAsia" w:ascii="宋体" w:hAnsi="宋体" w:eastAsia="宋体" w:cs="宋体"/>
          <w:b w:val="0"/>
          <w:sz w:val="21"/>
          <w:szCs w:val="21"/>
          <w:highlight w:val="none"/>
        </w:rPr>
        <w:t>，</w:t>
      </w:r>
      <w:r>
        <w:rPr>
          <w:rFonts w:hint="eastAsia" w:ascii="宋体" w:hAnsi="宋体" w:cs="宋体"/>
          <w:b w:val="0"/>
          <w:sz w:val="21"/>
          <w:szCs w:val="21"/>
          <w:highlight w:val="none"/>
          <w:lang w:val="en-US" w:eastAsia="zh-CN"/>
        </w:rPr>
        <w:t>服务</w:t>
      </w:r>
      <w:r>
        <w:rPr>
          <w:rFonts w:hint="eastAsia" w:ascii="宋体" w:hAnsi="宋体" w:eastAsia="宋体" w:cs="宋体"/>
          <w:b w:val="0"/>
          <w:sz w:val="21"/>
          <w:szCs w:val="21"/>
          <w:highlight w:val="none"/>
        </w:rPr>
        <w:t>质量达到</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 xml:space="preserve"> 。</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2．我方承诺在投标有效期内不修改、撤销</w:t>
      </w:r>
      <w:r>
        <w:rPr>
          <w:rFonts w:hint="eastAsia" w:ascii="宋体" w:hAnsi="宋体" w:cs="宋体"/>
          <w:b w:val="0"/>
          <w:sz w:val="21"/>
          <w:szCs w:val="21"/>
          <w:highlight w:val="none"/>
          <w:lang w:eastAsia="zh-CN"/>
        </w:rPr>
        <w:t>响应文件</w:t>
      </w:r>
      <w:r>
        <w:rPr>
          <w:rFonts w:hint="eastAsia" w:ascii="宋体" w:hAnsi="宋体" w:eastAsia="宋体" w:cs="宋体"/>
          <w:b w:val="0"/>
          <w:sz w:val="21"/>
          <w:szCs w:val="21"/>
          <w:highlight w:val="none"/>
        </w:rPr>
        <w:t>。</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cs="宋体"/>
          <w:b w:val="0"/>
          <w:sz w:val="21"/>
          <w:szCs w:val="21"/>
          <w:highlight w:val="none"/>
          <w:lang w:val="en-US" w:eastAsia="zh-CN"/>
        </w:rPr>
        <w:t>3</w:t>
      </w:r>
      <w:r>
        <w:rPr>
          <w:rFonts w:hint="eastAsia" w:ascii="宋体" w:hAnsi="宋体" w:eastAsia="宋体" w:cs="宋体"/>
          <w:b w:val="0"/>
          <w:sz w:val="21"/>
          <w:szCs w:val="21"/>
          <w:highlight w:val="none"/>
        </w:rPr>
        <w:t>．如我方中标：</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(l）我方承诺在收到</w:t>
      </w:r>
      <w:r>
        <w:rPr>
          <w:rFonts w:hint="eastAsia" w:ascii="宋体" w:hAnsi="宋体" w:cs="宋体"/>
          <w:b w:val="0"/>
          <w:sz w:val="21"/>
          <w:szCs w:val="21"/>
          <w:highlight w:val="none"/>
          <w:lang w:val="en-US" w:eastAsia="zh-CN"/>
        </w:rPr>
        <w:t>成交</w:t>
      </w:r>
      <w:r>
        <w:rPr>
          <w:rFonts w:hint="eastAsia" w:ascii="宋体" w:hAnsi="宋体" w:eastAsia="宋体" w:cs="宋体"/>
          <w:b w:val="0"/>
          <w:sz w:val="21"/>
          <w:szCs w:val="21"/>
          <w:highlight w:val="none"/>
        </w:rPr>
        <w:t>通知书后，在</w:t>
      </w:r>
      <w:r>
        <w:rPr>
          <w:rFonts w:hint="eastAsia" w:ascii="宋体" w:hAnsi="宋体" w:cs="宋体"/>
          <w:b w:val="0"/>
          <w:sz w:val="21"/>
          <w:szCs w:val="21"/>
          <w:highlight w:val="none"/>
          <w:lang w:val="en-US" w:eastAsia="zh-CN"/>
        </w:rPr>
        <w:t>成交</w:t>
      </w:r>
      <w:r>
        <w:rPr>
          <w:rFonts w:hint="eastAsia" w:ascii="宋体" w:hAnsi="宋体" w:eastAsia="宋体" w:cs="宋体"/>
          <w:b w:val="0"/>
          <w:sz w:val="21"/>
          <w:szCs w:val="21"/>
          <w:highlight w:val="none"/>
        </w:rPr>
        <w:t>通知书规定的期限内与你方签订合同。</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(2）随同本投标函递交的投标函附录属于合同文件的组成部分。</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(3）我方承诺按照</w:t>
      </w:r>
      <w:r>
        <w:rPr>
          <w:rFonts w:hint="eastAsia" w:ascii="宋体" w:hAnsi="宋体" w:cs="宋体"/>
          <w:b w:val="0"/>
          <w:sz w:val="21"/>
          <w:szCs w:val="21"/>
          <w:highlight w:val="none"/>
          <w:lang w:eastAsia="zh-CN"/>
        </w:rPr>
        <w:t>竞争性磋商文件</w:t>
      </w:r>
      <w:r>
        <w:rPr>
          <w:rFonts w:hint="eastAsia" w:ascii="宋体" w:hAnsi="宋体" w:eastAsia="宋体" w:cs="宋体"/>
          <w:b w:val="0"/>
          <w:sz w:val="21"/>
          <w:szCs w:val="21"/>
          <w:highlight w:val="none"/>
        </w:rPr>
        <w:t>规定向你方递交履约担保。</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(4）我方承诺在合同约定的期限内完成并移交全部合同工程。</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cs="宋体"/>
          <w:b w:val="0"/>
          <w:sz w:val="21"/>
          <w:szCs w:val="21"/>
          <w:highlight w:val="none"/>
          <w:lang w:val="en-US" w:eastAsia="zh-CN"/>
        </w:rPr>
        <w:t>4</w:t>
      </w:r>
      <w:r>
        <w:rPr>
          <w:rFonts w:hint="eastAsia" w:ascii="宋体" w:hAnsi="宋体" w:eastAsia="宋体" w:cs="宋体"/>
          <w:b w:val="0"/>
          <w:sz w:val="21"/>
          <w:szCs w:val="21"/>
          <w:highlight w:val="none"/>
        </w:rPr>
        <w:t>．我方在此声明，所递交的</w:t>
      </w:r>
      <w:r>
        <w:rPr>
          <w:rFonts w:hint="eastAsia" w:ascii="宋体" w:hAnsi="宋体" w:cs="宋体"/>
          <w:b w:val="0"/>
          <w:sz w:val="21"/>
          <w:szCs w:val="21"/>
          <w:highlight w:val="none"/>
          <w:lang w:eastAsia="zh-CN"/>
        </w:rPr>
        <w:t>响应文件</w:t>
      </w:r>
      <w:r>
        <w:rPr>
          <w:rFonts w:hint="eastAsia" w:ascii="宋体" w:hAnsi="宋体" w:eastAsia="宋体" w:cs="宋体"/>
          <w:b w:val="0"/>
          <w:sz w:val="21"/>
          <w:szCs w:val="21"/>
          <w:highlight w:val="none"/>
        </w:rPr>
        <w:t>及有关资料内容完整、真实和准确，且不存在第二章“</w:t>
      </w: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须知”规定的任何一种情形。</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cs="宋体"/>
          <w:b w:val="0"/>
          <w:sz w:val="21"/>
          <w:szCs w:val="21"/>
          <w:highlight w:val="none"/>
          <w:lang w:val="en-US" w:eastAsia="zh-CN"/>
        </w:rPr>
        <w:t>5</w:t>
      </w:r>
      <w:r>
        <w:rPr>
          <w:rFonts w:hint="eastAsia" w:ascii="宋体" w:hAnsi="宋体" w:eastAsia="宋体" w:cs="宋体"/>
          <w:b w:val="0"/>
          <w:sz w:val="21"/>
          <w:szCs w:val="21"/>
          <w:highlight w:val="none"/>
        </w:rPr>
        <w:t xml:space="preserve">. </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（其他补充说明）。</w:t>
      </w:r>
    </w:p>
    <w:p>
      <w:pPr>
        <w:spacing w:line="360" w:lineRule="auto"/>
        <w:jc w:val="both"/>
        <w:rPr>
          <w:rFonts w:hint="eastAsia" w:ascii="宋体" w:hAnsi="宋体" w:eastAsia="宋体" w:cs="宋体"/>
          <w:b w:val="0"/>
          <w:sz w:val="21"/>
          <w:szCs w:val="21"/>
          <w:highlight w:val="none"/>
        </w:rPr>
      </w:pPr>
    </w:p>
    <w:p>
      <w:pPr>
        <w:spacing w:line="360" w:lineRule="auto"/>
        <w:jc w:val="right"/>
        <w:rPr>
          <w:rFonts w:hint="eastAsia" w:ascii="宋体" w:hAnsi="宋体" w:eastAsia="宋体" w:cs="宋体"/>
          <w:b w:val="0"/>
          <w:sz w:val="21"/>
          <w:szCs w:val="21"/>
          <w:highlight w:val="none"/>
        </w:rPr>
      </w:pP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（盖单位章）</w:t>
      </w:r>
    </w:p>
    <w:p>
      <w:pPr>
        <w:spacing w:line="360" w:lineRule="auto"/>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法定代表人</w:t>
      </w:r>
      <w:r>
        <w:rPr>
          <w:rFonts w:hint="eastAsia" w:ascii="宋体" w:hAnsi="宋体" w:eastAsia="宋体" w:cs="宋体"/>
          <w:b w:val="0"/>
          <w:sz w:val="21"/>
          <w:szCs w:val="21"/>
          <w:highlight w:val="none"/>
          <w:lang w:eastAsia="zh-CN"/>
        </w:rPr>
        <w:t>或</w:t>
      </w:r>
      <w:r>
        <w:rPr>
          <w:rFonts w:hint="eastAsia" w:ascii="宋体" w:hAnsi="宋体" w:eastAsia="宋体" w:cs="宋体"/>
          <w:b w:val="0"/>
          <w:sz w:val="21"/>
          <w:szCs w:val="21"/>
          <w:highlight w:val="none"/>
        </w:rPr>
        <w:t>其委托代理人：</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（签字</w:t>
      </w:r>
      <w:r>
        <w:rPr>
          <w:rFonts w:hint="eastAsia" w:ascii="宋体" w:hAnsi="宋体" w:eastAsia="宋体" w:cs="宋体"/>
          <w:b w:val="0"/>
          <w:sz w:val="21"/>
          <w:szCs w:val="21"/>
          <w:highlight w:val="none"/>
          <w:lang w:eastAsia="zh-CN"/>
        </w:rPr>
        <w:t>或盖章</w:t>
      </w:r>
      <w:r>
        <w:rPr>
          <w:rFonts w:hint="eastAsia" w:ascii="宋体" w:hAnsi="宋体" w:eastAsia="宋体" w:cs="宋体"/>
          <w:b w:val="0"/>
          <w:sz w:val="21"/>
          <w:szCs w:val="21"/>
          <w:highlight w:val="none"/>
        </w:rPr>
        <w:t>）</w:t>
      </w:r>
    </w:p>
    <w:p>
      <w:pPr>
        <w:spacing w:line="360" w:lineRule="auto"/>
        <w:ind w:firstLine="3498" w:firstLineChars="1666"/>
        <w:jc w:val="right"/>
        <w:rPr>
          <w:rFonts w:hint="eastAsia" w:ascii="宋体" w:hAnsi="宋体" w:eastAsia="宋体" w:cs="宋体"/>
          <w:b w:val="0"/>
          <w:sz w:val="21"/>
          <w:szCs w:val="21"/>
          <w:highlight w:val="none"/>
          <w:u w:val="single"/>
        </w:rPr>
      </w:pPr>
      <w:r>
        <w:rPr>
          <w:rFonts w:hint="eastAsia" w:ascii="宋体" w:hAnsi="宋体" w:eastAsia="宋体" w:cs="宋体"/>
          <w:b w:val="0"/>
          <w:sz w:val="21"/>
          <w:szCs w:val="21"/>
          <w:highlight w:val="none"/>
        </w:rPr>
        <w:t>地址：</w:t>
      </w:r>
      <w:r>
        <w:rPr>
          <w:rFonts w:hint="eastAsia" w:ascii="宋体" w:hAnsi="宋体" w:eastAsia="宋体" w:cs="宋体"/>
          <w:b w:val="0"/>
          <w:sz w:val="21"/>
          <w:szCs w:val="21"/>
          <w:highlight w:val="none"/>
          <w:u w:val="single"/>
        </w:rPr>
        <w:t xml:space="preserve">                                        .</w:t>
      </w:r>
    </w:p>
    <w:p>
      <w:pPr>
        <w:spacing w:line="360" w:lineRule="auto"/>
        <w:ind w:firstLine="3498" w:firstLineChars="1666"/>
        <w:jc w:val="right"/>
        <w:rPr>
          <w:rFonts w:hint="eastAsia" w:ascii="宋体" w:hAnsi="宋体" w:eastAsia="宋体" w:cs="宋体"/>
          <w:b w:val="0"/>
          <w:sz w:val="21"/>
          <w:szCs w:val="21"/>
          <w:highlight w:val="none"/>
          <w:u w:val="single"/>
        </w:rPr>
      </w:pPr>
      <w:r>
        <w:rPr>
          <w:rFonts w:hint="eastAsia" w:ascii="宋体" w:hAnsi="宋体" w:eastAsia="宋体" w:cs="宋体"/>
          <w:b w:val="0"/>
          <w:sz w:val="21"/>
          <w:szCs w:val="21"/>
          <w:highlight w:val="none"/>
        </w:rPr>
        <w:t>网址：</w:t>
      </w:r>
      <w:r>
        <w:rPr>
          <w:rFonts w:hint="eastAsia" w:ascii="宋体" w:hAnsi="宋体" w:eastAsia="宋体" w:cs="宋体"/>
          <w:b w:val="0"/>
          <w:sz w:val="21"/>
          <w:szCs w:val="21"/>
          <w:highlight w:val="none"/>
          <w:u w:val="single"/>
        </w:rPr>
        <w:t xml:space="preserve">                                        .</w:t>
      </w:r>
    </w:p>
    <w:p>
      <w:pPr>
        <w:spacing w:line="360" w:lineRule="auto"/>
        <w:ind w:firstLine="3498" w:firstLineChars="1666"/>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电话：</w:t>
      </w:r>
      <w:r>
        <w:rPr>
          <w:rFonts w:hint="eastAsia" w:ascii="宋体" w:hAnsi="宋体" w:eastAsia="宋体" w:cs="宋体"/>
          <w:b w:val="0"/>
          <w:sz w:val="21"/>
          <w:szCs w:val="21"/>
          <w:highlight w:val="none"/>
          <w:u w:val="single"/>
        </w:rPr>
        <w:t xml:space="preserve">                                        .</w:t>
      </w:r>
    </w:p>
    <w:p>
      <w:pPr>
        <w:spacing w:line="360" w:lineRule="auto"/>
        <w:ind w:firstLine="3498" w:firstLineChars="1666"/>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传真：</w:t>
      </w:r>
      <w:r>
        <w:rPr>
          <w:rFonts w:hint="eastAsia" w:ascii="宋体" w:hAnsi="宋体" w:eastAsia="宋体" w:cs="宋体"/>
          <w:b w:val="0"/>
          <w:sz w:val="21"/>
          <w:szCs w:val="21"/>
          <w:highlight w:val="none"/>
          <w:u w:val="single"/>
        </w:rPr>
        <w:t xml:space="preserve">                                        .</w:t>
      </w:r>
    </w:p>
    <w:p>
      <w:pPr>
        <w:spacing w:line="360" w:lineRule="auto"/>
        <w:ind w:firstLine="3498" w:firstLineChars="1666"/>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邮政编码：</w:t>
      </w:r>
      <w:r>
        <w:rPr>
          <w:rFonts w:hint="eastAsia" w:ascii="宋体" w:hAnsi="宋体" w:eastAsia="宋体" w:cs="宋体"/>
          <w:b w:val="0"/>
          <w:sz w:val="21"/>
          <w:szCs w:val="21"/>
          <w:highlight w:val="none"/>
          <w:u w:val="single"/>
        </w:rPr>
        <w:t xml:space="preserve">                                    .</w:t>
      </w:r>
    </w:p>
    <w:p>
      <w:pPr>
        <w:wordWrap w:val="0"/>
        <w:spacing w:line="360" w:lineRule="auto"/>
        <w:ind w:right="420" w:firstLine="3498" w:firstLineChars="1666"/>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日期：</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年</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月</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日</w:t>
      </w:r>
    </w:p>
    <w:p>
      <w:pPr>
        <w:wordWrap w:val="0"/>
        <w:spacing w:line="360" w:lineRule="auto"/>
        <w:ind w:right="420" w:firstLine="3498" w:firstLineChars="1666"/>
        <w:jc w:val="right"/>
        <w:rPr>
          <w:rFonts w:hint="eastAsia" w:ascii="宋体" w:hAnsi="宋体" w:eastAsia="宋体" w:cs="宋体"/>
          <w:b w:val="0"/>
          <w:sz w:val="21"/>
          <w:szCs w:val="21"/>
          <w:highlight w:val="none"/>
        </w:rPr>
      </w:pPr>
    </w:p>
    <w:p>
      <w:pPr>
        <w:spacing w:line="360" w:lineRule="auto"/>
        <w:ind w:firstLine="420" w:firstLineChars="200"/>
        <w:rPr>
          <w:rFonts w:hint="eastAsia" w:ascii="宋体" w:hAnsi="宋体" w:eastAsia="宋体" w:cs="宋体"/>
          <w:b w:val="0"/>
          <w:szCs w:val="21"/>
          <w:highlight w:val="none"/>
        </w:rPr>
        <w:sectPr>
          <w:pgSz w:w="11906" w:h="16838"/>
          <w:pgMar w:top="1418" w:right="1134" w:bottom="1418" w:left="1134" w:header="851" w:footer="992" w:gutter="0"/>
          <w:pgNumType w:fmt="decimal"/>
          <w:cols w:space="720" w:num="1"/>
          <w:docGrid w:type="lines" w:linePitch="312" w:charSpace="0"/>
        </w:sectPr>
      </w:pPr>
    </w:p>
    <w:p>
      <w:pPr>
        <w:autoSpaceDE w:val="0"/>
        <w:autoSpaceDN w:val="0"/>
        <w:adjustRightInd w:val="0"/>
        <w:spacing w:line="400" w:lineRule="exact"/>
        <w:jc w:val="center"/>
        <w:rPr>
          <w:rFonts w:hint="eastAsia" w:ascii="宋体" w:hAnsi="宋体" w:eastAsia="宋体" w:cs="宋体"/>
          <w:b w:val="0"/>
          <w:sz w:val="28"/>
          <w:szCs w:val="16"/>
          <w:highlight w:val="none"/>
          <w:lang w:val="zh-CN"/>
        </w:rPr>
      </w:pPr>
      <w:r>
        <w:rPr>
          <w:rFonts w:hint="eastAsia" w:ascii="宋体" w:hAnsi="宋体" w:eastAsia="宋体" w:cs="宋体"/>
          <w:b w:val="0"/>
          <w:sz w:val="28"/>
          <w:szCs w:val="16"/>
          <w:highlight w:val="none"/>
          <w:lang w:val="zh-CN"/>
        </w:rPr>
        <w:t>(二)投标函附录</w:t>
      </w:r>
    </w:p>
    <w:p>
      <w:pPr>
        <w:autoSpaceDE w:val="0"/>
        <w:autoSpaceDN w:val="0"/>
        <w:adjustRightInd w:val="0"/>
        <w:spacing w:line="400" w:lineRule="exact"/>
        <w:rPr>
          <w:rFonts w:hint="eastAsia" w:ascii="宋体" w:hAnsi="宋体" w:eastAsia="宋体" w:cs="宋体"/>
          <w:b w:val="0"/>
          <w:sz w:val="28"/>
          <w:szCs w:val="18"/>
          <w:highlight w:val="none"/>
          <w:lang w:val="zh-CN"/>
        </w:rPr>
      </w:pPr>
    </w:p>
    <w:tbl>
      <w:tblPr>
        <w:tblStyle w:val="18"/>
        <w:tblW w:w="99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0"/>
        <w:gridCol w:w="1455"/>
        <w:gridCol w:w="6120"/>
        <w:gridCol w:w="13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序号</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名称</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约定内容</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是否</w:t>
            </w:r>
          </w:p>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1</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kern w:val="2"/>
                <w:sz w:val="21"/>
                <w:szCs w:val="21"/>
                <w:highlight w:val="none"/>
                <w:lang w:val="zh-CN" w:eastAsia="zh-CN" w:bidi="ar-SA"/>
              </w:rPr>
            </w:pPr>
            <w:r>
              <w:rPr>
                <w:rFonts w:hint="eastAsia" w:ascii="宋体" w:hAnsi="宋体" w:cs="宋体"/>
                <w:sz w:val="21"/>
                <w:szCs w:val="21"/>
                <w:highlight w:val="none"/>
                <w:lang w:val="en-US" w:eastAsia="zh-CN"/>
              </w:rPr>
              <w:t>合同履行期限</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2</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宋体" w:hAnsi="宋体" w:eastAsia="宋体" w:cs="宋体"/>
                <w:b w:val="0"/>
                <w:kern w:val="2"/>
                <w:sz w:val="21"/>
                <w:szCs w:val="21"/>
                <w:highlight w:val="none"/>
                <w:lang w:val="en-US" w:eastAsia="zh-CN" w:bidi="ar-SA"/>
              </w:rPr>
            </w:pPr>
            <w:r>
              <w:rPr>
                <w:rFonts w:hint="eastAsia" w:ascii="宋体" w:hAnsi="宋体" w:eastAsia="宋体" w:cs="宋体"/>
                <w:b w:val="0"/>
                <w:sz w:val="21"/>
                <w:szCs w:val="21"/>
                <w:highlight w:val="none"/>
              </w:rPr>
              <w:t>质量标准</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kern w:val="15"/>
                <w:sz w:val="21"/>
                <w:szCs w:val="21"/>
                <w:highlight w:val="none"/>
                <w:lang w:eastAsia="zh-CN"/>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r>
              <w:rPr>
                <w:rFonts w:hint="eastAsia" w:ascii="宋体" w:hAnsi="宋体" w:eastAsia="宋体" w:cs="宋体"/>
                <w:b w:val="0"/>
                <w:sz w:val="21"/>
                <w:szCs w:val="21"/>
                <w:highlight w:val="none"/>
                <w:lang w:val="zh-CN"/>
              </w:rPr>
              <w:t>3</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宋体" w:hAnsi="宋体" w:eastAsia="宋体" w:cs="宋体"/>
                <w:b w:val="0"/>
                <w:kern w:val="2"/>
                <w:sz w:val="21"/>
                <w:szCs w:val="21"/>
                <w:highlight w:val="none"/>
                <w:lang w:val="en-US" w:eastAsia="zh-CN" w:bidi="ar-SA"/>
              </w:rPr>
            </w:pPr>
            <w:r>
              <w:rPr>
                <w:rFonts w:hint="eastAsia" w:ascii="宋体" w:hAnsi="宋体" w:eastAsia="宋体" w:cs="宋体"/>
                <w:b w:val="0"/>
                <w:sz w:val="21"/>
                <w:szCs w:val="21"/>
                <w:highlight w:val="none"/>
                <w:lang w:val="en-US" w:eastAsia="zh-CN"/>
              </w:rPr>
              <w:t>投标有效期</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hint="eastAsia" w:ascii="宋体" w:hAnsi="宋体" w:eastAsia="宋体" w:cs="宋体"/>
                <w:b w:val="0"/>
                <w:sz w:val="21"/>
                <w:szCs w:val="21"/>
                <w:highlight w:val="none"/>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sz w:val="21"/>
                <w:szCs w:val="21"/>
                <w:highlight w:val="none"/>
                <w:lang w:val="en-US" w:eastAsia="zh-CN"/>
              </w:rPr>
              <w:t>......</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sz w:val="21"/>
                <w:szCs w:val="21"/>
                <w:highlight w:val="none"/>
                <w:lang w:val="en-US" w:eastAsia="zh-CN"/>
              </w:rPr>
              <w:t>......</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hint="eastAsia" w:ascii="宋体" w:hAnsi="宋体" w:eastAsia="宋体" w:cs="宋体"/>
                <w:b w:val="0"/>
                <w:sz w:val="21"/>
                <w:szCs w:val="21"/>
                <w:highlight w:val="none"/>
                <w:lang w:val="en-US" w:eastAsia="zh-CN"/>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eastAsia" w:ascii="宋体" w:hAnsi="宋体" w:eastAsia="宋体" w:cs="宋体"/>
                <w:b w:val="0"/>
                <w:sz w:val="21"/>
                <w:szCs w:val="21"/>
                <w:highlight w:val="none"/>
                <w:lang w:val="zh-CN"/>
              </w:rPr>
            </w:pPr>
          </w:p>
        </w:tc>
      </w:tr>
    </w:tbl>
    <w:p>
      <w:pPr>
        <w:autoSpaceDE w:val="0"/>
        <w:autoSpaceDN w:val="0"/>
        <w:adjustRightInd w:val="0"/>
        <w:spacing w:line="400" w:lineRule="exact"/>
        <w:jc w:val="left"/>
        <w:rPr>
          <w:rFonts w:hint="eastAsia" w:ascii="宋体" w:hAnsi="宋体" w:eastAsia="宋体" w:cs="宋体"/>
          <w:b w:val="0"/>
          <w:szCs w:val="18"/>
          <w:highlight w:val="none"/>
        </w:rPr>
      </w:pPr>
    </w:p>
    <w:p>
      <w:pPr>
        <w:ind w:left="2663" w:leftChars="1268" w:firstLine="2171" w:firstLineChars="1034"/>
        <w:jc w:val="left"/>
        <w:rPr>
          <w:rFonts w:hint="eastAsia" w:ascii="宋体" w:hAnsi="宋体" w:eastAsia="宋体" w:cs="宋体"/>
          <w:b w:val="0"/>
          <w:sz w:val="21"/>
          <w:szCs w:val="21"/>
          <w:highlight w:val="none"/>
        </w:rPr>
      </w:pPr>
      <w:bookmarkStart w:id="42" w:name="_Toc382396571"/>
      <w:bookmarkStart w:id="43" w:name="_Toc4402"/>
      <w:bookmarkStart w:id="44" w:name="_Toc184635139"/>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（盖章）</w:t>
      </w:r>
    </w:p>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 xml:space="preserve">  </w:t>
      </w:r>
    </w:p>
    <w:p>
      <w:pPr>
        <w:ind w:left="4320" w:firstLine="380"/>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法定代表人</w:t>
      </w:r>
      <w:r>
        <w:rPr>
          <w:rFonts w:hint="eastAsia" w:ascii="宋体" w:hAnsi="宋体" w:eastAsia="宋体" w:cs="宋体"/>
          <w:b w:val="0"/>
          <w:sz w:val="21"/>
          <w:szCs w:val="21"/>
          <w:highlight w:val="none"/>
          <w:lang w:val="en-US" w:eastAsia="zh-CN"/>
        </w:rPr>
        <w:t>或</w:t>
      </w:r>
      <w:r>
        <w:rPr>
          <w:rFonts w:hint="eastAsia" w:ascii="宋体" w:hAnsi="宋体" w:eastAsia="宋体" w:cs="宋体"/>
          <w:b w:val="0"/>
          <w:sz w:val="21"/>
          <w:szCs w:val="21"/>
          <w:highlight w:val="none"/>
        </w:rPr>
        <w:t>其委托代理人：</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（签字</w:t>
      </w:r>
      <w:r>
        <w:rPr>
          <w:rFonts w:hint="eastAsia" w:ascii="宋体" w:hAnsi="宋体" w:eastAsia="宋体" w:cs="宋体"/>
          <w:b w:val="0"/>
          <w:sz w:val="21"/>
          <w:szCs w:val="21"/>
          <w:highlight w:val="none"/>
          <w:lang w:eastAsia="zh-CN"/>
        </w:rPr>
        <w:t>或</w:t>
      </w:r>
      <w:r>
        <w:rPr>
          <w:rFonts w:hint="eastAsia" w:ascii="宋体" w:hAnsi="宋体" w:eastAsia="宋体" w:cs="宋体"/>
          <w:b w:val="0"/>
          <w:sz w:val="21"/>
          <w:szCs w:val="21"/>
          <w:highlight w:val="none"/>
        </w:rPr>
        <w:t>盖章）</w:t>
      </w:r>
    </w:p>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 xml:space="preserve">                                      </w:t>
      </w:r>
    </w:p>
    <w:p>
      <w:pPr>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 xml:space="preserve">                                     日   期： </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u w:val="single"/>
          <w:lang w:val="en-US" w:eastAsia="zh-CN"/>
        </w:rPr>
        <w:t xml:space="preserve">  </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年</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月</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日</w:t>
      </w:r>
    </w:p>
    <w:p>
      <w:pPr>
        <w:autoSpaceDE w:val="0"/>
        <w:autoSpaceDN w:val="0"/>
        <w:adjustRightInd w:val="0"/>
        <w:spacing w:line="400" w:lineRule="exact"/>
        <w:ind w:firstLine="525" w:firstLineChars="250"/>
        <w:jc w:val="left"/>
        <w:rPr>
          <w:rFonts w:hint="eastAsia" w:ascii="宋体" w:hAnsi="宋体" w:eastAsia="宋体" w:cs="宋体"/>
          <w:b w:val="0"/>
          <w:sz w:val="21"/>
          <w:szCs w:val="21"/>
          <w:highlight w:val="none"/>
          <w:lang w:val="zh-CN"/>
        </w:rPr>
      </w:pPr>
    </w:p>
    <w:p>
      <w:pPr>
        <w:rPr>
          <w:rFonts w:hint="eastAsia" w:ascii="宋体" w:hAnsi="宋体" w:eastAsia="宋体" w:cs="宋体"/>
          <w:b/>
          <w:bCs/>
          <w:sz w:val="32"/>
          <w:szCs w:val="36"/>
          <w:highlight w:val="none"/>
        </w:rPr>
      </w:pPr>
      <w:r>
        <w:rPr>
          <w:rFonts w:hint="eastAsia" w:ascii="宋体" w:hAnsi="宋体" w:eastAsia="宋体" w:cs="宋体"/>
          <w:b/>
          <w:bCs/>
          <w:sz w:val="32"/>
          <w:szCs w:val="36"/>
          <w:highlight w:val="none"/>
        </w:rPr>
        <w:br w:type="page"/>
      </w:r>
    </w:p>
    <w:p>
      <w:pPr>
        <w:tabs>
          <w:tab w:val="left" w:pos="720"/>
        </w:tabs>
        <w:jc w:val="center"/>
        <w:outlineLvl w:val="9"/>
        <w:rPr>
          <w:rFonts w:hint="eastAsia" w:ascii="宋体" w:hAnsi="宋体" w:eastAsia="宋体" w:cs="宋体"/>
          <w:b/>
          <w:bCs/>
          <w:sz w:val="32"/>
          <w:szCs w:val="36"/>
          <w:highlight w:val="none"/>
        </w:rPr>
      </w:pPr>
      <w:r>
        <w:rPr>
          <w:rFonts w:hint="eastAsia" w:ascii="宋体" w:hAnsi="宋体" w:eastAsia="宋体" w:cs="宋体"/>
          <w:b/>
          <w:bCs/>
          <w:sz w:val="32"/>
          <w:szCs w:val="36"/>
          <w:highlight w:val="none"/>
        </w:rPr>
        <w:t>二、法定代表人身份证明</w:t>
      </w:r>
      <w:bookmarkEnd w:id="42"/>
      <w:bookmarkEnd w:id="43"/>
      <w:bookmarkEnd w:id="44"/>
    </w:p>
    <w:p>
      <w:pPr>
        <w:spacing w:line="360" w:lineRule="auto"/>
        <w:ind w:firstLine="480" w:firstLineChars="200"/>
        <w:rPr>
          <w:rFonts w:hint="eastAsia" w:ascii="宋体" w:hAnsi="宋体" w:eastAsia="宋体" w:cs="宋体"/>
          <w:b w:val="0"/>
          <w:sz w:val="24"/>
          <w:szCs w:val="24"/>
          <w:highlight w:val="none"/>
        </w:rPr>
      </w:pP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名称：</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 xml:space="preserve"> .</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单位性质：</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 xml:space="preserve"> .</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地址：</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 xml:space="preserve"> .</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成立时间：</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年</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月</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日</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经营期限：</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 xml:space="preserve"> .</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姓名：</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性别：</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年龄：</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职务：</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_系</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w:t>
      </w: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名称）的法定代表人。</w:t>
      </w:r>
    </w:p>
    <w:p>
      <w:pPr>
        <w:spacing w:line="360" w:lineRule="auto"/>
        <w:ind w:firstLine="840" w:firstLineChars="4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特此证明。</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附：法定代表人身份证复印件加盖单位公章</w:t>
      </w: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jc w:val="right"/>
        <w:rPr>
          <w:rFonts w:hint="eastAsia" w:ascii="宋体" w:hAnsi="宋体" w:eastAsia="宋体" w:cs="宋体"/>
          <w:b w:val="0"/>
          <w:sz w:val="21"/>
          <w:szCs w:val="21"/>
          <w:highlight w:val="none"/>
        </w:rPr>
      </w:pP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（盖单位章）</w:t>
      </w:r>
    </w:p>
    <w:p>
      <w:pPr>
        <w:spacing w:line="360" w:lineRule="auto"/>
        <w:ind w:firstLine="4515" w:firstLineChars="2150"/>
        <w:jc w:val="both"/>
        <w:rPr>
          <w:rFonts w:hint="eastAsia" w:ascii="宋体" w:hAnsi="宋体" w:eastAsia="宋体" w:cs="宋体"/>
          <w:b w:val="0"/>
          <w:sz w:val="21"/>
          <w:szCs w:val="21"/>
          <w:highlight w:val="none"/>
          <w:u w:val="single"/>
        </w:rPr>
      </w:pPr>
    </w:p>
    <w:p>
      <w:pPr>
        <w:spacing w:line="360" w:lineRule="auto"/>
        <w:ind w:firstLine="4515" w:firstLineChars="2150"/>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年</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月</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日</w:t>
      </w:r>
    </w:p>
    <w:p>
      <w:pPr>
        <w:spacing w:line="360" w:lineRule="auto"/>
        <w:ind w:firstLine="420" w:firstLineChars="200"/>
        <w:jc w:val="right"/>
        <w:rPr>
          <w:rFonts w:hint="eastAsia" w:ascii="宋体" w:hAnsi="宋体" w:eastAsia="宋体" w:cs="宋体"/>
          <w:b w:val="0"/>
          <w:szCs w:val="21"/>
          <w:highlight w:val="none"/>
        </w:rPr>
        <w:sectPr>
          <w:pgSz w:w="11906" w:h="16838"/>
          <w:pgMar w:top="1418" w:right="1134" w:bottom="1418" w:left="1134" w:header="851" w:footer="992" w:gutter="0"/>
          <w:pgNumType w:fmt="decimal"/>
          <w:cols w:space="720" w:num="1"/>
          <w:docGrid w:type="lines" w:linePitch="312" w:charSpace="0"/>
        </w:sectPr>
      </w:pPr>
    </w:p>
    <w:p>
      <w:pPr>
        <w:tabs>
          <w:tab w:val="left" w:pos="720"/>
        </w:tabs>
        <w:jc w:val="center"/>
        <w:outlineLvl w:val="9"/>
        <w:rPr>
          <w:rFonts w:hint="eastAsia" w:ascii="宋体" w:hAnsi="宋体" w:eastAsia="宋体" w:cs="宋体"/>
          <w:b/>
          <w:bCs/>
          <w:sz w:val="32"/>
          <w:szCs w:val="36"/>
          <w:highlight w:val="none"/>
        </w:rPr>
      </w:pPr>
      <w:bookmarkStart w:id="45" w:name="_Toc382396572"/>
      <w:bookmarkStart w:id="46" w:name="_Toc184635140"/>
      <w:bookmarkStart w:id="47" w:name="_Toc8835"/>
      <w:r>
        <w:rPr>
          <w:rFonts w:hint="eastAsia" w:ascii="宋体" w:hAnsi="宋体" w:eastAsia="宋体" w:cs="宋体"/>
          <w:b/>
          <w:bCs/>
          <w:sz w:val="32"/>
          <w:szCs w:val="36"/>
          <w:highlight w:val="none"/>
        </w:rPr>
        <w:t>三、授权委托书</w:t>
      </w:r>
      <w:bookmarkEnd w:id="45"/>
      <w:bookmarkEnd w:id="46"/>
      <w:bookmarkEnd w:id="47"/>
    </w:p>
    <w:p>
      <w:pPr>
        <w:spacing w:line="360" w:lineRule="auto"/>
        <w:ind w:firstLine="420" w:firstLineChars="200"/>
        <w:rPr>
          <w:rFonts w:hint="eastAsia" w:ascii="宋体" w:hAnsi="宋体" w:eastAsia="宋体" w:cs="宋体"/>
          <w:b w:val="0"/>
          <w:szCs w:val="21"/>
          <w:highlight w:val="none"/>
        </w:rPr>
      </w:pP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本人</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（姓名）系</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w:t>
      </w: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名称）的法定代表人，现委托</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（姓名）为我方代理人。代理人根据授权，以我方名义签署、澄清、说明、补正、递交、撤回、修改</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（项目名称）</w:t>
      </w:r>
      <w:r>
        <w:rPr>
          <w:rFonts w:hint="eastAsia" w:ascii="宋体" w:hAnsi="宋体" w:eastAsia="宋体" w:cs="宋体"/>
          <w:b w:val="0"/>
          <w:sz w:val="21"/>
          <w:szCs w:val="21"/>
          <w:highlight w:val="none"/>
          <w:u w:val="single"/>
        </w:rPr>
        <w:t xml:space="preserve">           </w:t>
      </w:r>
      <w:r>
        <w:rPr>
          <w:rFonts w:hint="eastAsia" w:ascii="宋体" w:hAnsi="宋体" w:cs="宋体"/>
          <w:b w:val="0"/>
          <w:sz w:val="21"/>
          <w:szCs w:val="21"/>
          <w:highlight w:val="none"/>
          <w:lang w:eastAsia="zh-CN"/>
        </w:rPr>
        <w:t>响应文件</w:t>
      </w:r>
      <w:r>
        <w:rPr>
          <w:rFonts w:hint="eastAsia" w:ascii="宋体" w:hAnsi="宋体" w:eastAsia="宋体" w:cs="宋体"/>
          <w:b w:val="0"/>
          <w:sz w:val="21"/>
          <w:szCs w:val="21"/>
          <w:highlight w:val="none"/>
        </w:rPr>
        <w:t>、签订合同和处理有关事宜，其法律后果由我方承担。</w:t>
      </w:r>
    </w:p>
    <w:p>
      <w:pPr>
        <w:spacing w:line="360" w:lineRule="auto"/>
        <w:ind w:firstLine="420" w:firstLineChars="200"/>
        <w:jc w:val="both"/>
        <w:rPr>
          <w:rFonts w:hint="eastAsia" w:ascii="宋体" w:hAnsi="宋体" w:eastAsia="宋体" w:cs="宋体"/>
          <w:b w:val="0"/>
          <w:sz w:val="21"/>
          <w:szCs w:val="21"/>
          <w:highlight w:val="none"/>
          <w:lang w:val="en-US" w:eastAsia="zh-CN"/>
        </w:rPr>
      </w:pPr>
      <w:r>
        <w:rPr>
          <w:rFonts w:hint="eastAsia" w:ascii="宋体" w:hAnsi="宋体" w:eastAsia="宋体" w:cs="宋体"/>
          <w:b w:val="0"/>
          <w:sz w:val="21"/>
          <w:szCs w:val="21"/>
          <w:highlight w:val="none"/>
        </w:rPr>
        <w:t>委托期限：</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u w:val="single"/>
          <w:lang w:val="en-US" w:eastAsia="zh-CN"/>
        </w:rPr>
        <w:t xml:space="preserve">               </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代理人无转委托权。</w:t>
      </w:r>
    </w:p>
    <w:p>
      <w:pPr>
        <w:spacing w:line="360" w:lineRule="auto"/>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附：委托代理人身份证复印件加盖单位公章</w:t>
      </w: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725" w:firstLineChars="2250"/>
        <w:jc w:val="both"/>
        <w:rPr>
          <w:rFonts w:hint="eastAsia" w:ascii="宋体" w:hAnsi="宋体" w:eastAsia="宋体" w:cs="宋体"/>
          <w:b w:val="0"/>
          <w:sz w:val="21"/>
          <w:szCs w:val="21"/>
          <w:highlight w:val="none"/>
        </w:rPr>
      </w:pP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（盖单位章）</w:t>
      </w: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725" w:firstLineChars="225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法定代表人：</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（签字）</w:t>
      </w: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725" w:firstLineChars="225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身份证号码：</w:t>
      </w:r>
      <w:r>
        <w:rPr>
          <w:rFonts w:hint="eastAsia" w:ascii="宋体" w:hAnsi="宋体" w:eastAsia="宋体" w:cs="宋体"/>
          <w:b w:val="0"/>
          <w:sz w:val="21"/>
          <w:szCs w:val="21"/>
          <w:highlight w:val="none"/>
          <w:u w:val="single"/>
        </w:rPr>
        <w:t xml:space="preserve">                                .</w:t>
      </w: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725" w:firstLineChars="225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委托代理人：</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（签字）</w:t>
      </w:r>
    </w:p>
    <w:p>
      <w:pPr>
        <w:spacing w:line="360" w:lineRule="auto"/>
        <w:ind w:firstLine="420" w:firstLineChars="200"/>
        <w:jc w:val="both"/>
        <w:rPr>
          <w:rFonts w:hint="eastAsia" w:ascii="宋体" w:hAnsi="宋体" w:eastAsia="宋体" w:cs="宋体"/>
          <w:b w:val="0"/>
          <w:sz w:val="21"/>
          <w:szCs w:val="21"/>
          <w:highlight w:val="none"/>
        </w:rPr>
      </w:pPr>
    </w:p>
    <w:p>
      <w:pPr>
        <w:spacing w:line="360" w:lineRule="auto"/>
        <w:ind w:firstLine="4725" w:firstLineChars="225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身份证号码：</w:t>
      </w:r>
      <w:r>
        <w:rPr>
          <w:rFonts w:hint="eastAsia" w:ascii="宋体" w:hAnsi="宋体" w:eastAsia="宋体" w:cs="宋体"/>
          <w:b w:val="0"/>
          <w:sz w:val="21"/>
          <w:szCs w:val="21"/>
          <w:highlight w:val="none"/>
          <w:u w:val="single"/>
        </w:rPr>
        <w:t xml:space="preserve">                                .</w:t>
      </w:r>
    </w:p>
    <w:p>
      <w:pPr>
        <w:spacing w:line="360" w:lineRule="auto"/>
        <w:ind w:firstLine="5355" w:firstLineChars="2550"/>
        <w:jc w:val="both"/>
        <w:rPr>
          <w:rFonts w:hint="eastAsia" w:ascii="宋体" w:hAnsi="宋体" w:eastAsia="宋体" w:cs="宋体"/>
          <w:b w:val="0"/>
          <w:sz w:val="21"/>
          <w:szCs w:val="21"/>
          <w:highlight w:val="none"/>
        </w:rPr>
      </w:pPr>
    </w:p>
    <w:p>
      <w:pPr>
        <w:spacing w:line="360" w:lineRule="auto"/>
        <w:ind w:firstLine="5040" w:firstLineChars="2400"/>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年</w:t>
      </w:r>
      <w:r>
        <w:rPr>
          <w:rFonts w:hint="eastAsia" w:ascii="宋体" w:hAnsi="宋体" w:eastAsia="宋体" w:cs="宋体"/>
          <w:b w:val="0"/>
          <w:sz w:val="21"/>
          <w:szCs w:val="21"/>
          <w:highlight w:val="none"/>
          <w:u w:val="single"/>
        </w:rPr>
        <w:t xml:space="preserve">   </w:t>
      </w:r>
      <w:r>
        <w:rPr>
          <w:rFonts w:hint="eastAsia" w:ascii="宋体" w:hAnsi="宋体" w:cs="宋体"/>
          <w:b w:val="0"/>
          <w:sz w:val="21"/>
          <w:szCs w:val="21"/>
          <w:highlight w:val="none"/>
          <w:u w:val="single"/>
          <w:lang w:val="en-US" w:eastAsia="zh-CN"/>
        </w:rPr>
        <w:t xml:space="preserve"> </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月</w:t>
      </w:r>
      <w:r>
        <w:rPr>
          <w:rFonts w:hint="eastAsia" w:ascii="宋体" w:hAnsi="宋体" w:eastAsia="宋体" w:cs="宋体"/>
          <w:b w:val="0"/>
          <w:sz w:val="21"/>
          <w:szCs w:val="21"/>
          <w:highlight w:val="none"/>
          <w:u w:val="single"/>
        </w:rPr>
        <w:t xml:space="preserve"> </w:t>
      </w:r>
      <w:r>
        <w:rPr>
          <w:rFonts w:hint="eastAsia" w:ascii="宋体" w:hAnsi="宋体" w:cs="宋体"/>
          <w:b w:val="0"/>
          <w:sz w:val="21"/>
          <w:szCs w:val="21"/>
          <w:highlight w:val="none"/>
          <w:u w:val="single"/>
          <w:lang w:val="en-US" w:eastAsia="zh-CN"/>
        </w:rPr>
        <w:t xml:space="preserve"> </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日</w:t>
      </w:r>
    </w:p>
    <w:p>
      <w:pPr>
        <w:spacing w:line="360" w:lineRule="auto"/>
        <w:rPr>
          <w:rFonts w:hint="eastAsia" w:ascii="宋体" w:hAnsi="宋体" w:eastAsia="宋体" w:cs="宋体"/>
          <w:b w:val="0"/>
          <w:szCs w:val="21"/>
          <w:highlight w:val="none"/>
        </w:rPr>
        <w:sectPr>
          <w:pgSz w:w="11906" w:h="16838"/>
          <w:pgMar w:top="1418" w:right="1134" w:bottom="1418" w:left="1134" w:header="851" w:footer="992" w:gutter="0"/>
          <w:pgNumType w:fmt="decimal"/>
          <w:cols w:space="720" w:num="1"/>
          <w:docGrid w:type="lines" w:linePitch="312" w:charSpace="0"/>
        </w:sectPr>
      </w:pPr>
    </w:p>
    <w:p>
      <w:pPr>
        <w:tabs>
          <w:tab w:val="left" w:pos="720"/>
        </w:tabs>
        <w:ind w:left="0" w:firstLine="0"/>
        <w:jc w:val="center"/>
        <w:outlineLvl w:val="9"/>
        <w:rPr>
          <w:rFonts w:hint="eastAsia" w:ascii="宋体" w:hAnsi="宋体" w:eastAsia="宋体" w:cs="宋体"/>
          <w:b/>
          <w:bCs/>
          <w:kern w:val="2"/>
          <w:sz w:val="32"/>
          <w:szCs w:val="36"/>
          <w:highlight w:val="none"/>
          <w:lang w:val="en-US" w:eastAsia="zh-CN" w:bidi="ar-SA"/>
        </w:rPr>
      </w:pPr>
      <w:bookmarkStart w:id="48" w:name="_Toc184635142"/>
      <w:r>
        <w:rPr>
          <w:rFonts w:hint="eastAsia" w:ascii="宋体" w:hAnsi="宋体" w:cs="宋体"/>
          <w:b/>
          <w:bCs/>
          <w:kern w:val="2"/>
          <w:sz w:val="32"/>
          <w:szCs w:val="36"/>
          <w:highlight w:val="none"/>
          <w:lang w:val="en-US" w:eastAsia="zh-CN" w:bidi="ar-SA"/>
        </w:rPr>
        <w:t>四、</w:t>
      </w:r>
      <w:r>
        <w:rPr>
          <w:rFonts w:hint="eastAsia" w:ascii="宋体" w:hAnsi="宋体" w:eastAsia="宋体" w:cs="宋体"/>
          <w:b/>
          <w:bCs/>
          <w:kern w:val="2"/>
          <w:sz w:val="32"/>
          <w:szCs w:val="36"/>
          <w:highlight w:val="none"/>
          <w:lang w:val="en-US" w:eastAsia="zh-CN" w:bidi="ar-SA"/>
        </w:rPr>
        <w:t>首次报价一览表</w:t>
      </w:r>
    </w:p>
    <w:p>
      <w:pPr>
        <w:autoSpaceDE w:val="0"/>
        <w:autoSpaceDN w:val="0"/>
        <w:adjustRightInd w:val="0"/>
        <w:spacing w:line="400" w:lineRule="exact"/>
        <w:ind w:firstLine="450" w:firstLineChars="250"/>
        <w:jc w:val="left"/>
        <w:rPr>
          <w:rFonts w:hint="eastAsia" w:ascii="宋体" w:hAnsi="宋体" w:eastAsia="宋体" w:cs="宋体"/>
          <w:b w:val="0"/>
          <w:sz w:val="18"/>
          <w:szCs w:val="18"/>
          <w:highlight w:val="none"/>
          <w:lang w:val="zh-CN"/>
        </w:rPr>
      </w:pPr>
    </w:p>
    <w:p>
      <w:pPr>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项目名称：</w:t>
      </w:r>
    </w:p>
    <w:p>
      <w:pPr>
        <w:jc w:val="lef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项目编号：</w:t>
      </w:r>
    </w:p>
    <w:p>
      <w:pPr>
        <w:jc w:val="left"/>
        <w:rPr>
          <w:rFonts w:hint="eastAsia" w:ascii="宋体" w:hAnsi="宋体" w:eastAsia="宋体" w:cs="宋体"/>
          <w:b w:val="0"/>
          <w:sz w:val="21"/>
          <w:szCs w:val="21"/>
          <w:highlight w:val="none"/>
          <w:u w:val="single"/>
        </w:rPr>
      </w:pPr>
      <w:r>
        <w:rPr>
          <w:rFonts w:hint="eastAsia" w:ascii="宋体" w:hAnsi="宋体" w:eastAsia="宋体" w:cs="宋体"/>
          <w:b w:val="0"/>
          <w:sz w:val="21"/>
          <w:szCs w:val="21"/>
          <w:highlight w:val="none"/>
        </w:rPr>
        <w:t>开标时间：</w:t>
      </w:r>
      <w:r>
        <w:rPr>
          <w:rFonts w:hint="eastAsia" w:ascii="宋体" w:hAnsi="宋体" w:eastAsia="宋体" w:cs="宋体"/>
          <w:b w:val="0"/>
          <w:sz w:val="21"/>
          <w:szCs w:val="21"/>
          <w:highlight w:val="none"/>
          <w:u w:val="single"/>
        </w:rPr>
        <w:t xml:space="preserve">    年    月    日     时（北京时间）</w:t>
      </w:r>
    </w:p>
    <w:tbl>
      <w:tblPr>
        <w:tblStyle w:val="18"/>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606"/>
        <w:gridCol w:w="1606"/>
        <w:gridCol w:w="1606"/>
        <w:gridCol w:w="160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417" w:type="dxa"/>
            <w:noWrap w:val="0"/>
            <w:vAlign w:val="center"/>
          </w:tcPr>
          <w:p>
            <w:pPr>
              <w:rPr>
                <w:rFonts w:hint="eastAsia" w:ascii="宋体" w:hAnsi="宋体" w:eastAsia="宋体" w:cs="宋体"/>
                <w:b w:val="0"/>
                <w:sz w:val="21"/>
                <w:szCs w:val="21"/>
                <w:highlight w:val="none"/>
                <w:lang w:eastAsia="zh-CN"/>
              </w:rPr>
            </w:pPr>
            <w:r>
              <w:rPr>
                <w:rFonts w:hint="eastAsia" w:ascii="宋体" w:hAnsi="宋体" w:cs="宋体"/>
                <w:b w:val="0"/>
                <w:sz w:val="21"/>
                <w:szCs w:val="21"/>
                <w:highlight w:val="none"/>
                <w:lang w:eastAsia="zh-CN"/>
              </w:rPr>
              <w:t>供应商</w:t>
            </w:r>
          </w:p>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名称</w:t>
            </w:r>
          </w:p>
        </w:tc>
        <w:tc>
          <w:tcPr>
            <w:tcW w:w="1417" w:type="dxa"/>
            <w:noWrap w:val="0"/>
            <w:vAlign w:val="center"/>
          </w:tcPr>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投标报价</w:t>
            </w:r>
          </w:p>
          <w:p>
            <w:pPr>
              <w:rPr>
                <w:rFonts w:hint="eastAsia" w:ascii="宋体" w:hAnsi="宋体" w:eastAsia="宋体" w:cs="宋体"/>
                <w:b w:val="0"/>
                <w:sz w:val="21"/>
                <w:szCs w:val="21"/>
                <w:highlight w:val="none"/>
                <w:lang w:eastAsia="zh-CN"/>
              </w:rPr>
            </w:pPr>
            <w:r>
              <w:rPr>
                <w:rFonts w:hint="eastAsia" w:ascii="宋体" w:hAnsi="宋体" w:eastAsia="宋体" w:cs="宋体"/>
                <w:b w:val="0"/>
                <w:sz w:val="21"/>
                <w:szCs w:val="21"/>
                <w:highlight w:val="none"/>
                <w:lang w:eastAsia="zh-CN"/>
              </w:rPr>
              <w:t>（元）</w:t>
            </w:r>
          </w:p>
        </w:tc>
        <w:tc>
          <w:tcPr>
            <w:tcW w:w="1417" w:type="dxa"/>
            <w:noWrap w:val="0"/>
            <w:vAlign w:val="center"/>
          </w:tcPr>
          <w:p>
            <w:pPr>
              <w:rPr>
                <w:rFonts w:hint="default" w:ascii="宋体" w:hAnsi="宋体" w:eastAsia="宋体" w:cs="宋体"/>
                <w:b w:val="0"/>
                <w:sz w:val="21"/>
                <w:szCs w:val="21"/>
                <w:highlight w:val="none"/>
                <w:lang w:val="en-US" w:eastAsia="zh-CN"/>
              </w:rPr>
            </w:pPr>
            <w:r>
              <w:rPr>
                <w:rFonts w:hint="eastAsia" w:ascii="宋体" w:hAnsi="宋体" w:cs="宋体"/>
                <w:sz w:val="21"/>
                <w:szCs w:val="21"/>
                <w:highlight w:val="none"/>
                <w:lang w:val="en-US" w:eastAsia="zh-CN"/>
              </w:rPr>
              <w:t>合同履行期限</w:t>
            </w:r>
          </w:p>
        </w:tc>
        <w:tc>
          <w:tcPr>
            <w:tcW w:w="1417" w:type="dxa"/>
            <w:noWrap w:val="0"/>
            <w:vAlign w:val="center"/>
          </w:tcPr>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质量标准</w:t>
            </w:r>
          </w:p>
        </w:tc>
        <w:tc>
          <w:tcPr>
            <w:tcW w:w="1417" w:type="dxa"/>
            <w:noWrap w:val="0"/>
            <w:vAlign w:val="center"/>
          </w:tcPr>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服务承诺及优惠条件</w:t>
            </w:r>
          </w:p>
        </w:tc>
        <w:tc>
          <w:tcPr>
            <w:tcW w:w="1417" w:type="dxa"/>
            <w:noWrap w:val="0"/>
            <w:vAlign w:val="center"/>
          </w:tcPr>
          <w:p>
            <w:pPr>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trPr>
        <w:tc>
          <w:tcPr>
            <w:tcW w:w="1417" w:type="dxa"/>
            <w:noWrap w:val="0"/>
            <w:vAlign w:val="center"/>
          </w:tcPr>
          <w:p>
            <w:pPr>
              <w:rPr>
                <w:rFonts w:hint="eastAsia" w:ascii="宋体" w:hAnsi="宋体" w:eastAsia="宋体" w:cs="宋体"/>
                <w:b w:val="0"/>
                <w:sz w:val="21"/>
                <w:szCs w:val="21"/>
                <w:highlight w:val="none"/>
              </w:rPr>
            </w:pPr>
          </w:p>
        </w:tc>
        <w:tc>
          <w:tcPr>
            <w:tcW w:w="1417" w:type="dxa"/>
            <w:noWrap w:val="0"/>
            <w:vAlign w:val="center"/>
          </w:tcPr>
          <w:p>
            <w:pPr>
              <w:rPr>
                <w:rFonts w:hint="eastAsia" w:ascii="宋体" w:hAnsi="宋体" w:eastAsia="宋体" w:cs="宋体"/>
                <w:b w:val="0"/>
                <w:sz w:val="21"/>
                <w:szCs w:val="21"/>
                <w:highlight w:val="none"/>
              </w:rPr>
            </w:pPr>
          </w:p>
        </w:tc>
        <w:tc>
          <w:tcPr>
            <w:tcW w:w="1417" w:type="dxa"/>
            <w:noWrap w:val="0"/>
            <w:vAlign w:val="center"/>
          </w:tcPr>
          <w:p>
            <w:pPr>
              <w:rPr>
                <w:rFonts w:hint="eastAsia" w:ascii="宋体" w:hAnsi="宋体" w:eastAsia="宋体" w:cs="宋体"/>
                <w:b w:val="0"/>
                <w:sz w:val="21"/>
                <w:szCs w:val="21"/>
                <w:highlight w:val="none"/>
                <w:u w:val="single"/>
              </w:rPr>
            </w:pPr>
          </w:p>
        </w:tc>
        <w:tc>
          <w:tcPr>
            <w:tcW w:w="1417" w:type="dxa"/>
            <w:noWrap w:val="0"/>
            <w:vAlign w:val="center"/>
          </w:tcPr>
          <w:p>
            <w:pPr>
              <w:rPr>
                <w:rFonts w:hint="eastAsia" w:ascii="宋体" w:hAnsi="宋体" w:eastAsia="宋体" w:cs="宋体"/>
                <w:b w:val="0"/>
                <w:sz w:val="21"/>
                <w:szCs w:val="21"/>
                <w:highlight w:val="none"/>
              </w:rPr>
            </w:pPr>
          </w:p>
        </w:tc>
        <w:tc>
          <w:tcPr>
            <w:tcW w:w="1417" w:type="dxa"/>
            <w:noWrap w:val="0"/>
            <w:vAlign w:val="center"/>
          </w:tcPr>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（有，见标书/无）</w:t>
            </w:r>
          </w:p>
        </w:tc>
        <w:tc>
          <w:tcPr>
            <w:tcW w:w="1417" w:type="dxa"/>
            <w:noWrap w:val="0"/>
            <w:vAlign w:val="center"/>
          </w:tcPr>
          <w:p>
            <w:pPr>
              <w:rPr>
                <w:rFonts w:hint="eastAsia" w:ascii="宋体" w:hAnsi="宋体" w:eastAsia="宋体" w:cs="宋体"/>
                <w:b w:val="0"/>
                <w:sz w:val="21"/>
                <w:szCs w:val="21"/>
                <w:highlight w:val="none"/>
              </w:rPr>
            </w:pPr>
          </w:p>
        </w:tc>
      </w:tr>
    </w:tbl>
    <w:p>
      <w:pPr>
        <w:jc w:val="lef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注：1、填报的内容必须和</w:t>
      </w:r>
      <w:r>
        <w:rPr>
          <w:rFonts w:hint="eastAsia" w:ascii="宋体" w:hAnsi="宋体" w:cs="宋体"/>
          <w:b w:val="0"/>
          <w:sz w:val="21"/>
          <w:szCs w:val="21"/>
          <w:highlight w:val="none"/>
          <w:lang w:eastAsia="zh-CN"/>
        </w:rPr>
        <w:t>响应文件</w:t>
      </w:r>
      <w:r>
        <w:rPr>
          <w:rFonts w:hint="eastAsia" w:ascii="宋体" w:hAnsi="宋体" w:eastAsia="宋体" w:cs="宋体"/>
          <w:b w:val="0"/>
          <w:sz w:val="21"/>
          <w:szCs w:val="21"/>
          <w:highlight w:val="none"/>
        </w:rPr>
        <w:t>正本及投标函中的内容一致，如不一致，将导致投标被否决。</w:t>
      </w:r>
    </w:p>
    <w:p>
      <w:pPr>
        <w:ind w:firstLine="420" w:firstLineChars="200"/>
        <w:jc w:val="lef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2、本表另用单独用小信封密封、送达。</w:t>
      </w:r>
    </w:p>
    <w:p>
      <w:pPr>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3、小信封的封面内容与投标须知前附表的内容及包封要求一致。</w:t>
      </w:r>
    </w:p>
    <w:p>
      <w:pPr>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4、投标报价为完成全部工程内容的总价格</w:t>
      </w:r>
      <w:r>
        <w:rPr>
          <w:rFonts w:hint="eastAsia" w:ascii="宋体" w:hAnsi="宋体" w:eastAsia="宋体" w:cs="宋体"/>
          <w:b w:val="0"/>
          <w:sz w:val="21"/>
          <w:szCs w:val="21"/>
          <w:highlight w:val="none"/>
          <w:lang w:eastAsia="zh-CN"/>
        </w:rPr>
        <w:t>，报价以元为单位</w:t>
      </w:r>
      <w:r>
        <w:rPr>
          <w:rFonts w:hint="eastAsia" w:ascii="宋体" w:hAnsi="宋体" w:cs="宋体"/>
          <w:b w:val="0"/>
          <w:sz w:val="21"/>
          <w:szCs w:val="21"/>
          <w:highlight w:val="none"/>
          <w:lang w:eastAsia="zh-CN"/>
        </w:rPr>
        <w:t>，</w:t>
      </w:r>
      <w:r>
        <w:rPr>
          <w:rFonts w:hint="eastAsia" w:ascii="宋体" w:hAnsi="宋体" w:cs="宋体"/>
          <w:b w:val="0"/>
          <w:sz w:val="21"/>
          <w:szCs w:val="21"/>
          <w:highlight w:val="none"/>
          <w:lang w:val="en-US" w:eastAsia="zh-CN"/>
        </w:rPr>
        <w:t>保留小数点后两位</w:t>
      </w:r>
      <w:r>
        <w:rPr>
          <w:rFonts w:hint="eastAsia" w:ascii="宋体" w:hAnsi="宋体" w:eastAsia="宋体" w:cs="宋体"/>
          <w:b w:val="0"/>
          <w:sz w:val="21"/>
          <w:szCs w:val="21"/>
          <w:highlight w:val="none"/>
        </w:rPr>
        <w:t>。</w:t>
      </w:r>
    </w:p>
    <w:p>
      <w:pPr>
        <w:ind w:firstLine="420" w:firstLineChars="200"/>
        <w:jc w:val="both"/>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5、服务承诺及优惠条件在本表中只填写“有，见标书”或 “无”，具体内容在标书中体现。</w:t>
      </w:r>
    </w:p>
    <w:p>
      <w:pPr>
        <w:ind w:left="5040"/>
        <w:jc w:val="left"/>
        <w:rPr>
          <w:rFonts w:hint="eastAsia" w:ascii="宋体" w:hAnsi="宋体" w:eastAsia="宋体" w:cs="宋体"/>
          <w:b w:val="0"/>
          <w:sz w:val="21"/>
          <w:szCs w:val="21"/>
          <w:highlight w:val="none"/>
        </w:rPr>
      </w:pPr>
    </w:p>
    <w:p>
      <w:pPr>
        <w:ind w:left="5040"/>
        <w:jc w:val="left"/>
        <w:rPr>
          <w:rFonts w:hint="eastAsia" w:ascii="宋体" w:hAnsi="宋体" w:eastAsia="宋体" w:cs="宋体"/>
          <w:b w:val="0"/>
          <w:sz w:val="21"/>
          <w:szCs w:val="21"/>
          <w:highlight w:val="none"/>
        </w:rPr>
      </w:pPr>
    </w:p>
    <w:p>
      <w:pPr>
        <w:ind w:left="5040"/>
        <w:jc w:val="left"/>
        <w:rPr>
          <w:rFonts w:hint="eastAsia" w:ascii="宋体" w:hAnsi="宋体" w:eastAsia="宋体" w:cs="宋体"/>
          <w:b w:val="0"/>
          <w:sz w:val="21"/>
          <w:szCs w:val="21"/>
          <w:highlight w:val="none"/>
        </w:rPr>
      </w:pPr>
    </w:p>
    <w:p>
      <w:pPr>
        <w:ind w:left="5040"/>
        <w:jc w:val="left"/>
        <w:rPr>
          <w:rFonts w:hint="eastAsia" w:ascii="宋体" w:hAnsi="宋体" w:eastAsia="宋体" w:cs="宋体"/>
          <w:b w:val="0"/>
          <w:sz w:val="21"/>
          <w:szCs w:val="21"/>
          <w:highlight w:val="none"/>
        </w:rPr>
      </w:pPr>
    </w:p>
    <w:p>
      <w:pPr>
        <w:ind w:left="5040"/>
        <w:jc w:val="left"/>
        <w:rPr>
          <w:rFonts w:hint="eastAsia" w:ascii="宋体" w:hAnsi="宋体" w:eastAsia="宋体" w:cs="宋体"/>
          <w:b w:val="0"/>
          <w:sz w:val="21"/>
          <w:szCs w:val="21"/>
          <w:highlight w:val="none"/>
        </w:rPr>
      </w:pPr>
    </w:p>
    <w:p>
      <w:pPr>
        <w:ind w:left="5040"/>
        <w:jc w:val="left"/>
        <w:rPr>
          <w:rFonts w:hint="eastAsia" w:ascii="宋体" w:hAnsi="宋体" w:eastAsia="宋体" w:cs="宋体"/>
          <w:b w:val="0"/>
          <w:sz w:val="21"/>
          <w:szCs w:val="21"/>
          <w:highlight w:val="none"/>
        </w:rPr>
      </w:pPr>
    </w:p>
    <w:p>
      <w:pPr>
        <w:ind w:left="5040"/>
        <w:jc w:val="left"/>
        <w:rPr>
          <w:rFonts w:hint="eastAsia" w:ascii="宋体" w:hAnsi="宋体" w:eastAsia="宋体" w:cs="宋体"/>
          <w:b w:val="0"/>
          <w:sz w:val="21"/>
          <w:szCs w:val="21"/>
          <w:highlight w:val="none"/>
        </w:rPr>
      </w:pPr>
    </w:p>
    <w:p>
      <w:pPr>
        <w:ind w:left="2663" w:leftChars="1268" w:firstLine="2171" w:firstLineChars="1034"/>
        <w:jc w:val="left"/>
        <w:rPr>
          <w:rFonts w:hint="eastAsia" w:ascii="宋体" w:hAnsi="宋体" w:eastAsia="宋体" w:cs="宋体"/>
          <w:b w:val="0"/>
          <w:sz w:val="21"/>
          <w:szCs w:val="21"/>
          <w:highlight w:val="none"/>
        </w:rPr>
      </w:pP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（盖章）</w:t>
      </w:r>
    </w:p>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 xml:space="preserve">  </w:t>
      </w:r>
    </w:p>
    <w:p>
      <w:pPr>
        <w:ind w:left="4320" w:firstLine="380"/>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法定代表人</w:t>
      </w:r>
      <w:r>
        <w:rPr>
          <w:rFonts w:hint="eastAsia" w:ascii="宋体" w:hAnsi="宋体" w:eastAsia="宋体" w:cs="宋体"/>
          <w:b w:val="0"/>
          <w:sz w:val="21"/>
          <w:szCs w:val="21"/>
          <w:highlight w:val="none"/>
          <w:lang w:val="en-US" w:eastAsia="zh-CN"/>
        </w:rPr>
        <w:t>或</w:t>
      </w:r>
      <w:r>
        <w:rPr>
          <w:rFonts w:hint="eastAsia" w:ascii="宋体" w:hAnsi="宋体" w:eastAsia="宋体" w:cs="宋体"/>
          <w:b w:val="0"/>
          <w:sz w:val="21"/>
          <w:szCs w:val="21"/>
          <w:highlight w:val="none"/>
        </w:rPr>
        <w:t>其委托代理人：</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（签字</w:t>
      </w:r>
      <w:r>
        <w:rPr>
          <w:rFonts w:hint="eastAsia" w:ascii="宋体" w:hAnsi="宋体" w:eastAsia="宋体" w:cs="宋体"/>
          <w:b w:val="0"/>
          <w:sz w:val="21"/>
          <w:szCs w:val="21"/>
          <w:highlight w:val="none"/>
          <w:lang w:eastAsia="zh-CN"/>
        </w:rPr>
        <w:t>或</w:t>
      </w:r>
      <w:r>
        <w:rPr>
          <w:rFonts w:hint="eastAsia" w:ascii="宋体" w:hAnsi="宋体" w:eastAsia="宋体" w:cs="宋体"/>
          <w:b w:val="0"/>
          <w:sz w:val="21"/>
          <w:szCs w:val="21"/>
          <w:highlight w:val="none"/>
        </w:rPr>
        <w:t>盖章）</w:t>
      </w:r>
    </w:p>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 xml:space="preserve">                                      </w:t>
      </w:r>
    </w:p>
    <w:p>
      <w:pPr>
        <w:jc w:val="righ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 xml:space="preserve">                                     日   期： </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u w:val="single"/>
          <w:lang w:val="en-US" w:eastAsia="zh-CN"/>
        </w:rPr>
        <w:t xml:space="preserve">  </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年</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月</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日</w:t>
      </w:r>
    </w:p>
    <w:p>
      <w:pPr>
        <w:autoSpaceDE w:val="0"/>
        <w:autoSpaceDN w:val="0"/>
        <w:adjustRightInd w:val="0"/>
        <w:spacing w:line="400" w:lineRule="exact"/>
        <w:ind w:firstLine="525" w:firstLineChars="250"/>
        <w:jc w:val="left"/>
        <w:rPr>
          <w:rFonts w:hint="eastAsia" w:ascii="宋体" w:hAnsi="宋体" w:eastAsia="宋体" w:cs="宋体"/>
          <w:b w:val="0"/>
          <w:sz w:val="21"/>
          <w:szCs w:val="21"/>
          <w:highlight w:val="none"/>
          <w:lang w:val="zh-CN"/>
        </w:rPr>
      </w:pPr>
    </w:p>
    <w:p>
      <w:pPr>
        <w:autoSpaceDE w:val="0"/>
        <w:autoSpaceDN w:val="0"/>
        <w:adjustRightInd w:val="0"/>
        <w:spacing w:line="400" w:lineRule="exact"/>
        <w:rPr>
          <w:rFonts w:hint="eastAsia" w:ascii="宋体" w:hAnsi="宋体" w:eastAsia="宋体" w:cs="宋体"/>
          <w:b w:val="0"/>
          <w:sz w:val="21"/>
          <w:szCs w:val="21"/>
          <w:highlight w:val="none"/>
        </w:rPr>
      </w:pPr>
    </w:p>
    <w:p>
      <w:pPr>
        <w:rPr>
          <w:rFonts w:hint="eastAsia" w:ascii="宋体" w:hAnsi="宋体" w:eastAsia="宋体" w:cs="宋体"/>
          <w:szCs w:val="32"/>
          <w:highlight w:val="none"/>
        </w:rPr>
      </w:pPr>
      <w:bookmarkStart w:id="49" w:name="_Toc15393"/>
      <w:bookmarkStart w:id="50" w:name="_Toc382396574"/>
      <w:r>
        <w:rPr>
          <w:rFonts w:hint="eastAsia" w:ascii="宋体" w:hAnsi="宋体" w:eastAsia="宋体" w:cs="宋体"/>
          <w:szCs w:val="32"/>
          <w:highlight w:val="none"/>
        </w:rPr>
        <w:br w:type="page"/>
      </w:r>
    </w:p>
    <w:bookmarkEnd w:id="48"/>
    <w:bookmarkEnd w:id="49"/>
    <w:bookmarkEnd w:id="50"/>
    <w:p>
      <w:pPr>
        <w:autoSpaceDE w:val="0"/>
        <w:autoSpaceDN w:val="0"/>
        <w:adjustRightInd w:val="0"/>
        <w:spacing w:line="360" w:lineRule="auto"/>
        <w:jc w:val="center"/>
        <w:rPr>
          <w:rFonts w:hint="eastAsia" w:ascii="宋体" w:hAnsi="宋体" w:eastAsia="宋体" w:cs="宋体"/>
          <w:b/>
          <w:sz w:val="32"/>
          <w:highlight w:val="none"/>
          <w:lang w:val="zh-CN"/>
        </w:rPr>
      </w:pPr>
      <w:bookmarkStart w:id="51" w:name="_Toc184635145"/>
      <w:bookmarkStart w:id="52" w:name="_Toc382396577"/>
      <w:bookmarkStart w:id="53" w:name="_Toc22129"/>
      <w:r>
        <w:rPr>
          <w:rFonts w:hint="eastAsia" w:ascii="宋体" w:hAnsi="宋体" w:cs="宋体"/>
          <w:b/>
          <w:sz w:val="32"/>
          <w:highlight w:val="none"/>
          <w:lang w:val="en-US" w:eastAsia="zh-CN"/>
        </w:rPr>
        <w:t>五、</w:t>
      </w:r>
      <w:r>
        <w:rPr>
          <w:rFonts w:hint="eastAsia" w:ascii="宋体" w:hAnsi="宋体" w:eastAsia="宋体" w:cs="宋体"/>
          <w:b/>
          <w:sz w:val="32"/>
          <w:highlight w:val="none"/>
          <w:lang w:val="zh-CN"/>
        </w:rPr>
        <w:t>技术文件</w:t>
      </w:r>
    </w:p>
    <w:p>
      <w:pPr>
        <w:autoSpaceDE w:val="0"/>
        <w:autoSpaceDN w:val="0"/>
        <w:adjustRightInd w:val="0"/>
        <w:spacing w:line="360" w:lineRule="auto"/>
        <w:rPr>
          <w:rFonts w:hint="eastAsia" w:ascii="宋体" w:hAnsi="宋体" w:eastAsia="宋体" w:cs="宋体"/>
          <w:b/>
          <w:sz w:val="24"/>
          <w:highlight w:val="none"/>
          <w:lang w:val="zh-CN"/>
        </w:rPr>
      </w:pPr>
    </w:p>
    <w:p>
      <w:pPr>
        <w:autoSpaceDE w:val="0"/>
        <w:autoSpaceDN w:val="0"/>
        <w:adjustRightInd w:val="0"/>
        <w:spacing w:line="360" w:lineRule="auto"/>
        <w:rPr>
          <w:rFonts w:hint="eastAsia" w:ascii="宋体" w:hAnsi="宋体" w:eastAsia="宋体" w:cs="宋体"/>
          <w:szCs w:val="21"/>
          <w:highlight w:val="none"/>
          <w:lang w:val="zh-CN"/>
        </w:rPr>
      </w:pPr>
      <w:r>
        <w:rPr>
          <w:rFonts w:hint="eastAsia" w:ascii="宋体" w:hAnsi="宋体" w:eastAsia="宋体" w:cs="宋体"/>
          <w:szCs w:val="21"/>
          <w:highlight w:val="none"/>
          <w:lang w:val="zh-CN"/>
        </w:rPr>
        <w:t>投标要求：</w:t>
      </w:r>
      <w:r>
        <w:rPr>
          <w:rFonts w:hint="eastAsia" w:ascii="宋体" w:hAnsi="宋体" w:cs="宋体"/>
          <w:szCs w:val="21"/>
          <w:highlight w:val="none"/>
          <w:lang w:val="en-US" w:eastAsia="zh-CN"/>
        </w:rPr>
        <w:t>供应商</w:t>
      </w:r>
      <w:r>
        <w:rPr>
          <w:rFonts w:hint="eastAsia" w:ascii="宋体" w:hAnsi="宋体" w:eastAsia="宋体" w:cs="宋体"/>
          <w:szCs w:val="21"/>
          <w:highlight w:val="none"/>
          <w:lang w:val="zh-CN"/>
        </w:rPr>
        <w:t>应按照</w:t>
      </w:r>
      <w:r>
        <w:rPr>
          <w:rFonts w:hint="eastAsia" w:ascii="宋体" w:hAnsi="宋体" w:cs="宋体"/>
          <w:szCs w:val="21"/>
          <w:highlight w:val="none"/>
          <w:lang w:val="en-US" w:eastAsia="zh-CN"/>
        </w:rPr>
        <w:t>竞争性文件</w:t>
      </w:r>
      <w:r>
        <w:rPr>
          <w:rFonts w:hint="eastAsia" w:ascii="宋体" w:hAnsi="宋体" w:eastAsia="宋体" w:cs="宋体"/>
          <w:szCs w:val="21"/>
          <w:highlight w:val="none"/>
          <w:lang w:val="zh-CN"/>
        </w:rPr>
        <w:t>要求的技术方案编写</w:t>
      </w:r>
      <w:r>
        <w:rPr>
          <w:rFonts w:hint="eastAsia" w:ascii="宋体" w:hAnsi="宋体" w:cs="宋体"/>
          <w:szCs w:val="21"/>
          <w:highlight w:val="none"/>
          <w:lang w:val="zh-CN"/>
        </w:rPr>
        <w:t>。</w:t>
      </w:r>
    </w:p>
    <w:p>
      <w:pPr>
        <w:tabs>
          <w:tab w:val="left" w:pos="720"/>
        </w:tabs>
        <w:jc w:val="center"/>
        <w:outlineLvl w:val="9"/>
        <w:rPr>
          <w:rFonts w:hint="eastAsia" w:ascii="宋体" w:hAnsi="宋体" w:eastAsia="宋体" w:cs="宋体"/>
          <w:b/>
          <w:bCs/>
          <w:sz w:val="32"/>
          <w:szCs w:val="48"/>
          <w:highlight w:val="none"/>
        </w:rPr>
      </w:pPr>
    </w:p>
    <w:p>
      <w:pPr>
        <w:rPr>
          <w:rFonts w:hint="eastAsia" w:ascii="宋体" w:hAnsi="宋体" w:eastAsia="宋体" w:cs="宋体"/>
          <w:b/>
          <w:bCs/>
          <w:sz w:val="32"/>
          <w:szCs w:val="48"/>
          <w:highlight w:val="none"/>
        </w:rPr>
      </w:pPr>
      <w:r>
        <w:rPr>
          <w:rFonts w:hint="eastAsia" w:ascii="宋体" w:hAnsi="宋体" w:eastAsia="宋体" w:cs="宋体"/>
          <w:b/>
          <w:bCs/>
          <w:sz w:val="32"/>
          <w:szCs w:val="48"/>
          <w:highlight w:val="none"/>
        </w:rPr>
        <w:br w:type="page"/>
      </w:r>
    </w:p>
    <w:p>
      <w:pPr>
        <w:tabs>
          <w:tab w:val="left" w:pos="720"/>
        </w:tabs>
        <w:jc w:val="center"/>
        <w:outlineLvl w:val="9"/>
        <w:rPr>
          <w:rFonts w:hint="default" w:ascii="宋体" w:hAnsi="宋体" w:eastAsia="宋体" w:cs="宋体"/>
          <w:b/>
          <w:bCs/>
          <w:sz w:val="32"/>
          <w:szCs w:val="48"/>
          <w:highlight w:val="none"/>
          <w:lang w:val="en-US" w:eastAsia="zh-CN"/>
        </w:rPr>
      </w:pPr>
      <w:r>
        <w:rPr>
          <w:rFonts w:hint="eastAsia" w:ascii="宋体" w:hAnsi="宋体" w:cs="宋体"/>
          <w:b/>
          <w:bCs/>
          <w:sz w:val="32"/>
          <w:szCs w:val="48"/>
          <w:highlight w:val="none"/>
          <w:lang w:val="en-US" w:eastAsia="zh-CN"/>
        </w:rPr>
        <w:t>六</w:t>
      </w:r>
      <w:r>
        <w:rPr>
          <w:rFonts w:hint="eastAsia" w:ascii="宋体" w:hAnsi="宋体" w:eastAsia="宋体" w:cs="宋体"/>
          <w:b/>
          <w:bCs/>
          <w:sz w:val="32"/>
          <w:szCs w:val="48"/>
          <w:highlight w:val="none"/>
        </w:rPr>
        <w:t>、</w:t>
      </w:r>
      <w:bookmarkEnd w:id="51"/>
      <w:bookmarkEnd w:id="52"/>
      <w:bookmarkEnd w:id="53"/>
      <w:r>
        <w:rPr>
          <w:rFonts w:hint="eastAsia" w:ascii="宋体" w:hAnsi="宋体" w:cs="宋体"/>
          <w:b/>
          <w:bCs/>
          <w:sz w:val="32"/>
          <w:szCs w:val="48"/>
          <w:highlight w:val="none"/>
          <w:lang w:val="en-US" w:eastAsia="zh-CN"/>
        </w:rPr>
        <w:t>项目核心团队成员</w:t>
      </w:r>
    </w:p>
    <w:p>
      <w:pPr>
        <w:bidi w:val="0"/>
        <w:jc w:val="center"/>
        <w:rPr>
          <w:rFonts w:hint="eastAsia" w:ascii="宋体" w:hAnsi="宋体" w:eastAsia="宋体" w:cs="宋体"/>
          <w:sz w:val="24"/>
          <w:szCs w:val="28"/>
          <w:highlight w:val="none"/>
        </w:rPr>
      </w:pPr>
      <w:r>
        <w:rPr>
          <w:rFonts w:hint="eastAsia" w:ascii="宋体" w:hAnsi="宋体" w:eastAsia="宋体" w:cs="宋体"/>
          <w:sz w:val="24"/>
          <w:szCs w:val="28"/>
          <w:highlight w:val="none"/>
        </w:rPr>
        <w:t>项目</w:t>
      </w:r>
      <w:r>
        <w:rPr>
          <w:rFonts w:hint="eastAsia" w:ascii="宋体" w:hAnsi="宋体" w:cs="宋体"/>
          <w:sz w:val="24"/>
          <w:szCs w:val="28"/>
          <w:highlight w:val="none"/>
          <w:lang w:val="en-US" w:eastAsia="zh-CN"/>
        </w:rPr>
        <w:t>核心团队成员</w:t>
      </w:r>
      <w:r>
        <w:rPr>
          <w:rFonts w:hint="eastAsia" w:ascii="宋体" w:hAnsi="宋体" w:eastAsia="宋体" w:cs="宋体"/>
          <w:sz w:val="24"/>
          <w:szCs w:val="28"/>
          <w:highlight w:val="none"/>
        </w:rPr>
        <w:t>组成表</w:t>
      </w:r>
    </w:p>
    <w:tbl>
      <w:tblPr>
        <w:tblStyle w:val="18"/>
        <w:tblW w:w="97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386"/>
        <w:gridCol w:w="1386"/>
        <w:gridCol w:w="1386"/>
        <w:gridCol w:w="1386"/>
        <w:gridCol w:w="1386"/>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77" w:type="dxa"/>
            <w:noWrap w:val="0"/>
            <w:vAlign w:val="center"/>
          </w:tcPr>
          <w:p>
            <w:pPr>
              <w:spacing w:line="300" w:lineRule="exact"/>
              <w:jc w:val="center"/>
              <w:rPr>
                <w:rFonts w:hint="default"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序号</w:t>
            </w:r>
          </w:p>
        </w:tc>
        <w:tc>
          <w:tcPr>
            <w:tcW w:w="1386" w:type="dxa"/>
            <w:noWrap w:val="0"/>
            <w:vAlign w:val="center"/>
          </w:tcPr>
          <w:p>
            <w:pPr>
              <w:spacing w:line="300" w:lineRule="exact"/>
              <w:jc w:val="center"/>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sz w:val="21"/>
                <w:szCs w:val="21"/>
                <w:highlight w:val="none"/>
              </w:rPr>
              <w:t>职务</w:t>
            </w:r>
          </w:p>
        </w:tc>
        <w:tc>
          <w:tcPr>
            <w:tcW w:w="1386" w:type="dxa"/>
            <w:noWrap w:val="0"/>
            <w:vAlign w:val="center"/>
          </w:tcPr>
          <w:p>
            <w:pPr>
              <w:spacing w:line="300" w:lineRule="exact"/>
              <w:jc w:val="center"/>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sz w:val="21"/>
                <w:szCs w:val="21"/>
                <w:highlight w:val="none"/>
              </w:rPr>
              <w:t>姓名</w:t>
            </w:r>
          </w:p>
        </w:tc>
        <w:tc>
          <w:tcPr>
            <w:tcW w:w="1386" w:type="dxa"/>
            <w:noWrap w:val="0"/>
            <w:vAlign w:val="center"/>
          </w:tcPr>
          <w:p>
            <w:pPr>
              <w:spacing w:line="300" w:lineRule="exact"/>
              <w:jc w:val="center"/>
              <w:rPr>
                <w:rFonts w:hint="eastAsia" w:ascii="宋体" w:hAnsi="宋体" w:eastAsia="宋体" w:cs="宋体"/>
                <w:b w:val="0"/>
                <w:kern w:val="2"/>
                <w:sz w:val="21"/>
                <w:szCs w:val="21"/>
                <w:highlight w:val="none"/>
                <w:lang w:val="en-US" w:eastAsia="zh-CN" w:bidi="ar-SA"/>
              </w:rPr>
            </w:pPr>
            <w:r>
              <w:rPr>
                <w:rFonts w:hint="eastAsia" w:ascii="宋体" w:hAnsi="宋体" w:cs="宋体"/>
                <w:b w:val="0"/>
                <w:sz w:val="21"/>
                <w:szCs w:val="21"/>
                <w:highlight w:val="none"/>
                <w:lang w:val="en-US" w:eastAsia="zh-CN"/>
              </w:rPr>
              <w:t>学历</w:t>
            </w:r>
          </w:p>
        </w:tc>
        <w:tc>
          <w:tcPr>
            <w:tcW w:w="1386" w:type="dxa"/>
            <w:noWrap w:val="0"/>
            <w:vAlign w:val="center"/>
          </w:tcPr>
          <w:p>
            <w:pPr>
              <w:spacing w:line="300" w:lineRule="exact"/>
              <w:jc w:val="center"/>
              <w:rPr>
                <w:rFonts w:hint="eastAsia" w:ascii="宋体" w:hAnsi="宋体" w:eastAsia="宋体" w:cs="宋体"/>
                <w:b w:val="0"/>
                <w:kern w:val="2"/>
                <w:sz w:val="21"/>
                <w:szCs w:val="21"/>
                <w:highlight w:val="none"/>
                <w:lang w:val="en-US" w:eastAsia="zh-CN" w:bidi="ar-SA"/>
              </w:rPr>
            </w:pPr>
            <w:r>
              <w:rPr>
                <w:rFonts w:hint="eastAsia" w:ascii="宋体" w:hAnsi="宋体" w:cs="宋体"/>
                <w:b w:val="0"/>
                <w:sz w:val="21"/>
                <w:szCs w:val="21"/>
                <w:highlight w:val="none"/>
                <w:lang w:val="en-US" w:eastAsia="zh-CN"/>
              </w:rPr>
              <w:t>年龄</w:t>
            </w:r>
          </w:p>
        </w:tc>
        <w:tc>
          <w:tcPr>
            <w:tcW w:w="1386" w:type="dxa"/>
            <w:noWrap w:val="0"/>
            <w:vAlign w:val="center"/>
          </w:tcPr>
          <w:p>
            <w:pPr>
              <w:spacing w:line="360" w:lineRule="auto"/>
              <w:jc w:val="center"/>
              <w:rPr>
                <w:rFonts w:hint="default" w:ascii="宋体" w:hAnsi="宋体" w:eastAsia="宋体" w:cs="宋体"/>
                <w:b w:val="0"/>
                <w:sz w:val="21"/>
                <w:szCs w:val="21"/>
                <w:highlight w:val="none"/>
                <w:lang w:val="en-US" w:eastAsia="zh-CN"/>
              </w:rPr>
            </w:pPr>
            <w:r>
              <w:rPr>
                <w:rFonts w:hint="eastAsia" w:ascii="宋体" w:hAnsi="宋体" w:cs="宋体"/>
                <w:b w:val="0"/>
                <w:sz w:val="21"/>
                <w:szCs w:val="21"/>
                <w:highlight w:val="none"/>
                <w:lang w:val="en-US" w:eastAsia="zh-CN"/>
              </w:rPr>
              <w:t>从业年限</w:t>
            </w:r>
          </w:p>
        </w:tc>
        <w:tc>
          <w:tcPr>
            <w:tcW w:w="1941" w:type="dxa"/>
            <w:noWrap w:val="0"/>
            <w:vAlign w:val="center"/>
          </w:tcPr>
          <w:p>
            <w:pPr>
              <w:spacing w:line="360" w:lineRule="auto"/>
              <w:jc w:val="center"/>
              <w:rPr>
                <w:rFonts w:hint="default" w:ascii="宋体" w:hAnsi="宋体" w:cs="宋体"/>
                <w:b w:val="0"/>
                <w:sz w:val="21"/>
                <w:szCs w:val="21"/>
                <w:highlight w:val="none"/>
                <w:lang w:val="en-US" w:eastAsia="zh-CN"/>
              </w:rPr>
            </w:pPr>
            <w:r>
              <w:rPr>
                <w:rFonts w:hint="eastAsia" w:ascii="宋体" w:hAnsi="宋体" w:cs="宋体"/>
                <w:b w:val="0"/>
                <w:sz w:val="21"/>
                <w:szCs w:val="21"/>
                <w:highlight w:val="none"/>
                <w:lang w:val="en-US" w:eastAsia="zh-CN"/>
              </w:rPr>
              <w:t>从事过的类似活动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7"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386" w:type="dxa"/>
            <w:noWrap w:val="0"/>
            <w:vAlign w:val="top"/>
          </w:tcPr>
          <w:p>
            <w:pPr>
              <w:spacing w:line="360" w:lineRule="auto"/>
              <w:jc w:val="both"/>
              <w:rPr>
                <w:rFonts w:hint="eastAsia" w:ascii="宋体" w:hAnsi="宋体" w:eastAsia="宋体" w:cs="宋体"/>
                <w:b w:val="0"/>
                <w:sz w:val="21"/>
                <w:szCs w:val="21"/>
                <w:highlight w:val="none"/>
              </w:rPr>
            </w:pPr>
          </w:p>
        </w:tc>
        <w:tc>
          <w:tcPr>
            <w:tcW w:w="1941" w:type="dxa"/>
            <w:noWrap w:val="0"/>
            <w:vAlign w:val="top"/>
          </w:tcPr>
          <w:p>
            <w:pPr>
              <w:spacing w:line="360" w:lineRule="auto"/>
              <w:jc w:val="both"/>
              <w:rPr>
                <w:rFonts w:hint="eastAsia" w:ascii="宋体" w:hAnsi="宋体" w:eastAsia="宋体" w:cs="宋体"/>
                <w:b w:val="0"/>
                <w:sz w:val="21"/>
                <w:szCs w:val="21"/>
                <w:highlight w:val="none"/>
              </w:rPr>
            </w:pPr>
          </w:p>
        </w:tc>
      </w:tr>
    </w:tbl>
    <w:p>
      <w:pPr>
        <w:spacing w:line="360" w:lineRule="auto"/>
        <w:ind w:firstLine="420" w:firstLineChars="200"/>
        <w:jc w:val="both"/>
        <w:rPr>
          <w:rFonts w:hint="default" w:ascii="宋体" w:hAnsi="宋体" w:eastAsia="宋体" w:cs="宋体"/>
          <w:b w:val="0"/>
          <w:sz w:val="21"/>
          <w:szCs w:val="21"/>
          <w:highlight w:val="none"/>
          <w:lang w:val="en-US" w:eastAsia="zh-CN"/>
        </w:rPr>
        <w:sectPr>
          <w:pgSz w:w="11906" w:h="16838"/>
          <w:pgMar w:top="1418" w:right="1134" w:bottom="1418" w:left="1134" w:header="851" w:footer="992" w:gutter="0"/>
          <w:pgNumType w:fmt="decimal"/>
          <w:cols w:space="720" w:num="1"/>
          <w:docGrid w:type="lines" w:linePitch="312" w:charSpace="0"/>
        </w:sectPr>
      </w:pPr>
    </w:p>
    <w:p>
      <w:pPr>
        <w:tabs>
          <w:tab w:val="left" w:pos="720"/>
        </w:tabs>
        <w:ind w:left="0" w:firstLine="0"/>
        <w:jc w:val="center"/>
        <w:outlineLvl w:val="9"/>
        <w:rPr>
          <w:rFonts w:hint="eastAsia" w:ascii="宋体" w:hAnsi="宋体" w:eastAsia="宋体" w:cs="宋体"/>
          <w:b/>
          <w:bCs/>
          <w:sz w:val="32"/>
          <w:szCs w:val="48"/>
          <w:highlight w:val="none"/>
        </w:rPr>
      </w:pPr>
      <w:bookmarkStart w:id="54" w:name="_Toc184635147"/>
      <w:bookmarkStart w:id="55" w:name="_Toc382396579"/>
      <w:bookmarkStart w:id="56" w:name="_Toc3912"/>
      <w:r>
        <w:rPr>
          <w:rFonts w:hint="eastAsia" w:ascii="宋体" w:hAnsi="宋体" w:cs="宋体"/>
          <w:b/>
          <w:bCs/>
          <w:sz w:val="32"/>
          <w:szCs w:val="48"/>
          <w:highlight w:val="none"/>
          <w:lang w:val="en-US" w:eastAsia="zh-CN"/>
        </w:rPr>
        <w:t>七</w:t>
      </w:r>
      <w:r>
        <w:rPr>
          <w:rFonts w:hint="eastAsia" w:ascii="宋体" w:hAnsi="宋体" w:eastAsia="宋体" w:cs="宋体"/>
          <w:b/>
          <w:bCs/>
          <w:sz w:val="32"/>
          <w:szCs w:val="48"/>
          <w:highlight w:val="none"/>
        </w:rPr>
        <w:t>、资格审查资料</w:t>
      </w:r>
      <w:bookmarkEnd w:id="54"/>
      <w:bookmarkEnd w:id="55"/>
      <w:bookmarkEnd w:id="56"/>
    </w:p>
    <w:p>
      <w:pPr>
        <w:outlineLvl w:val="9"/>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（一）</w:t>
      </w: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基本情况表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252"/>
        <w:gridCol w:w="1089"/>
        <w:gridCol w:w="90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名称</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注册地址</w:t>
            </w:r>
          </w:p>
        </w:tc>
        <w:tc>
          <w:tcPr>
            <w:tcW w:w="4132" w:type="dxa"/>
            <w:gridSpan w:val="3"/>
            <w:noWrap w:val="0"/>
            <w:vAlign w:val="center"/>
          </w:tcPr>
          <w:p>
            <w:pPr>
              <w:spacing w:line="300" w:lineRule="exact"/>
              <w:rPr>
                <w:rFonts w:hint="eastAsia" w:ascii="宋体" w:hAnsi="宋体" w:eastAsia="宋体" w:cs="宋体"/>
                <w:b w:val="0"/>
                <w:sz w:val="21"/>
                <w:szCs w:val="21"/>
                <w:highlight w:val="none"/>
              </w:rPr>
            </w:pPr>
          </w:p>
        </w:tc>
        <w:tc>
          <w:tcPr>
            <w:tcW w:w="1089"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邮政编码</w:t>
            </w:r>
          </w:p>
        </w:tc>
        <w:tc>
          <w:tcPr>
            <w:tcW w:w="2331" w:type="dxa"/>
            <w:gridSpan w:val="2"/>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联系方式</w:t>
            </w:r>
          </w:p>
        </w:tc>
        <w:tc>
          <w:tcPr>
            <w:tcW w:w="1077"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联系人</w:t>
            </w:r>
          </w:p>
        </w:tc>
        <w:tc>
          <w:tcPr>
            <w:tcW w:w="3055" w:type="dxa"/>
            <w:gridSpan w:val="2"/>
            <w:noWrap w:val="0"/>
            <w:vAlign w:val="center"/>
          </w:tcPr>
          <w:p>
            <w:pPr>
              <w:spacing w:line="300" w:lineRule="exact"/>
              <w:rPr>
                <w:rFonts w:hint="eastAsia" w:ascii="宋体" w:hAnsi="宋体" w:eastAsia="宋体" w:cs="宋体"/>
                <w:b w:val="0"/>
                <w:sz w:val="21"/>
                <w:szCs w:val="21"/>
                <w:highlight w:val="none"/>
              </w:rPr>
            </w:pPr>
          </w:p>
        </w:tc>
        <w:tc>
          <w:tcPr>
            <w:tcW w:w="1089"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电话</w:t>
            </w:r>
          </w:p>
        </w:tc>
        <w:tc>
          <w:tcPr>
            <w:tcW w:w="2331" w:type="dxa"/>
            <w:gridSpan w:val="2"/>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noWrap w:val="0"/>
            <w:vAlign w:val="center"/>
          </w:tcPr>
          <w:p>
            <w:pPr>
              <w:spacing w:line="300" w:lineRule="exact"/>
              <w:rPr>
                <w:rFonts w:hint="eastAsia" w:ascii="宋体" w:hAnsi="宋体" w:eastAsia="宋体" w:cs="宋体"/>
                <w:b w:val="0"/>
                <w:sz w:val="21"/>
                <w:szCs w:val="21"/>
                <w:highlight w:val="none"/>
              </w:rPr>
            </w:pPr>
          </w:p>
        </w:tc>
        <w:tc>
          <w:tcPr>
            <w:tcW w:w="1077"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传真</w:t>
            </w:r>
          </w:p>
        </w:tc>
        <w:tc>
          <w:tcPr>
            <w:tcW w:w="3055" w:type="dxa"/>
            <w:gridSpan w:val="2"/>
            <w:noWrap w:val="0"/>
            <w:vAlign w:val="center"/>
          </w:tcPr>
          <w:p>
            <w:pPr>
              <w:spacing w:line="300" w:lineRule="exact"/>
              <w:rPr>
                <w:rFonts w:hint="eastAsia" w:ascii="宋体" w:hAnsi="宋体" w:eastAsia="宋体" w:cs="宋体"/>
                <w:b w:val="0"/>
                <w:sz w:val="21"/>
                <w:szCs w:val="21"/>
                <w:highlight w:val="none"/>
              </w:rPr>
            </w:pPr>
          </w:p>
        </w:tc>
        <w:tc>
          <w:tcPr>
            <w:tcW w:w="1089"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网址</w:t>
            </w:r>
          </w:p>
        </w:tc>
        <w:tc>
          <w:tcPr>
            <w:tcW w:w="2331" w:type="dxa"/>
            <w:gridSpan w:val="2"/>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组织结构</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法定代表人</w:t>
            </w:r>
          </w:p>
        </w:tc>
        <w:tc>
          <w:tcPr>
            <w:tcW w:w="1077"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姓名</w:t>
            </w:r>
          </w:p>
        </w:tc>
        <w:tc>
          <w:tcPr>
            <w:tcW w:w="1803" w:type="dxa"/>
            <w:noWrap w:val="0"/>
            <w:vAlign w:val="center"/>
          </w:tcPr>
          <w:p>
            <w:pPr>
              <w:spacing w:line="300" w:lineRule="exact"/>
              <w:rPr>
                <w:rFonts w:hint="eastAsia" w:ascii="宋体" w:hAnsi="宋体" w:eastAsia="宋体" w:cs="宋体"/>
                <w:b w:val="0"/>
                <w:sz w:val="21"/>
                <w:szCs w:val="21"/>
                <w:highlight w:val="none"/>
              </w:rPr>
            </w:pPr>
          </w:p>
        </w:tc>
        <w:tc>
          <w:tcPr>
            <w:tcW w:w="1252"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技术职称</w:t>
            </w:r>
          </w:p>
        </w:tc>
        <w:tc>
          <w:tcPr>
            <w:tcW w:w="1089" w:type="dxa"/>
            <w:noWrap w:val="0"/>
            <w:vAlign w:val="center"/>
          </w:tcPr>
          <w:p>
            <w:pPr>
              <w:spacing w:line="300" w:lineRule="exact"/>
              <w:rPr>
                <w:rFonts w:hint="eastAsia" w:ascii="宋体" w:hAnsi="宋体" w:eastAsia="宋体" w:cs="宋体"/>
                <w:b w:val="0"/>
                <w:sz w:val="21"/>
                <w:szCs w:val="21"/>
                <w:highlight w:val="none"/>
              </w:rPr>
            </w:pPr>
          </w:p>
        </w:tc>
        <w:tc>
          <w:tcPr>
            <w:tcW w:w="90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电话</w:t>
            </w:r>
          </w:p>
        </w:tc>
        <w:tc>
          <w:tcPr>
            <w:tcW w:w="1431" w:type="dxa"/>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技术负责人</w:t>
            </w:r>
          </w:p>
        </w:tc>
        <w:tc>
          <w:tcPr>
            <w:tcW w:w="1077"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姓名</w:t>
            </w:r>
          </w:p>
        </w:tc>
        <w:tc>
          <w:tcPr>
            <w:tcW w:w="1803" w:type="dxa"/>
            <w:noWrap w:val="0"/>
            <w:vAlign w:val="center"/>
          </w:tcPr>
          <w:p>
            <w:pPr>
              <w:spacing w:line="300" w:lineRule="exact"/>
              <w:rPr>
                <w:rFonts w:hint="eastAsia" w:ascii="宋体" w:hAnsi="宋体" w:eastAsia="宋体" w:cs="宋体"/>
                <w:b w:val="0"/>
                <w:sz w:val="21"/>
                <w:szCs w:val="21"/>
                <w:highlight w:val="none"/>
              </w:rPr>
            </w:pPr>
          </w:p>
        </w:tc>
        <w:tc>
          <w:tcPr>
            <w:tcW w:w="1252"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技术职称</w:t>
            </w:r>
          </w:p>
        </w:tc>
        <w:tc>
          <w:tcPr>
            <w:tcW w:w="1089" w:type="dxa"/>
            <w:noWrap w:val="0"/>
            <w:vAlign w:val="center"/>
          </w:tcPr>
          <w:p>
            <w:pPr>
              <w:spacing w:line="300" w:lineRule="exact"/>
              <w:rPr>
                <w:rFonts w:hint="eastAsia" w:ascii="宋体" w:hAnsi="宋体" w:eastAsia="宋体" w:cs="宋体"/>
                <w:b w:val="0"/>
                <w:sz w:val="21"/>
                <w:szCs w:val="21"/>
                <w:highlight w:val="none"/>
              </w:rPr>
            </w:pPr>
          </w:p>
        </w:tc>
        <w:tc>
          <w:tcPr>
            <w:tcW w:w="90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电话</w:t>
            </w:r>
          </w:p>
        </w:tc>
        <w:tc>
          <w:tcPr>
            <w:tcW w:w="1431" w:type="dxa"/>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成立时间</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企业资质等级</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营业执照号</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注册资金</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开户银行</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账号</w:t>
            </w:r>
          </w:p>
        </w:tc>
        <w:tc>
          <w:tcPr>
            <w:tcW w:w="7552" w:type="dxa"/>
            <w:gridSpan w:val="6"/>
            <w:noWrap w:val="0"/>
            <w:vAlign w:val="center"/>
          </w:tcPr>
          <w:p>
            <w:pPr>
              <w:spacing w:line="300" w:lineRule="exact"/>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980" w:type="dxa"/>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经营范围备注</w:t>
            </w:r>
          </w:p>
        </w:tc>
        <w:tc>
          <w:tcPr>
            <w:tcW w:w="7552" w:type="dxa"/>
            <w:gridSpan w:val="6"/>
            <w:noWrap w:val="0"/>
            <w:vAlign w:val="center"/>
          </w:tcPr>
          <w:p>
            <w:pPr>
              <w:spacing w:line="300" w:lineRule="exact"/>
              <w:ind w:firstLine="420" w:firstLineChars="200"/>
              <w:rPr>
                <w:rFonts w:hint="eastAsia" w:ascii="宋体" w:hAnsi="宋体" w:eastAsia="宋体" w:cs="宋体"/>
                <w:b w:val="0"/>
                <w:sz w:val="21"/>
                <w:szCs w:val="21"/>
                <w:highlight w:val="none"/>
              </w:rPr>
            </w:pPr>
          </w:p>
        </w:tc>
      </w:tr>
    </w:tbl>
    <w:p>
      <w:pPr>
        <w:spacing w:line="360" w:lineRule="auto"/>
        <w:jc w:val="left"/>
        <w:rPr>
          <w:rFonts w:hint="eastAsia" w:ascii="宋体" w:hAnsi="宋体" w:eastAsia="宋体" w:cs="宋体"/>
          <w:b w:val="0"/>
          <w:sz w:val="21"/>
          <w:szCs w:val="21"/>
          <w:highlight w:val="none"/>
        </w:rPr>
        <w:sectPr>
          <w:pgSz w:w="11906" w:h="16838"/>
          <w:pgMar w:top="1418" w:right="1134" w:bottom="1418" w:left="1134" w:header="851" w:footer="992" w:gutter="0"/>
          <w:pgNumType w:fmt="decimal"/>
          <w:cols w:space="720" w:num="1"/>
          <w:docGrid w:type="lines" w:linePitch="312" w:charSpace="0"/>
        </w:sectPr>
      </w:pPr>
      <w:r>
        <w:rPr>
          <w:rFonts w:hint="eastAsia" w:ascii="宋体" w:hAnsi="宋体" w:eastAsia="宋体" w:cs="宋体"/>
          <w:b w:val="0"/>
          <w:sz w:val="21"/>
          <w:szCs w:val="21"/>
          <w:highlight w:val="none"/>
        </w:rPr>
        <w:t>后附：企业营业执照等</w:t>
      </w:r>
      <w:r>
        <w:rPr>
          <w:rFonts w:hint="eastAsia" w:ascii="宋体" w:hAnsi="宋体" w:cs="宋体"/>
          <w:b w:val="0"/>
          <w:sz w:val="21"/>
          <w:szCs w:val="21"/>
          <w:highlight w:val="none"/>
          <w:lang w:eastAsia="zh-CN"/>
        </w:rPr>
        <w:t>供应商</w:t>
      </w:r>
      <w:r>
        <w:rPr>
          <w:rFonts w:hint="eastAsia" w:ascii="宋体" w:hAnsi="宋体" w:eastAsia="宋体" w:cs="宋体"/>
          <w:b w:val="0"/>
          <w:sz w:val="21"/>
          <w:szCs w:val="21"/>
          <w:highlight w:val="none"/>
        </w:rPr>
        <w:t>认为有必要提供的证明材料复印件盖公章</w:t>
      </w:r>
    </w:p>
    <w:p>
      <w:pPr>
        <w:outlineLvl w:val="9"/>
        <w:rPr>
          <w:rFonts w:hint="eastAsia" w:ascii="宋体" w:hAnsi="宋体" w:eastAsia="宋体" w:cs="宋体"/>
          <w:b w:val="0"/>
          <w:sz w:val="21"/>
          <w:szCs w:val="21"/>
          <w:highlight w:val="none"/>
        </w:rPr>
      </w:pPr>
      <w:r>
        <w:rPr>
          <w:rFonts w:hint="eastAsia" w:ascii="宋体" w:hAnsi="宋体" w:cs="宋体"/>
          <w:b w:val="0"/>
          <w:sz w:val="21"/>
          <w:szCs w:val="21"/>
          <w:highlight w:val="none"/>
          <w:lang w:eastAsia="zh-CN"/>
        </w:rPr>
        <w:t>（</w:t>
      </w:r>
      <w:r>
        <w:rPr>
          <w:rFonts w:hint="eastAsia" w:ascii="宋体" w:hAnsi="宋体" w:cs="宋体"/>
          <w:b w:val="0"/>
          <w:sz w:val="21"/>
          <w:szCs w:val="21"/>
          <w:highlight w:val="none"/>
          <w:lang w:val="en-US" w:eastAsia="zh-CN"/>
        </w:rPr>
        <w:t>二</w:t>
      </w:r>
      <w:r>
        <w:rPr>
          <w:rFonts w:hint="eastAsia" w:ascii="宋体" w:hAnsi="宋体" w:cs="宋体"/>
          <w:b w:val="0"/>
          <w:sz w:val="21"/>
          <w:szCs w:val="21"/>
          <w:highlight w:val="none"/>
          <w:lang w:eastAsia="zh-CN"/>
        </w:rPr>
        <w:t>）</w:t>
      </w:r>
      <w:r>
        <w:rPr>
          <w:rFonts w:hint="eastAsia" w:ascii="宋体" w:hAnsi="宋体" w:eastAsia="宋体" w:cs="宋体"/>
          <w:b w:val="0"/>
          <w:sz w:val="21"/>
          <w:szCs w:val="21"/>
          <w:highlight w:val="none"/>
        </w:rPr>
        <w:t>近年完成的类似项目情况表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项目名称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项目所在地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发包人名称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发包人地址</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发包人电话</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合同价格</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default" w:ascii="宋体" w:hAnsi="宋体" w:eastAsia="宋体" w:cs="宋体"/>
                <w:b w:val="0"/>
                <w:sz w:val="21"/>
                <w:szCs w:val="21"/>
                <w:highlight w:val="none"/>
                <w:lang w:val="en-US" w:eastAsia="zh-CN"/>
              </w:rPr>
            </w:pPr>
            <w:r>
              <w:rPr>
                <w:rFonts w:hint="eastAsia" w:ascii="宋体" w:hAnsi="宋体" w:cs="宋体"/>
                <w:sz w:val="21"/>
                <w:szCs w:val="21"/>
                <w:highlight w:val="none"/>
                <w:lang w:val="en-US" w:eastAsia="zh-CN"/>
              </w:rPr>
              <w:t>合同履行期限</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承担的工作</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default" w:ascii="宋体" w:hAnsi="宋体" w:eastAsia="宋体" w:cs="宋体"/>
                <w:b w:val="0"/>
                <w:sz w:val="21"/>
                <w:szCs w:val="21"/>
                <w:highlight w:val="none"/>
                <w:lang w:val="en-US" w:eastAsia="zh-CN"/>
              </w:rPr>
            </w:pPr>
            <w:r>
              <w:rPr>
                <w:rFonts w:hint="eastAsia" w:ascii="宋体" w:hAnsi="宋体" w:cs="宋体"/>
                <w:b w:val="0"/>
                <w:sz w:val="21"/>
                <w:szCs w:val="21"/>
                <w:highlight w:val="none"/>
                <w:lang w:val="en-US" w:eastAsia="zh-CN"/>
              </w:rPr>
              <w:t>完成情况</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项目描述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0" w:leftChars="-5" w:firstLine="2" w:firstLineChars="1"/>
              <w:rPr>
                <w:rFonts w:hint="eastAsia" w:ascii="宋体" w:hAnsi="宋体" w:eastAsia="宋体" w:cs="宋体"/>
                <w:b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00" w:lineRule="exact"/>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备注</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00" w:lineRule="exact"/>
              <w:ind w:left="-13" w:leftChars="-6"/>
              <w:rPr>
                <w:rFonts w:hint="eastAsia" w:ascii="宋体" w:hAnsi="宋体" w:eastAsia="宋体" w:cs="宋体"/>
                <w:b w:val="0"/>
                <w:sz w:val="21"/>
                <w:szCs w:val="21"/>
                <w:highlight w:val="none"/>
              </w:rPr>
            </w:pPr>
          </w:p>
        </w:tc>
      </w:tr>
    </w:tbl>
    <w:p>
      <w:pPr>
        <w:autoSpaceDE w:val="0"/>
        <w:autoSpaceDN w:val="0"/>
        <w:adjustRightInd w:val="0"/>
        <w:spacing w:line="276" w:lineRule="auto"/>
        <w:jc w:val="both"/>
        <w:rPr>
          <w:rFonts w:hint="eastAsia" w:ascii="宋体" w:hAnsi="宋体" w:eastAsia="宋体" w:cs="宋体"/>
          <w:b w:val="0"/>
          <w:sz w:val="21"/>
          <w:szCs w:val="21"/>
          <w:highlight w:val="none"/>
        </w:rPr>
        <w:sectPr>
          <w:pgSz w:w="11906" w:h="16838"/>
          <w:pgMar w:top="1418" w:right="1134" w:bottom="1418" w:left="1134" w:header="851" w:footer="992" w:gutter="0"/>
          <w:pgNumType w:fmt="decimal"/>
          <w:cols w:space="720" w:num="1"/>
          <w:docGrid w:type="lines" w:linePitch="312" w:charSpace="0"/>
        </w:sectPr>
      </w:pPr>
      <w:r>
        <w:rPr>
          <w:rFonts w:hint="eastAsia" w:ascii="宋体" w:hAnsi="宋体" w:eastAsia="宋体" w:cs="宋体"/>
          <w:b w:val="0"/>
          <w:sz w:val="21"/>
          <w:szCs w:val="21"/>
          <w:highlight w:val="none"/>
        </w:rPr>
        <w:t>后附：</w:t>
      </w:r>
      <w:r>
        <w:rPr>
          <w:rFonts w:hint="eastAsia" w:ascii="宋体" w:hAnsi="宋体" w:cs="宋体"/>
          <w:b w:val="0"/>
          <w:kern w:val="2"/>
          <w:sz w:val="21"/>
          <w:szCs w:val="21"/>
          <w:highlight w:val="none"/>
          <w:lang w:val="en-US" w:eastAsia="zh-CN" w:bidi="ar-SA"/>
        </w:rPr>
        <w:t>提供中标通知书或合同协议书或其他相关证明材料</w:t>
      </w:r>
      <w:r>
        <w:rPr>
          <w:rFonts w:hint="eastAsia" w:ascii="宋体" w:hAnsi="宋体" w:eastAsia="宋体" w:cs="宋体"/>
          <w:b w:val="0"/>
          <w:sz w:val="21"/>
          <w:szCs w:val="21"/>
          <w:highlight w:val="none"/>
        </w:rPr>
        <w:t>复印件加盖单位公章。</w:t>
      </w:r>
    </w:p>
    <w:p>
      <w:pPr>
        <w:outlineLvl w:val="9"/>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t>（</w:t>
      </w:r>
      <w:r>
        <w:rPr>
          <w:rFonts w:hint="eastAsia" w:ascii="宋体" w:hAnsi="宋体" w:cs="宋体"/>
          <w:b w:val="0"/>
          <w:sz w:val="21"/>
          <w:szCs w:val="21"/>
          <w:highlight w:val="none"/>
          <w:lang w:val="en-US" w:eastAsia="zh-CN"/>
        </w:rPr>
        <w:t>三</w:t>
      </w:r>
      <w:r>
        <w:rPr>
          <w:rFonts w:hint="eastAsia" w:ascii="宋体" w:hAnsi="宋体" w:eastAsia="宋体" w:cs="宋体"/>
          <w:b w:val="0"/>
          <w:sz w:val="21"/>
          <w:szCs w:val="21"/>
          <w:highlight w:val="none"/>
        </w:rPr>
        <w:t xml:space="preserve">）近年发生的诉讼及仲裁情况 </w:t>
      </w:r>
    </w:p>
    <w:p>
      <w:pPr>
        <w:rPr>
          <w:rFonts w:hint="eastAsia" w:ascii="宋体" w:hAnsi="宋体" w:eastAsia="宋体" w:cs="宋体"/>
          <w:highlight w:val="none"/>
        </w:rPr>
      </w:pPr>
      <w:bookmarkStart w:id="57" w:name="_Toc184635148"/>
      <w:bookmarkStart w:id="58" w:name="_Toc382396580"/>
      <w:r>
        <w:rPr>
          <w:rFonts w:hint="eastAsia" w:ascii="宋体" w:hAnsi="宋体" w:eastAsia="宋体" w:cs="宋体"/>
          <w:sz w:val="21"/>
          <w:szCs w:val="21"/>
          <w:highlight w:val="none"/>
        </w:rPr>
        <w:br w:type="page"/>
      </w:r>
    </w:p>
    <w:p>
      <w:pPr>
        <w:spacing w:line="480" w:lineRule="auto"/>
        <w:jc w:val="center"/>
        <w:rPr>
          <w:rFonts w:hint="eastAsia" w:ascii="宋体" w:hAnsi="宋体" w:eastAsia="宋体" w:cs="宋体"/>
          <w:b/>
          <w:bCs/>
          <w:color w:val="auto"/>
          <w:szCs w:val="21"/>
          <w:highlight w:val="none"/>
          <w:lang w:eastAsia="zh-CN"/>
        </w:rPr>
      </w:pPr>
      <w:bookmarkStart w:id="59" w:name="_Toc31214"/>
      <w:r>
        <w:rPr>
          <w:rFonts w:hint="eastAsia" w:ascii="宋体" w:hAnsi="宋体" w:eastAsia="宋体" w:cs="宋体"/>
          <w:b/>
          <w:bCs/>
          <w:color w:val="auto"/>
          <w:szCs w:val="21"/>
          <w:highlight w:val="none"/>
          <w:lang w:eastAsia="zh-CN"/>
        </w:rPr>
        <w:t>资格条件承诺函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致：</w:t>
      </w:r>
      <w:r>
        <w:rPr>
          <w:rFonts w:hint="eastAsia" w:ascii="宋体" w:hAnsi="宋体" w:eastAsia="宋体" w:cs="宋体"/>
          <w:highlight w:val="none"/>
          <w:u w:val="single"/>
          <w:lang w:eastAsia="zh-CN"/>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lang w:eastAsia="zh-CN"/>
        </w:rPr>
        <w:t xml:space="preserve"> </w:t>
      </w:r>
      <w:r>
        <w:rPr>
          <w:rFonts w:hint="eastAsia" w:ascii="宋体" w:hAnsi="宋体" w:eastAsia="宋体" w:cs="宋体"/>
          <w:highlight w:val="none"/>
          <w:lang w:eastAsia="zh-CN"/>
        </w:rPr>
        <w:t>（采购人、采购代理机构）</w:t>
      </w:r>
    </w:p>
    <w:p>
      <w:pPr>
        <w:keepNext w:val="0"/>
        <w:keepLines w:val="0"/>
        <w:pageBreakBefore w:val="0"/>
        <w:widowControl w:val="0"/>
        <w:kinsoku/>
        <w:wordWrap/>
        <w:overflowPunct/>
        <w:topLinePunct w:val="0"/>
        <w:autoSpaceDE/>
        <w:autoSpaceDN/>
        <w:bidi w:val="0"/>
        <w:adjustRightInd/>
        <w:snapToGrid/>
        <w:spacing w:line="480" w:lineRule="auto"/>
        <w:ind w:firstLine="630" w:firstLineChars="30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我单位</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（公司）参与</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lang w:eastAsia="zh-CN"/>
        </w:rPr>
        <w:t>（采购项目名称</w:t>
      </w:r>
      <w:r>
        <w:rPr>
          <w:rFonts w:hint="eastAsia" w:ascii="宋体" w:hAnsi="宋体" w:cs="宋体"/>
          <w:highlight w:val="none"/>
          <w:u w:val="single"/>
          <w:lang w:eastAsia="zh-CN"/>
        </w:rPr>
        <w:t>、</w:t>
      </w:r>
      <w:r>
        <w:rPr>
          <w:rFonts w:hint="eastAsia" w:ascii="宋体" w:hAnsi="宋体" w:eastAsia="宋体" w:cs="宋体"/>
          <w:highlight w:val="none"/>
          <w:u w:val="single"/>
          <w:lang w:eastAsia="zh-CN"/>
        </w:rPr>
        <w:t>项目编号）</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eastAsia="zh-CN"/>
        </w:rPr>
        <w:t>采购项目的政府采购活动，现承诺如下：</w:t>
      </w:r>
    </w:p>
    <w:p>
      <w:pPr>
        <w:keepNext w:val="0"/>
        <w:keepLines w:val="0"/>
        <w:pageBreakBefore w:val="0"/>
        <w:widowControl w:val="0"/>
        <w:numPr>
          <w:ilvl w:val="0"/>
          <w:numId w:val="11"/>
        </w:numPr>
        <w:kinsoku/>
        <w:wordWrap/>
        <w:overflowPunct/>
        <w:topLinePunct w:val="0"/>
        <w:autoSpaceDE/>
        <w:autoSpaceDN/>
        <w:bidi w:val="0"/>
        <w:adjustRightInd/>
        <w:snapToGrid/>
        <w:spacing w:line="480" w:lineRule="auto"/>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具有良好的商业信誉和健全的财务会计制度；</w:t>
      </w:r>
    </w:p>
    <w:p>
      <w:pPr>
        <w:keepNext w:val="0"/>
        <w:keepLines w:val="0"/>
        <w:pageBreakBefore w:val="0"/>
        <w:widowControl w:val="0"/>
        <w:numPr>
          <w:ilvl w:val="0"/>
          <w:numId w:val="11"/>
        </w:numPr>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具有依法缴纳税收的良好记录；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3.具有依法缴纳社会保障金的良好记录。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我方在采购项目评审（评标）环节结束后，随时接受采购人、采购代理机构的检查验证，配合提供相关证明材料，证明符合《中华人民共和国政府采购法》规定的供应商基本资格条件。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我单位（公司）对上述承诺的真实性负责。如有虚假，将依法承担相应责任。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特此承诺。</w:t>
      </w:r>
    </w:p>
    <w:p>
      <w:pPr>
        <w:widowControl/>
        <w:overflowPunct w:val="0"/>
        <w:autoSpaceDE w:val="0"/>
        <w:autoSpaceDN w:val="0"/>
        <w:adjustRightInd w:val="0"/>
        <w:spacing w:line="360" w:lineRule="auto"/>
        <w:ind w:firstLine="530" w:firstLineChars="200"/>
        <w:jc w:val="both"/>
        <w:textAlignment w:val="baseline"/>
        <w:rPr>
          <w:rFonts w:hint="eastAsia" w:ascii="宋体" w:hAnsi="宋体" w:eastAsia="宋体" w:cs="宋体"/>
          <w:b/>
          <w:spacing w:val="12"/>
          <w:kern w:val="0"/>
          <w:sz w:val="24"/>
          <w:szCs w:val="22"/>
          <w:highlight w:val="none"/>
          <w:lang w:val="en-US" w:eastAsia="zh-CN" w:bidi="ar-SA"/>
        </w:rPr>
      </w:pPr>
    </w:p>
    <w:p>
      <w:pPr>
        <w:widowControl/>
        <w:overflowPunct w:val="0"/>
        <w:autoSpaceDE w:val="0"/>
        <w:autoSpaceDN w:val="0"/>
        <w:adjustRightInd w:val="0"/>
        <w:spacing w:line="360" w:lineRule="auto"/>
        <w:ind w:firstLine="530" w:firstLineChars="200"/>
        <w:jc w:val="both"/>
        <w:textAlignment w:val="baseline"/>
        <w:rPr>
          <w:rFonts w:hint="eastAsia" w:ascii="宋体" w:hAnsi="宋体" w:eastAsia="宋体" w:cs="宋体"/>
          <w:b/>
          <w:spacing w:val="12"/>
          <w:kern w:val="0"/>
          <w:sz w:val="24"/>
          <w:szCs w:val="2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盖章：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签字：</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日期：</w:t>
      </w:r>
    </w:p>
    <w:p>
      <w:pPr>
        <w:tabs>
          <w:tab w:val="left" w:pos="720"/>
        </w:tabs>
        <w:jc w:val="center"/>
        <w:outlineLvl w:val="9"/>
        <w:rPr>
          <w:rFonts w:hint="eastAsia" w:ascii="宋体" w:hAnsi="宋体" w:eastAsia="宋体" w:cs="宋体"/>
          <w:b/>
          <w:bCs/>
          <w:sz w:val="32"/>
          <w:szCs w:val="48"/>
          <w:highlight w:val="none"/>
        </w:rPr>
      </w:pPr>
      <w:r>
        <w:rPr>
          <w:rFonts w:hint="eastAsia" w:ascii="宋体" w:hAnsi="宋体" w:eastAsia="宋体" w:cs="宋体"/>
          <w:szCs w:val="32"/>
          <w:highlight w:val="none"/>
        </w:rPr>
        <w:br w:type="page"/>
      </w:r>
      <w:r>
        <w:rPr>
          <w:rFonts w:hint="eastAsia" w:ascii="宋体" w:hAnsi="宋体" w:eastAsia="宋体" w:cs="宋体"/>
          <w:b/>
          <w:bCs/>
          <w:sz w:val="32"/>
          <w:szCs w:val="48"/>
          <w:highlight w:val="none"/>
        </w:rPr>
        <w:t>九、其他材料</w:t>
      </w:r>
      <w:bookmarkEnd w:id="57"/>
      <w:bookmarkEnd w:id="58"/>
      <w:bookmarkEnd w:id="59"/>
    </w:p>
    <w:p>
      <w:pPr>
        <w:autoSpaceDE w:val="0"/>
        <w:autoSpaceDN w:val="0"/>
        <w:adjustRightInd w:val="0"/>
        <w:spacing w:line="600" w:lineRule="exact"/>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rPr>
        <w:t>1.信誉良好承诺书（格式自拟）</w:t>
      </w:r>
    </w:p>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br w:type="page"/>
      </w:r>
    </w:p>
    <w:p>
      <w:pPr>
        <w:autoSpaceDE w:val="0"/>
        <w:autoSpaceDN w:val="0"/>
        <w:adjustRightInd w:val="0"/>
        <w:spacing w:line="600" w:lineRule="exact"/>
        <w:jc w:val="both"/>
        <w:rPr>
          <w:rFonts w:hint="default" w:ascii="宋体" w:hAnsi="宋体" w:eastAsia="宋体" w:cs="宋体"/>
          <w:b w:val="0"/>
          <w:sz w:val="21"/>
          <w:szCs w:val="21"/>
          <w:highlight w:val="none"/>
          <w:lang w:val="en-US" w:eastAsia="zh-CN"/>
        </w:rPr>
      </w:pPr>
      <w:bookmarkStart w:id="60" w:name="_Toc233037955"/>
      <w:bookmarkStart w:id="61" w:name="_Toc217869471"/>
      <w:r>
        <w:rPr>
          <w:rFonts w:hint="eastAsia" w:ascii="宋体" w:hAnsi="宋体" w:cs="宋体"/>
          <w:b/>
          <w:sz w:val="21"/>
          <w:szCs w:val="21"/>
          <w:highlight w:val="none"/>
          <w:lang w:val="en-US" w:eastAsia="zh-CN"/>
        </w:rPr>
        <w:t>2.</w:t>
      </w:r>
      <w:r>
        <w:rPr>
          <w:rFonts w:hint="eastAsia" w:ascii="宋体" w:hAnsi="宋体" w:eastAsia="宋体" w:cs="宋体"/>
          <w:b/>
          <w:sz w:val="21"/>
          <w:szCs w:val="21"/>
          <w:highlight w:val="none"/>
        </w:rPr>
        <w:t>优惠条件</w:t>
      </w:r>
      <w:bookmarkEnd w:id="60"/>
      <w:bookmarkEnd w:id="61"/>
      <w:r>
        <w:rPr>
          <w:rFonts w:hint="eastAsia" w:ascii="宋体" w:hAnsi="宋体" w:eastAsia="宋体" w:cs="宋体"/>
          <w:b/>
          <w:sz w:val="21"/>
          <w:szCs w:val="21"/>
          <w:highlight w:val="none"/>
        </w:rPr>
        <w:t>及服务承诺</w:t>
      </w:r>
      <w:r>
        <w:rPr>
          <w:rFonts w:hint="eastAsia" w:ascii="宋体" w:hAnsi="宋体" w:eastAsia="宋体" w:cs="宋体"/>
          <w:b/>
          <w:sz w:val="21"/>
          <w:szCs w:val="21"/>
          <w:highlight w:val="none"/>
          <w:lang w:eastAsia="zh-CN"/>
        </w:rPr>
        <w:t>（如有）</w:t>
      </w: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rPr>
          <w:rFonts w:hint="eastAsia" w:ascii="宋体" w:hAnsi="宋体" w:eastAsia="宋体" w:cs="宋体"/>
          <w:b w:val="0"/>
          <w:sz w:val="21"/>
          <w:szCs w:val="21"/>
          <w:highlight w:val="none"/>
        </w:rPr>
      </w:pPr>
      <w:r>
        <w:rPr>
          <w:rFonts w:hint="eastAsia" w:ascii="宋体" w:hAnsi="宋体" w:eastAsia="宋体" w:cs="宋体"/>
          <w:b w:val="0"/>
          <w:sz w:val="21"/>
          <w:szCs w:val="21"/>
          <w:highlight w:val="none"/>
        </w:rPr>
        <w:br w:type="page"/>
      </w:r>
    </w:p>
    <w:p>
      <w:pPr>
        <w:autoSpaceDE w:val="0"/>
        <w:autoSpaceDN w:val="0"/>
        <w:adjustRightInd w:val="0"/>
        <w:spacing w:line="600" w:lineRule="exact"/>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3</w:t>
      </w:r>
      <w:r>
        <w:rPr>
          <w:rFonts w:hint="eastAsia" w:ascii="宋体" w:hAnsi="宋体" w:eastAsia="宋体" w:cs="宋体"/>
          <w:b/>
          <w:sz w:val="21"/>
          <w:szCs w:val="21"/>
          <w:highlight w:val="none"/>
        </w:rPr>
        <w:t>.</w:t>
      </w:r>
      <w:r>
        <w:rPr>
          <w:rFonts w:hint="eastAsia" w:ascii="宋体" w:hAnsi="宋体" w:eastAsia="宋体" w:cs="宋体"/>
          <w:b/>
          <w:sz w:val="21"/>
          <w:szCs w:val="21"/>
          <w:highlight w:val="none"/>
          <w:lang w:val="en-US" w:eastAsia="zh-CN"/>
        </w:rPr>
        <w:t>磋商</w:t>
      </w:r>
      <w:r>
        <w:rPr>
          <w:rFonts w:hint="eastAsia" w:ascii="宋体" w:hAnsi="宋体" w:eastAsia="宋体" w:cs="宋体"/>
          <w:b/>
          <w:sz w:val="21"/>
          <w:szCs w:val="21"/>
          <w:highlight w:val="none"/>
        </w:rPr>
        <w:t>文件中要求提交的其他证明材料或</w:t>
      </w:r>
      <w:r>
        <w:rPr>
          <w:rFonts w:hint="eastAsia" w:ascii="宋体" w:hAnsi="宋体" w:eastAsia="宋体" w:cs="宋体"/>
          <w:b/>
          <w:sz w:val="21"/>
          <w:szCs w:val="21"/>
          <w:highlight w:val="none"/>
          <w:lang w:eastAsia="zh-CN"/>
        </w:rPr>
        <w:t>供应商</w:t>
      </w:r>
      <w:r>
        <w:rPr>
          <w:rFonts w:hint="eastAsia" w:ascii="宋体" w:hAnsi="宋体" w:eastAsia="宋体" w:cs="宋体"/>
          <w:b/>
          <w:sz w:val="21"/>
          <w:szCs w:val="21"/>
          <w:highlight w:val="none"/>
        </w:rPr>
        <w:t>认为有必要提供的其他证明材料</w:t>
      </w: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autoSpaceDE w:val="0"/>
        <w:autoSpaceDN w:val="0"/>
        <w:adjustRightInd w:val="0"/>
        <w:spacing w:line="600" w:lineRule="exact"/>
        <w:jc w:val="both"/>
        <w:rPr>
          <w:rFonts w:hint="eastAsia" w:ascii="宋体" w:hAnsi="宋体" w:eastAsia="宋体" w:cs="宋体"/>
          <w:b w:val="0"/>
          <w:sz w:val="21"/>
          <w:szCs w:val="21"/>
          <w:highlight w:val="none"/>
        </w:rPr>
      </w:pPr>
    </w:p>
    <w:p>
      <w:pPr>
        <w:widowControl w:val="0"/>
        <w:spacing w:line="400" w:lineRule="exact"/>
        <w:jc w:val="both"/>
        <w:rPr>
          <w:rFonts w:hint="eastAsia" w:ascii="宋体" w:hAnsi="宋体" w:eastAsia="宋体" w:cs="宋体"/>
          <w:b w:val="0"/>
          <w:sz w:val="21"/>
          <w:szCs w:val="21"/>
          <w:highlight w:val="none"/>
        </w:rPr>
      </w:pPr>
    </w:p>
    <w:p>
      <w:pPr>
        <w:spacing w:line="500" w:lineRule="exact"/>
        <w:jc w:val="left"/>
        <w:rPr>
          <w:rFonts w:hint="eastAsia" w:ascii="宋体" w:hAnsi="宋体" w:eastAsia="宋体" w:cs="宋体"/>
          <w:highlight w:val="none"/>
        </w:rPr>
      </w:pPr>
    </w:p>
    <w:p>
      <w:pPr>
        <w:keepNext w:val="0"/>
        <w:keepLines w:val="0"/>
        <w:widowControl/>
        <w:suppressLineNumbers w:val="0"/>
        <w:shd w:val="clear" w:color="auto" w:fill="FFFFFF"/>
        <w:spacing w:before="100" w:beforeAutospacing="1" w:after="100" w:afterAutospacing="1" w:line="435" w:lineRule="atLeast"/>
        <w:ind w:left="0" w:right="0" w:firstLine="0"/>
        <w:jc w:val="center"/>
        <w:outlineLvl w:val="9"/>
        <w:rPr>
          <w:rFonts w:hint="eastAsia" w:ascii="宋体" w:hAnsi="宋体" w:eastAsia="宋体" w:cs="宋体"/>
          <w:b/>
          <w:bCs w:val="0"/>
          <w:i w:val="0"/>
          <w:iCs w:val="0"/>
          <w:caps w:val="0"/>
          <w:color w:val="333333"/>
          <w:spacing w:val="0"/>
          <w:sz w:val="32"/>
          <w:szCs w:val="32"/>
          <w:highlight w:val="none"/>
        </w:rPr>
      </w:pPr>
      <w:r>
        <w:rPr>
          <w:rFonts w:hint="eastAsia" w:ascii="宋体" w:hAnsi="宋体" w:eastAsia="宋体" w:cs="宋体"/>
          <w:sz w:val="24"/>
          <w:highlight w:val="none"/>
        </w:rPr>
        <w:br w:type="page"/>
      </w:r>
      <w:bookmarkStart w:id="62" w:name="_Toc8816"/>
      <w:r>
        <w:rPr>
          <w:rFonts w:hint="eastAsia" w:ascii="宋体" w:hAnsi="宋体" w:eastAsia="宋体" w:cs="宋体"/>
          <w:b/>
          <w:bCs w:val="0"/>
          <w:kern w:val="0"/>
          <w:sz w:val="32"/>
          <w:szCs w:val="32"/>
          <w:highlight w:val="none"/>
          <w:lang w:val="en-US" w:eastAsia="zh-CN" w:bidi="ar-SA"/>
        </w:rPr>
        <w:t>十、中小企业声明函（工程、服务）</w:t>
      </w:r>
      <w:bookmarkEnd w:id="62"/>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本公司（联合体）郑重声明，根据《政府采购促进中小企业发展管理办法》（财库﹝2020﹞46号）的规定，本公司（联合体）参加</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1.   （标的名称）</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，属于</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；承建（承接）企业为</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，从业人员</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人，营业收入为</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万元，资产总额为</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万元，属于</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2.</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，属于</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行业；制造商为</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，从业人员</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人，营业收入为</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万元，资产总额为</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万元</w:t>
      </w:r>
      <w:r>
        <w:rPr>
          <w:rFonts w:hint="eastAsia" w:ascii="宋体" w:hAnsi="宋体" w:eastAsia="宋体" w:cs="宋体"/>
          <w:i w:val="0"/>
          <w:iCs w:val="0"/>
          <w:caps w:val="0"/>
          <w:color w:val="333333"/>
          <w:spacing w:val="0"/>
          <w:kern w:val="0"/>
          <w:sz w:val="21"/>
          <w:szCs w:val="21"/>
          <w:highlight w:val="none"/>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，属于</w:t>
      </w:r>
      <w:r>
        <w:rPr>
          <w:rFonts w:hint="eastAsia" w:ascii="宋体" w:hAnsi="宋体" w:eastAsia="宋体" w:cs="宋体"/>
          <w:i w:val="0"/>
          <w:iCs w:val="0"/>
          <w:caps w:val="0"/>
          <w:color w:val="333333"/>
          <w:spacing w:val="0"/>
          <w:kern w:val="0"/>
          <w:sz w:val="21"/>
          <w:szCs w:val="21"/>
          <w:highlight w:val="none"/>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本企业对上述声明内容的真实性负责。如有虚假，将依法承担相应责任。</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宋体" w:hAnsi="宋体" w:eastAsia="宋体" w:cs="宋体"/>
          <w:i w:val="0"/>
          <w:iCs w:val="0"/>
          <w:caps w:val="0"/>
          <w:color w:val="333333"/>
          <w:spacing w:val="0"/>
          <w:sz w:val="21"/>
          <w:szCs w:val="21"/>
          <w:highlight w:val="none"/>
        </w:rPr>
      </w:pP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eastAsia" w:ascii="宋体" w:hAnsi="宋体" w:eastAsia="宋体" w:cs="宋体"/>
          <w:i w:val="0"/>
          <w:iCs w:val="0"/>
          <w:caps w:val="0"/>
          <w:color w:val="333333"/>
          <w:spacing w:val="0"/>
          <w:sz w:val="21"/>
          <w:szCs w:val="21"/>
          <w:highlight w:val="none"/>
        </w:rPr>
      </w:pP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eastAsia" w:ascii="宋体" w:hAnsi="宋体" w:eastAsia="宋体" w:cs="宋体"/>
          <w:i w:val="0"/>
          <w:iCs w:val="0"/>
          <w:caps w:val="0"/>
          <w:color w:val="333333"/>
          <w:spacing w:val="0"/>
          <w:sz w:val="21"/>
          <w:szCs w:val="21"/>
          <w:highlight w:val="none"/>
        </w:rPr>
      </w:pPr>
      <w:r>
        <w:rPr>
          <w:rFonts w:hint="eastAsia" w:ascii="宋体" w:hAnsi="宋体" w:eastAsia="宋体" w:cs="宋体"/>
          <w:i w:val="0"/>
          <w:iCs w:val="0"/>
          <w:caps w:val="0"/>
          <w:color w:val="333333"/>
          <w:spacing w:val="0"/>
          <w:kern w:val="0"/>
          <w:sz w:val="21"/>
          <w:szCs w:val="21"/>
          <w:highlight w:val="none"/>
          <w:shd w:val="clear" w:color="auto" w:fill="FFFFFF"/>
          <w:lang w:val="en-US" w:eastAsia="zh-CN" w:bidi="ar"/>
        </w:rPr>
        <w:t>日 期：</w:t>
      </w:r>
    </w:p>
    <w:p>
      <w:pPr>
        <w:widowControl/>
        <w:shd w:val="clear" w:color="auto" w:fill="FFFFFF"/>
        <w:spacing w:line="360" w:lineRule="atLeast"/>
        <w:jc w:val="center"/>
        <w:outlineLvl w:val="9"/>
        <w:rPr>
          <w:rFonts w:hint="eastAsia" w:ascii="宋体" w:hAnsi="宋体" w:eastAsia="宋体" w:cs="宋体"/>
          <w:color w:val="000000"/>
          <w:sz w:val="21"/>
          <w:szCs w:val="21"/>
          <w:highlight w:val="none"/>
        </w:rPr>
      </w:pPr>
      <w:r>
        <w:rPr>
          <w:rFonts w:hint="eastAsia" w:ascii="宋体" w:hAnsi="宋体" w:eastAsia="宋体" w:cs="宋体"/>
          <w:sz w:val="24"/>
          <w:highlight w:val="none"/>
        </w:rPr>
        <w:br w:type="page"/>
      </w:r>
      <w:bookmarkStart w:id="63" w:name="_Toc14269"/>
      <w:r>
        <w:rPr>
          <w:rFonts w:hint="eastAsia" w:ascii="宋体" w:hAnsi="宋体" w:eastAsia="宋体" w:cs="宋体"/>
          <w:color w:val="000000"/>
          <w:sz w:val="30"/>
          <w:szCs w:val="30"/>
          <w:highlight w:val="none"/>
        </w:rPr>
        <w:t>第二轮磋商报价（最终报价）</w:t>
      </w:r>
      <w:bookmarkEnd w:id="63"/>
    </w:p>
    <w:p>
      <w:pPr>
        <w:spacing w:before="317" w:beforeLines="100" w:after="317" w:afterLines="100" w:line="500" w:lineRule="exact"/>
        <w:rPr>
          <w:rFonts w:hint="eastAsia" w:ascii="宋体" w:hAnsi="宋体" w:eastAsia="宋体" w:cs="宋体"/>
          <w:b/>
          <w:color w:val="000000"/>
          <w:sz w:val="21"/>
          <w:szCs w:val="21"/>
          <w:highlight w:val="none"/>
          <w:u w:val="single"/>
          <w:lang w:val="en-US" w:eastAsia="zh-CN"/>
        </w:rPr>
      </w:pPr>
      <w:r>
        <w:rPr>
          <w:rFonts w:hint="eastAsia" w:ascii="宋体" w:hAnsi="宋体" w:eastAsia="宋体" w:cs="宋体"/>
          <w:color w:val="000000"/>
          <w:sz w:val="21"/>
          <w:szCs w:val="21"/>
          <w:highlight w:val="none"/>
        </w:rPr>
        <w:t>项目名称</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b/>
          <w:color w:val="000000"/>
          <w:sz w:val="21"/>
          <w:szCs w:val="21"/>
          <w:highlight w:val="none"/>
          <w:u w:val="single"/>
          <w:lang w:val="en-US" w:eastAsia="zh-CN"/>
        </w:rPr>
        <w:t xml:space="preserve">                           </w:t>
      </w:r>
    </w:p>
    <w:p>
      <w:pPr>
        <w:spacing w:line="40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项目编号：</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b/>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p>
    <w:p>
      <w:pPr>
        <w:spacing w:line="400" w:lineRule="exact"/>
        <w:rPr>
          <w:rFonts w:hint="eastAsia" w:ascii="宋体" w:hAnsi="宋体" w:eastAsia="宋体" w:cs="宋体"/>
          <w:color w:val="000000"/>
          <w:sz w:val="21"/>
          <w:szCs w:val="21"/>
          <w:highlight w:val="none"/>
        </w:rPr>
      </w:pPr>
    </w:p>
    <w:tbl>
      <w:tblPr>
        <w:tblStyle w:val="18"/>
        <w:tblW w:w="9819"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4146"/>
        <w:gridCol w:w="219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08" w:type="dxa"/>
            <w:noWrap w:val="0"/>
            <w:vAlign w:val="center"/>
          </w:tcPr>
          <w:p>
            <w:pPr>
              <w:spacing w:line="0" w:lineRule="atLeas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供应商</w:t>
            </w:r>
            <w:r>
              <w:rPr>
                <w:rFonts w:hint="eastAsia" w:ascii="宋体" w:hAnsi="宋体" w:eastAsia="宋体" w:cs="宋体"/>
                <w:color w:val="000000"/>
                <w:sz w:val="21"/>
                <w:szCs w:val="21"/>
                <w:highlight w:val="none"/>
              </w:rPr>
              <w:t>名称</w:t>
            </w:r>
          </w:p>
        </w:tc>
        <w:tc>
          <w:tcPr>
            <w:tcW w:w="4146" w:type="dxa"/>
            <w:noWrap w:val="0"/>
            <w:vAlign w:val="center"/>
          </w:tcPr>
          <w:p>
            <w:pPr>
              <w:spacing w:line="0" w:lineRule="atLeas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磋商报价（元）</w:t>
            </w:r>
          </w:p>
        </w:tc>
        <w:tc>
          <w:tcPr>
            <w:tcW w:w="2190" w:type="dxa"/>
            <w:noWrap w:val="0"/>
            <w:vAlign w:val="center"/>
          </w:tcPr>
          <w:p>
            <w:pPr>
              <w:spacing w:line="0" w:lineRule="atLeast"/>
              <w:jc w:val="center"/>
              <w:rPr>
                <w:rFonts w:hint="default" w:ascii="宋体" w:hAnsi="宋体" w:eastAsia="宋体" w:cs="宋体"/>
                <w:color w:val="000000"/>
                <w:sz w:val="21"/>
                <w:szCs w:val="21"/>
                <w:highlight w:val="none"/>
                <w:lang w:val="en-US" w:eastAsia="zh-CN"/>
              </w:rPr>
            </w:pPr>
            <w:r>
              <w:rPr>
                <w:rFonts w:hint="eastAsia" w:ascii="宋体" w:hAnsi="宋体" w:cs="宋体"/>
                <w:sz w:val="21"/>
                <w:szCs w:val="21"/>
                <w:highlight w:val="none"/>
                <w:lang w:val="en-US" w:eastAsia="zh-CN"/>
              </w:rPr>
              <w:t>合同履行期限</w:t>
            </w:r>
          </w:p>
        </w:tc>
        <w:tc>
          <w:tcPr>
            <w:tcW w:w="2175" w:type="dxa"/>
            <w:noWrap w:val="0"/>
            <w:vAlign w:val="center"/>
          </w:tcPr>
          <w:p>
            <w:pPr>
              <w:spacing w:line="0" w:lineRule="atLeas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308" w:type="dxa"/>
            <w:vMerge w:val="restart"/>
            <w:noWrap w:val="0"/>
            <w:vAlign w:val="center"/>
          </w:tcPr>
          <w:p>
            <w:pPr>
              <w:spacing w:line="460" w:lineRule="exact"/>
              <w:ind w:left="57" w:right="57" w:firstLine="57"/>
              <w:jc w:val="center"/>
              <w:rPr>
                <w:rFonts w:hint="eastAsia" w:ascii="宋体" w:hAnsi="宋体" w:eastAsia="宋体" w:cs="宋体"/>
                <w:color w:val="000000"/>
                <w:sz w:val="21"/>
                <w:szCs w:val="21"/>
                <w:highlight w:val="none"/>
              </w:rPr>
            </w:pPr>
          </w:p>
        </w:tc>
        <w:tc>
          <w:tcPr>
            <w:tcW w:w="4146" w:type="dxa"/>
            <w:noWrap w:val="0"/>
            <w:vAlign w:val="center"/>
          </w:tcPr>
          <w:p>
            <w:pPr>
              <w:spacing w:line="0" w:lineRule="atLeast"/>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大写：</w:t>
            </w:r>
          </w:p>
        </w:tc>
        <w:tc>
          <w:tcPr>
            <w:tcW w:w="2190" w:type="dxa"/>
            <w:vMerge w:val="restart"/>
            <w:noWrap w:val="0"/>
            <w:vAlign w:val="center"/>
          </w:tcPr>
          <w:p>
            <w:pPr>
              <w:spacing w:line="460" w:lineRule="exact"/>
              <w:ind w:left="57" w:right="57" w:firstLine="57"/>
              <w:jc w:val="center"/>
              <w:rPr>
                <w:rFonts w:hint="eastAsia" w:ascii="宋体" w:hAnsi="宋体" w:eastAsia="宋体" w:cs="宋体"/>
                <w:color w:val="000000"/>
                <w:sz w:val="21"/>
                <w:szCs w:val="21"/>
                <w:highlight w:val="none"/>
              </w:rPr>
            </w:pPr>
          </w:p>
        </w:tc>
        <w:tc>
          <w:tcPr>
            <w:tcW w:w="2175" w:type="dxa"/>
            <w:vMerge w:val="restart"/>
            <w:noWrap w:val="0"/>
            <w:vAlign w:val="center"/>
          </w:tcPr>
          <w:p>
            <w:pPr>
              <w:spacing w:line="460" w:lineRule="exact"/>
              <w:ind w:left="57" w:right="57" w:firstLine="57"/>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308" w:type="dxa"/>
            <w:vMerge w:val="continue"/>
            <w:noWrap w:val="0"/>
            <w:vAlign w:val="center"/>
          </w:tcPr>
          <w:p>
            <w:pPr>
              <w:spacing w:line="460" w:lineRule="exact"/>
              <w:ind w:left="57" w:right="57" w:firstLine="57"/>
              <w:jc w:val="center"/>
              <w:rPr>
                <w:rFonts w:hint="eastAsia" w:ascii="宋体" w:hAnsi="宋体" w:eastAsia="宋体" w:cs="宋体"/>
                <w:color w:val="000000"/>
                <w:sz w:val="21"/>
                <w:szCs w:val="21"/>
                <w:highlight w:val="none"/>
              </w:rPr>
            </w:pPr>
          </w:p>
        </w:tc>
        <w:tc>
          <w:tcPr>
            <w:tcW w:w="4146" w:type="dxa"/>
            <w:noWrap w:val="0"/>
            <w:vAlign w:val="center"/>
          </w:tcPr>
          <w:p>
            <w:pPr>
              <w:spacing w:line="0" w:lineRule="atLeast"/>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小写：</w:t>
            </w:r>
          </w:p>
        </w:tc>
        <w:tc>
          <w:tcPr>
            <w:tcW w:w="2190" w:type="dxa"/>
            <w:vMerge w:val="continue"/>
            <w:noWrap w:val="0"/>
            <w:vAlign w:val="center"/>
          </w:tcPr>
          <w:p>
            <w:pPr>
              <w:spacing w:line="460" w:lineRule="exact"/>
              <w:ind w:left="57" w:right="57" w:firstLine="57"/>
              <w:jc w:val="center"/>
              <w:rPr>
                <w:rFonts w:hint="eastAsia" w:ascii="宋体" w:hAnsi="宋体" w:eastAsia="宋体" w:cs="宋体"/>
                <w:color w:val="000000"/>
                <w:sz w:val="21"/>
                <w:szCs w:val="21"/>
                <w:highlight w:val="none"/>
              </w:rPr>
            </w:pPr>
          </w:p>
        </w:tc>
        <w:tc>
          <w:tcPr>
            <w:tcW w:w="2175" w:type="dxa"/>
            <w:vMerge w:val="continue"/>
            <w:noWrap w:val="0"/>
            <w:vAlign w:val="center"/>
          </w:tcPr>
          <w:p>
            <w:pPr>
              <w:spacing w:line="460" w:lineRule="exact"/>
              <w:ind w:left="57" w:right="57" w:firstLine="57"/>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08" w:type="dxa"/>
            <w:noWrap w:val="0"/>
            <w:vAlign w:val="center"/>
          </w:tcPr>
          <w:p>
            <w:pPr>
              <w:spacing w:line="0" w:lineRule="atLeas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备注</w:t>
            </w:r>
          </w:p>
        </w:tc>
        <w:tc>
          <w:tcPr>
            <w:tcW w:w="8511" w:type="dxa"/>
            <w:gridSpan w:val="3"/>
            <w:noWrap w:val="0"/>
            <w:vAlign w:val="center"/>
          </w:tcPr>
          <w:p>
            <w:pPr>
              <w:spacing w:line="0" w:lineRule="atLeast"/>
              <w:jc w:val="center"/>
              <w:rPr>
                <w:rFonts w:hint="eastAsia" w:ascii="宋体" w:hAnsi="宋体" w:eastAsia="宋体" w:cs="宋体"/>
                <w:color w:val="000000"/>
                <w:sz w:val="21"/>
                <w:szCs w:val="21"/>
                <w:highlight w:val="none"/>
              </w:rPr>
            </w:pPr>
          </w:p>
        </w:tc>
      </w:tr>
    </w:tbl>
    <w:p>
      <w:pPr>
        <w:spacing w:line="400" w:lineRule="exac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 xml:space="preserve">                                                   </w:t>
      </w:r>
    </w:p>
    <w:p>
      <w:pPr>
        <w:autoSpaceDE w:val="0"/>
        <w:autoSpaceDN w:val="0"/>
        <w:adjustRightInd w:val="0"/>
        <w:spacing w:line="360" w:lineRule="auto"/>
        <w:ind w:firstLine="420" w:firstLineChars="200"/>
        <w:jc w:val="right"/>
        <w:rPr>
          <w:rFonts w:hint="eastAsia" w:ascii="宋体" w:hAnsi="宋体" w:eastAsia="宋体" w:cs="宋体"/>
          <w:color w:val="000000"/>
          <w:sz w:val="21"/>
          <w:szCs w:val="21"/>
          <w:highlight w:val="none"/>
          <w:lang w:val="zh-CN"/>
        </w:rPr>
      </w:pPr>
      <w:r>
        <w:rPr>
          <w:rFonts w:hint="eastAsia" w:ascii="宋体" w:hAnsi="宋体" w:cs="宋体"/>
          <w:color w:val="000000"/>
          <w:sz w:val="21"/>
          <w:szCs w:val="21"/>
          <w:highlight w:val="none"/>
          <w:lang w:val="en-US" w:eastAsia="zh-CN"/>
        </w:rPr>
        <w:t>供应商</w:t>
      </w:r>
      <w:r>
        <w:rPr>
          <w:rFonts w:hint="eastAsia" w:ascii="宋体" w:hAnsi="宋体" w:eastAsia="宋体" w:cs="宋体"/>
          <w:color w:val="000000"/>
          <w:sz w:val="21"/>
          <w:szCs w:val="21"/>
          <w:highlight w:val="none"/>
          <w:lang w:val="zh-CN"/>
        </w:rPr>
        <w:t>：</w:t>
      </w:r>
      <w:r>
        <w:rPr>
          <w:rFonts w:hint="eastAsia" w:ascii="宋体" w:hAnsi="宋体" w:eastAsia="宋体" w:cs="宋体"/>
          <w:color w:val="000000"/>
          <w:sz w:val="21"/>
          <w:szCs w:val="21"/>
          <w:highlight w:val="none"/>
          <w:u w:val="single"/>
          <w:lang w:val="zh-CN"/>
        </w:rPr>
        <w:t xml:space="preserve">                              </w:t>
      </w:r>
      <w:r>
        <w:rPr>
          <w:rFonts w:hint="eastAsia" w:ascii="宋体" w:hAnsi="宋体" w:eastAsia="宋体" w:cs="宋体"/>
          <w:color w:val="000000"/>
          <w:sz w:val="21"/>
          <w:szCs w:val="21"/>
          <w:highlight w:val="none"/>
          <w:lang w:val="zh-CN"/>
        </w:rPr>
        <w:t>(盖单位章)</w:t>
      </w:r>
    </w:p>
    <w:p>
      <w:pPr>
        <w:autoSpaceDE w:val="0"/>
        <w:autoSpaceDN w:val="0"/>
        <w:adjustRightInd w:val="0"/>
        <w:spacing w:line="360" w:lineRule="auto"/>
        <w:ind w:firstLine="420" w:firstLineChars="200"/>
        <w:jc w:val="righ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法定代表人或其委托代理人：</w:t>
      </w:r>
      <w:r>
        <w:rPr>
          <w:rFonts w:hint="eastAsia" w:ascii="宋体" w:hAnsi="宋体" w:eastAsia="宋体" w:cs="宋体"/>
          <w:color w:val="000000"/>
          <w:sz w:val="21"/>
          <w:szCs w:val="21"/>
          <w:highlight w:val="none"/>
          <w:u w:val="single"/>
          <w:lang w:val="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zh-CN"/>
        </w:rPr>
        <w:t xml:space="preserve">       </w:t>
      </w:r>
      <w:r>
        <w:rPr>
          <w:rFonts w:hint="eastAsia" w:ascii="宋体" w:hAnsi="宋体" w:eastAsia="宋体" w:cs="宋体"/>
          <w:color w:val="000000"/>
          <w:sz w:val="21"/>
          <w:szCs w:val="21"/>
          <w:highlight w:val="none"/>
          <w:lang w:val="zh-CN"/>
        </w:rPr>
        <w:t>(签字)</w:t>
      </w:r>
    </w:p>
    <w:p>
      <w:pPr>
        <w:autoSpaceDE w:val="0"/>
        <w:autoSpaceDN w:val="0"/>
        <w:adjustRightInd w:val="0"/>
        <w:spacing w:line="360" w:lineRule="auto"/>
        <w:ind w:firstLine="210" w:firstLineChars="100"/>
        <w:jc w:val="left"/>
        <w:rPr>
          <w:rFonts w:hint="eastAsia" w:ascii="宋体" w:hAnsi="宋体" w:eastAsia="宋体" w:cs="宋体"/>
          <w:color w:val="000000"/>
          <w:sz w:val="21"/>
          <w:szCs w:val="21"/>
          <w:highlight w:val="none"/>
          <w:u w:val="single"/>
          <w:lang w:val="zh-CN"/>
        </w:rPr>
      </w:pPr>
    </w:p>
    <w:p>
      <w:pPr>
        <w:autoSpaceDE w:val="0"/>
        <w:autoSpaceDN w:val="0"/>
        <w:adjustRightInd w:val="0"/>
        <w:spacing w:line="360" w:lineRule="auto"/>
        <w:ind w:firstLine="1575" w:firstLineChars="750"/>
        <w:jc w:val="right"/>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lang w:val="zh-CN"/>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lang w:val="zh-CN"/>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lang w:val="zh-CN"/>
        </w:rPr>
        <w:t>日</w:t>
      </w:r>
    </w:p>
    <w:p>
      <w:pPr>
        <w:spacing w:line="360" w:lineRule="auto"/>
        <w:outlineLvl w:val="9"/>
        <w:rPr>
          <w:rFonts w:hint="eastAsia" w:ascii="宋体" w:hAnsi="宋体" w:eastAsia="宋体" w:cs="宋体"/>
          <w:b/>
          <w:bCs/>
          <w:color w:val="000000"/>
          <w:sz w:val="21"/>
          <w:szCs w:val="21"/>
          <w:highlight w:val="none"/>
        </w:rPr>
      </w:pPr>
      <w:bookmarkStart w:id="64" w:name="_Toc13004"/>
      <w:r>
        <w:rPr>
          <w:rFonts w:hint="eastAsia" w:ascii="宋体" w:hAnsi="宋体" w:eastAsia="宋体" w:cs="宋体"/>
          <w:b/>
          <w:bCs/>
          <w:color w:val="000000"/>
          <w:sz w:val="21"/>
          <w:szCs w:val="21"/>
          <w:highlight w:val="none"/>
        </w:rPr>
        <w:t>第二轮报价说明：</w:t>
      </w:r>
      <w:bookmarkEnd w:id="64"/>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1.通过初步评审的磋商单位将被要求提供最终报价表，本磋商报价表（最终报价）不附在响应文件内，磋商申请人应依据磋商情况进行本表格的填报。</w:t>
      </w:r>
    </w:p>
    <w:p>
      <w:pPr>
        <w:widowControl/>
        <w:shd w:val="clear" w:color="auto" w:fill="FFFFFF"/>
        <w:spacing w:line="360" w:lineRule="auto"/>
        <w:ind w:firstLine="48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2.参与磋商的</w:t>
      </w:r>
      <w:r>
        <w:rPr>
          <w:rFonts w:hint="eastAsia" w:ascii="宋体" w:hAnsi="宋体" w:cs="宋体"/>
          <w:color w:val="000000"/>
          <w:sz w:val="21"/>
          <w:szCs w:val="21"/>
          <w:highlight w:val="none"/>
          <w:lang w:val="en-US" w:eastAsia="zh-CN"/>
        </w:rPr>
        <w:t>供应商</w:t>
      </w:r>
      <w:r>
        <w:rPr>
          <w:rFonts w:hint="eastAsia" w:ascii="宋体" w:hAnsi="宋体" w:eastAsia="宋体" w:cs="宋体"/>
          <w:color w:val="000000"/>
          <w:sz w:val="21"/>
          <w:szCs w:val="21"/>
          <w:highlight w:val="none"/>
        </w:rPr>
        <w:t>应</w:t>
      </w:r>
      <w:r>
        <w:rPr>
          <w:rFonts w:hint="eastAsia" w:ascii="宋体" w:hAnsi="宋体" w:eastAsia="宋体" w:cs="宋体"/>
          <w:b/>
          <w:color w:val="000000"/>
          <w:sz w:val="21"/>
          <w:szCs w:val="21"/>
          <w:highlight w:val="none"/>
        </w:rPr>
        <w:t>提前准备第二轮磋商报价（最终报价表），不附在首次响应文件内，单独手持，并在指定位置应事先签字加盖公章到现场填写最终报价，作为响应文件的组成部分。</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3.参加磋商的</w:t>
      </w:r>
      <w:r>
        <w:rPr>
          <w:rFonts w:hint="eastAsia" w:ascii="宋体" w:hAnsi="宋体" w:cs="宋体"/>
          <w:color w:val="000000"/>
          <w:sz w:val="21"/>
          <w:szCs w:val="21"/>
          <w:highlight w:val="none"/>
          <w:lang w:val="en-US" w:eastAsia="zh-CN"/>
        </w:rPr>
        <w:t>供应商</w:t>
      </w:r>
      <w:r>
        <w:rPr>
          <w:rFonts w:hint="eastAsia" w:ascii="宋体" w:hAnsi="宋体" w:eastAsia="宋体" w:cs="宋体"/>
          <w:color w:val="000000"/>
          <w:sz w:val="21"/>
          <w:szCs w:val="21"/>
          <w:highlight w:val="none"/>
        </w:rPr>
        <w:t>最终报价不得高于其首轮报</w:t>
      </w:r>
      <w:r>
        <w:rPr>
          <w:rFonts w:hint="eastAsia" w:ascii="宋体" w:hAnsi="宋体" w:eastAsia="宋体" w:cs="宋体"/>
          <w:color w:val="000000"/>
          <w:sz w:val="21"/>
          <w:szCs w:val="21"/>
          <w:highlight w:val="none"/>
          <w:lang w:val="en-US" w:eastAsia="zh-CN"/>
        </w:rPr>
        <w:t>价</w:t>
      </w:r>
      <w:r>
        <w:rPr>
          <w:rFonts w:hint="eastAsia" w:ascii="宋体" w:hAnsi="宋体" w:eastAsia="宋体" w:cs="宋体"/>
          <w:color w:val="000000"/>
          <w:sz w:val="21"/>
          <w:szCs w:val="21"/>
          <w:highlight w:val="none"/>
        </w:rPr>
        <w:t>。</w:t>
      </w:r>
    </w:p>
    <w:p>
      <w:pPr>
        <w:spacing w:line="360" w:lineRule="auto"/>
        <w:rPr>
          <w:rFonts w:hint="eastAsia" w:ascii="宋体" w:hAnsi="宋体" w:eastAsia="宋体" w:cs="宋体"/>
          <w:szCs w:val="21"/>
          <w:highlight w:val="none"/>
          <w:u w:val="none"/>
          <w:lang w:val="en-US" w:eastAsia="zh-CN"/>
        </w:rPr>
      </w:pPr>
    </w:p>
    <w:p>
      <w:pPr>
        <w:pStyle w:val="33"/>
        <w:spacing w:line="360" w:lineRule="auto"/>
        <w:ind w:left="0" w:leftChars="0" w:firstLine="0" w:firstLineChars="0"/>
        <w:jc w:val="both"/>
        <w:rPr>
          <w:rFonts w:hint="eastAsia" w:ascii="宋体" w:hAnsi="宋体" w:eastAsia="宋体" w:cs="宋体"/>
          <w:sz w:val="24"/>
          <w:highlight w:val="none"/>
        </w:rPr>
      </w:pP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z w:val="21"/>
          <w:szCs w:val="21"/>
          <w:highlight w:val="none"/>
        </w:rPr>
        <w:br w:type="page"/>
      </w:r>
      <w:r>
        <w:rPr>
          <w:rFonts w:hint="eastAsia" w:ascii="宋体" w:hAnsi="宋体" w:eastAsia="宋体" w:cs="宋体"/>
          <w:spacing w:val="0"/>
          <w:w w:val="100"/>
          <w:kern w:val="2"/>
          <w:position w:val="0"/>
          <w:sz w:val="21"/>
          <w:szCs w:val="21"/>
          <w:highlight w:val="none"/>
        </w:rPr>
        <w:t>附件：</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center"/>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政府采购促进中小企业发展管理办法</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center"/>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财库〔2020〕46 号</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第一条 为了发挥政府采购的政策功能，促进中小企业健康发展，根据《中华人民共和国政府采 购法》 、 《中华人民共和国中小企业促进法》 等有关法律法规，制定本办法。</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第二条 本办法所称中小企业，是指在中华人民共和国境内依法设立，依据国务院批准的中小企 业划分标准确定的中型企业、小型企业和微型企业，但与大企业的负责人为同一人，或者与大企业 存在直接控股、管理关系的除外。</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第三条 采购人在政府采购活动中应当通过加强采购需求管理，落实预留采购份额、价格评审优惠、优先采购等措施，提高中小企业在政府采购中的份额，支持中小企业发展。</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第四条 在政府采购活动中，</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提供的货物、工程或者服务符合下列情形的，享受本办法规定的中小企业扶持政策：</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（一）在货物采购项目中，货物由中小企业制造，即货物由中小企业生产且使用该中小企业商号或者注册商标；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（二） 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（三） 在服务采购项目中，服务由中小企业承接，即提供服务的人员为中小企业依照《中华人 民共和国劳动合同法》 订立劳动合同的从业人员。</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在货物采购项目中，</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提供的货物既有中小企业制造货物，也有大型企业制造货物的，不 享受本办法规定的中小企业扶持政策。</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以联合体形式参加政府采购活动，联合体各方均为中小企业的，联合体视同中小企业。其中， 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第五条 采购人在政府采购活动中应当合理确定采购项目的采购需求，不得以企业注册资本、资产总额、营业收入、从业人员、利润、纳税额等规模条件和财务指标作为</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的资格要求或者评审因素，不得在企业股权结构、经营年限等方面对中小企业实行差别待遇或者歧视待遇。</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第六条 主管预算单位应当组织评估本部门及所属单位政府采购项目，统筹制定面向中小企业预 留采购份额的具体方案，对适宜由中小企业提供的采购项目和采购包，预留采购份额专门面向中小 企业采购，并在政府采购预算中单独列示。</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符合下列情形之一的，可不专门面向中小企业预留采购份额：</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（一）法律法规和国家有关政策明确规定优先或者应当面向事业单位、社会组织等非企业主体采购的；</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（二） 因确需使用不可替代的专利、专有技术，基础设施限制，或者提供特定公共服务等原因，只能从中小企业之外的</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处采购的；</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（三） 按照本办法规定预留采购份额无法确保充分供应、充分竞争，或者存在可能影响政府采购目标实现的情形；</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（四） 框架协议采购项目；</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（五） 省级以上人民政府财政部门规定的其他情形。</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除上述情形外，其他均为适宜由中小企业提供的情形。</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第七条 采购限额标准以上，200万元以下的货物和服务采购项目、400万元以下的工程采购项目，适宜由中小企业提供的，采购人应当专门面向中小企业采购。</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第八条 超过200万元的货物和服务采购项目、超过400万元的工程采购项目中适宜由中小企业提供的，预留该部分采购项目预算总额的 30%以上专门面向中小企业采购，其中预留给小微企业的比例不低于60%。预留份额通过下列措施进行：</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（一）将采购项目整体或者设置采购包专门面向中小企业采购；</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（二）要求</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以联合体形式参加采购活动，且联合体中中小企业承担的部分达到一定比例；</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（三）要求获得采购合同的</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将采购项目中的一定比例分包给一家或者多家中小企业。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组成联合体或者接受分包合同的中小企业与联合体内其他企业、分包企业之间不得存在直接控 股、管理关系。</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w:t>
      </w:r>
      <w:r>
        <w:rPr>
          <w:rFonts w:hint="eastAsia" w:ascii="宋体" w:hAnsi="宋体" w:eastAsia="宋体" w:cs="宋体"/>
          <w:spacing w:val="0"/>
          <w:w w:val="100"/>
          <w:kern w:val="2"/>
          <w:position w:val="0"/>
          <w:sz w:val="21"/>
          <w:szCs w:val="21"/>
          <w:highlight w:val="none"/>
          <w:lang w:eastAsia="zh-CN"/>
        </w:rPr>
        <w:t>，</w:t>
      </w:r>
      <w:r>
        <w:rPr>
          <w:rFonts w:hint="eastAsia" w:ascii="宋体" w:hAnsi="宋体" w:eastAsia="宋体" w:cs="宋体"/>
          <w:spacing w:val="0"/>
          <w:w w:val="100"/>
          <w:kern w:val="2"/>
          <w:position w:val="0"/>
          <w:sz w:val="21"/>
          <w:szCs w:val="21"/>
          <w:highlight w:val="none"/>
        </w:rPr>
        <w:t>不享受价格扣除优惠政策。</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第十条 采购人应当严格按照本办法规定和主管预算单位制定的预留采购份额具体方案开展采购活动。预留份额的采购项目或者采购包，通过发布公告方式邀请</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后，符合资格条件的中小企业数量不足3家的，应当中止采购活动，视同未预留份额的采购项目或者采购包，按照本办法第九条有关规定重新组织采购活动。</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第十一条 中小企业参加政府采购活动，应当出具本办法规定的《中小企业声明函》 （附 1） ，否则不得享受相关中小企业扶持政策。任何单位和个人不得要求</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提供《中小企业声明函》 之 外的中小企业身份证明文件。</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第十二条 采购项目涉及中小企业采购的，采购文件应当明确以下内容：</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（一）预留份额的采购项目或者采购包，明确该项目或相关采购包专门面向中小企业采购，以 及相关标的及预算金额；</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（二）要求以联合体形式参加或者合同分包的，明确联合协议或者分包意向协议中中小企业合同金额应当达到的比例，并作为</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资格条件；</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（三）非预留份额的采购项目或者采购包，明确有关价格扣除比例或者价格分加分比例；</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（四）规定依据本办法规定享受扶持政策获得政府采购合同的，小微企业不得将合同分包给大中型企业，中型企业不得将合同分包给大型企业；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（五）采购人认为具备相关条件的，明确对中小企业在资金支付期限、预付款比例等方面的优惠措施；</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（六）明确采购标的对应的中小企业划分标准所属行业；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（七）法律法规和省级以上人民政府财政部门规定的其他事项。</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第十三条 中标、成交</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享受本办法规定的中小企业扶持政策的，采购人、采购代理机构应当随中标、成交结果公开中标、成交</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的《中小企业声明函》 。</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适用招标投标法的政府采购工程建设项目，应当在公示中标候选人时公开中标候选人的《中小企业声明函》 。</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第十五条 鼓励各地区、各部门在采购活动中允许中小企业引入信用担保手段，为中小企业在投标（响应）保证、履约保证等方面提供专业化服务。鼓励中小企业依法合规通过政府采购合同融资。</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第十六条 政府采购监督检查、投诉处理及政府采购行政处罚中对中小企业的认定，由货物制造商或者工程、服务</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注册登记所在地的县级以上人民政府中小企业主管部门负责。</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中小企业主管部门应当在收到财政部门或者有关招标投标行政监督部门关于协助开展中小企业认定函后10个工作日内做出书面答复。</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第十七条 各地区、各部门应当对涉及中小企业采购的预算项目实施全过程绩效管理，合理设置绩效目标和指标，落实扶持中小企业有关政策要求，定期开展绩效监控和评价，强化绩效评价结果应用。</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第十九条  采购人未按本办法规定为中小企业预留采购份额，采购人、采购代理机构未按照本办法规定要求实施价格扣除或者价格分加分的，属于未按照规定执行政府采购政策，依照《中华人民共和国政府采购法》 等国家有关规定追究法律责任。</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 xml:space="preserve">第二十条 </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按照本办法规定提供声明函内容不实的，属于提供虚假材料谋取中标、成交，依照《中华人民共和国政府采购法》 等国家有关规定追究相应责任。</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适用招标投标法的政府采购工程建设项目，</w:t>
      </w:r>
      <w:r>
        <w:rPr>
          <w:rFonts w:hint="eastAsia" w:ascii="宋体" w:hAnsi="宋体" w:eastAsia="宋体" w:cs="宋体"/>
          <w:spacing w:val="0"/>
          <w:w w:val="100"/>
          <w:kern w:val="2"/>
          <w:position w:val="0"/>
          <w:sz w:val="21"/>
          <w:szCs w:val="21"/>
          <w:highlight w:val="none"/>
          <w:lang w:eastAsia="zh-CN"/>
        </w:rPr>
        <w:t>供应商</w:t>
      </w:r>
      <w:r>
        <w:rPr>
          <w:rFonts w:hint="eastAsia" w:ascii="宋体" w:hAnsi="宋体" w:eastAsia="宋体" w:cs="宋体"/>
          <w:spacing w:val="0"/>
          <w:w w:val="100"/>
          <w:kern w:val="2"/>
          <w:position w:val="0"/>
          <w:sz w:val="21"/>
          <w:szCs w:val="21"/>
          <w:highlight w:val="none"/>
        </w:rPr>
        <w:t>按照本办法规定提供声明函内容不实的，属于弄虚作假骗取中标，依照《中华人民共和国招标投标法》 等国家有关规定追究相应责任。</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第二十一条 财政部门、中小企业主管部门及其工作人员在履行职责中违反本办法规定及存在其他滥用职权、玩忽职守、徇私舞弊等违法违纪行为的，依照《中华人民共和国政府采购法》 、《中华人民共和国公务员法》 、 《中华人民共和</w:t>
      </w:r>
      <w:r>
        <w:rPr>
          <w:rFonts w:hint="eastAsia" w:ascii="宋体" w:hAnsi="宋体" w:eastAsia="宋体" w:cs="宋体"/>
          <w:spacing w:val="0"/>
          <w:w w:val="100"/>
          <w:kern w:val="2"/>
          <w:position w:val="0"/>
          <w:sz w:val="21"/>
          <w:szCs w:val="21"/>
          <w:highlight w:val="none"/>
        </w:rPr>
        <w:fldChar w:fldCharType="begin"/>
      </w:r>
      <w:r>
        <w:rPr>
          <w:rFonts w:hint="eastAsia" w:ascii="宋体" w:hAnsi="宋体" w:eastAsia="宋体" w:cs="宋体"/>
          <w:spacing w:val="0"/>
          <w:w w:val="100"/>
          <w:kern w:val="2"/>
          <w:position w:val="0"/>
          <w:sz w:val="21"/>
          <w:szCs w:val="21"/>
          <w:highlight w:val="none"/>
        </w:rPr>
        <w:instrText xml:space="preserve"> HYPERLINK "http://10.162.100.18:168/golaw?dbnm=gjfg&amp;flid=1129012015130679" </w:instrText>
      </w:r>
      <w:r>
        <w:rPr>
          <w:rFonts w:hint="eastAsia" w:ascii="宋体" w:hAnsi="宋体" w:eastAsia="宋体" w:cs="宋体"/>
          <w:spacing w:val="0"/>
          <w:w w:val="100"/>
          <w:kern w:val="2"/>
          <w:position w:val="0"/>
          <w:sz w:val="21"/>
          <w:szCs w:val="21"/>
          <w:highlight w:val="none"/>
        </w:rPr>
        <w:fldChar w:fldCharType="separate"/>
      </w:r>
      <w:r>
        <w:rPr>
          <w:rFonts w:hint="eastAsia" w:ascii="宋体" w:hAnsi="宋体" w:eastAsia="宋体" w:cs="宋体"/>
          <w:spacing w:val="0"/>
          <w:w w:val="100"/>
          <w:kern w:val="2"/>
          <w:position w:val="0"/>
          <w:sz w:val="21"/>
          <w:szCs w:val="21"/>
          <w:highlight w:val="none"/>
        </w:rPr>
        <w:t>国监察法</w:t>
      </w:r>
      <w:r>
        <w:rPr>
          <w:rFonts w:hint="eastAsia" w:ascii="宋体" w:hAnsi="宋体" w:cs="宋体"/>
          <w:spacing w:val="0"/>
          <w:w w:val="100"/>
          <w:kern w:val="2"/>
          <w:position w:val="0"/>
          <w:sz w:val="21"/>
          <w:szCs w:val="21"/>
          <w:highlight w:val="none"/>
          <w:lang w:eastAsia="zh-CN"/>
        </w:rPr>
        <w:t>》《</w:t>
      </w:r>
      <w:r>
        <w:rPr>
          <w:rFonts w:hint="eastAsia" w:ascii="宋体" w:hAnsi="宋体" w:eastAsia="宋体" w:cs="宋体"/>
          <w:spacing w:val="0"/>
          <w:w w:val="100"/>
          <w:kern w:val="2"/>
          <w:position w:val="0"/>
          <w:sz w:val="21"/>
          <w:szCs w:val="21"/>
          <w:highlight w:val="none"/>
        </w:rPr>
        <w:t>中华人民共和国政府采购法实施条例》</w:t>
      </w:r>
      <w:r>
        <w:rPr>
          <w:rFonts w:hint="eastAsia" w:ascii="宋体" w:hAnsi="宋体" w:eastAsia="宋体" w:cs="宋体"/>
          <w:spacing w:val="0"/>
          <w:w w:val="100"/>
          <w:kern w:val="2"/>
          <w:position w:val="0"/>
          <w:sz w:val="21"/>
          <w:szCs w:val="21"/>
          <w:highlight w:val="none"/>
        </w:rPr>
        <w:fldChar w:fldCharType="end"/>
      </w:r>
      <w:r>
        <w:rPr>
          <w:rFonts w:hint="eastAsia" w:ascii="宋体" w:hAnsi="宋体" w:eastAsia="宋体" w:cs="宋体"/>
          <w:spacing w:val="0"/>
          <w:w w:val="100"/>
          <w:kern w:val="2"/>
          <w:position w:val="0"/>
          <w:sz w:val="21"/>
          <w:szCs w:val="21"/>
          <w:highlight w:val="none"/>
        </w:rPr>
        <w:t>等国家有关规定追究相应责任； 涉嫌犯罪的，依法移送有关国家机关处理。</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lang w:val="en-US" w:eastAsia="zh-CN"/>
        </w:rPr>
      </w:pPr>
      <w:r>
        <w:rPr>
          <w:rFonts w:hint="eastAsia" w:ascii="宋体" w:hAnsi="宋体" w:eastAsia="宋体" w:cs="宋体"/>
          <w:spacing w:val="0"/>
          <w:w w:val="100"/>
          <w:kern w:val="2"/>
          <w:position w:val="0"/>
          <w:sz w:val="21"/>
          <w:szCs w:val="21"/>
          <w:highlight w:val="none"/>
          <w:lang w:eastAsia="zh-CN"/>
        </w:rPr>
        <w:t>第二十二条</w:t>
      </w:r>
      <w:r>
        <w:rPr>
          <w:rFonts w:hint="eastAsia" w:ascii="宋体" w:hAnsi="宋体" w:eastAsia="宋体" w:cs="宋体"/>
          <w:spacing w:val="0"/>
          <w:w w:val="100"/>
          <w:kern w:val="2"/>
          <w:position w:val="0"/>
          <w:sz w:val="21"/>
          <w:szCs w:val="21"/>
          <w:highlight w:val="none"/>
          <w:lang w:val="en-US" w:eastAsia="zh-CN"/>
        </w:rPr>
        <w:t xml:space="preserve"> 对外援助项目、国家相关资格或者资质管理制度另有规定的项目，不适用本办法。</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lang w:val="en-US" w:eastAsia="zh-CN"/>
        </w:rPr>
      </w:pPr>
      <w:r>
        <w:rPr>
          <w:rFonts w:hint="eastAsia" w:ascii="宋体" w:hAnsi="宋体" w:eastAsia="宋体" w:cs="宋体"/>
          <w:spacing w:val="0"/>
          <w:w w:val="100"/>
          <w:kern w:val="2"/>
          <w:position w:val="0"/>
          <w:sz w:val="21"/>
          <w:szCs w:val="21"/>
          <w:highlight w:val="none"/>
          <w:lang w:val="en-US" w:eastAsia="zh-CN"/>
        </w:rPr>
        <w:t>第二十三条 关于视同中小企业的其他主体的政府采购扶持政策，由财政部会同有关部门另行规定。</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lang w:val="en-US" w:eastAsia="zh-CN"/>
        </w:rPr>
      </w:pPr>
      <w:r>
        <w:rPr>
          <w:rFonts w:hint="eastAsia" w:ascii="宋体" w:hAnsi="宋体" w:eastAsia="宋体" w:cs="宋体"/>
          <w:spacing w:val="0"/>
          <w:w w:val="100"/>
          <w:kern w:val="2"/>
          <w:position w:val="0"/>
          <w:sz w:val="21"/>
          <w:szCs w:val="21"/>
          <w:highlight w:val="none"/>
          <w:lang w:val="en-US" w:eastAsia="zh-CN"/>
        </w:rPr>
        <w:t>第二十四条 省级财政部门可以会同中小企业主管部门根据本办法的规定制定具体实施办法。</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lang w:val="en-US" w:eastAsia="zh-CN"/>
        </w:rPr>
      </w:pPr>
      <w:r>
        <w:rPr>
          <w:rFonts w:hint="eastAsia" w:ascii="宋体" w:hAnsi="宋体" w:eastAsia="宋体" w:cs="宋体"/>
          <w:spacing w:val="0"/>
          <w:w w:val="100"/>
          <w:kern w:val="2"/>
          <w:position w:val="0"/>
          <w:sz w:val="21"/>
          <w:szCs w:val="21"/>
          <w:highlight w:val="none"/>
          <w:lang w:val="en-US" w:eastAsia="zh-CN"/>
        </w:rPr>
        <w:t>第二十五条 本办法自2021年1月1日起施行。《财政部工业和信息化部关于印发〈政府采购促进中小企业发展暂行办法〉的通知》（财库﹝2011﹞181号同时废止。</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lang w:eastAsia="zh-CN"/>
        </w:rPr>
      </w:pPr>
      <w:r>
        <w:rPr>
          <w:rFonts w:hint="eastAsia" w:ascii="宋体" w:hAnsi="宋体" w:eastAsia="宋体" w:cs="宋体"/>
          <w:spacing w:val="0"/>
          <w:w w:val="100"/>
          <w:kern w:val="2"/>
          <w:position w:val="0"/>
          <w:sz w:val="21"/>
          <w:szCs w:val="21"/>
          <w:highlight w:val="none"/>
          <w:lang w:eastAsia="zh-CN"/>
        </w:rPr>
        <w:br w:type="page"/>
      </w:r>
    </w:p>
    <w:p>
      <w:pPr>
        <w:keepNext w:val="0"/>
        <w:keepLines w:val="0"/>
        <w:pageBreakBefore w:val="0"/>
        <w:widowControl w:val="0"/>
        <w:tabs>
          <w:tab w:val="left" w:pos="567"/>
        </w:tabs>
        <w:kinsoku/>
        <w:wordWrap/>
        <w:overflowPunct/>
        <w:topLinePunct w:val="0"/>
        <w:autoSpaceDE/>
        <w:autoSpaceDN/>
        <w:bidi w:val="0"/>
        <w:adjustRightInd/>
        <w:snapToGrid/>
        <w:spacing w:before="0" w:beforeLines="0" w:line="400" w:lineRule="exact"/>
        <w:ind w:left="0" w:leftChars="0" w:right="0" w:rightChars="0" w:firstLine="420" w:firstLineChars="200"/>
        <w:jc w:val="center"/>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财政部 司法部关于政府采购支持监狱企业发展有关问题的通知</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center"/>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(财库〔2014〕 68 号)</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党中央有关部门，国务院各部委、各直属机构，全国人大常委会办公厅，全国政协办公厅，高法院，高检院，有关人民团体，中央国家机关政府采购中心，中共中央直属机关采购中心，全国人大机关采购中心，各省、 自治区、直辖市、计划单列市财政厅（局）、司法厅（局） ，新疆生产建设兵团 财务局、司法局、监狱管理局：</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 号）文件精神，发挥政府采购支持监狱企业发展的作用，现就有关事项通知如下：</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一、监狱企业是指由司法部认定的为罪犯、戒毒人员提供生产项目和劳动对象，且全部产权属于司法部监狱管理局、戒毒管理局、直属煤矿管理局，各省、 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二、在政府采购活动中，监狱企业视同小型、微型企业，享受预留份额、评审中价格扣除等政府采购促进中小企业发展的政府采购政策。向监狱企业采购的金额，计入面向中小企业采购的统计数据。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三、各地区、各部门要积极通过预留采购份额支持监狱企业。有制服采购项目的部门，应加强对政府采购预算和计划编制工作的统筹，预留本部门制服采购项目预算总额的 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四、各地区可以结合本地区实际，对监狱企业生产的办公用品、家具用具、车辆维修和提供的保养服务、消防设备等，提出预留份额等政府采购支持措施，加大对监狱企业产品的采购力度。</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80" w:firstLineChars="200"/>
        <w:jc w:val="both"/>
        <w:textAlignment w:val="auto"/>
        <w:outlineLvl w:val="9"/>
        <w:rPr>
          <w:rFonts w:hint="eastAsia" w:ascii="宋体" w:hAnsi="宋体" w:eastAsia="宋体" w:cs="宋体"/>
          <w:spacing w:val="0"/>
          <w:w w:val="100"/>
          <w:kern w:val="2"/>
          <w:position w:val="0"/>
          <w:sz w:val="24"/>
          <w:szCs w:val="24"/>
          <w:highlight w:val="none"/>
        </w:rPr>
      </w:pPr>
      <w:r>
        <w:rPr>
          <w:rFonts w:hint="eastAsia" w:ascii="宋体" w:hAnsi="宋体" w:eastAsia="宋体" w:cs="宋体"/>
          <w:spacing w:val="0"/>
          <w:w w:val="100"/>
          <w:kern w:val="2"/>
          <w:position w:val="0"/>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center"/>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中小企业划型标准规定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一、根据《中华人民共和国中小企业促进法》 和《国务院关于进一步促进中小企业发展的若干意见》(国发〔2009〕36 号)，制定本规定。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二、中小企业划分为中型、小型、微型三种类型，具体标准根据企业从业人员、营业收入、资产总额等指标，结合行业特点制定。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三、本规定适用的行业包括：农、林、牧、渔业，工业（包括采矿业，制造业，电力、热力、燃气及水生产和供应业），建筑业，批发业，零售业，交通运输业（不含铁路运输业） ，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四、各行业划型标准为：</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（一）农、林、牧、渔业。营业收入 20000 万元以下的为中小微型企业。其中，营业收入 500 万元及以上的为中型企业，营业收入 50 万元及以上的为小型企业，营业收入 50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（三）建筑业。营业收入 80000 万元以下或资产总额 80000 万元以下的为中小微型企业。其中，营业收入 6000 万元及以上，且资产总额 5000 万元及以上的为中型企业； 营业收入 300 万元及以上，且资产总额 300 万元及以上的为小型企业；营业收入 300 万元以下或资产总额 300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（四）批发业。从业人员 200 人以下或营业收入 40000 万元以下的为中小微型企业。其中，从业人员 20 人及以上，且营业收入 5000 万元及以上的为中型企业；从业人员 5 人及以上，且营业收入1000万元及以上的为小型企业；从业人员 5 人以下或营业收入 1000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（五）零售业。从业人员 300 人以下或营业收入 20000 万元以下的为中小微型企业。其中，从业人员 50 人及以上，且营业收入 500 万元及以上的为中型企业；从业人员 10 人及以上，且营业收入100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（六） 交通运输业。从业人员 1000 人以下或营业收入 30000 万元以下的为中小微型企业。其中，从业人员 300人及以上，且营业收入 3000 万元及以上的为中型企业；从业人员 20 人及以上，且营业收入 200 万元及以上的为小型企业；从业人员 20 人以下或营业收入 200 万元以下的为微型企业。</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（七）仓储业。从业人员 200 人以下或营业收入 30000 万元以下的为中小微型企业。其中，从业人员 100 人及以上，且营业收入 1000 万元及以上的为中型企业；从业人员 20 人及以上，且营业收入100 万元及以上的为小型企业；从业人员 20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（八）邮政业。从业人员 1000 人以下或营业收入 30000 万元以下的为中小微型企业。其中，从业人员 300 人及以上，且营业收入 2000 万元及以上的为中型企业；从业人员 20 人及以上，且营业收入100万元及以上的为小型企业；从业人员 20人以下或营业收入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（九）住宿业。从业人员 300 人以下或营业收入 10000 万元以下的为中小微型企业。其中，从业人员 100 人及以上，且营业收入 2000 万元及以上的为中型企业；从业人员 10 人及以上，且营业 收入100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（十）餐饮业。从业人员 300 人以下或营业收入 10000 万元以下的为中小微型企业。其中，从业人员 100 人及以上，且营业收入 2000 万元及以上的为中型企业；从业人员 10 人及以上，且营业收入100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（十一）信息传输业。从业人员 2000 人以下或营业收入 100000 万元以下的为中小微型企业。其中，从业人员 100 人及以上，且营业收入 1000 万元及以上的为中型企业； 从业人员 10 人及以上，且营业收入 100 万元及以上的为小型企业；从业人员 10 人以下或营业收入 100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（十二）软件和信息技术服务业。从业人员 300 人以下或营业收入 10000 万元以下的为中小微型企业。其中，从业人员100 人及以上，且营业收入 1000 万元及以上的为中型企业；从业人员 10人及以上，且营业收入 50 万元及以上的为小型企业；从业人员 10 人以下或营业收入 50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（十三） 房地产开发经营。营业收入 200000 万元以下或资产总额 10000 万元以下的为中小微型企业。其中，营业收入1000 万元及以上，且资产总额 5000 万元及以上的为中型企业；营业收入 100 万元及以上，且资产总额 2000 万元及以上的为小型企业；营业收入 100 万元以下或资产总额 2000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（十四） 物业管理。从业人员 1000 人以下或营业收入 5000 万元以下的为中小微型企业。其中，从业人员 300 人及以上，且营业收入 1000 万元及以上的为中型企业；从业人员 100 人及以上，且营 业收入500 万元及以上的为小型企业；从业人员 100 人以下或营业收入 500 万元以下的为微型企业。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（十五） 租赁和商务服务业。从业人员 300 人以下或资产总额 120000 万元以下的为中小微型企 业。其中，从业人员 100 人及以上，且资产总额 8000 万元及以上的为中型企业；从业人员 10 人及以上，且资产总额 100 万元及以上的为小型企业；从业人员 10 人以下或资产总额 100 万元以下的为 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（十六）其他未列明行业。从业人员 300 人以下的为中小微型企业。其中，从业人员 100 人及以上的为中型企业；从业人员 10 人及以上的为小型企业；从业人员 10 人以下的为微型企业。</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五、企业类型的划分以统计部门的统计数据为依据。</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六、本规定适用于在中华人民共和国境内依法设立的各类所有制和各种组织形式的企业。个体工商户和本规定以外的行业，参照本规定进行划型。</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八、本规定由工业和信息化部、国家统计局会同有关部门根据《国民经济行业分类》 修订情况 和企业发展变化情况适时修订。</w:t>
      </w:r>
    </w:p>
    <w:p>
      <w:pPr>
        <w:keepNext w:val="0"/>
        <w:keepLines w:val="0"/>
        <w:pageBreakBefore w:val="0"/>
        <w:widowControl w:val="0"/>
        <w:kinsoku/>
        <w:wordWrap/>
        <w:overflowPunct/>
        <w:topLinePunct w:val="0"/>
        <w:autoSpaceDE/>
        <w:autoSpaceDN/>
        <w:bidi w:val="0"/>
        <w:adjustRightInd/>
        <w:snapToGrid/>
        <w:spacing w:before="0" w:beforeLines="0" w:line="400" w:lineRule="exact"/>
        <w:ind w:left="0" w:leftChars="0" w:right="0" w:rightChars="0" w:firstLine="420" w:firstLineChars="200"/>
        <w:jc w:val="both"/>
        <w:textAlignment w:val="auto"/>
        <w:outlineLvl w:val="9"/>
        <w:rPr>
          <w:rFonts w:hint="eastAsia" w:ascii="宋体" w:hAnsi="宋体" w:eastAsia="宋体" w:cs="宋体"/>
          <w:spacing w:val="0"/>
          <w:w w:val="100"/>
          <w:kern w:val="2"/>
          <w:position w:val="0"/>
          <w:sz w:val="21"/>
          <w:szCs w:val="21"/>
          <w:highlight w:val="none"/>
        </w:rPr>
      </w:pPr>
      <w:r>
        <w:rPr>
          <w:rFonts w:hint="eastAsia" w:ascii="宋体" w:hAnsi="宋体" w:eastAsia="宋体" w:cs="宋体"/>
          <w:spacing w:val="0"/>
          <w:w w:val="100"/>
          <w:kern w:val="2"/>
          <w:position w:val="0"/>
          <w:sz w:val="21"/>
          <w:szCs w:val="21"/>
          <w:highlight w:val="none"/>
        </w:rPr>
        <w:t>九、本规定由工业和信息化部、国家统计局会同有关部门负责解释。</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200"/>
        <w:jc w:val="both"/>
        <w:textAlignment w:val="auto"/>
        <w:outlineLvl w:val="9"/>
        <w:rPr>
          <w:rFonts w:hint="eastAsia" w:ascii="宋体" w:hAnsi="宋体" w:eastAsia="宋体" w:cs="宋体"/>
          <w:spacing w:val="0"/>
          <w:w w:val="100"/>
          <w:kern w:val="2"/>
          <w:position w:val="0"/>
          <w:sz w:val="21"/>
          <w:szCs w:val="21"/>
          <w:highlight w:val="none"/>
        </w:rPr>
      </w:pPr>
      <w:bookmarkStart w:id="65" w:name="_bookmark4"/>
      <w:bookmarkEnd w:id="65"/>
      <w:r>
        <w:rPr>
          <w:rFonts w:hint="eastAsia" w:ascii="宋体" w:hAnsi="宋体" w:eastAsia="宋体" w:cs="宋体"/>
          <w:spacing w:val="0"/>
          <w:w w:val="100"/>
          <w:kern w:val="2"/>
          <w:position w:val="0"/>
          <w:sz w:val="21"/>
          <w:szCs w:val="21"/>
          <w:highlight w:val="none"/>
        </w:rPr>
        <w:t>十、本规定自发布之日起执行，原国家经贸委、原国家计委、财政部和国家统计局 2003 年颁布 的《中小企业标准暂行规定》 同时废止。</w:t>
      </w:r>
    </w:p>
    <w:p>
      <w:pPr>
        <w:pStyle w:val="4"/>
        <w:jc w:val="both"/>
        <w:outlineLvl w:val="9"/>
        <w:rPr>
          <w:rFonts w:hint="eastAsia" w:ascii="宋体" w:hAnsi="宋体" w:eastAsia="宋体" w:cs="宋体"/>
          <w:highlight w:val="none"/>
        </w:rPr>
      </w:pPr>
    </w:p>
    <w:sectPr>
      <w:pgSz w:w="11906" w:h="16838"/>
      <w:pgMar w:top="1134" w:right="1134" w:bottom="1134" w:left="1134" w:header="851" w:footer="992"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auto"/>
    <w:pitch w:val="default"/>
    <w:sig w:usb0="00000000" w:usb1="00000000" w:usb2="00000000" w:usb3="00000000" w:csb0="80000000" w:csb1="00000000"/>
  </w:font>
  <w:font w:name="华文新魏">
    <w:altName w:val="宋体"/>
    <w:panose1 w:val="02010800040101010101"/>
    <w:charset w:val="86"/>
    <w:family w:val="auto"/>
    <w:pitch w:val="default"/>
    <w:sig w:usb0="00000000" w:usb1="00000000" w:usb2="00000000" w:usb3="00000000" w:csb0="0004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right="360"/>
      <w:rPr>
        <w:rFonts w:hint="eastAsia"/>
        <w:b w:val="0"/>
      </w:rPr>
    </w:pPr>
    <w:r>
      <w:rPr>
        <w:rFonts w:hint="eastAsia" w:ascii="华文新魏" w:eastAsia="华文新魏"/>
        <w:b w:val="0"/>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separate"/>
    </w:r>
    <w:r>
      <w:fldChar w:fldCharType="end"/>
    </w:r>
  </w:p>
  <w:p>
    <w:pPr>
      <w:pStyle w:val="1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4" w:space="1"/>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C959A1"/>
    <w:multiLevelType w:val="singleLevel"/>
    <w:tmpl w:val="A8C959A1"/>
    <w:lvl w:ilvl="0" w:tentative="0">
      <w:start w:val="1"/>
      <w:numFmt w:val="decimal"/>
      <w:suff w:val="nothing"/>
      <w:lvlText w:val="%1．"/>
      <w:lvlJc w:val="left"/>
    </w:lvl>
  </w:abstractNum>
  <w:abstractNum w:abstractNumId="1">
    <w:nsid w:val="E91D1DF2"/>
    <w:multiLevelType w:val="singleLevel"/>
    <w:tmpl w:val="E91D1DF2"/>
    <w:lvl w:ilvl="0" w:tentative="0">
      <w:start w:val="1"/>
      <w:numFmt w:val="chineseCounting"/>
      <w:suff w:val="nothing"/>
      <w:lvlText w:val="%1、"/>
      <w:lvlJc w:val="left"/>
      <w:rPr>
        <w:rFonts w:hint="eastAsia"/>
      </w:rPr>
    </w:lvl>
  </w:abstractNum>
  <w:abstractNum w:abstractNumId="2">
    <w:nsid w:val="00000001"/>
    <w:multiLevelType w:val="multilevel"/>
    <w:tmpl w:val="00000001"/>
    <w:lvl w:ilvl="0" w:tentative="0">
      <w:start w:val="1"/>
      <w:numFmt w:val="none"/>
      <w:pStyle w:val="3"/>
      <w:lvlText w:val=""/>
      <w:lvlJc w:val="left"/>
      <w:pPr>
        <w:tabs>
          <w:tab w:val="left" w:pos="432"/>
        </w:tabs>
        <w:ind w:left="432" w:hanging="432"/>
      </w:pPr>
    </w:lvl>
    <w:lvl w:ilvl="1" w:tentative="0">
      <w:start w:val="1"/>
      <w:numFmt w:val="none"/>
      <w:lvlText w:val=""/>
      <w:lvlJc w:val="left"/>
      <w:pPr>
        <w:tabs>
          <w:tab w:val="left" w:pos="576"/>
        </w:tabs>
        <w:ind w:left="576" w:hanging="576"/>
      </w:pPr>
    </w:lvl>
    <w:lvl w:ilvl="2" w:tentative="0">
      <w:start w:val="1"/>
      <w:numFmt w:val="none"/>
      <w:pStyle w:val="5"/>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8AEDF89"/>
    <w:multiLevelType w:val="singleLevel"/>
    <w:tmpl w:val="18AEDF89"/>
    <w:lvl w:ilvl="0" w:tentative="0">
      <w:start w:val="6"/>
      <w:numFmt w:val="chineseCounting"/>
      <w:suff w:val="nothing"/>
      <w:lvlText w:val="%1、"/>
      <w:lvlJc w:val="left"/>
      <w:rPr>
        <w:rFonts w:hint="eastAsia"/>
      </w:rPr>
    </w:lvl>
  </w:abstractNum>
  <w:abstractNum w:abstractNumId="4">
    <w:nsid w:val="555EBC7D"/>
    <w:multiLevelType w:val="singleLevel"/>
    <w:tmpl w:val="555EBC7D"/>
    <w:lvl w:ilvl="0" w:tentative="0">
      <w:start w:val="1"/>
      <w:numFmt w:val="decimal"/>
      <w:suff w:val="nothing"/>
      <w:lvlText w:val="%1."/>
      <w:lvlJc w:val="left"/>
    </w:lvl>
  </w:abstractNum>
  <w:abstractNum w:abstractNumId="5">
    <w:nsid w:val="555FE167"/>
    <w:multiLevelType w:val="singleLevel"/>
    <w:tmpl w:val="555FE167"/>
    <w:lvl w:ilvl="0" w:tentative="0">
      <w:start w:val="1"/>
      <w:numFmt w:val="decimal"/>
      <w:suff w:val="nothing"/>
      <w:lvlText w:val="%1."/>
      <w:lvlJc w:val="left"/>
    </w:lvl>
  </w:abstractNum>
  <w:abstractNum w:abstractNumId="6">
    <w:nsid w:val="555FE3C7"/>
    <w:multiLevelType w:val="singleLevel"/>
    <w:tmpl w:val="555FE3C7"/>
    <w:lvl w:ilvl="0" w:tentative="0">
      <w:start w:val="2"/>
      <w:numFmt w:val="decimal"/>
      <w:suff w:val="nothing"/>
      <w:lvlText w:val="%1、"/>
      <w:lvlJc w:val="left"/>
    </w:lvl>
  </w:abstractNum>
  <w:abstractNum w:abstractNumId="7">
    <w:nsid w:val="555FE4F1"/>
    <w:multiLevelType w:val="singleLevel"/>
    <w:tmpl w:val="555FE4F1"/>
    <w:lvl w:ilvl="0" w:tentative="0">
      <w:start w:val="3"/>
      <w:numFmt w:val="decimal"/>
      <w:suff w:val="nothing"/>
      <w:lvlText w:val="%1."/>
      <w:lvlJc w:val="left"/>
    </w:lvl>
  </w:abstractNum>
  <w:abstractNum w:abstractNumId="8">
    <w:nsid w:val="555FE6ED"/>
    <w:multiLevelType w:val="singleLevel"/>
    <w:tmpl w:val="555FE6ED"/>
    <w:lvl w:ilvl="0" w:tentative="0">
      <w:start w:val="1"/>
      <w:numFmt w:val="decimal"/>
      <w:suff w:val="nothing"/>
      <w:lvlText w:val="%1."/>
      <w:lvlJc w:val="left"/>
    </w:lvl>
  </w:abstractNum>
  <w:abstractNum w:abstractNumId="9">
    <w:nsid w:val="555FEA6A"/>
    <w:multiLevelType w:val="singleLevel"/>
    <w:tmpl w:val="555FEA6A"/>
    <w:lvl w:ilvl="0" w:tentative="0">
      <w:start w:val="1"/>
      <w:numFmt w:val="decimal"/>
      <w:suff w:val="nothing"/>
      <w:lvlText w:val="（%1）"/>
      <w:lvlJc w:val="left"/>
    </w:lvl>
  </w:abstractNum>
  <w:abstractNum w:abstractNumId="10">
    <w:nsid w:val="555FEB6A"/>
    <w:multiLevelType w:val="singleLevel"/>
    <w:tmpl w:val="555FEB6A"/>
    <w:lvl w:ilvl="0" w:tentative="0">
      <w:start w:val="5"/>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OTE4ZjQyMzY1NmFhY2E1ZjcyOTFjYzI5MDQ2ZTQifQ=="/>
  </w:docVars>
  <w:rsids>
    <w:rsidRoot w:val="09E449CF"/>
    <w:rsid w:val="0071209B"/>
    <w:rsid w:val="0086777B"/>
    <w:rsid w:val="00E865C2"/>
    <w:rsid w:val="01323926"/>
    <w:rsid w:val="01566362"/>
    <w:rsid w:val="026E6F9B"/>
    <w:rsid w:val="054B27F0"/>
    <w:rsid w:val="056B77C2"/>
    <w:rsid w:val="05A14F91"/>
    <w:rsid w:val="060E6ACB"/>
    <w:rsid w:val="07320CEB"/>
    <w:rsid w:val="07C02047"/>
    <w:rsid w:val="08047E4C"/>
    <w:rsid w:val="09E449CF"/>
    <w:rsid w:val="09FB7366"/>
    <w:rsid w:val="0C0B2B0B"/>
    <w:rsid w:val="0CD63D02"/>
    <w:rsid w:val="0CF62067"/>
    <w:rsid w:val="0E5057A7"/>
    <w:rsid w:val="0F36499C"/>
    <w:rsid w:val="12F878A6"/>
    <w:rsid w:val="13772926"/>
    <w:rsid w:val="138163C4"/>
    <w:rsid w:val="13B50586"/>
    <w:rsid w:val="13C474E3"/>
    <w:rsid w:val="156D6C3E"/>
    <w:rsid w:val="173B52B1"/>
    <w:rsid w:val="18D47700"/>
    <w:rsid w:val="1968609A"/>
    <w:rsid w:val="1ABC48F0"/>
    <w:rsid w:val="1B8540E2"/>
    <w:rsid w:val="1E0736E7"/>
    <w:rsid w:val="1E603330"/>
    <w:rsid w:val="1ECC70CB"/>
    <w:rsid w:val="1F0371CD"/>
    <w:rsid w:val="23825FAA"/>
    <w:rsid w:val="241E2177"/>
    <w:rsid w:val="24243CE4"/>
    <w:rsid w:val="25137519"/>
    <w:rsid w:val="2561056D"/>
    <w:rsid w:val="263E21A9"/>
    <w:rsid w:val="26C9444B"/>
    <w:rsid w:val="26FA787D"/>
    <w:rsid w:val="27801148"/>
    <w:rsid w:val="287954DB"/>
    <w:rsid w:val="29824F56"/>
    <w:rsid w:val="2A924D25"/>
    <w:rsid w:val="2AEF3F25"/>
    <w:rsid w:val="2B5B01CE"/>
    <w:rsid w:val="2C1D4AC2"/>
    <w:rsid w:val="2C520C10"/>
    <w:rsid w:val="2C5A1872"/>
    <w:rsid w:val="2DC85DAE"/>
    <w:rsid w:val="2EDA14B1"/>
    <w:rsid w:val="2F1F0B51"/>
    <w:rsid w:val="2F4F58DB"/>
    <w:rsid w:val="31B639EF"/>
    <w:rsid w:val="32330746"/>
    <w:rsid w:val="33813B89"/>
    <w:rsid w:val="33884F17"/>
    <w:rsid w:val="33D22636"/>
    <w:rsid w:val="35356F94"/>
    <w:rsid w:val="36114536"/>
    <w:rsid w:val="37421881"/>
    <w:rsid w:val="385C2E16"/>
    <w:rsid w:val="3A097CB2"/>
    <w:rsid w:val="3B482935"/>
    <w:rsid w:val="3D347EBE"/>
    <w:rsid w:val="3D477BF1"/>
    <w:rsid w:val="3F3319E8"/>
    <w:rsid w:val="3FA37920"/>
    <w:rsid w:val="40AB0497"/>
    <w:rsid w:val="415F2EA0"/>
    <w:rsid w:val="436F39FE"/>
    <w:rsid w:val="46683FDD"/>
    <w:rsid w:val="469C1719"/>
    <w:rsid w:val="47743CD8"/>
    <w:rsid w:val="4ACE54AE"/>
    <w:rsid w:val="4CE56900"/>
    <w:rsid w:val="545F603C"/>
    <w:rsid w:val="54DE09E3"/>
    <w:rsid w:val="55A57CE3"/>
    <w:rsid w:val="568850AA"/>
    <w:rsid w:val="56B22127"/>
    <w:rsid w:val="573E1C0D"/>
    <w:rsid w:val="57461256"/>
    <w:rsid w:val="59080725"/>
    <w:rsid w:val="5C084598"/>
    <w:rsid w:val="5F3A35AD"/>
    <w:rsid w:val="5FEA2932"/>
    <w:rsid w:val="60B371C8"/>
    <w:rsid w:val="60D46BA2"/>
    <w:rsid w:val="62347E94"/>
    <w:rsid w:val="66636F9A"/>
    <w:rsid w:val="66BC66AA"/>
    <w:rsid w:val="67696832"/>
    <w:rsid w:val="69075408"/>
    <w:rsid w:val="6C517895"/>
    <w:rsid w:val="6CF63059"/>
    <w:rsid w:val="6E532EF0"/>
    <w:rsid w:val="714D2D21"/>
    <w:rsid w:val="763823E2"/>
    <w:rsid w:val="77810731"/>
    <w:rsid w:val="78EE4DE9"/>
    <w:rsid w:val="79F71A7C"/>
    <w:rsid w:val="7B0E3521"/>
    <w:rsid w:val="7B2C1223"/>
    <w:rsid w:val="7CB0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5"/>
    <w:qFormat/>
    <w:uiPriority w:val="0"/>
    <w:pPr>
      <w:keepNext/>
      <w:widowControl/>
      <w:numPr>
        <w:ilvl w:val="0"/>
        <w:numId w:val="1"/>
      </w:numPr>
      <w:jc w:val="center"/>
      <w:outlineLvl w:val="0"/>
    </w:pPr>
    <w:rPr>
      <w:rFonts w:ascii="黑体" w:hAnsi="宋体" w:eastAsia="黑体"/>
      <w:kern w:val="0"/>
      <w:sz w:val="52"/>
      <w:szCs w:val="20"/>
    </w:rPr>
  </w:style>
  <w:style w:type="paragraph" w:styleId="4">
    <w:name w:val="heading 2"/>
    <w:basedOn w:val="1"/>
    <w:next w:val="1"/>
    <w:qFormat/>
    <w:uiPriority w:val="0"/>
    <w:pPr>
      <w:keepNext/>
      <w:keepLines/>
      <w:tabs>
        <w:tab w:val="left" w:pos="432"/>
      </w:tabs>
      <w:spacing w:before="260" w:beforeLines="0" w:after="260" w:afterLines="0" w:line="413" w:lineRule="auto"/>
      <w:jc w:val="center"/>
      <w:outlineLvl w:val="1"/>
    </w:pPr>
    <w:rPr>
      <w:rFonts w:ascii="Arial" w:hAnsi="Arial" w:eastAsia="黑体"/>
      <w:b/>
      <w:sz w:val="32"/>
    </w:rPr>
  </w:style>
  <w:style w:type="paragraph" w:styleId="5">
    <w:name w:val="heading 3"/>
    <w:basedOn w:val="1"/>
    <w:next w:val="1"/>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7">
    <w:name w:val="Normal Indent"/>
    <w:basedOn w:val="1"/>
    <w:qFormat/>
    <w:uiPriority w:val="0"/>
    <w:pPr>
      <w:ind w:firstLine="420" w:firstLineChars="200"/>
    </w:pPr>
    <w:rPr>
      <w:rFonts w:ascii="Calibri" w:hAnsi="Calibri" w:eastAsia="宋体"/>
    </w:rPr>
  </w:style>
  <w:style w:type="paragraph" w:styleId="8">
    <w:name w:val="annotation text"/>
    <w:basedOn w:val="1"/>
    <w:unhideWhenUsed/>
    <w:qFormat/>
    <w:uiPriority w:val="99"/>
    <w:pPr>
      <w:jc w:val="left"/>
    </w:pPr>
  </w:style>
  <w:style w:type="paragraph" w:styleId="9">
    <w:name w:val="Body Text"/>
    <w:basedOn w:val="1"/>
    <w:next w:val="10"/>
    <w:qFormat/>
    <w:uiPriority w:val="0"/>
    <w:pPr>
      <w:spacing w:line="0" w:lineRule="atLeast"/>
    </w:pPr>
    <w:rPr>
      <w:rFonts w:ascii="Calibri" w:hAnsi="Calibri"/>
      <w:b/>
      <w:sz w:val="30"/>
      <w:szCs w:val="20"/>
    </w:rPr>
  </w:style>
  <w:style w:type="paragraph" w:styleId="10">
    <w:name w:val="toc 2"/>
    <w:basedOn w:val="1"/>
    <w:next w:val="1"/>
    <w:qFormat/>
    <w:uiPriority w:val="0"/>
    <w:pPr>
      <w:ind w:left="210"/>
      <w:jc w:val="left"/>
    </w:pPr>
    <w:rPr>
      <w:rFonts w:ascii="Times New Roman" w:hAnsi="Times New Roman" w:eastAsia="宋体" w:cs="Times New Roman"/>
      <w:smallCaps/>
      <w:sz w:val="20"/>
      <w:szCs w:val="20"/>
    </w:rPr>
  </w:style>
  <w:style w:type="paragraph" w:styleId="11">
    <w:name w:val="Body Text Indent"/>
    <w:basedOn w:val="1"/>
    <w:next w:val="1"/>
    <w:qFormat/>
    <w:uiPriority w:val="0"/>
    <w:pPr>
      <w:widowControl/>
      <w:overflowPunct w:val="0"/>
      <w:autoSpaceDE w:val="0"/>
      <w:autoSpaceDN w:val="0"/>
      <w:adjustRightInd w:val="0"/>
      <w:spacing w:line="360" w:lineRule="auto"/>
      <w:ind w:firstLine="540"/>
      <w:textAlignment w:val="baseline"/>
    </w:pPr>
    <w:rPr>
      <w:rFonts w:ascii="宋体" w:hAnsi="MS Sans Serif"/>
      <w:b/>
      <w:spacing w:val="12"/>
      <w:kern w:val="0"/>
      <w:sz w:val="24"/>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ind w:right="90"/>
      <w:jc w:val="right"/>
    </w:pPr>
    <w:rPr>
      <w:sz w:val="18"/>
      <w:szCs w:val="18"/>
    </w:rPr>
  </w:style>
  <w:style w:type="paragraph" w:styleId="14">
    <w:name w:val="toc 1"/>
    <w:basedOn w:val="1"/>
    <w:next w:val="1"/>
    <w:qFormat/>
    <w:uiPriority w:val="0"/>
  </w:style>
  <w:style w:type="paragraph" w:styleId="1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6">
    <w:name w:val="Title"/>
    <w:basedOn w:val="1"/>
    <w:next w:val="1"/>
    <w:qFormat/>
    <w:uiPriority w:val="0"/>
    <w:pPr>
      <w:widowControl/>
      <w:spacing w:before="240" w:after="60"/>
      <w:jc w:val="center"/>
      <w:outlineLvl w:val="0"/>
    </w:pPr>
    <w:rPr>
      <w:rFonts w:ascii="Arial" w:hAnsi="Arial"/>
      <w:b/>
      <w:bCs/>
      <w:kern w:val="0"/>
      <w:sz w:val="44"/>
      <w:szCs w:val="32"/>
    </w:rPr>
  </w:style>
  <w:style w:type="paragraph" w:styleId="17">
    <w:name w:val="Body Text First Indent 2"/>
    <w:basedOn w:val="11"/>
    <w:next w:val="1"/>
    <w:qFormat/>
    <w:uiPriority w:val="0"/>
    <w:pPr>
      <w:ind w:firstLine="420" w:firstLineChars="200"/>
    </w:pPr>
  </w:style>
  <w:style w:type="character" w:styleId="20">
    <w:name w:val="Strong"/>
    <w:basedOn w:val="19"/>
    <w:qFormat/>
    <w:uiPriority w:val="0"/>
  </w:style>
  <w:style w:type="character" w:styleId="21">
    <w:name w:val="page number"/>
    <w:basedOn w:val="19"/>
    <w:qFormat/>
    <w:uiPriority w:val="0"/>
    <w:rPr>
      <w:rFonts w:ascii="Calibri" w:hAnsi="Calibri" w:eastAsia="宋体" w:cs="Times New Roman"/>
    </w:rPr>
  </w:style>
  <w:style w:type="character" w:styleId="22">
    <w:name w:val="FollowedHyperlink"/>
    <w:basedOn w:val="19"/>
    <w:qFormat/>
    <w:uiPriority w:val="0"/>
    <w:rPr>
      <w:color w:val="800080"/>
      <w:u w:val="none"/>
    </w:rPr>
  </w:style>
  <w:style w:type="character" w:styleId="23">
    <w:name w:val="Emphasis"/>
    <w:basedOn w:val="19"/>
    <w:qFormat/>
    <w:uiPriority w:val="0"/>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single"/>
    </w:rPr>
  </w:style>
  <w:style w:type="character" w:styleId="29">
    <w:name w:val="HTML Code"/>
    <w:basedOn w:val="19"/>
    <w:qFormat/>
    <w:uiPriority w:val="0"/>
    <w:rPr>
      <w:rFonts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hint="default" w:ascii="monospace" w:hAnsi="monospace" w:eastAsia="monospace" w:cs="monospace"/>
    </w:rPr>
  </w:style>
  <w:style w:type="paragraph" w:customStyle="1" w:styleId="33">
    <w:name w:val="列出段落1"/>
    <w:basedOn w:val="1"/>
    <w:qFormat/>
    <w:uiPriority w:val="0"/>
    <w:pPr>
      <w:ind w:firstLine="420" w:firstLineChars="200"/>
    </w:pPr>
    <w:rPr>
      <w:rFonts w:ascii="Times New Roman" w:hAnsi="Times New Roman" w:eastAsia="宋体"/>
      <w:szCs w:val="24"/>
    </w:rPr>
  </w:style>
  <w:style w:type="paragraph" w:styleId="34">
    <w:name w:val="List Paragraph"/>
    <w:basedOn w:val="1"/>
    <w:qFormat/>
    <w:uiPriority w:val="0"/>
    <w:pPr>
      <w:ind w:firstLine="420" w:firstLineChars="200"/>
    </w:pPr>
    <w:rPr>
      <w:rFonts w:ascii="Calibri" w:hAnsi="Calibri"/>
      <w:szCs w:val="22"/>
    </w:rPr>
  </w:style>
  <w:style w:type="character" w:customStyle="1" w:styleId="35">
    <w:name w:val="标题 1 Char"/>
    <w:link w:val="3"/>
    <w:qFormat/>
    <w:uiPriority w:val="0"/>
    <w:rPr>
      <w:rFonts w:ascii="黑体" w:hAnsi="宋体" w:eastAsia="黑体"/>
      <w:kern w:val="0"/>
      <w:sz w:val="52"/>
      <w:szCs w:val="20"/>
    </w:rPr>
  </w:style>
  <w:style w:type="paragraph" w:customStyle="1" w:styleId="36">
    <w:name w:val="WPSOffice手动目录 1"/>
    <w:qFormat/>
    <w:uiPriority w:val="0"/>
    <w:pPr>
      <w:ind w:leftChars="0"/>
    </w:pPr>
    <w:rPr>
      <w:rFonts w:asciiTheme="minorHAnsi" w:hAnsiTheme="minorHAnsi" w:eastAsiaTheme="minorEastAsia" w:cstheme="minorBidi"/>
      <w:sz w:val="20"/>
      <w:szCs w:val="20"/>
    </w:rPr>
  </w:style>
  <w:style w:type="paragraph" w:customStyle="1" w:styleId="37">
    <w:name w:val="样式"/>
    <w:qFormat/>
    <w:uiPriority w:val="0"/>
    <w:pPr>
      <w:widowControl w:val="0"/>
      <w:autoSpaceDE w:val="0"/>
      <w:autoSpaceDN w:val="0"/>
      <w:adjustRightInd w:val="0"/>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46173</Words>
  <Characters>48835</Characters>
  <Lines>0</Lines>
  <Paragraphs>0</Paragraphs>
  <TotalTime>16</TotalTime>
  <ScaleCrop>false</ScaleCrop>
  <LinksUpToDate>false</LinksUpToDate>
  <CharactersWithSpaces>57530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2023-09-05T01:51:00Z</dcterms:created>
  <dc:creator> 夹心饼干</dc:creator>
  <cp:lastModifiedBy> 夹心饼干</cp:lastModifiedBy>
  <dcterms:modified xsi:type="dcterms:W3CDTF">2023-11-13T03:55:58Z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861AE08AC0214F4FADBDFB3ADD7EFBE4_13</vt:lpwstr>
  </property>
</Properties>
</file>