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spacing w:line="360" w:lineRule="auto"/>
        <w:ind w:left="883" w:hanging="883" w:hangingChars="200"/>
        <w:jc w:val="center"/>
        <w:rPr>
          <w:rFonts w:hint="eastAsia" w:ascii="宋体" w:hAnsi="宋体" w:cs="宋体"/>
          <w:b/>
          <w:bCs/>
          <w:sz w:val="44"/>
          <w:szCs w:val="44"/>
          <w:highlight w:val="none"/>
        </w:rPr>
      </w:pPr>
    </w:p>
    <w:p>
      <w:pPr>
        <w:pageBreakBefore w:val="0"/>
        <w:kinsoku/>
        <w:wordWrap/>
        <w:overflowPunct/>
        <w:topLinePunct w:val="0"/>
        <w:bidi w:val="0"/>
        <w:spacing w:line="360" w:lineRule="auto"/>
        <w:rPr>
          <w:rFonts w:hint="eastAsia" w:ascii="宋体" w:hAnsi="宋体" w:cs="宋体"/>
          <w:b/>
          <w:bCs/>
          <w:sz w:val="44"/>
          <w:szCs w:val="44"/>
          <w:highlight w:val="none"/>
        </w:rPr>
      </w:pPr>
    </w:p>
    <w:p>
      <w:pPr>
        <w:pageBreakBefore w:val="0"/>
        <w:kinsoku/>
        <w:wordWrap/>
        <w:overflowPunct/>
        <w:topLinePunct w:val="0"/>
        <w:bidi w:val="0"/>
        <w:spacing w:line="360" w:lineRule="auto"/>
        <w:jc w:val="both"/>
        <w:rPr>
          <w:rFonts w:hint="eastAsia" w:ascii="宋体" w:hAnsi="宋体" w:cs="宋体"/>
          <w:b/>
          <w:bCs/>
          <w:sz w:val="36"/>
          <w:szCs w:val="32"/>
          <w:highlight w:val="none"/>
          <w:lang w:eastAsia="zh-CN"/>
        </w:rPr>
      </w:pPr>
      <w:bookmarkStart w:id="87" w:name="_GoBack"/>
      <w:r>
        <w:rPr>
          <w:rFonts w:hint="eastAsia" w:ascii="宋体" w:hAnsi="宋体" w:cs="宋体"/>
          <w:b/>
          <w:bCs/>
          <w:sz w:val="36"/>
          <w:szCs w:val="32"/>
          <w:highlight w:val="none"/>
          <w:lang w:eastAsia="zh-CN"/>
        </w:rPr>
        <w:t>2024年长春市双阳区农村公路改造及安全隐患整治工程（双阳区东外环线靠山村至沿河村段老旧路改造工程）</w:t>
      </w:r>
    </w:p>
    <w:bookmarkEnd w:id="87"/>
    <w:p>
      <w:pPr>
        <w:pageBreakBefore w:val="0"/>
        <w:kinsoku/>
        <w:wordWrap/>
        <w:overflowPunct/>
        <w:topLinePunct w:val="0"/>
        <w:bidi w:val="0"/>
        <w:spacing w:line="360" w:lineRule="auto"/>
        <w:jc w:val="center"/>
        <w:rPr>
          <w:rFonts w:hint="eastAsia" w:ascii="宋体" w:hAnsi="宋体" w:cs="宋体"/>
          <w:b/>
          <w:bCs/>
          <w:sz w:val="72"/>
          <w:szCs w:val="72"/>
          <w:highlight w:val="none"/>
        </w:rPr>
      </w:pPr>
      <w:r>
        <w:rPr>
          <w:rFonts w:hint="eastAsia" w:ascii="宋体" w:hAnsi="宋体" w:cs="宋体"/>
          <w:b/>
          <w:bCs/>
          <w:sz w:val="72"/>
          <w:szCs w:val="72"/>
          <w:highlight w:val="none"/>
        </w:rPr>
        <w:t>磋 商 文 件</w:t>
      </w:r>
    </w:p>
    <w:p>
      <w:pPr>
        <w:pageBreakBefore w:val="0"/>
        <w:kinsoku/>
        <w:wordWrap/>
        <w:overflowPunct/>
        <w:topLinePunct w:val="0"/>
        <w:bidi w:val="0"/>
        <w:spacing w:line="360" w:lineRule="auto"/>
        <w:jc w:val="center"/>
        <w:rPr>
          <w:rFonts w:hint="default" w:ascii="宋体" w:hAnsi="宋体" w:eastAsia="宋体" w:cs="宋体"/>
          <w:b/>
          <w:bCs/>
          <w:kern w:val="0"/>
          <w:sz w:val="28"/>
          <w:szCs w:val="32"/>
          <w:highlight w:val="none"/>
          <w:lang w:val="en-US" w:eastAsia="zh-CN"/>
        </w:rPr>
      </w:pPr>
      <w:r>
        <w:rPr>
          <w:rFonts w:hint="eastAsia" w:ascii="宋体" w:hAnsi="宋体" w:cs="宋体"/>
          <w:b/>
          <w:bCs/>
          <w:kern w:val="0"/>
          <w:sz w:val="28"/>
          <w:szCs w:val="32"/>
          <w:highlight w:val="none"/>
        </w:rPr>
        <w:t>项目编号：采购计划-[2024]-00103号-02</w:t>
      </w:r>
    </w:p>
    <w:p>
      <w:pPr>
        <w:pageBreakBefore w:val="0"/>
        <w:kinsoku/>
        <w:wordWrap/>
        <w:overflowPunct/>
        <w:topLinePunct w:val="0"/>
        <w:bidi w:val="0"/>
        <w:spacing w:line="360" w:lineRule="auto"/>
        <w:rPr>
          <w:rFonts w:hint="eastAsia" w:ascii="宋体" w:hAnsi="宋体" w:cs="宋体"/>
          <w:b/>
          <w:bCs/>
          <w:sz w:val="32"/>
          <w:szCs w:val="32"/>
          <w:highlight w:val="none"/>
        </w:rPr>
      </w:pPr>
      <w:r>
        <w:rPr>
          <w:rFonts w:hint="eastAsia" w:ascii="宋体" w:hAnsi="宋体" w:cs="宋体"/>
          <w:b/>
          <w:bCs/>
          <w:sz w:val="32"/>
          <w:szCs w:val="32"/>
          <w:highlight w:val="none"/>
        </w:rPr>
        <w:t xml:space="preserve">  </w:t>
      </w:r>
    </w:p>
    <w:p>
      <w:pPr>
        <w:pStyle w:val="6"/>
        <w:pageBreakBefore w:val="0"/>
        <w:kinsoku/>
        <w:wordWrap/>
        <w:overflowPunct/>
        <w:topLinePunct w:val="0"/>
        <w:bidi w:val="0"/>
        <w:spacing w:line="360" w:lineRule="auto"/>
        <w:rPr>
          <w:rFonts w:hint="eastAsia" w:ascii="宋体" w:hAnsi="宋体" w:cs="宋体"/>
          <w:highlight w:val="none"/>
        </w:rPr>
      </w:pPr>
    </w:p>
    <w:p>
      <w:pPr>
        <w:pStyle w:val="6"/>
        <w:pageBreakBefore w:val="0"/>
        <w:kinsoku/>
        <w:wordWrap/>
        <w:overflowPunct/>
        <w:topLinePunct w:val="0"/>
        <w:bidi w:val="0"/>
        <w:spacing w:line="360" w:lineRule="auto"/>
        <w:ind w:firstLine="0" w:firstLineChars="0"/>
        <w:rPr>
          <w:rFonts w:hint="eastAsia" w:ascii="宋体" w:hAnsi="宋体" w:cs="宋体"/>
          <w:b/>
          <w:bCs/>
          <w:sz w:val="32"/>
          <w:szCs w:val="32"/>
          <w:highlight w:val="none"/>
          <w:lang w:eastAsia="zh-CN"/>
        </w:rPr>
      </w:pPr>
    </w:p>
    <w:p>
      <w:pPr>
        <w:pageBreakBefore w:val="0"/>
        <w:kinsoku/>
        <w:wordWrap/>
        <w:overflowPunct/>
        <w:topLinePunct w:val="0"/>
        <w:bidi w:val="0"/>
        <w:spacing w:line="360" w:lineRule="auto"/>
        <w:rPr>
          <w:rFonts w:hint="eastAsia" w:ascii="宋体" w:hAnsi="宋体" w:cs="宋体"/>
          <w:b/>
          <w:bCs/>
          <w:sz w:val="36"/>
          <w:szCs w:val="32"/>
          <w:highlight w:val="none"/>
        </w:rPr>
      </w:pPr>
    </w:p>
    <w:p>
      <w:pPr>
        <w:pageBreakBefore w:val="0"/>
        <w:kinsoku/>
        <w:wordWrap/>
        <w:overflowPunct/>
        <w:topLinePunct w:val="0"/>
        <w:bidi w:val="0"/>
        <w:spacing w:line="360" w:lineRule="auto"/>
        <w:ind w:firstLine="723" w:firstLineChars="200"/>
        <w:jc w:val="both"/>
        <w:rPr>
          <w:rFonts w:hint="eastAsia" w:ascii="宋体" w:hAnsi="宋体" w:eastAsia="宋体" w:cs="宋体"/>
          <w:b/>
          <w:bCs/>
          <w:sz w:val="36"/>
          <w:szCs w:val="32"/>
          <w:highlight w:val="none"/>
          <w:lang w:eastAsia="zh-CN"/>
        </w:rPr>
      </w:pPr>
      <w:r>
        <w:rPr>
          <w:rFonts w:hint="eastAsia" w:ascii="宋体" w:hAnsi="宋体" w:cs="宋体"/>
          <w:b/>
          <w:bCs/>
          <w:sz w:val="36"/>
          <w:szCs w:val="32"/>
          <w:highlight w:val="none"/>
          <w:lang w:val="en-US" w:eastAsia="zh-CN"/>
        </w:rPr>
        <w:t xml:space="preserve"> </w:t>
      </w:r>
      <w:r>
        <w:rPr>
          <w:rFonts w:hint="eastAsia" w:ascii="宋体" w:hAnsi="宋体" w:cs="宋体"/>
          <w:b/>
          <w:bCs/>
          <w:sz w:val="36"/>
          <w:szCs w:val="32"/>
          <w:highlight w:val="none"/>
        </w:rPr>
        <w:t>采 购 人：</w:t>
      </w:r>
      <w:r>
        <w:rPr>
          <w:rFonts w:hint="eastAsia" w:ascii="宋体" w:hAnsi="宋体" w:cs="宋体"/>
          <w:b/>
          <w:bCs/>
          <w:sz w:val="36"/>
          <w:szCs w:val="32"/>
          <w:highlight w:val="none"/>
          <w:lang w:eastAsia="zh-CN"/>
        </w:rPr>
        <w:t>长春市双阳区交通运输局</w:t>
      </w:r>
    </w:p>
    <w:p>
      <w:pPr>
        <w:pageBreakBefore w:val="0"/>
        <w:kinsoku/>
        <w:wordWrap/>
        <w:overflowPunct/>
        <w:topLinePunct w:val="0"/>
        <w:bidi w:val="0"/>
        <w:spacing w:line="360" w:lineRule="auto"/>
        <w:ind w:firstLine="542" w:firstLineChars="150"/>
        <w:jc w:val="center"/>
        <w:rPr>
          <w:rFonts w:hint="eastAsia" w:ascii="宋体" w:hAnsi="宋体" w:cs="宋体"/>
          <w:b/>
          <w:bCs/>
          <w:sz w:val="36"/>
          <w:szCs w:val="32"/>
          <w:highlight w:val="none"/>
        </w:rPr>
      </w:pPr>
    </w:p>
    <w:p>
      <w:pPr>
        <w:pageBreakBefore w:val="0"/>
        <w:kinsoku/>
        <w:wordWrap/>
        <w:overflowPunct/>
        <w:topLinePunct w:val="0"/>
        <w:bidi w:val="0"/>
        <w:spacing w:line="360" w:lineRule="auto"/>
        <w:jc w:val="both"/>
        <w:rPr>
          <w:rFonts w:hint="eastAsia" w:ascii="宋体" w:hAnsi="宋体" w:eastAsia="宋体" w:cs="宋体"/>
          <w:b/>
          <w:bCs/>
          <w:sz w:val="36"/>
          <w:szCs w:val="32"/>
          <w:highlight w:val="none"/>
          <w:lang w:eastAsia="zh-CN"/>
        </w:rPr>
      </w:pPr>
      <w:r>
        <w:rPr>
          <w:rFonts w:hint="eastAsia" w:ascii="宋体" w:hAnsi="宋体" w:cs="宋体"/>
          <w:b/>
          <w:bCs/>
          <w:sz w:val="36"/>
          <w:szCs w:val="32"/>
          <w:highlight w:val="none"/>
        </w:rPr>
        <w:t>采购代理机构：吉林达宇工程项目管理有限公司</w:t>
      </w:r>
    </w:p>
    <w:p>
      <w:pPr>
        <w:pageBreakBefore w:val="0"/>
        <w:kinsoku/>
        <w:wordWrap/>
        <w:overflowPunct/>
        <w:topLinePunct w:val="0"/>
        <w:bidi w:val="0"/>
        <w:spacing w:line="360" w:lineRule="auto"/>
        <w:rPr>
          <w:rFonts w:hint="eastAsia" w:ascii="宋体" w:hAnsi="宋体" w:cs="宋体"/>
          <w:b/>
          <w:bCs/>
          <w:sz w:val="32"/>
          <w:szCs w:val="32"/>
          <w:highlight w:val="none"/>
        </w:rPr>
      </w:pPr>
    </w:p>
    <w:p>
      <w:pPr>
        <w:pageBreakBefore w:val="0"/>
        <w:kinsoku/>
        <w:wordWrap/>
        <w:overflowPunct/>
        <w:topLinePunct w:val="0"/>
        <w:bidi w:val="0"/>
        <w:spacing w:line="360" w:lineRule="auto"/>
        <w:jc w:val="center"/>
        <w:rPr>
          <w:rFonts w:hint="eastAsia" w:ascii="宋体" w:hAnsi="宋体" w:cs="宋体"/>
          <w:b/>
          <w:sz w:val="30"/>
          <w:szCs w:val="30"/>
          <w:highlight w:val="none"/>
        </w:rPr>
      </w:pPr>
      <w:r>
        <w:rPr>
          <w:rFonts w:hint="eastAsia" w:ascii="宋体" w:hAnsi="宋体" w:cs="宋体"/>
          <w:b/>
          <w:sz w:val="30"/>
          <w:szCs w:val="30"/>
          <w:highlight w:val="none"/>
          <w:lang w:val="en-US" w:eastAsia="zh-CN"/>
        </w:rPr>
        <w:t xml:space="preserve">    </w:t>
      </w:r>
      <w:r>
        <w:rPr>
          <w:rFonts w:hint="eastAsia" w:ascii="宋体" w:hAnsi="宋体" w:cs="宋体"/>
          <w:b/>
          <w:sz w:val="30"/>
          <w:szCs w:val="30"/>
          <w:highlight w:val="none"/>
        </w:rPr>
        <w:t>二〇二</w:t>
      </w:r>
      <w:r>
        <w:rPr>
          <w:rFonts w:hint="eastAsia" w:ascii="宋体" w:hAnsi="宋体" w:cs="宋体"/>
          <w:b/>
          <w:sz w:val="30"/>
          <w:szCs w:val="30"/>
          <w:highlight w:val="none"/>
          <w:lang w:eastAsia="zh-CN"/>
        </w:rPr>
        <w:t>四</w:t>
      </w:r>
      <w:r>
        <w:rPr>
          <w:rFonts w:hint="eastAsia" w:ascii="宋体" w:hAnsi="宋体" w:cs="宋体"/>
          <w:b/>
          <w:sz w:val="30"/>
          <w:szCs w:val="30"/>
          <w:highlight w:val="none"/>
        </w:rPr>
        <w:t>年</w:t>
      </w:r>
      <w:r>
        <w:rPr>
          <w:rFonts w:hint="eastAsia" w:ascii="宋体" w:hAnsi="宋体" w:cs="宋体"/>
          <w:b/>
          <w:sz w:val="30"/>
          <w:szCs w:val="30"/>
          <w:highlight w:val="none"/>
          <w:lang w:eastAsia="zh-CN"/>
        </w:rPr>
        <w:t>五</w:t>
      </w:r>
      <w:r>
        <w:rPr>
          <w:rFonts w:hint="eastAsia" w:ascii="宋体" w:hAnsi="宋体" w:cs="宋体"/>
          <w:b/>
          <w:sz w:val="30"/>
          <w:szCs w:val="30"/>
          <w:highlight w:val="none"/>
        </w:rPr>
        <w:t>月</w:t>
      </w:r>
    </w:p>
    <w:p>
      <w:pPr>
        <w:pStyle w:val="6"/>
        <w:pageBreakBefore w:val="0"/>
        <w:kinsoku/>
        <w:wordWrap/>
        <w:overflowPunct/>
        <w:topLinePunct w:val="0"/>
        <w:bidi w:val="0"/>
        <w:spacing w:line="360" w:lineRule="auto"/>
        <w:ind w:firstLine="643"/>
        <w:rPr>
          <w:rFonts w:hint="eastAsia" w:ascii="宋体" w:hAnsi="宋体" w:cs="宋体"/>
          <w:b/>
          <w:bCs/>
          <w:sz w:val="32"/>
          <w:szCs w:val="30"/>
          <w:highlight w:val="none"/>
        </w:rPr>
      </w:pPr>
    </w:p>
    <w:p>
      <w:pPr>
        <w:pageBreakBefore w:val="0"/>
        <w:kinsoku/>
        <w:wordWrap/>
        <w:overflowPunct/>
        <w:topLinePunct w:val="0"/>
        <w:bidi w:val="0"/>
        <w:spacing w:line="360" w:lineRule="auto"/>
        <w:ind w:firstLine="883" w:firstLineChars="200"/>
        <w:jc w:val="center"/>
        <w:rPr>
          <w:rFonts w:hint="eastAsia" w:ascii="宋体" w:hAnsi="宋体" w:cs="宋体"/>
          <w:b/>
          <w:sz w:val="44"/>
          <w:szCs w:val="44"/>
          <w:highlight w:val="none"/>
        </w:rPr>
      </w:pPr>
    </w:p>
    <w:p>
      <w:pPr>
        <w:pStyle w:val="2"/>
        <w:rPr>
          <w:rFonts w:hint="eastAsia" w:ascii="宋体" w:hAnsi="宋体" w:cs="宋体"/>
          <w:b/>
          <w:sz w:val="44"/>
          <w:szCs w:val="44"/>
          <w:highlight w:val="none"/>
        </w:rPr>
      </w:pPr>
    </w:p>
    <w:p>
      <w:pPr>
        <w:rPr>
          <w:rFonts w:hint="eastAsia" w:ascii="宋体" w:hAnsi="宋体" w:cs="宋体"/>
          <w:b/>
          <w:sz w:val="44"/>
          <w:szCs w:val="44"/>
          <w:highlight w:val="none"/>
        </w:rPr>
      </w:pPr>
    </w:p>
    <w:p>
      <w:pPr>
        <w:pStyle w:val="2"/>
        <w:rPr>
          <w:rFonts w:hint="eastAsia" w:ascii="宋体" w:hAnsi="宋体" w:cs="宋体"/>
          <w:b/>
          <w:sz w:val="44"/>
          <w:szCs w:val="44"/>
          <w:highlight w:val="none"/>
        </w:rPr>
      </w:pPr>
    </w:p>
    <w:p>
      <w:pPr>
        <w:rPr>
          <w:rFonts w:hint="eastAsia"/>
        </w:rPr>
      </w:pPr>
    </w:p>
    <w:p>
      <w:pPr>
        <w:rPr>
          <w:rFonts w:hint="eastAsia"/>
        </w:rPr>
      </w:pPr>
    </w:p>
    <w:p>
      <w:pPr>
        <w:pageBreakBefore w:val="0"/>
        <w:kinsoku/>
        <w:wordWrap/>
        <w:overflowPunct/>
        <w:topLinePunct w:val="0"/>
        <w:bidi w:val="0"/>
        <w:spacing w:line="360" w:lineRule="auto"/>
        <w:ind w:firstLine="883" w:firstLineChars="200"/>
        <w:jc w:val="center"/>
        <w:rPr>
          <w:rFonts w:hint="eastAsia" w:ascii="宋体" w:hAnsi="宋体" w:cs="宋体"/>
          <w:b/>
          <w:sz w:val="44"/>
          <w:szCs w:val="44"/>
          <w:highlight w:val="none"/>
        </w:rPr>
      </w:pPr>
      <w:r>
        <w:rPr>
          <w:rFonts w:hint="eastAsia" w:ascii="宋体" w:hAnsi="宋体" w:cs="宋体"/>
          <w:b/>
          <w:sz w:val="44"/>
          <w:szCs w:val="44"/>
          <w:highlight w:val="none"/>
        </w:rPr>
        <w:t>目   录</w:t>
      </w:r>
    </w:p>
    <w:p>
      <w:pPr>
        <w:pageBreakBefore w:val="0"/>
        <w:kinsoku/>
        <w:wordWrap/>
        <w:overflowPunct/>
        <w:topLinePunct w:val="0"/>
        <w:bidi w:val="0"/>
        <w:spacing w:line="360" w:lineRule="auto"/>
        <w:rPr>
          <w:rFonts w:hint="eastAsia" w:ascii="宋体" w:hAnsi="宋体" w:cs="宋体"/>
          <w:sz w:val="24"/>
          <w:szCs w:val="24"/>
          <w:highlight w:val="none"/>
        </w:rPr>
      </w:pP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TOC \o "1-1" \h \z \u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_Toc18582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第一章 竞争性磋商公告</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_Toc18582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_Toc23388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第二章 供应商须知前附表及供应商须知</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_Toc23388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_Toc31956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第三章</w:t>
      </w:r>
      <w:r>
        <w:rPr>
          <w:rFonts w:hint="eastAsia" w:ascii="宋体" w:hAnsi="宋体" w:eastAsia="宋体" w:cs="宋体"/>
          <w:kern w:val="44"/>
          <w:sz w:val="28"/>
          <w:szCs w:val="28"/>
          <w:highlight w:val="none"/>
        </w:rPr>
        <w:t xml:space="preserve"> </w:t>
      </w:r>
      <w:r>
        <w:rPr>
          <w:rFonts w:hint="eastAsia" w:ascii="宋体" w:hAnsi="宋体" w:eastAsia="宋体" w:cs="宋体"/>
          <w:kern w:val="44"/>
          <w:sz w:val="28"/>
          <w:szCs w:val="28"/>
          <w:highlight w:val="none"/>
          <w:lang w:val="zh-CN"/>
        </w:rPr>
        <w:t>磋商评审细则</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_Toc31956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22</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_Toc14400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rPr>
        <w:t>第四章</w:t>
      </w:r>
      <w:r>
        <w:rPr>
          <w:rFonts w:hint="eastAsia" w:ascii="宋体" w:hAnsi="宋体" w:eastAsia="宋体" w:cs="宋体"/>
          <w:kern w:val="44"/>
          <w:sz w:val="28"/>
          <w:szCs w:val="28"/>
          <w:highlight w:val="none"/>
          <w:lang w:val="zh-CN"/>
        </w:rPr>
        <w:t xml:space="preserve"> 合同条款及格式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_Toc14400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37</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_Toc30379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rPr>
        <w:t xml:space="preserve">第五章 </w:t>
      </w:r>
      <w:r>
        <w:rPr>
          <w:rFonts w:hint="eastAsia" w:ascii="宋体" w:hAnsi="宋体" w:eastAsia="宋体" w:cs="宋体"/>
          <w:kern w:val="44"/>
          <w:sz w:val="28"/>
          <w:szCs w:val="28"/>
          <w:highlight w:val="none"/>
          <w:lang w:val="zh-CN"/>
        </w:rPr>
        <w:t>工程量清单</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_Toc30379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48</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_Toc5782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第六章 图纸</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_Toc5782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49</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_Toc14810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第七章 竞争性磋商文件格式</w:t>
      </w:r>
      <w:r>
        <w:rPr>
          <w:rFonts w:hint="eastAsia" w:ascii="宋体" w:hAnsi="宋体" w:eastAsia="宋体" w:cs="宋体"/>
          <w:sz w:val="28"/>
          <w:szCs w:val="28"/>
          <w:highlight w:val="none"/>
        </w:rPr>
        <w:tab/>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lang w:val="en-US" w:eastAsia="zh-CN"/>
        </w:rPr>
        <w:t>0</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eastAsia="宋体" w:cs="宋体"/>
          <w:sz w:val="28"/>
          <w:szCs w:val="28"/>
          <w:highlight w:val="none"/>
        </w:rPr>
        <w:fldChar w:fldCharType="end"/>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sectPr>
          <w:headerReference r:id="rId3" w:type="default"/>
          <w:pgSz w:w="11906" w:h="16838"/>
          <w:pgMar w:top="1440" w:right="1800" w:bottom="1440" w:left="1800" w:header="851" w:footer="992" w:gutter="0"/>
          <w:pgNumType w:start="1"/>
          <w:cols w:space="720" w:num="1"/>
          <w:docGrid w:type="lines" w:linePitch="312" w:charSpace="0"/>
        </w:sectPr>
      </w:pPr>
    </w:p>
    <w:p>
      <w:pPr>
        <w:pageBreakBefore w:val="0"/>
        <w:kinsoku/>
        <w:wordWrap/>
        <w:overflowPunct/>
        <w:topLinePunct w:val="0"/>
        <w:autoSpaceDE w:val="0"/>
        <w:autoSpaceDN w:val="0"/>
        <w:bidi w:val="0"/>
        <w:adjustRightInd w:val="0"/>
        <w:spacing w:line="360" w:lineRule="auto"/>
        <w:jc w:val="center"/>
        <w:rPr>
          <w:rFonts w:hint="eastAsia" w:ascii="宋体" w:hAnsi="宋体" w:eastAsia="宋体" w:cs="宋体"/>
          <w:b/>
          <w:bCs/>
          <w:sz w:val="24"/>
          <w:szCs w:val="20"/>
          <w:highlight w:val="none"/>
          <w:lang w:val="zh-CN" w:eastAsia="zh-CN"/>
        </w:rPr>
      </w:pPr>
      <w:bookmarkStart w:id="0" w:name="OLE_LINK1"/>
      <w:bookmarkStart w:id="1" w:name="_Toc18582"/>
      <w:r>
        <w:rPr>
          <w:rFonts w:hint="eastAsia" w:ascii="宋体" w:hAnsi="宋体" w:cs="宋体"/>
          <w:b/>
          <w:kern w:val="44"/>
          <w:sz w:val="36"/>
          <w:szCs w:val="44"/>
          <w:highlight w:val="none"/>
          <w:lang w:val="zh-CN"/>
        </w:rPr>
        <w:t>第一章</w:t>
      </w:r>
      <w:r>
        <w:rPr>
          <w:rFonts w:hint="eastAsia" w:ascii="宋体" w:hAnsi="宋体" w:cs="宋体"/>
          <w:b/>
          <w:kern w:val="44"/>
          <w:sz w:val="36"/>
          <w:szCs w:val="44"/>
          <w:highlight w:val="none"/>
          <w:lang w:val="en-US" w:eastAsia="zh-CN"/>
        </w:rPr>
        <w:t xml:space="preserve"> </w:t>
      </w:r>
      <w:bookmarkEnd w:id="0"/>
      <w:bookmarkEnd w:id="1"/>
      <w:bookmarkStart w:id="2" w:name="_Toc23388"/>
      <w:r>
        <w:rPr>
          <w:rFonts w:hint="eastAsia" w:ascii="宋体" w:hAnsi="宋体" w:cs="宋体"/>
          <w:b/>
          <w:kern w:val="44"/>
          <w:sz w:val="36"/>
          <w:szCs w:val="44"/>
          <w:highlight w:val="none"/>
          <w:lang w:val="zh-CN"/>
        </w:rPr>
        <w:t>竞争性磋商公告</w:t>
      </w:r>
    </w:p>
    <w:p>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80" w:firstLineChars="200"/>
        <w:rPr>
          <w:rFonts w:ascii="宋体" w:hAnsi="宋体"/>
          <w:sz w:val="24"/>
          <w:szCs w:val="24"/>
          <w:highlight w:val="none"/>
        </w:rPr>
      </w:pPr>
      <w:r>
        <w:rPr>
          <w:rFonts w:hint="eastAsia" w:ascii="宋体" w:hAnsi="宋体"/>
          <w:sz w:val="24"/>
          <w:szCs w:val="24"/>
          <w:highlight w:val="none"/>
        </w:rPr>
        <w:t>项目概况</w:t>
      </w:r>
    </w:p>
    <w:p>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80" w:firstLineChars="200"/>
        <w:rPr>
          <w:rFonts w:ascii="宋体" w:hAnsi="宋体"/>
          <w:sz w:val="24"/>
          <w:szCs w:val="24"/>
          <w:highlight w:val="none"/>
        </w:rPr>
      </w:pPr>
      <w:r>
        <w:rPr>
          <w:rFonts w:hint="eastAsia" w:ascii="宋体" w:hAnsi="宋体"/>
          <w:sz w:val="24"/>
          <w:szCs w:val="24"/>
          <w:highlight w:val="none"/>
        </w:rPr>
        <w:t>2024年长春市双阳区农村公路改造及安全隐患整治工程（双阳区东外环线靠山村至沿河村段老旧路改造工程）项目的潜在投标人应在政府采购云平台（https://www.zcygov.cn/）获取电子招标文件，并于2024年</w:t>
      </w:r>
      <w:r>
        <w:rPr>
          <w:rFonts w:hint="eastAsia" w:ascii="宋体" w:hAnsi="宋体"/>
          <w:sz w:val="24"/>
          <w:szCs w:val="24"/>
          <w:highlight w:val="none"/>
          <w:lang w:val="en-US" w:eastAsia="zh-CN"/>
        </w:rPr>
        <w:t>5</w:t>
      </w:r>
      <w:r>
        <w:rPr>
          <w:rFonts w:hint="eastAsia" w:ascii="宋体" w:hAnsi="宋体"/>
          <w:sz w:val="24"/>
          <w:szCs w:val="24"/>
          <w:highlight w:val="none"/>
        </w:rPr>
        <w:t>月</w:t>
      </w:r>
      <w:r>
        <w:rPr>
          <w:rFonts w:hint="eastAsia" w:ascii="宋体" w:hAnsi="宋体"/>
          <w:sz w:val="24"/>
          <w:szCs w:val="24"/>
          <w:highlight w:val="none"/>
          <w:lang w:val="en-US" w:eastAsia="zh-CN"/>
        </w:rPr>
        <w:t>31</w:t>
      </w:r>
      <w:r>
        <w:rPr>
          <w:rFonts w:hint="eastAsia" w:ascii="宋体" w:hAnsi="宋体"/>
          <w:sz w:val="24"/>
          <w:szCs w:val="24"/>
          <w:highlight w:val="none"/>
        </w:rPr>
        <w:t>日</w:t>
      </w:r>
      <w:r>
        <w:rPr>
          <w:rFonts w:hint="eastAsia" w:ascii="宋体" w:hAnsi="宋体"/>
          <w:sz w:val="24"/>
          <w:szCs w:val="24"/>
          <w:highlight w:val="none"/>
          <w:lang w:val="en-US" w:eastAsia="zh-CN"/>
        </w:rPr>
        <w:t>13</w:t>
      </w:r>
      <w:r>
        <w:rPr>
          <w:rFonts w:hint="eastAsia" w:ascii="宋体" w:hAnsi="宋体"/>
          <w:sz w:val="24"/>
          <w:szCs w:val="24"/>
          <w:highlight w:val="none"/>
        </w:rPr>
        <w:t>时00分（北京时间）前递交投标文件</w:t>
      </w:r>
    </w:p>
    <w:p>
      <w:pPr>
        <w:pStyle w:val="12"/>
        <w:pageBreakBefore w:val="0"/>
        <w:kinsoku/>
        <w:wordWrap/>
        <w:overflowPunct/>
        <w:topLinePunct w:val="0"/>
        <w:bidi w:val="0"/>
        <w:spacing w:before="0" w:beforeAutospacing="0" w:after="0" w:afterAutospacing="0" w:line="360" w:lineRule="auto"/>
        <w:ind w:left="1960" w:hanging="1960"/>
        <w:jc w:val="center"/>
        <w:rPr>
          <w:rFonts w:hint="eastAsia"/>
          <w:highlight w:val="none"/>
        </w:rPr>
      </w:pPr>
    </w:p>
    <w:p>
      <w:pPr>
        <w:pStyle w:val="12"/>
        <w:pageBreakBefore w:val="0"/>
        <w:kinsoku/>
        <w:wordWrap/>
        <w:overflowPunct/>
        <w:topLinePunct w:val="0"/>
        <w:bidi w:val="0"/>
        <w:spacing w:line="360" w:lineRule="auto"/>
        <w:rPr>
          <w:rFonts w:hint="eastAsia" w:ascii="Times New Roman" w:hAnsi="Times New Roman" w:eastAsia="宋体" w:cs="Times New Roman"/>
          <w:color w:val="auto"/>
          <w:kern w:val="2"/>
          <w:sz w:val="21"/>
          <w:szCs w:val="20"/>
          <w:highlight w:val="none"/>
          <w:lang w:val="en-US" w:eastAsia="zh-CN" w:bidi="ar-SA"/>
        </w:rPr>
      </w:pPr>
      <w:bookmarkStart w:id="3" w:name="_Toc35393790"/>
      <w:bookmarkStart w:id="4" w:name="_Toc35393621"/>
      <w:bookmarkStart w:id="5" w:name="_Toc28359079"/>
      <w:bookmarkStart w:id="6" w:name="_Toc28359002"/>
      <w:r>
        <w:rPr>
          <w:rFonts w:hint="eastAsia" w:ascii="Times New Roman" w:hAnsi="Times New Roman" w:eastAsia="宋体" w:cs="Times New Roman"/>
          <w:color w:val="auto"/>
          <w:kern w:val="2"/>
          <w:sz w:val="21"/>
          <w:szCs w:val="20"/>
          <w:highlight w:val="none"/>
          <w:lang w:val="en-US" w:eastAsia="zh-CN" w:bidi="ar-SA"/>
        </w:rPr>
        <w:t>一、项目基本情况</w:t>
      </w:r>
      <w:bookmarkEnd w:id="3"/>
      <w:bookmarkEnd w:id="4"/>
      <w:bookmarkEnd w:id="5"/>
      <w:bookmarkEnd w:id="6"/>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1.项目编号：采购计划-[2024]-00103号-02</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2.项目名称：2024年长春市双阳区农村公路改造及安全隐患整治工程（双阳区东外环线靠山村至沿河村段老旧路改造工程）</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3.预算金额：231.3943万元</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4.最高限价：231.3943万元</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5.采购需求：2024年长春市双阳区农村公路改造及安全隐患整治工程（双阳区东外环线靠山村至沿河村段老旧路改造工程），具体详见施工图纸及工程量清单。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6.合同履行期限：签订合同之日起至2024年10月31日；</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7.采购方式：竞争性磋商</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8.本项目（否）接受联合体投标。</w:t>
      </w:r>
    </w:p>
    <w:p>
      <w:pPr>
        <w:pStyle w:val="12"/>
        <w:pageBreakBefore w:val="0"/>
        <w:kinsoku/>
        <w:wordWrap/>
        <w:overflowPunct/>
        <w:topLinePunct w:val="0"/>
        <w:bidi w:val="0"/>
        <w:spacing w:line="360" w:lineRule="auto"/>
        <w:rPr>
          <w:rFonts w:hint="eastAsia"/>
          <w:highlight w:val="none"/>
        </w:rPr>
      </w:pPr>
      <w:bookmarkStart w:id="7" w:name="_Toc35393622"/>
      <w:bookmarkStart w:id="8" w:name="_Toc35393791"/>
      <w:bookmarkStart w:id="9" w:name="_Toc28359080"/>
      <w:bookmarkStart w:id="10" w:name="_Toc28359003"/>
      <w:r>
        <w:rPr>
          <w:rFonts w:hint="eastAsia"/>
          <w:highlight w:val="none"/>
        </w:rPr>
        <w:t>二、申请人的资格要求：</w:t>
      </w:r>
      <w:bookmarkEnd w:id="7"/>
      <w:bookmarkEnd w:id="8"/>
      <w:bookmarkEnd w:id="9"/>
      <w:bookmarkEnd w:id="10"/>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bookmarkStart w:id="11" w:name="_Toc35393623"/>
      <w:bookmarkStart w:id="12" w:name="_Toc28359004"/>
      <w:bookmarkStart w:id="13" w:name="_Toc35393792"/>
      <w:bookmarkStart w:id="14" w:name="_Toc28359081"/>
      <w:r>
        <w:rPr>
          <w:rFonts w:hint="eastAsia"/>
          <w:color w:val="auto"/>
          <w:highlight w:val="none"/>
          <w:lang w:val="en-US" w:eastAsia="zh-CN"/>
        </w:rPr>
        <w:t>1</w:t>
      </w:r>
      <w:r>
        <w:rPr>
          <w:rFonts w:hint="eastAsia"/>
          <w:color w:val="auto"/>
          <w:highlight w:val="none"/>
        </w:rPr>
        <w:t>.落实政府采购政策需满足的资格要求：本项目专门面向中小</w:t>
      </w:r>
      <w:r>
        <w:rPr>
          <w:rFonts w:hint="eastAsia"/>
          <w:color w:val="auto"/>
          <w:highlight w:val="none"/>
          <w:lang w:eastAsia="zh-CN"/>
        </w:rPr>
        <w:t>微</w:t>
      </w:r>
      <w:r>
        <w:rPr>
          <w:rFonts w:hint="eastAsia"/>
          <w:color w:val="auto"/>
          <w:highlight w:val="none"/>
        </w:rPr>
        <w:t>企业采购</w:t>
      </w:r>
      <w:r>
        <w:rPr>
          <w:rFonts w:hint="eastAsia"/>
          <w:color w:val="auto"/>
          <w:highlight w:val="none"/>
          <w:lang w:eastAsia="zh-CN"/>
        </w:rPr>
        <w:t>，</w:t>
      </w:r>
      <w:r>
        <w:rPr>
          <w:rFonts w:hint="eastAsia"/>
          <w:color w:val="auto"/>
          <w:highlight w:val="none"/>
          <w:lang w:val="en-US" w:eastAsia="zh-CN"/>
        </w:rPr>
        <w:t>（</w:t>
      </w:r>
      <w:r>
        <w:rPr>
          <w:rFonts w:hint="eastAsia"/>
          <w:color w:val="auto"/>
          <w:highlight w:val="none"/>
          <w:lang w:eastAsia="zh-CN"/>
        </w:rPr>
        <w:t>本项目所属行业：建筑</w:t>
      </w:r>
      <w:r>
        <w:rPr>
          <w:rFonts w:hint="eastAsia"/>
          <w:color w:val="auto"/>
          <w:highlight w:val="none"/>
        </w:rPr>
        <w:t>业</w:t>
      </w:r>
      <w:r>
        <w:rPr>
          <w:rFonts w:hint="eastAsia"/>
          <w:color w:val="auto"/>
          <w:highlight w:val="none"/>
          <w:lang w:val="en-US" w:eastAsia="zh-CN"/>
        </w:rPr>
        <w:t>）</w:t>
      </w:r>
      <w:r>
        <w:rPr>
          <w:rFonts w:hint="eastAsia"/>
          <w:color w:val="auto"/>
          <w:highlight w:val="none"/>
        </w:rPr>
        <w:t>中小企业划分标准执行《工信部联企业【2011】300号》文件；《政府采购促进中小企业发展管理办法》(财库〔2020〕46号)、</w:t>
      </w:r>
      <w:r>
        <w:rPr>
          <w:rFonts w:hint="eastAsia"/>
          <w:color w:val="auto"/>
          <w:highlight w:val="none"/>
          <w:lang w:eastAsia="zh-CN"/>
        </w:rPr>
        <w:t>《关于进一步加大政府采购支持中小企业力度的通知》财库〔2022〕19号、</w:t>
      </w:r>
      <w:r>
        <w:rPr>
          <w:rFonts w:hint="eastAsia"/>
          <w:color w:val="auto"/>
          <w:highlight w:val="none"/>
        </w:rPr>
        <w:t>《关于促进残疾人就业政府采购政策的通知》(财库[2017]141号)、《关于政府采购支持监狱企业发展有关问题的通知》(财库[2014]68号)</w:t>
      </w:r>
      <w:r>
        <w:rPr>
          <w:rFonts w:hint="eastAsia"/>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.本项目的特定资格要求：</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（1）本次招标要求潜在投标人应具有独立法人资格，具备有效的营业执照，并依法取得安全生产许可证，并在人员、设备、资金等方面具备相应的施工能力。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资质要求</w:t>
      </w:r>
      <w:r>
        <w:rPr>
          <w:rFonts w:hint="eastAsia"/>
          <w:color w:val="auto"/>
          <w:highlight w:val="none"/>
          <w:lang w:eastAsia="zh-CN"/>
        </w:rPr>
        <w:t>：具备建设行政主管部门颁发的公路工程施工总承包三级及以上资质</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val="en-US" w:eastAsia="zh-CN"/>
        </w:rPr>
      </w:pPr>
      <w:r>
        <w:rPr>
          <w:rFonts w:hint="eastAsia"/>
          <w:color w:val="auto"/>
          <w:highlight w:val="none"/>
          <w:lang w:eastAsia="zh-CN"/>
        </w:rPr>
        <w:t>（</w:t>
      </w:r>
      <w:r>
        <w:rPr>
          <w:rFonts w:hint="eastAsia"/>
          <w:color w:val="auto"/>
          <w:highlight w:val="none"/>
          <w:lang w:val="en-US" w:eastAsia="zh-CN"/>
        </w:rPr>
        <w:t>3</w:t>
      </w:r>
      <w:r>
        <w:rPr>
          <w:rFonts w:hint="eastAsia"/>
          <w:color w:val="auto"/>
          <w:highlight w:val="none"/>
          <w:lang w:eastAsia="zh-CN"/>
        </w:rPr>
        <w:t>）近</w:t>
      </w:r>
      <w:r>
        <w:rPr>
          <w:rFonts w:hint="eastAsia"/>
          <w:color w:val="auto"/>
          <w:highlight w:val="none"/>
          <w:lang w:val="en-US" w:eastAsia="zh-CN"/>
        </w:rPr>
        <w:t>3</w:t>
      </w:r>
      <w:r>
        <w:rPr>
          <w:rFonts w:hint="eastAsia"/>
          <w:color w:val="auto"/>
          <w:highlight w:val="none"/>
          <w:lang w:eastAsia="zh-CN"/>
        </w:rPr>
        <w:t>年（20</w:t>
      </w:r>
      <w:r>
        <w:rPr>
          <w:rFonts w:hint="eastAsia"/>
          <w:color w:val="auto"/>
          <w:highlight w:val="none"/>
          <w:lang w:val="en-US" w:eastAsia="zh-CN"/>
        </w:rPr>
        <w:t>21</w:t>
      </w:r>
      <w:r>
        <w:rPr>
          <w:rFonts w:hint="eastAsia"/>
          <w:color w:val="auto"/>
          <w:highlight w:val="none"/>
          <w:lang w:eastAsia="zh-CN"/>
        </w:rPr>
        <w:t>年1月1日至投标截止时间）内独立完成过同类或类似业绩。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（4）项目经理应</w:t>
      </w:r>
      <w:r>
        <w:rPr>
          <w:rFonts w:hint="eastAsia"/>
          <w:color w:val="auto"/>
          <w:highlight w:val="none"/>
        </w:rPr>
        <w:t>具有建设行政主管部门颁发且已经在本单位注册的“公路工程”专业</w:t>
      </w:r>
      <w:r>
        <w:rPr>
          <w:rFonts w:hint="eastAsia"/>
          <w:color w:val="auto"/>
          <w:highlight w:val="none"/>
          <w:lang w:eastAsia="zh-CN"/>
        </w:rPr>
        <w:t>二级建造师</w:t>
      </w:r>
      <w:r>
        <w:rPr>
          <w:rFonts w:hint="eastAsia"/>
          <w:color w:val="auto"/>
          <w:highlight w:val="none"/>
        </w:rPr>
        <w:t>注册证书</w:t>
      </w:r>
      <w:r>
        <w:rPr>
          <w:rFonts w:hint="eastAsia"/>
          <w:color w:val="auto"/>
          <w:highlight w:val="none"/>
          <w:lang w:eastAsia="zh-CN"/>
        </w:rPr>
        <w:t>并</w:t>
      </w:r>
      <w:r>
        <w:rPr>
          <w:rFonts w:hint="eastAsia"/>
          <w:color w:val="auto"/>
          <w:highlight w:val="none"/>
        </w:rPr>
        <w:t>具有公路工程相关专业</w:t>
      </w:r>
      <w:r>
        <w:rPr>
          <w:rFonts w:hint="eastAsia"/>
          <w:color w:val="auto"/>
          <w:highlight w:val="none"/>
          <w:lang w:eastAsia="zh-CN"/>
        </w:rPr>
        <w:t>中级</w:t>
      </w:r>
      <w:r>
        <w:rPr>
          <w:rFonts w:hint="eastAsia"/>
          <w:color w:val="auto"/>
          <w:highlight w:val="none"/>
        </w:rPr>
        <w:t>工程师及以上职称；具有交通运输主管部门或建设主管部门颁发的有效的B类安全生产资格证书；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）投标人</w:t>
      </w:r>
      <w:r>
        <w:rPr>
          <w:rFonts w:hint="eastAsia"/>
          <w:color w:val="auto"/>
          <w:highlight w:val="none"/>
          <w:lang w:val="en-US" w:eastAsia="zh-CN"/>
        </w:rPr>
        <w:t>财务状况良好（</w:t>
      </w:r>
      <w:r>
        <w:rPr>
          <w:rFonts w:hint="eastAsia"/>
          <w:color w:val="auto"/>
          <w:highlight w:val="none"/>
          <w:lang w:eastAsia="zh-CN"/>
        </w:rPr>
        <w:t>执行长财采购【2022】2066号文件规定</w:t>
      </w:r>
      <w:r>
        <w:rPr>
          <w:rFonts w:hint="eastAsia"/>
          <w:color w:val="auto"/>
          <w:highlight w:val="none"/>
          <w:lang w:val="en-US" w:eastAsia="zh-CN"/>
        </w:rPr>
        <w:t>）</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6</w:t>
      </w:r>
      <w:r>
        <w:rPr>
          <w:rFonts w:hint="eastAsia"/>
          <w:color w:val="auto"/>
          <w:highlight w:val="none"/>
        </w:rPr>
        <w:t>）拒绝列入政府取消投标资格期间的企业或个人投标。</w:t>
      </w:r>
      <w:r>
        <w:rPr>
          <w:rFonts w:hint="eastAsia"/>
          <w:color w:val="auto"/>
          <w:highlight w:val="none"/>
          <w:lang w:val="zh-CN"/>
        </w:rPr>
        <w:t>参加政府采购活动前3年内在经营活动中没有重大违法记录；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zh-CN"/>
        </w:rPr>
      </w:pPr>
      <w:r>
        <w:rPr>
          <w:rFonts w:hint="eastAsia"/>
          <w:color w:val="auto"/>
          <w:highlight w:val="none"/>
        </w:rPr>
        <w:t>（</w:t>
      </w:r>
      <w:r>
        <w:rPr>
          <w:rFonts w:hint="eastAsia"/>
          <w:color w:val="auto"/>
          <w:highlight w:val="none"/>
          <w:lang w:val="en-US" w:eastAsia="zh-CN"/>
        </w:rPr>
        <w:t>7</w:t>
      </w:r>
      <w:r>
        <w:rPr>
          <w:rFonts w:hint="eastAsia"/>
          <w:color w:val="auto"/>
          <w:highlight w:val="none"/>
        </w:rPr>
        <w:t>）</w:t>
      </w:r>
      <w:r>
        <w:rPr>
          <w:rFonts w:hint="eastAsia"/>
          <w:color w:val="auto"/>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8</w:t>
      </w:r>
      <w:r>
        <w:rPr>
          <w:rFonts w:hint="eastAsia"/>
          <w:color w:val="auto"/>
          <w:highlight w:val="none"/>
        </w:rPr>
        <w:t>）投标人未被“信用中国”网站（www.creditchina.gov.cn）列入失信被执行人和重大税收违法案件当事人名单；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未被“中国政府采购网”网站（www.ccgp.gov.cn）列入政府采购严重违法失信行为记录名单（处罚期限尚未届满的）；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未被“国家企业信用信息公示系统”网站（www.gsxt.gov.cn）列入严重违法失信企业名单（黑名单）。</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color w:val="auto"/>
          <w:highlight w:val="none"/>
        </w:rPr>
      </w:pPr>
      <w:r>
        <w:rPr>
          <w:rFonts w:hint="eastAsia"/>
          <w:b/>
          <w:bCs/>
          <w:color w:val="auto"/>
          <w:highlight w:val="none"/>
          <w:lang w:eastAsia="zh-CN"/>
        </w:rPr>
        <w:t>备注：</w:t>
      </w:r>
      <w:r>
        <w:rPr>
          <w:rFonts w:hint="eastAsia"/>
          <w:b/>
          <w:bCs/>
          <w:color w:val="auto"/>
          <w:highlight w:val="none"/>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宋体"/>
          <w:color w:val="auto"/>
          <w:highlight w:val="none"/>
          <w:lang w:eastAsia="zh-CN"/>
        </w:rPr>
      </w:pPr>
      <w:r>
        <w:rPr>
          <w:rFonts w:hint="eastAsia"/>
          <w:color w:val="auto"/>
          <w:highlight w:val="none"/>
        </w:rPr>
        <w:t>三、获取</w:t>
      </w:r>
      <w:bookmarkEnd w:id="11"/>
      <w:bookmarkEnd w:id="12"/>
      <w:bookmarkEnd w:id="13"/>
      <w:bookmarkEnd w:id="14"/>
      <w:r>
        <w:rPr>
          <w:rFonts w:hint="eastAsia"/>
          <w:color w:val="auto"/>
          <w:highlight w:val="none"/>
          <w:lang w:eastAsia="zh-CN"/>
        </w:rPr>
        <w:t>文件</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bookmarkStart w:id="15" w:name="_Toc28359005"/>
      <w:bookmarkStart w:id="16" w:name="_Toc28359082"/>
      <w:bookmarkStart w:id="17" w:name="_Toc35393793"/>
      <w:bookmarkStart w:id="18" w:name="_Toc35393624"/>
      <w:r>
        <w:rPr>
          <w:rFonts w:hint="eastAsia"/>
          <w:color w:val="auto"/>
          <w:highlight w:val="none"/>
          <w:lang w:val="en-US" w:eastAsia="zh-CN"/>
        </w:rPr>
        <w:t>1.时间：2024年5月21日9时00分至2024年5月23日16时00分（北京时间，法定节假日除外）；</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地点：</w:t>
      </w:r>
      <w:r>
        <w:rPr>
          <w:rFonts w:hint="eastAsia"/>
          <w:color w:val="auto"/>
          <w:highlight w:val="none"/>
          <w:lang w:eastAsia="zh-CN"/>
        </w:rPr>
        <w:t>政府采购云平台</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eastAsia="zh-CN"/>
        </w:rPr>
      </w:pPr>
      <w:r>
        <w:rPr>
          <w:rFonts w:hint="eastAsia"/>
          <w:color w:val="auto"/>
          <w:highlight w:val="none"/>
          <w:lang w:val="en-US" w:eastAsia="zh-CN"/>
        </w:rPr>
        <w:t>3.</w:t>
      </w:r>
      <w:r>
        <w:rPr>
          <w:rFonts w:hint="eastAsia"/>
          <w:color w:val="auto"/>
          <w:highlight w:val="none"/>
        </w:rPr>
        <w:t>方式：网上免费获取。潜在投标人可自行在“政采云”平台（网址：http：//www.zcygov.cn）下载招标文件（操作路径：登录“政采云”平台-项目采购-获取</w:t>
      </w:r>
      <w:r>
        <w:rPr>
          <w:rFonts w:hint="eastAsia"/>
          <w:color w:val="auto"/>
          <w:highlight w:val="none"/>
          <w:lang w:eastAsia="zh-CN"/>
        </w:rPr>
        <w:t>招标文件</w:t>
      </w:r>
      <w:r>
        <w:rPr>
          <w:rFonts w:hint="eastAsia"/>
          <w:color w:val="auto"/>
          <w:highlight w:val="none"/>
        </w:rPr>
        <w:t>-找到本项目-点击“申请获取</w:t>
      </w:r>
      <w:r>
        <w:rPr>
          <w:rFonts w:hint="eastAsia"/>
          <w:color w:val="auto"/>
          <w:highlight w:val="none"/>
          <w:lang w:eastAsia="zh-CN"/>
        </w:rPr>
        <w:t>招标文件</w:t>
      </w:r>
      <w:r>
        <w:rPr>
          <w:rFonts w:hint="eastAsia"/>
          <w:color w:val="auto"/>
          <w:highlight w:val="none"/>
        </w:rPr>
        <w:t>”），其他途径获取的</w:t>
      </w:r>
      <w:r>
        <w:rPr>
          <w:rFonts w:hint="eastAsia"/>
          <w:color w:val="auto"/>
          <w:highlight w:val="none"/>
          <w:lang w:eastAsia="zh-CN"/>
        </w:rPr>
        <w:t>招标文件</w:t>
      </w:r>
      <w:r>
        <w:rPr>
          <w:rFonts w:hint="eastAsia"/>
          <w:color w:val="auto"/>
          <w:highlight w:val="none"/>
        </w:rPr>
        <w:t>开标时一律按无效投标处理。电子投标文件制作需要基于“政采云”平台获取的采购文件编制。具体注册及下载文件方法请访问“政采云”平台查询相关信息。</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r>
        <w:rPr>
          <w:rFonts w:hint="eastAsia"/>
          <w:color w:val="auto"/>
          <w:highlight w:val="none"/>
        </w:rPr>
        <w:t>四、提交投标文件</w:t>
      </w:r>
      <w:bookmarkEnd w:id="15"/>
      <w:bookmarkEnd w:id="16"/>
      <w:r>
        <w:rPr>
          <w:rFonts w:hint="eastAsia"/>
          <w:color w:val="auto"/>
          <w:highlight w:val="none"/>
        </w:rPr>
        <w:t>截止时间、开标时间和地点</w:t>
      </w:r>
      <w:bookmarkEnd w:id="17"/>
      <w:bookmarkEnd w:id="18"/>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r>
        <w:rPr>
          <w:rFonts w:hint="eastAsia" w:eastAsia="宋体"/>
          <w:color w:val="auto"/>
          <w:highlight w:val="none"/>
          <w:lang w:eastAsia="zh-CN"/>
        </w:rPr>
        <w:t>提交投标文件截止时间</w:t>
      </w:r>
      <w:r>
        <w:rPr>
          <w:rFonts w:hint="eastAsia" w:eastAsia="宋体"/>
          <w:color w:val="auto"/>
          <w:highlight w:val="none"/>
          <w:lang w:val="en-US" w:eastAsia="zh-CN"/>
        </w:rPr>
        <w:t>：2024</w:t>
      </w:r>
      <w:r>
        <w:rPr>
          <w:rFonts w:hint="eastAsia" w:eastAsia="宋体"/>
          <w:color w:val="auto"/>
          <w:highlight w:val="none"/>
          <w:lang w:eastAsia="zh-CN"/>
        </w:rPr>
        <w:t>年</w:t>
      </w:r>
      <w:r>
        <w:rPr>
          <w:rFonts w:hint="eastAsia"/>
          <w:color w:val="auto"/>
          <w:highlight w:val="none"/>
          <w:lang w:val="en-US" w:eastAsia="zh-CN"/>
        </w:rPr>
        <w:t>5</w:t>
      </w:r>
      <w:r>
        <w:rPr>
          <w:rFonts w:hint="eastAsia" w:eastAsia="宋体"/>
          <w:color w:val="auto"/>
          <w:highlight w:val="none"/>
          <w:lang w:eastAsia="zh-CN"/>
        </w:rPr>
        <w:t>月</w:t>
      </w:r>
      <w:r>
        <w:rPr>
          <w:rFonts w:hint="eastAsia"/>
          <w:color w:val="auto"/>
          <w:highlight w:val="none"/>
          <w:lang w:val="en-US" w:eastAsia="zh-CN"/>
        </w:rPr>
        <w:t>31</w:t>
      </w:r>
      <w:r>
        <w:rPr>
          <w:rFonts w:hint="eastAsia" w:eastAsia="宋体"/>
          <w:color w:val="auto"/>
          <w:highlight w:val="none"/>
          <w:lang w:eastAsia="zh-CN"/>
        </w:rPr>
        <w:t>日</w:t>
      </w:r>
      <w:r>
        <w:rPr>
          <w:rFonts w:hint="eastAsia"/>
          <w:color w:val="auto"/>
          <w:highlight w:val="none"/>
          <w:lang w:val="en-US" w:eastAsia="zh-CN"/>
        </w:rPr>
        <w:t>13</w:t>
      </w:r>
      <w:r>
        <w:rPr>
          <w:rFonts w:hint="eastAsia" w:eastAsia="宋体"/>
          <w:color w:val="auto"/>
          <w:highlight w:val="none"/>
          <w:lang w:val="en-US" w:eastAsia="zh-CN"/>
        </w:rPr>
        <w:t>时</w:t>
      </w:r>
      <w:r>
        <w:rPr>
          <w:rFonts w:hint="eastAsia"/>
          <w:color w:val="auto"/>
          <w:highlight w:val="none"/>
          <w:lang w:val="en-US" w:eastAsia="zh-CN"/>
        </w:rPr>
        <w:t>0</w:t>
      </w:r>
      <w:r>
        <w:rPr>
          <w:rFonts w:hint="eastAsia" w:eastAsia="宋体"/>
          <w:color w:val="auto"/>
          <w:highlight w:val="none"/>
          <w:lang w:val="en-US" w:eastAsia="zh-CN"/>
        </w:rPr>
        <w:t>0</w:t>
      </w:r>
      <w:r>
        <w:rPr>
          <w:rFonts w:hint="eastAsia" w:eastAsia="宋体"/>
          <w:color w:val="auto"/>
          <w:highlight w:val="none"/>
          <w:lang w:eastAsia="zh-CN"/>
        </w:rPr>
        <w:t>分（北京时间）</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r>
        <w:rPr>
          <w:rFonts w:hint="eastAsia" w:eastAsia="宋体"/>
          <w:color w:val="auto"/>
          <w:highlight w:val="none"/>
          <w:lang w:eastAsia="zh-CN"/>
        </w:rPr>
        <w:t>地点：长春市二道区凯利中心</w:t>
      </w:r>
      <w:r>
        <w:rPr>
          <w:rFonts w:hint="eastAsia" w:eastAsia="宋体"/>
          <w:color w:val="auto"/>
          <w:highlight w:val="none"/>
          <w:lang w:val="en-US" w:eastAsia="zh-CN"/>
        </w:rPr>
        <w:t>AB栋101二楼</w:t>
      </w:r>
      <w:r>
        <w:rPr>
          <w:rFonts w:hint="eastAsia" w:eastAsia="宋体"/>
          <w:color w:val="auto"/>
          <w:highlight w:val="none"/>
          <w:lang w:eastAsia="zh-CN"/>
        </w:rPr>
        <w:t>开标</w:t>
      </w:r>
      <w:r>
        <w:rPr>
          <w:rFonts w:hint="eastAsia"/>
          <w:color w:val="auto"/>
          <w:highlight w:val="none"/>
          <w:lang w:val="en-US" w:eastAsia="zh-CN"/>
        </w:rPr>
        <w:t>2</w:t>
      </w:r>
      <w:r>
        <w:rPr>
          <w:rFonts w:hint="eastAsia" w:eastAsia="宋体"/>
          <w:color w:val="auto"/>
          <w:highlight w:val="none"/>
          <w:lang w:eastAsia="zh-CN"/>
        </w:rPr>
        <w:t>室</w:t>
      </w:r>
      <w:r>
        <w:rPr>
          <w:rFonts w:hint="eastAsia" w:eastAsia="宋体"/>
          <w:color w:val="auto"/>
          <w:highlight w:val="none"/>
          <w:lang w:eastAsia="zh-CN"/>
        </w:rPr>
        <w:tab/>
      </w:r>
      <w:r>
        <w:rPr>
          <w:rFonts w:hint="eastAsia" w:eastAsia="宋体"/>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bookmarkStart w:id="19" w:name="_Toc28359084"/>
      <w:bookmarkStart w:id="20" w:name="_Toc35393794"/>
      <w:bookmarkStart w:id="21" w:name="_Toc28359007"/>
      <w:bookmarkStart w:id="22" w:name="_Toc35393625"/>
      <w:r>
        <w:rPr>
          <w:rFonts w:hint="eastAsia"/>
          <w:color w:val="auto"/>
          <w:highlight w:val="none"/>
        </w:rPr>
        <w:t>五、公告期限</w:t>
      </w:r>
      <w:bookmarkEnd w:id="19"/>
      <w:bookmarkEnd w:id="20"/>
      <w:bookmarkEnd w:id="21"/>
      <w:bookmarkEnd w:id="22"/>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自本公告发布之日起</w:t>
      </w:r>
      <w:r>
        <w:rPr>
          <w:rFonts w:hint="eastAsia"/>
          <w:color w:val="auto"/>
          <w:highlight w:val="none"/>
          <w:lang w:val="en-US" w:eastAsia="zh-CN"/>
        </w:rPr>
        <w:t>3</w:t>
      </w:r>
      <w:r>
        <w:rPr>
          <w:rFonts w:hint="eastAsia"/>
          <w:color w:val="auto"/>
          <w:highlight w:val="none"/>
        </w:rPr>
        <w:t>个工作日。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bookmarkStart w:id="23" w:name="_Toc35393626"/>
      <w:bookmarkStart w:id="24" w:name="_Toc35393795"/>
      <w:r>
        <w:rPr>
          <w:rFonts w:hint="eastAsia"/>
          <w:color w:val="auto"/>
          <w:highlight w:val="none"/>
        </w:rPr>
        <w:t>六、其他补充事宜</w:t>
      </w:r>
      <w:bookmarkEnd w:id="23"/>
      <w:bookmarkEnd w:id="24"/>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bookmarkStart w:id="25" w:name="_Toc28359085"/>
      <w:bookmarkStart w:id="26" w:name="_Toc35393796"/>
      <w:bookmarkStart w:id="27" w:name="_Toc28359008"/>
      <w:bookmarkStart w:id="28" w:name="_Toc35393627"/>
      <w:r>
        <w:rPr>
          <w:rFonts w:hint="eastAsia"/>
          <w:color w:val="auto"/>
          <w:highlight w:val="none"/>
          <w:lang w:val="en-US" w:eastAsia="zh-CN"/>
        </w:rPr>
        <w:t>1.有效投标人不足三家时，招标人另行组织招标。</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2.本次招标公告同时在中国政府采购网、长春市公共资源交易网、中国招标投标公共服务平台上发布，其他网站转载无效。</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3.本项目为全流程电子化项目，通过“政采云”平台（http：//www.zcygov.cn）实行在线电子投标，投标人应先安装“政采云投标客户端”（请自行前往“政采云”平台进行下载），并按照本项目磋商文件和“政采云”平台的要求编制、加密后在投标文件截止时间前通过网络上传至“政采云”平台，投标人在“政采云”平台提交电子版投标文件时，请填写参加采购活动经办人联系方式。</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4.电子投标操作流程：投标人在电子化平台参与政府采购项目前，应在电子化平台完成信息注册(如已注册长春市政府采购电子商城则无需重复注册)，</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注册链接:https://middle.zcygov.cn/v-settle-front/registry。</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政采云投标客户端及CA驱动下载地址:https://customer.zcygov.cn/CA-driver-download?utm=web-login-front.52cebfa2.0.0.04df4040034511edaac705fda12edb43</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若对项目采购电子交易系统操作有疑问拨打电子化平台客服热线：95763。</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5.</w:t>
      </w:r>
      <w:r>
        <w:rPr>
          <w:rFonts w:hint="eastAsia"/>
          <w:color w:val="auto"/>
          <w:highlight w:val="none"/>
          <w:lang w:val="zh-CN" w:eastAsia="zh-CN"/>
        </w:rPr>
        <w:t>因投标企业原因未能进行解密的，其投标无效。</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r>
        <w:rPr>
          <w:rFonts w:hint="eastAsia"/>
          <w:color w:val="auto"/>
          <w:highlight w:val="none"/>
        </w:rPr>
        <w:t>七、对本次采购提出询问，请按以下方式联系。</w:t>
      </w:r>
      <w:bookmarkEnd w:id="25"/>
      <w:bookmarkEnd w:id="26"/>
      <w:bookmarkEnd w:id="27"/>
      <w:bookmarkEnd w:id="28"/>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1.</w:t>
      </w:r>
      <w:r>
        <w:rPr>
          <w:rFonts w:hint="eastAsia"/>
          <w:color w:val="auto"/>
          <w:highlight w:val="none"/>
          <w:lang w:eastAsia="zh-CN"/>
        </w:rPr>
        <w:t>招标人</w:t>
      </w:r>
      <w:r>
        <w:rPr>
          <w:rFonts w:hint="eastAsia"/>
          <w:color w:val="auto"/>
          <w:highlight w:val="none"/>
        </w:rPr>
        <w:t>信息</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eastAsia="zh-CN"/>
        </w:rPr>
      </w:pPr>
      <w:r>
        <w:rPr>
          <w:rFonts w:hint="eastAsia"/>
          <w:color w:val="auto"/>
          <w:highlight w:val="none"/>
        </w:rPr>
        <w:t>名称：</w:t>
      </w:r>
      <w:r>
        <w:rPr>
          <w:rFonts w:hint="eastAsia"/>
          <w:color w:val="auto"/>
          <w:highlight w:val="none"/>
          <w:lang w:eastAsia="zh-CN"/>
        </w:rPr>
        <w:t>长春市双阳区交通运输局</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bookmarkStart w:id="29" w:name="_Toc28359009"/>
      <w:bookmarkStart w:id="30" w:name="_Toc28359086"/>
      <w:r>
        <w:rPr>
          <w:rFonts w:hint="eastAsia"/>
          <w:color w:val="auto"/>
          <w:highlight w:val="none"/>
        </w:rPr>
        <w:t>地址：</w:t>
      </w:r>
      <w:r>
        <w:rPr>
          <w:rFonts w:hint="eastAsia"/>
          <w:color w:val="auto"/>
          <w:highlight w:val="none"/>
          <w:lang w:eastAsia="zh-CN"/>
        </w:rPr>
        <w:t>长春市双阳区</w:t>
      </w:r>
      <w:r>
        <w:rPr>
          <w:rFonts w:hint="eastAsia"/>
          <w:color w:val="auto"/>
          <w:highlight w:val="non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eastAsia="zh-CN"/>
        </w:rPr>
      </w:pPr>
      <w:r>
        <w:rPr>
          <w:rFonts w:hint="eastAsia"/>
          <w:color w:val="auto"/>
          <w:highlight w:val="none"/>
        </w:rPr>
        <w:t>联系方式：</w:t>
      </w:r>
      <w:r>
        <w:rPr>
          <w:rFonts w:hint="eastAsia"/>
          <w:color w:val="auto"/>
          <w:highlight w:val="none"/>
          <w:lang w:eastAsia="zh-CN"/>
        </w:rPr>
        <w:t>麻胜宇</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eastAsia="zh-CN"/>
        </w:rPr>
        <w:t>电话：0431-84239188</w:t>
      </w:r>
    </w:p>
    <w:bookmarkEnd w:id="29"/>
    <w:bookmarkEnd w:id="30"/>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zh-CN"/>
        </w:rPr>
      </w:pPr>
      <w:r>
        <w:rPr>
          <w:rFonts w:hint="eastAsia"/>
          <w:color w:val="auto"/>
          <w:highlight w:val="none"/>
          <w:lang w:val="zh-CN"/>
        </w:rPr>
        <w:t>2.招标代理机构信息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招标代理机构：吉林达宇工程项目管理有限公司</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地址：长春市临河街与天工路交汇青宜坊云琅A座904</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联系人：王亮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联系电话：13756509443（办公电话）</w:t>
      </w:r>
    </w:p>
    <w:p>
      <w:pPr>
        <w:pStyle w:val="12"/>
        <w:pageBreakBefore w:val="0"/>
        <w:kinsoku/>
        <w:wordWrap/>
        <w:overflowPunct/>
        <w:topLinePunct w:val="0"/>
        <w:bidi w:val="0"/>
        <w:spacing w:line="360" w:lineRule="auto"/>
        <w:rPr>
          <w:rFonts w:hint="eastAsia"/>
          <w:highlight w:val="none"/>
        </w:rPr>
      </w:pPr>
      <w:r>
        <w:rPr>
          <w:rFonts w:hint="eastAsia"/>
          <w:highlight w:val="none"/>
          <w:lang w:val="en-US" w:eastAsia="zh-CN"/>
        </w:rPr>
        <w:t>3.</w:t>
      </w:r>
      <w:r>
        <w:rPr>
          <w:rFonts w:hint="eastAsia"/>
          <w:highlight w:val="none"/>
        </w:rPr>
        <w:t>行政监督管理部门：长春市双阳区政府采购管理工作办公室</w:t>
      </w:r>
    </w:p>
    <w:p>
      <w:pPr>
        <w:pStyle w:val="12"/>
        <w:pageBreakBefore w:val="0"/>
        <w:kinsoku/>
        <w:wordWrap/>
        <w:overflowPunct/>
        <w:topLinePunct w:val="0"/>
        <w:bidi w:val="0"/>
        <w:spacing w:line="360" w:lineRule="auto"/>
        <w:rPr>
          <w:rFonts w:hint="eastAsia"/>
          <w:highlight w:val="none"/>
        </w:rPr>
      </w:pP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highlight w:val="none"/>
          <w:lang w:val="en-US" w:eastAsia="zh-CN"/>
        </w:rPr>
      </w:pPr>
    </w:p>
    <w:p>
      <w:pPr>
        <w:pStyle w:val="2"/>
        <w:pageBreakBefore w:val="0"/>
        <w:kinsoku/>
        <w:wordWrap/>
        <w:overflowPunct/>
        <w:topLinePunct w:val="0"/>
        <w:bidi w:val="0"/>
        <w:spacing w:line="360" w:lineRule="auto"/>
        <w:ind w:left="0" w:leftChars="0" w:firstLine="0" w:firstLineChars="0"/>
        <w:rPr>
          <w:rFonts w:hint="eastAsia"/>
          <w:highlight w:val="none"/>
          <w:lang w:val="zh-CN"/>
        </w:rPr>
      </w:pPr>
    </w:p>
    <w:p>
      <w:pPr>
        <w:pStyle w:val="7"/>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outlineLvl w:val="0"/>
        <w:rPr>
          <w:rFonts w:hint="eastAsia"/>
          <w:kern w:val="0"/>
          <w:highlight w:val="none"/>
          <w:lang w:bidi="ar"/>
        </w:rPr>
      </w:pPr>
      <w:r>
        <w:rPr>
          <w:rFonts w:hint="eastAsia" w:ascii="宋体" w:hAnsi="宋体" w:cs="宋体"/>
          <w:b/>
          <w:kern w:val="44"/>
          <w:sz w:val="36"/>
          <w:szCs w:val="44"/>
          <w:highlight w:val="none"/>
          <w:lang w:val="zh-CN"/>
        </w:rPr>
        <w:t>第二章 供应商须知前附表及供应商须知</w:t>
      </w:r>
      <w:bookmarkEnd w:id="2"/>
    </w:p>
    <w:p>
      <w:pPr>
        <w:pageBreakBefore w:val="0"/>
        <w:kinsoku/>
        <w:wordWrap/>
        <w:overflowPunct/>
        <w:topLinePunct w:val="0"/>
        <w:bidi w:val="0"/>
        <w:spacing w:line="360" w:lineRule="auto"/>
        <w:ind w:firstLine="562" w:firstLineChars="200"/>
        <w:jc w:val="center"/>
        <w:rPr>
          <w:rFonts w:hint="eastAsia" w:ascii="宋体" w:hAnsi="宋体" w:cs="宋体"/>
          <w:b/>
          <w:kern w:val="44"/>
          <w:sz w:val="44"/>
          <w:highlight w:val="none"/>
          <w:lang w:val="zh-CN"/>
        </w:rPr>
      </w:pPr>
      <w:r>
        <w:rPr>
          <w:rFonts w:hint="eastAsia" w:ascii="宋体" w:hAnsi="宋体" w:cs="宋体"/>
          <w:b/>
          <w:sz w:val="28"/>
          <w:highlight w:val="none"/>
        </w:rPr>
        <w:t>（一）供应商须知前附表</w:t>
      </w:r>
    </w:p>
    <w:tbl>
      <w:tblPr>
        <w:tblStyle w:val="15"/>
        <w:tblW w:w="9639"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2693"/>
        <w:gridCol w:w="62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
                <w:sz w:val="24"/>
                <w:highlight w:val="none"/>
                <w:lang w:val="zh-CN"/>
              </w:rPr>
              <w:t>序号</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Style w:val="10"/>
              <w:pageBreakBefore w:val="0"/>
              <w:pBdr>
                <w:bottom w:val="none" w:color="auto" w:sz="0" w:space="0"/>
              </w:pBdr>
              <w:tabs>
                <w:tab w:val="clear" w:pos="4153"/>
                <w:tab w:val="clear" w:pos="8306"/>
              </w:tabs>
              <w:kinsoku/>
              <w:wordWrap/>
              <w:overflowPunct/>
              <w:topLinePunct w:val="0"/>
              <w:autoSpaceDE w:val="0"/>
              <w:autoSpaceDN w:val="0"/>
              <w:bidi w:val="0"/>
              <w:adjustRightInd w:val="0"/>
              <w:snapToGrid/>
              <w:spacing w:line="360" w:lineRule="auto"/>
              <w:rPr>
                <w:rFonts w:hint="eastAsia" w:ascii="宋体" w:hAnsi="宋体" w:cs="宋体"/>
                <w:sz w:val="24"/>
                <w:highlight w:val="none"/>
              </w:rPr>
            </w:pPr>
            <w:r>
              <w:rPr>
                <w:rFonts w:hint="eastAsia" w:ascii="宋体" w:hAnsi="宋体" w:cs="宋体"/>
                <w:b/>
                <w:sz w:val="24"/>
                <w:szCs w:val="24"/>
                <w:highlight w:val="none"/>
                <w:lang w:val="zh-CN"/>
              </w:rPr>
              <w:t>条款名称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Style w:val="10"/>
              <w:pageBreakBefore w:val="0"/>
              <w:pBdr>
                <w:bottom w:val="none" w:color="auto" w:sz="0" w:space="0"/>
              </w:pBdr>
              <w:tabs>
                <w:tab w:val="clear" w:pos="4153"/>
                <w:tab w:val="clear" w:pos="8306"/>
              </w:tabs>
              <w:kinsoku/>
              <w:wordWrap/>
              <w:overflowPunct/>
              <w:topLinePunct w:val="0"/>
              <w:autoSpaceDE w:val="0"/>
              <w:autoSpaceDN w:val="0"/>
              <w:bidi w:val="0"/>
              <w:adjustRightInd w:val="0"/>
              <w:snapToGrid/>
              <w:spacing w:line="360" w:lineRule="auto"/>
              <w:rPr>
                <w:rFonts w:hint="eastAsia" w:ascii="宋体" w:hAnsi="宋体" w:cs="宋体"/>
                <w:sz w:val="24"/>
                <w:highlight w:val="none"/>
              </w:rPr>
            </w:pPr>
            <w:r>
              <w:rPr>
                <w:rFonts w:hint="eastAsia" w:ascii="宋体" w:hAnsi="宋体" w:cs="宋体"/>
                <w:b/>
                <w:sz w:val="24"/>
                <w:szCs w:val="24"/>
                <w:highlight w:val="none"/>
                <w:lang w:val="zh-CN"/>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采购人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采购人：长春市双阳区交通运输局</w:t>
            </w:r>
          </w:p>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地址：</w:t>
            </w:r>
            <w:r>
              <w:rPr>
                <w:rFonts w:hint="eastAsia" w:ascii="宋体" w:hAnsi="宋体" w:cs="宋体"/>
                <w:bCs/>
                <w:sz w:val="24"/>
                <w:szCs w:val="24"/>
                <w:highlight w:val="none"/>
                <w:lang w:val="zh-CN" w:eastAsia="zh-CN"/>
              </w:rPr>
              <w:t>长春市双阳区嵩山路政务大厅4层</w:t>
            </w:r>
          </w:p>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联系人：</w:t>
            </w:r>
            <w:r>
              <w:rPr>
                <w:rFonts w:hint="eastAsia" w:ascii="宋体" w:hAnsi="宋体" w:cs="宋体"/>
                <w:bCs/>
                <w:sz w:val="24"/>
                <w:szCs w:val="24"/>
                <w:highlight w:val="none"/>
                <w:lang w:val="zh-CN" w:eastAsia="zh-CN"/>
              </w:rPr>
              <w:t>麻胜宇</w:t>
            </w:r>
            <w:r>
              <w:rPr>
                <w:rFonts w:hint="eastAsia" w:ascii="宋体" w:hAnsi="宋体" w:cs="宋体"/>
                <w:kern w:val="0"/>
                <w:sz w:val="24"/>
                <w:szCs w:val="24"/>
                <w:highlight w:val="none"/>
              </w:rPr>
              <w:t xml:space="preserve">      </w:t>
            </w:r>
          </w:p>
          <w:p>
            <w:pPr>
              <w:pageBreakBefore w:val="0"/>
              <w:kinsoku/>
              <w:wordWrap/>
              <w:overflowPunct/>
              <w:topLinePunct w:val="0"/>
              <w:autoSpaceDE w:val="0"/>
              <w:autoSpaceDN w:val="0"/>
              <w:bidi w:val="0"/>
              <w:adjustRightInd w:val="0"/>
              <w:spacing w:line="360" w:lineRule="auto"/>
              <w:rPr>
                <w:rFonts w:hint="default" w:ascii="宋体" w:hAnsi="宋体" w:cs="宋体"/>
                <w:sz w:val="24"/>
                <w:highlight w:val="none"/>
                <w:lang w:val="en-US"/>
              </w:rPr>
            </w:pPr>
            <w:r>
              <w:rPr>
                <w:rFonts w:hint="eastAsia" w:ascii="宋体" w:hAnsi="宋体" w:cs="宋体"/>
                <w:bCs/>
                <w:sz w:val="24"/>
                <w:szCs w:val="24"/>
                <w:highlight w:val="none"/>
                <w:lang w:val="zh-CN"/>
              </w:rPr>
              <w:t xml:space="preserve">联系电话：0431-84239188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采购代理机构</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招标代理机构：吉林达宇工程项目管理有限公司</w:t>
            </w:r>
          </w:p>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地址：长春市临河街与天工路交汇青宜坊云琅A座904</w:t>
            </w:r>
          </w:p>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联系人：王亮</w:t>
            </w:r>
          </w:p>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联系电话：13756509443（办公电话）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项目名称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2024年长春市双阳区农村公路改造及安全隐患整治工程（双阳区东外环线靠山村至沿河村段老旧路改造工程）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建设地点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lang w:val="zh-CN"/>
              </w:rPr>
              <w:t>双阳区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资金来源</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rPr>
              <w:t>财政资金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出资比例</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ascii="宋体" w:hAnsi="宋体" w:cs="宋体"/>
                <w:sz w:val="24"/>
                <w:highlight w:val="none"/>
              </w:rPr>
            </w:pPr>
            <w:r>
              <w:rPr>
                <w:rFonts w:hint="eastAsia" w:ascii="宋体" w:hAnsi="宋体" w:cs="宋体"/>
                <w:sz w:val="24"/>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
                <w:bCs/>
                <w:sz w:val="24"/>
                <w:highlight w:val="none"/>
              </w:rPr>
            </w:pPr>
            <w:r>
              <w:rPr>
                <w:rFonts w:hint="eastAsia" w:ascii="宋体" w:hAnsi="宋体" w:cs="宋体"/>
                <w:bCs/>
                <w:sz w:val="24"/>
                <w:szCs w:val="24"/>
                <w:highlight w:val="none"/>
                <w:lang w:val="zh-CN"/>
              </w:rPr>
              <w:t>资金落实情况</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szCs w:val="22"/>
                <w:highlight w:val="none"/>
              </w:rPr>
            </w:pPr>
            <w:r>
              <w:rPr>
                <w:rFonts w:hint="eastAsia" w:ascii="宋体" w:hAnsi="宋体" w:cs="宋体"/>
                <w:bCs/>
                <w:sz w:val="24"/>
                <w:szCs w:val="24"/>
                <w:highlight w:val="none"/>
                <w:lang w:val="zh-CN"/>
              </w:rPr>
              <w:t>采购内容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rPr>
            </w:pPr>
            <w:r>
              <w:rPr>
                <w:rFonts w:hint="eastAsia" w:ascii="宋体" w:hAnsi="宋体"/>
                <w:sz w:val="24"/>
                <w:szCs w:val="24"/>
                <w:highlight w:val="none"/>
                <w:lang w:val="en-US" w:eastAsia="zh-CN"/>
              </w:rPr>
              <w:t xml:space="preserve"> 2024年长春市双阳区农村公路改造及安全隐患整治工程（双阳区东外环线靠山村至沿河村段老旧路改造工程）</w:t>
            </w:r>
            <w:r>
              <w:rPr>
                <w:rFonts w:hint="eastAsia" w:ascii="宋体" w:hAnsi="宋体" w:cs="宋体"/>
                <w:bCs/>
                <w:sz w:val="24"/>
                <w:szCs w:val="24"/>
                <w:highlight w:val="none"/>
                <w:lang w:val="en-US" w:eastAsia="zh-CN"/>
              </w:rPr>
              <w:t>，详见工程量清单等；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ascii="宋体" w:hAnsi="宋体" w:cs="宋体"/>
                <w:sz w:val="24"/>
                <w:highlight w:val="none"/>
              </w:rPr>
            </w:pPr>
            <w:r>
              <w:rPr>
                <w:rFonts w:hint="eastAsia" w:ascii="宋体" w:hAnsi="宋体" w:cs="宋体"/>
                <w:sz w:val="24"/>
                <w:highlight w:val="none"/>
              </w:rPr>
              <w:t>计划工期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签订合同之日起至2024年10月31日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bCs/>
                <w:sz w:val="24"/>
                <w:szCs w:val="24"/>
                <w:highlight w:val="none"/>
                <w:lang w:val="zh-CN"/>
              </w:rPr>
              <w:t>质量要求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sz w:val="24"/>
                <w:highlight w:val="none"/>
                <w:lang w:val="zh-CN"/>
              </w:rPr>
              <w:t>符合国家相关质量验收规范标准的合格标准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7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供应商资质条件、能力</w:t>
            </w:r>
          </w:p>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bCs/>
                <w:sz w:val="24"/>
                <w:szCs w:val="24"/>
                <w:highlight w:val="none"/>
                <w:lang w:val="zh-CN"/>
              </w:rPr>
              <w:t>和信誉</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color w:val="000000"/>
                <w:sz w:val="24"/>
                <w:highlight w:val="none"/>
                <w:lang w:eastAsia="zh-CN"/>
              </w:rPr>
            </w:pPr>
            <w:r>
              <w:rPr>
                <w:rFonts w:hint="eastAsia" w:ascii="宋体" w:hAnsi="宋体" w:cs="宋体"/>
                <w:color w:val="000000"/>
                <w:sz w:val="24"/>
                <w:highlight w:val="none"/>
                <w:lang w:eastAsia="zh-CN"/>
              </w:rPr>
              <w:t>资质条件：</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r>
              <w:rPr>
                <w:rFonts w:hint="eastAsia"/>
                <w:color w:val="auto"/>
                <w:highlight w:val="none"/>
                <w:lang w:val="en-US" w:eastAsia="zh-CN"/>
              </w:rPr>
              <w:t>1</w:t>
            </w:r>
            <w:r>
              <w:rPr>
                <w:rFonts w:hint="eastAsia"/>
                <w:color w:val="auto"/>
                <w:highlight w:val="none"/>
              </w:rPr>
              <w:t>.落实政府采购政策需满足的资格要求：本项目专门面向中小</w:t>
            </w:r>
            <w:r>
              <w:rPr>
                <w:rFonts w:hint="eastAsia"/>
                <w:color w:val="auto"/>
                <w:highlight w:val="none"/>
                <w:lang w:eastAsia="zh-CN"/>
              </w:rPr>
              <w:t>微</w:t>
            </w:r>
            <w:r>
              <w:rPr>
                <w:rFonts w:hint="eastAsia"/>
                <w:color w:val="auto"/>
                <w:highlight w:val="none"/>
              </w:rPr>
              <w:t>企业采购</w:t>
            </w:r>
            <w:r>
              <w:rPr>
                <w:rFonts w:hint="eastAsia"/>
                <w:color w:val="auto"/>
                <w:highlight w:val="none"/>
                <w:lang w:eastAsia="zh-CN"/>
              </w:rPr>
              <w:t>，</w:t>
            </w:r>
            <w:r>
              <w:rPr>
                <w:rFonts w:hint="eastAsia"/>
                <w:color w:val="auto"/>
                <w:highlight w:val="none"/>
                <w:lang w:val="en-US" w:eastAsia="zh-CN"/>
              </w:rPr>
              <w:t>（</w:t>
            </w:r>
            <w:r>
              <w:rPr>
                <w:rFonts w:hint="eastAsia"/>
                <w:color w:val="auto"/>
                <w:highlight w:val="none"/>
                <w:lang w:eastAsia="zh-CN"/>
              </w:rPr>
              <w:t>本项目所属行业：建筑</w:t>
            </w:r>
            <w:r>
              <w:rPr>
                <w:rFonts w:hint="eastAsia"/>
                <w:color w:val="auto"/>
                <w:highlight w:val="none"/>
              </w:rPr>
              <w:t>业</w:t>
            </w:r>
            <w:r>
              <w:rPr>
                <w:rFonts w:hint="eastAsia"/>
                <w:color w:val="auto"/>
                <w:highlight w:val="none"/>
                <w:lang w:val="en-US" w:eastAsia="zh-CN"/>
              </w:rPr>
              <w:t>）</w:t>
            </w:r>
            <w:r>
              <w:rPr>
                <w:rFonts w:hint="eastAsia"/>
                <w:color w:val="auto"/>
                <w:highlight w:val="none"/>
              </w:rPr>
              <w:t>中小企业划分标准执行《工信部联企业【2011】300号》文件；《政府采购促进中小企业发展管理办法》(财库〔2020〕46号)、</w:t>
            </w:r>
            <w:r>
              <w:rPr>
                <w:rFonts w:hint="eastAsia"/>
                <w:color w:val="auto"/>
                <w:highlight w:val="none"/>
                <w:lang w:eastAsia="zh-CN"/>
              </w:rPr>
              <w:t>《关于进一步加大政府采购支持中小企业力度的通知》财库〔2022〕19号、</w:t>
            </w:r>
            <w:r>
              <w:rPr>
                <w:rFonts w:hint="eastAsia"/>
                <w:color w:val="auto"/>
                <w:highlight w:val="none"/>
              </w:rPr>
              <w:t>《关于促进残疾人就业政府采购政策的通知》(财库[2017]141号)、《关于政府采购支持监狱企业发展有关问题的通知》(财库[2014]68号)</w:t>
            </w:r>
            <w:r>
              <w:rPr>
                <w:rFonts w:hint="eastAsia"/>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.本项目的特定资格要求：</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（1）本次招标要求潜在投标人应具有独立法人资格，具备有效的营业执照，并依法取得安全生产许可证，并在人员、设备、资金等方面具备相应的施工能力。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资质要求</w:t>
            </w:r>
            <w:r>
              <w:rPr>
                <w:rFonts w:hint="eastAsia"/>
                <w:color w:val="auto"/>
                <w:highlight w:val="none"/>
                <w:lang w:eastAsia="zh-CN"/>
              </w:rPr>
              <w:t>：具备建设行政主管部门颁发的公路工程施工总承包三级及以上资质</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val="en-US" w:eastAsia="zh-CN"/>
              </w:rPr>
            </w:pPr>
            <w:r>
              <w:rPr>
                <w:rFonts w:hint="eastAsia"/>
                <w:color w:val="auto"/>
                <w:highlight w:val="none"/>
                <w:lang w:eastAsia="zh-CN"/>
              </w:rPr>
              <w:t>（</w:t>
            </w:r>
            <w:r>
              <w:rPr>
                <w:rFonts w:hint="eastAsia"/>
                <w:color w:val="auto"/>
                <w:highlight w:val="none"/>
                <w:lang w:val="en-US" w:eastAsia="zh-CN"/>
              </w:rPr>
              <w:t>3</w:t>
            </w:r>
            <w:r>
              <w:rPr>
                <w:rFonts w:hint="eastAsia"/>
                <w:color w:val="auto"/>
                <w:highlight w:val="none"/>
                <w:lang w:eastAsia="zh-CN"/>
              </w:rPr>
              <w:t>）近</w:t>
            </w:r>
            <w:r>
              <w:rPr>
                <w:rFonts w:hint="eastAsia"/>
                <w:color w:val="auto"/>
                <w:highlight w:val="none"/>
                <w:lang w:val="en-US" w:eastAsia="zh-CN"/>
              </w:rPr>
              <w:t>3</w:t>
            </w:r>
            <w:r>
              <w:rPr>
                <w:rFonts w:hint="eastAsia"/>
                <w:color w:val="auto"/>
                <w:highlight w:val="none"/>
                <w:lang w:eastAsia="zh-CN"/>
              </w:rPr>
              <w:t>年（20</w:t>
            </w:r>
            <w:r>
              <w:rPr>
                <w:rFonts w:hint="eastAsia"/>
                <w:color w:val="auto"/>
                <w:highlight w:val="none"/>
                <w:lang w:val="en-US" w:eastAsia="zh-CN"/>
              </w:rPr>
              <w:t>21</w:t>
            </w:r>
            <w:r>
              <w:rPr>
                <w:rFonts w:hint="eastAsia"/>
                <w:color w:val="auto"/>
                <w:highlight w:val="none"/>
                <w:lang w:eastAsia="zh-CN"/>
              </w:rPr>
              <w:t>年1月1日至投标截止时间）内独立完成过同类或类似业绩。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（4）项目经理应</w:t>
            </w:r>
            <w:r>
              <w:rPr>
                <w:rFonts w:hint="eastAsia"/>
                <w:color w:val="auto"/>
                <w:highlight w:val="none"/>
              </w:rPr>
              <w:t>具有建设行政主管部门颁发且已经在本单位注册的“公路工程”专业</w:t>
            </w:r>
            <w:r>
              <w:rPr>
                <w:rFonts w:hint="eastAsia"/>
                <w:color w:val="auto"/>
                <w:highlight w:val="none"/>
                <w:lang w:eastAsia="zh-CN"/>
              </w:rPr>
              <w:t>二级建造师</w:t>
            </w:r>
            <w:r>
              <w:rPr>
                <w:rFonts w:hint="eastAsia"/>
                <w:color w:val="auto"/>
                <w:highlight w:val="none"/>
              </w:rPr>
              <w:t>注册证书</w:t>
            </w:r>
            <w:r>
              <w:rPr>
                <w:rFonts w:hint="eastAsia"/>
                <w:color w:val="auto"/>
                <w:highlight w:val="none"/>
                <w:lang w:eastAsia="zh-CN"/>
              </w:rPr>
              <w:t>并</w:t>
            </w:r>
            <w:r>
              <w:rPr>
                <w:rFonts w:hint="eastAsia"/>
                <w:color w:val="auto"/>
                <w:highlight w:val="none"/>
              </w:rPr>
              <w:t>具有公路工程相关专业</w:t>
            </w:r>
            <w:r>
              <w:rPr>
                <w:rFonts w:hint="eastAsia"/>
                <w:color w:val="auto"/>
                <w:highlight w:val="none"/>
                <w:lang w:eastAsia="zh-CN"/>
              </w:rPr>
              <w:t>中级</w:t>
            </w:r>
            <w:r>
              <w:rPr>
                <w:rFonts w:hint="eastAsia"/>
                <w:color w:val="auto"/>
                <w:highlight w:val="none"/>
              </w:rPr>
              <w:t>工程师及以上职称；具有交通运输主管部门或建设主管部门颁发的有效的B类安全生产资格证书；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）投标人</w:t>
            </w:r>
            <w:r>
              <w:rPr>
                <w:rFonts w:hint="eastAsia"/>
                <w:color w:val="auto"/>
                <w:highlight w:val="none"/>
                <w:lang w:val="en-US" w:eastAsia="zh-CN"/>
              </w:rPr>
              <w:t>财务状况良好（</w:t>
            </w:r>
            <w:r>
              <w:rPr>
                <w:rFonts w:hint="eastAsia"/>
                <w:color w:val="auto"/>
                <w:highlight w:val="none"/>
                <w:lang w:eastAsia="zh-CN"/>
              </w:rPr>
              <w:t>执行长财采购【2022】2066号文件规定</w:t>
            </w:r>
            <w:r>
              <w:rPr>
                <w:rFonts w:hint="eastAsia"/>
                <w:color w:val="auto"/>
                <w:highlight w:val="none"/>
                <w:lang w:val="en-US" w:eastAsia="zh-CN"/>
              </w:rPr>
              <w:t>）</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6</w:t>
            </w:r>
            <w:r>
              <w:rPr>
                <w:rFonts w:hint="eastAsia"/>
                <w:color w:val="auto"/>
                <w:highlight w:val="none"/>
              </w:rPr>
              <w:t>）拒绝列入政府取消投标资格期间的企业或个人投标。</w:t>
            </w:r>
            <w:r>
              <w:rPr>
                <w:rFonts w:hint="eastAsia"/>
                <w:color w:val="auto"/>
                <w:highlight w:val="none"/>
                <w:lang w:val="zh-CN"/>
              </w:rPr>
              <w:t>参加政府采购活动前3年内在经营活动中没有重大违法记录；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zh-CN"/>
              </w:rPr>
            </w:pPr>
            <w:r>
              <w:rPr>
                <w:rFonts w:hint="eastAsia"/>
                <w:color w:val="auto"/>
                <w:highlight w:val="none"/>
              </w:rPr>
              <w:t>（</w:t>
            </w:r>
            <w:r>
              <w:rPr>
                <w:rFonts w:hint="eastAsia"/>
                <w:color w:val="auto"/>
                <w:highlight w:val="none"/>
                <w:lang w:val="en-US" w:eastAsia="zh-CN"/>
              </w:rPr>
              <w:t>7</w:t>
            </w:r>
            <w:r>
              <w:rPr>
                <w:rFonts w:hint="eastAsia"/>
                <w:color w:val="auto"/>
                <w:highlight w:val="none"/>
              </w:rPr>
              <w:t>）</w:t>
            </w:r>
            <w:r>
              <w:rPr>
                <w:rFonts w:hint="eastAsia"/>
                <w:color w:val="auto"/>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8</w:t>
            </w:r>
            <w:r>
              <w:rPr>
                <w:rFonts w:hint="eastAsia"/>
                <w:color w:val="auto"/>
                <w:highlight w:val="none"/>
              </w:rPr>
              <w:t>）投标人未被“信用中国”网站（www.creditchina.gov.cn）列入失信被执行人和重大税收违法案件当事人名单；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未被“中国政府采购网”网站（www.ccgp.gov.cn）列入政府采购严重违法失信行为记录名单（处罚期限尚未届满的）；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未被“国家企业信用信息公示系统”网站（www.gsxt.gov.cn）列入严重违法失信企业名单（黑名单）。</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color w:val="auto"/>
                <w:highlight w:val="none"/>
              </w:rPr>
            </w:pPr>
            <w:r>
              <w:rPr>
                <w:rFonts w:hint="eastAsia"/>
                <w:b/>
                <w:bCs/>
                <w:color w:val="auto"/>
                <w:highlight w:val="none"/>
                <w:lang w:eastAsia="zh-CN"/>
              </w:rPr>
              <w:t>备注：</w:t>
            </w:r>
            <w:r>
              <w:rPr>
                <w:rFonts w:hint="eastAsia"/>
                <w:b/>
                <w:bCs/>
                <w:color w:val="auto"/>
                <w:highlight w:val="none"/>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p>
            <w:pPr>
              <w:pageBreakBefore w:val="0"/>
              <w:kinsoku/>
              <w:wordWrap/>
              <w:overflowPunct/>
              <w:topLinePunct w:val="0"/>
              <w:bidi w:val="0"/>
              <w:spacing w:line="360" w:lineRule="auto"/>
              <w:rPr>
                <w:rFonts w:hint="eastAsia" w:ascii="宋体" w:hAnsi="宋体" w:cs="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是否接受联合体投标</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sym w:font="Wingdings 2" w:char="0052"/>
            </w:r>
            <w:r>
              <w:rPr>
                <w:rFonts w:hint="eastAsia" w:ascii="宋体" w:hAnsi="宋体" w:cs="宋体"/>
                <w:sz w:val="24"/>
                <w:highlight w:val="none"/>
              </w:rPr>
              <w:t>不接受</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sym w:font="Wingdings 2" w:char="00A3"/>
            </w:r>
            <w:r>
              <w:rPr>
                <w:rFonts w:hint="eastAsia" w:ascii="宋体" w:hAnsi="宋体" w:cs="宋体"/>
                <w:sz w:val="24"/>
                <w:highlight w:val="none"/>
              </w:rPr>
              <w:t>接受。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踏勘现场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■不组织</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sym w:font="Wingdings 2" w:char="00A3"/>
            </w:r>
            <w:r>
              <w:rPr>
                <w:rFonts w:hint="eastAsia" w:ascii="宋体" w:hAnsi="宋体" w:cs="宋体"/>
                <w:sz w:val="24"/>
                <w:highlight w:val="none"/>
              </w:rPr>
              <w:t>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投标预备会</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szCs w:val="22"/>
                <w:highlight w:val="none"/>
              </w:rPr>
            </w:pPr>
            <w:r>
              <w:rPr>
                <w:rFonts w:hint="eastAsia" w:ascii="宋体" w:hAnsi="宋体" w:cs="宋体"/>
                <w:sz w:val="24"/>
                <w:szCs w:val="22"/>
                <w:highlight w:val="none"/>
              </w:rPr>
              <w:t>■不召开</w:t>
            </w:r>
          </w:p>
          <w:p>
            <w:pPr>
              <w:pageBreakBefore w:val="0"/>
              <w:kinsoku/>
              <w:wordWrap/>
              <w:overflowPunct/>
              <w:topLinePunct w:val="0"/>
              <w:bidi w:val="0"/>
              <w:spacing w:line="360" w:lineRule="auto"/>
              <w:rPr>
                <w:rFonts w:hint="eastAsia" w:ascii="宋体" w:hAnsi="宋体" w:cs="宋体"/>
                <w:highlight w:val="none"/>
                <w:lang w:val="zh-CN"/>
              </w:rPr>
            </w:pPr>
            <w:r>
              <w:rPr>
                <w:rFonts w:hint="eastAsia" w:ascii="宋体" w:hAnsi="宋体" w:cs="宋体"/>
                <w:sz w:val="24"/>
                <w:szCs w:val="22"/>
                <w:highlight w:val="none"/>
              </w:rPr>
              <w:t>□召开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供应商提出问题</w:t>
            </w:r>
          </w:p>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提交首次响应文件截止时间5日前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rPr>
              <w:t>采购</w:t>
            </w:r>
            <w:r>
              <w:rPr>
                <w:rFonts w:hint="eastAsia" w:ascii="宋体" w:hAnsi="宋体" w:cs="宋体"/>
                <w:bCs/>
                <w:sz w:val="24"/>
                <w:szCs w:val="24"/>
                <w:highlight w:val="none"/>
                <w:lang w:val="zh-CN"/>
              </w:rPr>
              <w:t>人书面澄清的时间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提交首次响应文件截止时间5日前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分包</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ind w:left="4200" w:hanging="4200" w:hangingChars="1750"/>
              <w:rPr>
                <w:rFonts w:hint="eastAsia" w:ascii="宋体" w:hAnsi="宋体" w:cs="宋体"/>
                <w:sz w:val="24"/>
                <w:highlight w:val="none"/>
              </w:rPr>
            </w:pPr>
            <w:r>
              <w:rPr>
                <w:rFonts w:hint="eastAsia" w:ascii="宋体" w:hAnsi="宋体" w:cs="宋体"/>
                <w:sz w:val="24"/>
                <w:highlight w:val="none"/>
              </w:rPr>
              <w:t xml:space="preserve">■ 不允许 </w:t>
            </w:r>
          </w:p>
          <w:p>
            <w:pPr>
              <w:pageBreakBefore w:val="0"/>
              <w:kinsoku/>
              <w:wordWrap/>
              <w:overflowPunct/>
              <w:topLinePunct w:val="0"/>
              <w:bidi w:val="0"/>
              <w:spacing w:line="360" w:lineRule="auto"/>
              <w:rPr>
                <w:rFonts w:hint="eastAsia" w:ascii="宋体" w:hAnsi="宋体" w:cs="宋体"/>
                <w:kern w:val="0"/>
                <w:sz w:val="24"/>
                <w:highlight w:val="none"/>
                <w:lang w:val="zh-CN"/>
              </w:rPr>
            </w:pPr>
            <w:r>
              <w:rPr>
                <w:rFonts w:hint="eastAsia" w:ascii="宋体" w:hAnsi="宋体" w:cs="宋体"/>
                <w:sz w:val="24"/>
                <w:highlight w:val="none"/>
              </w:rPr>
              <w:t>□ 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偏离</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ind w:left="6"/>
              <w:rPr>
                <w:rFonts w:hint="eastAsia" w:ascii="宋体" w:hAnsi="宋体" w:cs="宋体"/>
                <w:sz w:val="24"/>
                <w:highlight w:val="none"/>
              </w:rPr>
            </w:pPr>
            <w:r>
              <w:rPr>
                <w:rFonts w:hint="eastAsia" w:ascii="宋体" w:hAnsi="宋体" w:cs="宋体"/>
                <w:sz w:val="24"/>
                <w:highlight w:val="none"/>
              </w:rPr>
              <w:t>■ 不允许</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 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构成磋商文件的其他</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材料</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szCs w:val="24"/>
                <w:highlight w:val="none"/>
                <w:lang w:val="zh-CN"/>
              </w:rPr>
              <w:t>磋商文件的澄清、修改、补充文件、</w:t>
            </w:r>
            <w:r>
              <w:rPr>
                <w:rFonts w:hint="eastAsia" w:ascii="宋体" w:hAnsi="宋体" w:cs="宋体"/>
                <w:sz w:val="24"/>
                <w:highlight w:val="none"/>
              </w:rPr>
              <w:t>工程量清单、图纸。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投标截止时间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2024年5月31日</w:t>
            </w:r>
            <w:r>
              <w:rPr>
                <w:rFonts w:hint="eastAsia" w:ascii="宋体" w:hAnsi="宋体" w:cs="宋体"/>
                <w:sz w:val="24"/>
                <w:highlight w:val="none"/>
                <w:lang w:val="en-US" w:eastAsia="zh-CN"/>
              </w:rPr>
              <w:t>13</w:t>
            </w:r>
            <w:r>
              <w:rPr>
                <w:rFonts w:hint="eastAsia" w:ascii="宋体" w:hAnsi="宋体" w:eastAsia="宋体" w:cs="宋体"/>
                <w:sz w:val="24"/>
                <w:highlight w:val="none"/>
                <w:lang w:eastAsia="zh-CN"/>
              </w:rPr>
              <w:t>时00分（北京时间）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供应商确认收到</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磋商文件澄清的时间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24小时以内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供应商确认收到</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磋商文件修改的时间</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24小时以内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构成响应文件的其他材料</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adjustRightInd w:val="0"/>
              <w:snapToGrid w:val="0"/>
              <w:spacing w:line="360" w:lineRule="auto"/>
              <w:ind w:right="26"/>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投标有效期</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投标截止之日后90天（日历天），从投标截止之日算起。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投标保证金</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依据长财采购〔2021〕695号文件要求，诚信记录良好的投标人无需交纳投标保证金，但对于满足《中华人民共和国政府采购法》第二十二条有关规定，经“信用中国”网站查询存在行政处罚信息的投标人需交纳投标保证金”按以下要求收取投标保证金：</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zh-CN" w:eastAsia="zh-CN"/>
              </w:rPr>
              <w:t>投标保证金的形式：转账、电汇、保函、其他</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投标保证金的金额：</w:t>
            </w:r>
            <w:r>
              <w:rPr>
                <w:rFonts w:hint="eastAsia" w:ascii="宋体" w:hAnsi="宋体" w:cs="宋体"/>
                <w:sz w:val="24"/>
                <w:highlight w:val="none"/>
                <w:lang w:val="en-US" w:eastAsia="zh-CN"/>
              </w:rPr>
              <w:t>2</w:t>
            </w:r>
            <w:r>
              <w:rPr>
                <w:rFonts w:hint="eastAsia" w:ascii="宋体" w:hAnsi="宋体" w:eastAsia="宋体" w:cs="宋体"/>
                <w:sz w:val="24"/>
                <w:highlight w:val="none"/>
                <w:lang w:val="zh-CN" w:eastAsia="zh-CN"/>
              </w:rPr>
              <w:t>万元</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投标保证金的形式：现金，银行出具的现金支票、保兑支票、银行汇票，银行、专业担保公司、保险公司出具的保函，以现金或支票形式提交的投标保证金应当从投标人的基本账户转出。</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公司名称：吉林达宇工程项目管理有限公司</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电  话：0431-83438111</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 xml:space="preserve">开户行：吉林九台农村商业银行股份有限公司生态广场支行（吉林农村信用社） </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账  号：0710471011015200001526</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行  号：314241014119</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无论采取何种方式的投标保证金，投标保证金有效期应与投标有效期一致。招标人如果延长了投标有效期，则投标保证金的有效期也相应延长。</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1.</w:t>
            </w:r>
            <w:r>
              <w:rPr>
                <w:rFonts w:hint="eastAsia" w:ascii="宋体" w:hAnsi="宋体" w:eastAsia="宋体" w:cs="宋体"/>
                <w:sz w:val="24"/>
                <w:highlight w:val="none"/>
                <w:lang w:val="zh-CN" w:eastAsia="zh-CN"/>
              </w:rPr>
              <w:t>投标保证金须在投标截止时间前将投标保证金存入指定账户，并将保证金存款凭证原件在提交投标文件截止时间前在投标现场随投标文件一同递交，过期不予受理。</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w:t>
            </w:r>
            <w:r>
              <w:rPr>
                <w:rFonts w:hint="eastAsia" w:ascii="宋体" w:hAnsi="宋体" w:eastAsia="宋体" w:cs="宋体"/>
                <w:sz w:val="24"/>
                <w:highlight w:val="none"/>
                <w:lang w:val="zh-CN" w:eastAsia="zh-CN"/>
              </w:rPr>
              <w:t>保函担保原件需在投标截止时间前</w:t>
            </w:r>
            <w:r>
              <w:rPr>
                <w:rFonts w:hint="eastAsia" w:ascii="宋体" w:hAnsi="宋体" w:eastAsia="宋体" w:cs="宋体"/>
                <w:sz w:val="24"/>
                <w:highlight w:val="none"/>
                <w:lang w:val="en-US" w:eastAsia="zh-CN"/>
              </w:rPr>
              <w:t>递交到招标代理机构。</w:t>
            </w:r>
            <w:r>
              <w:rPr>
                <w:rFonts w:hint="eastAsia" w:ascii="宋体" w:hAnsi="宋体" w:eastAsia="宋体" w:cs="宋体"/>
                <w:sz w:val="24"/>
                <w:highlight w:val="none"/>
                <w:lang w:val="zh-CN" w:eastAsia="zh-CN"/>
              </w:rPr>
              <w:t>未按要求递交保函原件的，投标无效。</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3.</w:t>
            </w:r>
            <w:r>
              <w:rPr>
                <w:rFonts w:hint="eastAsia" w:ascii="宋体" w:hAnsi="宋体" w:eastAsia="宋体" w:cs="宋体"/>
                <w:sz w:val="24"/>
                <w:highlight w:val="none"/>
                <w:lang w:val="zh-CN" w:eastAsia="zh-CN"/>
              </w:rPr>
              <w:t>投标人应将投标保证金凭证或保函担保复印件装订在投标文件中。投标保证金的确认以最终到账日期为准。</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4.</w:t>
            </w:r>
            <w:r>
              <w:rPr>
                <w:rFonts w:hint="eastAsia" w:ascii="宋体" w:hAnsi="宋体" w:eastAsia="宋体" w:cs="宋体"/>
                <w:sz w:val="24"/>
                <w:highlight w:val="none"/>
                <w:lang w:val="zh-CN" w:eastAsia="zh-CN"/>
              </w:rPr>
              <w:t>缴纳完投标保证金后须将银行的存款回单或保函缴纳截图加盖公章以邮件的方式传送至招标代理机构（邮箱：</w:t>
            </w:r>
            <w:r>
              <w:rPr>
                <w:rFonts w:hint="eastAsia" w:ascii="宋体" w:hAnsi="宋体" w:eastAsia="宋体" w:cs="宋体"/>
                <w:sz w:val="24"/>
                <w:highlight w:val="none"/>
                <w:lang w:val="zh-CN" w:eastAsia="zh-CN"/>
              </w:rPr>
              <w:fldChar w:fldCharType="begin"/>
            </w:r>
            <w:r>
              <w:rPr>
                <w:rFonts w:hint="eastAsia" w:ascii="宋体" w:hAnsi="宋体" w:eastAsia="宋体" w:cs="宋体"/>
                <w:sz w:val="24"/>
                <w:highlight w:val="none"/>
                <w:lang w:val="zh-CN" w:eastAsia="zh-CN"/>
              </w:rPr>
              <w:instrText xml:space="preserve"> HYPERLINK "mailto:JLZS9986@163.com）。并打电话0431-80526067确认。投标保证金的确认以最终到账日期为准。" </w:instrText>
            </w:r>
            <w:r>
              <w:rPr>
                <w:rFonts w:hint="eastAsia" w:ascii="宋体" w:hAnsi="宋体" w:eastAsia="宋体" w:cs="宋体"/>
                <w:sz w:val="24"/>
                <w:highlight w:val="none"/>
                <w:lang w:val="zh-CN" w:eastAsia="zh-CN"/>
              </w:rPr>
              <w:fldChar w:fldCharType="separate"/>
            </w:r>
            <w:r>
              <w:rPr>
                <w:rFonts w:hint="eastAsia" w:ascii="宋体" w:hAnsi="宋体" w:eastAsia="宋体" w:cs="宋体"/>
                <w:sz w:val="24"/>
                <w:highlight w:val="none"/>
                <w:lang w:val="en-US" w:eastAsia="zh-CN"/>
              </w:rPr>
              <w:t>4833036@qq.com</w:t>
            </w:r>
            <w:r>
              <w:rPr>
                <w:rFonts w:hint="eastAsia" w:ascii="宋体" w:hAnsi="宋体" w:eastAsia="宋体" w:cs="宋体"/>
                <w:sz w:val="24"/>
                <w:highlight w:val="none"/>
                <w:lang w:val="zh-CN" w:eastAsia="zh-CN"/>
              </w:rPr>
              <w:t>）。并打电话确认。投标保证金的确认以最终到账日期为准。</w:t>
            </w:r>
            <w:r>
              <w:rPr>
                <w:rFonts w:hint="eastAsia" w:ascii="宋体" w:hAnsi="宋体" w:eastAsia="宋体" w:cs="宋体"/>
                <w:sz w:val="24"/>
                <w:highlight w:val="none"/>
                <w:lang w:val="zh-CN" w:eastAsia="zh-CN"/>
              </w:rPr>
              <w:fldChar w:fldCharType="end"/>
            </w:r>
          </w:p>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eastAsia="宋体" w:cs="宋体"/>
                <w:sz w:val="24"/>
                <w:highlight w:val="none"/>
                <w:lang w:val="en-US" w:eastAsia="zh-CN"/>
              </w:rPr>
              <w:t>5.</w:t>
            </w:r>
            <w:r>
              <w:rPr>
                <w:rFonts w:hint="eastAsia" w:ascii="宋体" w:hAnsi="宋体" w:eastAsia="宋体" w:cs="宋体"/>
                <w:sz w:val="24"/>
                <w:highlight w:val="none"/>
                <w:lang w:val="zh-CN" w:eastAsia="zh-CN"/>
              </w:rPr>
              <w:t>投标人未按规定时间办理上述内容，后果自负。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近年财务状况的年份要求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2021年1月1日起至2023年12月31日止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近年完成的类似项目的</w:t>
            </w:r>
          </w:p>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highlight w:val="none"/>
                <w:lang w:val="zh-CN"/>
              </w:rPr>
              <w:t>年份要求</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2021年 1月1日起至投标截止时间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是否提交设备部署或迁移方案</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■不允许</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rPr>
              <w:t>29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是否允许递交备选投标方案</w:t>
            </w:r>
          </w:p>
        </w:tc>
        <w:tc>
          <w:tcPr>
            <w:tcW w:w="623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■不允许</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签字或盖章要求</w:t>
            </w:r>
          </w:p>
        </w:tc>
        <w:tc>
          <w:tcPr>
            <w:tcW w:w="623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lang w:val="zh-CN"/>
              </w:rPr>
              <w:t>响应文件封面、投标函均应加盖供应商公章并经法定代表人或其委托代理人签字或盖章。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响应文件份数</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1、电子版投标文件：</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电子版：投标单位在政府采购云平台（网址：http://www.zcygov.cn）通过企业锁制作的投标文件1份（此投标文件需上传至政府采购云平台，投标单位用企业锁进行解密，因企业CA锁原因未能进行解密的，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递交投标文件地点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电子加密文件：上传提交至</w:t>
            </w:r>
            <w:r>
              <w:rPr>
                <w:rFonts w:hint="eastAsia" w:ascii="宋体" w:hAnsi="宋体" w:eastAsia="宋体" w:cs="宋体"/>
                <w:sz w:val="24"/>
                <w:highlight w:val="none"/>
                <w:lang w:eastAsia="zh-CN"/>
              </w:rPr>
              <w:t>政府采购云平台（网址：http://www.zcygov.cn）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3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封套上写明</w:t>
            </w:r>
          </w:p>
        </w:tc>
        <w:tc>
          <w:tcPr>
            <w:tcW w:w="623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响应文件封套需注明以下信息：</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p>
          <w:p>
            <w:pPr>
              <w:pageBreakBefore w:val="0"/>
              <w:kinsoku/>
              <w:wordWrap/>
              <w:overflowPunct/>
              <w:topLinePunct w:val="0"/>
              <w:bidi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采购人名称：</w:t>
            </w:r>
          </w:p>
          <w:p>
            <w:pPr>
              <w:pageBreakBefore w:val="0"/>
              <w:kinsoku/>
              <w:wordWrap/>
              <w:overflowPunct/>
              <w:topLinePunct w:val="0"/>
              <w:bidi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开标地点：</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包封内容：</w:t>
            </w:r>
            <w:r>
              <w:rPr>
                <w:rFonts w:hint="eastAsia" w:ascii="宋体" w:hAnsi="宋体" w:cs="宋体"/>
                <w:sz w:val="24"/>
                <w:szCs w:val="24"/>
                <w:highlight w:val="none"/>
                <w:u w:val="single"/>
              </w:rPr>
              <w:t>（项目名称）</w:t>
            </w:r>
            <w:r>
              <w:rPr>
                <w:rFonts w:hint="eastAsia" w:ascii="宋体" w:hAnsi="宋体" w:cs="宋体"/>
                <w:sz w:val="24"/>
                <w:szCs w:val="24"/>
                <w:highlight w:val="none"/>
              </w:rPr>
              <w:t>响应文件在  年  月  日时分前不得开启。</w:t>
            </w:r>
          </w:p>
          <w:p>
            <w:pPr>
              <w:pageBreakBefore w:val="0"/>
              <w:kinsoku/>
              <w:wordWrap/>
              <w:overflowPunct/>
              <w:topLinePunct w:val="0"/>
              <w:bidi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供应商名称：</w:t>
            </w:r>
          </w:p>
          <w:p>
            <w:pPr>
              <w:pageBreakBefore w:val="0"/>
              <w:kinsoku/>
              <w:wordWrap/>
              <w:overflowPunct/>
              <w:topLinePunct w:val="0"/>
              <w:bidi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供应商地址：</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联系人：</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szCs w:val="24"/>
                <w:highlight w:val="none"/>
              </w:rPr>
              <w:t>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bCs/>
                <w:sz w:val="24"/>
                <w:highlight w:val="none"/>
                <w:lang w:val="zh-CN"/>
              </w:rPr>
              <w:t>递交响应文件地点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bCs/>
                <w:sz w:val="24"/>
                <w:highlight w:val="none"/>
                <w:lang w:eastAsia="zh-CN"/>
              </w:rPr>
            </w:pPr>
            <w:r>
              <w:rPr>
                <w:rFonts w:hint="eastAsia" w:ascii="宋体" w:hAnsi="宋体" w:cs="宋体"/>
                <w:bCs/>
                <w:sz w:val="24"/>
                <w:highlight w:val="none"/>
              </w:rPr>
              <w:t>地点：</w:t>
            </w:r>
            <w:r>
              <w:rPr>
                <w:rFonts w:hint="eastAsia" w:ascii="宋体" w:hAnsi="宋体" w:cs="宋体"/>
                <w:bCs/>
                <w:sz w:val="24"/>
                <w:highlight w:val="none"/>
                <w:lang w:val="en-US" w:eastAsia="zh-CN"/>
              </w:rPr>
              <w:t>长春市二道区洋浦大街6999号凯利中心AB栋101开标二室</w:t>
            </w:r>
            <w:r>
              <w:rPr>
                <w:rFonts w:hint="eastAsia" w:ascii="宋体" w:hAnsi="宋体" w:cs="宋体"/>
                <w:bCs/>
                <w:sz w:val="24"/>
                <w:highlight w:val="none"/>
              </w:rPr>
              <w:t>。</w:t>
            </w:r>
          </w:p>
          <w:p>
            <w:pPr>
              <w:pageBreakBefore w:val="0"/>
              <w:kinsoku/>
              <w:wordWrap/>
              <w:overflowPunct/>
              <w:topLinePunct w:val="0"/>
              <w:autoSpaceDE w:val="0"/>
              <w:autoSpaceDN w:val="0"/>
              <w:bidi w:val="0"/>
              <w:adjustRightInd w:val="0"/>
              <w:spacing w:line="360" w:lineRule="auto"/>
              <w:rPr>
                <w:rFonts w:hint="eastAsia" w:ascii="宋体" w:hAnsi="宋体" w:eastAsia="宋体" w:cs="宋体"/>
                <w:color w:val="000000"/>
                <w:sz w:val="24"/>
                <w:highlight w:val="none"/>
                <w:lang w:eastAsia="zh-CN"/>
              </w:rPr>
            </w:pPr>
            <w:r>
              <w:rPr>
                <w:rFonts w:hint="eastAsia" w:ascii="宋体" w:hAnsi="宋体" w:cs="宋体"/>
                <w:bCs/>
                <w:sz w:val="24"/>
                <w:highlight w:val="none"/>
              </w:rPr>
              <w:t>提交截止时间：</w:t>
            </w:r>
            <w:r>
              <w:rPr>
                <w:rFonts w:hint="eastAsia" w:ascii="宋体" w:hAnsi="宋体" w:cs="宋体"/>
                <w:bCs/>
                <w:color w:val="0C0C0C"/>
                <w:sz w:val="24"/>
                <w:szCs w:val="24"/>
                <w:highlight w:val="none"/>
                <w:lang w:eastAsia="zh-CN"/>
              </w:rPr>
              <w:t>2024年5月3</w:t>
            </w:r>
            <w:r>
              <w:rPr>
                <w:rFonts w:hint="eastAsia" w:ascii="宋体" w:hAnsi="宋体" w:cs="宋体"/>
                <w:bCs/>
                <w:color w:val="0C0C0C"/>
                <w:sz w:val="24"/>
                <w:szCs w:val="24"/>
                <w:highlight w:val="none"/>
                <w:lang w:val="en-US" w:eastAsia="zh-CN"/>
              </w:rPr>
              <w:t>1</w:t>
            </w:r>
            <w:r>
              <w:rPr>
                <w:rFonts w:hint="eastAsia" w:ascii="宋体" w:hAnsi="宋体" w:cs="宋体"/>
                <w:bCs/>
                <w:color w:val="0C0C0C"/>
                <w:sz w:val="24"/>
                <w:szCs w:val="24"/>
                <w:highlight w:val="none"/>
                <w:lang w:eastAsia="zh-CN"/>
              </w:rPr>
              <w:t>日</w:t>
            </w:r>
            <w:r>
              <w:rPr>
                <w:rFonts w:hint="eastAsia" w:ascii="宋体" w:hAnsi="宋体" w:cs="宋体"/>
                <w:bCs/>
                <w:color w:val="0C0C0C"/>
                <w:sz w:val="24"/>
                <w:szCs w:val="24"/>
                <w:highlight w:val="none"/>
                <w:lang w:val="en-US" w:eastAsia="zh-CN"/>
              </w:rPr>
              <w:t>13</w:t>
            </w:r>
            <w:r>
              <w:rPr>
                <w:rFonts w:hint="eastAsia" w:ascii="宋体" w:hAnsi="宋体" w:cs="宋体"/>
                <w:bCs/>
                <w:color w:val="0C0C0C"/>
                <w:sz w:val="24"/>
                <w:szCs w:val="24"/>
                <w:highlight w:val="none"/>
                <w:lang w:eastAsia="zh-CN"/>
              </w:rPr>
              <w:t>时</w:t>
            </w:r>
            <w:r>
              <w:rPr>
                <w:rFonts w:hint="eastAsia" w:ascii="宋体" w:hAnsi="宋体" w:cs="宋体"/>
                <w:bCs/>
                <w:color w:val="0C0C0C"/>
                <w:sz w:val="24"/>
                <w:szCs w:val="24"/>
                <w:highlight w:val="none"/>
                <w:lang w:val="en-US" w:eastAsia="zh-CN"/>
              </w:rPr>
              <w:t>0</w:t>
            </w:r>
            <w:r>
              <w:rPr>
                <w:rFonts w:hint="eastAsia" w:ascii="宋体" w:hAnsi="宋体" w:cs="宋体"/>
                <w:bCs/>
                <w:color w:val="0C0C0C"/>
                <w:sz w:val="24"/>
                <w:szCs w:val="24"/>
                <w:highlight w:val="none"/>
                <w:lang w:eastAsia="zh-CN"/>
              </w:rPr>
              <w:t>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是否退还响应文件</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不退还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开标时间和地点</w:t>
            </w:r>
          </w:p>
        </w:tc>
        <w:tc>
          <w:tcPr>
            <w:tcW w:w="623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rPr>
              <w:t>开标时间：</w:t>
            </w:r>
            <w:r>
              <w:rPr>
                <w:rFonts w:hint="eastAsia" w:ascii="宋体" w:hAnsi="宋体" w:cs="宋体"/>
                <w:bCs/>
                <w:color w:val="0C0C0C"/>
                <w:sz w:val="24"/>
                <w:szCs w:val="24"/>
                <w:highlight w:val="none"/>
                <w:lang w:eastAsia="zh-CN"/>
              </w:rPr>
              <w:t>2024年5月3</w:t>
            </w:r>
            <w:r>
              <w:rPr>
                <w:rFonts w:hint="eastAsia" w:ascii="宋体" w:hAnsi="宋体" w:cs="宋体"/>
                <w:bCs/>
                <w:color w:val="0C0C0C"/>
                <w:sz w:val="24"/>
                <w:szCs w:val="24"/>
                <w:highlight w:val="none"/>
                <w:lang w:val="en-US" w:eastAsia="zh-CN"/>
              </w:rPr>
              <w:t>1</w:t>
            </w:r>
            <w:r>
              <w:rPr>
                <w:rFonts w:hint="eastAsia" w:ascii="宋体" w:hAnsi="宋体" w:cs="宋体"/>
                <w:bCs/>
                <w:color w:val="0C0C0C"/>
                <w:sz w:val="24"/>
                <w:szCs w:val="24"/>
                <w:highlight w:val="none"/>
                <w:lang w:eastAsia="zh-CN"/>
              </w:rPr>
              <w:t>日</w:t>
            </w:r>
            <w:r>
              <w:rPr>
                <w:rFonts w:hint="eastAsia" w:ascii="宋体" w:hAnsi="宋体" w:cs="宋体"/>
                <w:bCs/>
                <w:color w:val="0C0C0C"/>
                <w:sz w:val="24"/>
                <w:szCs w:val="24"/>
                <w:highlight w:val="none"/>
                <w:lang w:val="en-US" w:eastAsia="zh-CN"/>
              </w:rPr>
              <w:t>13</w:t>
            </w:r>
            <w:r>
              <w:rPr>
                <w:rFonts w:hint="eastAsia" w:ascii="宋体" w:hAnsi="宋体" w:cs="宋体"/>
                <w:bCs/>
                <w:color w:val="0C0C0C"/>
                <w:sz w:val="24"/>
                <w:szCs w:val="24"/>
                <w:highlight w:val="none"/>
                <w:lang w:eastAsia="zh-CN"/>
              </w:rPr>
              <w:t>时</w:t>
            </w:r>
            <w:r>
              <w:rPr>
                <w:rFonts w:hint="eastAsia" w:ascii="宋体" w:hAnsi="宋体" w:cs="宋体"/>
                <w:bCs/>
                <w:color w:val="0C0C0C"/>
                <w:sz w:val="24"/>
                <w:szCs w:val="24"/>
                <w:highlight w:val="none"/>
                <w:lang w:val="en-US" w:eastAsia="zh-CN"/>
              </w:rPr>
              <w:t>0</w:t>
            </w:r>
            <w:r>
              <w:rPr>
                <w:rFonts w:hint="eastAsia" w:ascii="宋体" w:hAnsi="宋体" w:cs="宋体"/>
                <w:bCs/>
                <w:color w:val="0C0C0C"/>
                <w:sz w:val="24"/>
                <w:szCs w:val="24"/>
                <w:highlight w:val="none"/>
                <w:lang w:eastAsia="zh-CN"/>
              </w:rPr>
              <w:t>0分</w:t>
            </w:r>
            <w:r>
              <w:rPr>
                <w:rFonts w:hint="eastAsia" w:ascii="宋体" w:hAnsi="宋体" w:cs="宋体"/>
                <w:bCs/>
                <w:sz w:val="24"/>
                <w:highlight w:val="none"/>
              </w:rPr>
              <w:t>（北京时间）</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eastAsia="zh-CN"/>
              </w:rPr>
            </w:pPr>
            <w:r>
              <w:rPr>
                <w:rFonts w:hint="eastAsia" w:ascii="宋体" w:hAnsi="宋体" w:cs="宋体"/>
                <w:bCs/>
                <w:sz w:val="24"/>
                <w:highlight w:val="none"/>
              </w:rPr>
              <w:t>开标地点：</w:t>
            </w:r>
            <w:r>
              <w:rPr>
                <w:rFonts w:hint="eastAsia"/>
                <w:sz w:val="24"/>
                <w:szCs w:val="24"/>
                <w:highlight w:val="none"/>
                <w:lang w:eastAsia="zh-CN"/>
              </w:rPr>
              <w:t>长春市二道区洋浦大街6999号凯利中心AB栋101开标二室。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bCs/>
                <w:sz w:val="24"/>
                <w:highlight w:val="none"/>
                <w:lang w:val="zh-CN"/>
              </w:rPr>
              <w:t>开标程序</w:t>
            </w:r>
          </w:p>
        </w:tc>
        <w:tc>
          <w:tcPr>
            <w:tcW w:w="623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密封情况检查：由供应商与行政监督部门同时检查响应文件密封情况；</w:t>
            </w:r>
          </w:p>
          <w:p>
            <w:pPr>
              <w:pageBreakBefore w:val="0"/>
              <w:kinsoku/>
              <w:wordWrap/>
              <w:overflowPunct/>
              <w:topLinePunct w:val="0"/>
              <w:autoSpaceDE w:val="0"/>
              <w:autoSpaceDN w:val="0"/>
              <w:bidi w:val="0"/>
              <w:adjustRightInd w:val="0"/>
              <w:spacing w:line="360" w:lineRule="auto"/>
              <w:rPr>
                <w:rFonts w:hint="eastAsia" w:ascii="宋体" w:hAnsi="宋体" w:cs="宋体"/>
                <w:highlight w:val="none"/>
                <w:lang w:val="zh-CN"/>
              </w:rPr>
            </w:pPr>
            <w:r>
              <w:rPr>
                <w:rFonts w:hint="eastAsia" w:ascii="宋体" w:hAnsi="宋体" w:cs="宋体"/>
                <w:bCs/>
                <w:sz w:val="24"/>
                <w:highlight w:val="none"/>
                <w:lang w:val="zh-CN"/>
              </w:rPr>
              <w:t>开标顺序：按响应文件递交顺序进行。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评标委员会的组建</w:t>
            </w:r>
          </w:p>
        </w:tc>
        <w:tc>
          <w:tcPr>
            <w:tcW w:w="623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评标委员会构成：由</w:t>
            </w:r>
            <w:r>
              <w:rPr>
                <w:rFonts w:hint="eastAsia" w:ascii="宋体" w:hAnsi="宋体" w:cs="宋体"/>
                <w:bCs/>
                <w:sz w:val="24"/>
                <w:highlight w:val="none"/>
              </w:rPr>
              <w:t>3</w:t>
            </w:r>
            <w:r>
              <w:rPr>
                <w:rFonts w:hint="eastAsia" w:ascii="宋体" w:hAnsi="宋体" w:cs="宋体"/>
                <w:bCs/>
                <w:sz w:val="24"/>
                <w:highlight w:val="none"/>
                <w:lang w:val="zh-CN"/>
              </w:rPr>
              <w:t>人组成；</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bCs/>
                <w:sz w:val="24"/>
                <w:highlight w:val="none"/>
                <w:lang w:val="zh-CN"/>
              </w:rPr>
              <w:t>评标专家确定方式：从指定的评标专家库中随机抽取。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rPr>
              <w:t>39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是否授权评标委员会</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确定中标人</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sym w:font="Wingdings 2" w:char="00A3"/>
            </w:r>
            <w:r>
              <w:rPr>
                <w:rFonts w:hint="eastAsia" w:ascii="宋体" w:hAnsi="宋体" w:cs="宋体"/>
                <w:sz w:val="24"/>
                <w:highlight w:val="none"/>
              </w:rPr>
              <w:t>是</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■否，推荐的中标候选人数：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1</w:t>
            </w:r>
            <w:r>
              <w:rPr>
                <w:rFonts w:hint="eastAsia" w:ascii="宋体" w:hAnsi="宋体" w:cs="宋体"/>
                <w:sz w:val="24"/>
                <w:highlight w:val="none"/>
                <w:u w:val="single"/>
              </w:rPr>
              <w:t xml:space="preserve">名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4</w:t>
            </w:r>
            <w:r>
              <w:rPr>
                <w:rFonts w:hint="eastAsia" w:ascii="宋体" w:hAnsi="宋体" w:cs="宋体"/>
                <w:bCs/>
                <w:sz w:val="24"/>
                <w:highlight w:val="none"/>
              </w:rPr>
              <w:t>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highlight w:val="none"/>
              </w:rPr>
            </w:pPr>
            <w:r>
              <w:rPr>
                <w:rFonts w:hint="eastAsia" w:ascii="宋体" w:hAnsi="宋体" w:cs="宋体"/>
                <w:bCs/>
                <w:sz w:val="24"/>
                <w:highlight w:val="none"/>
                <w:lang w:val="zh-CN"/>
              </w:rPr>
              <w:t>履约、支付担保金额</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rPr>
              <w:t>收取</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履约、支付担保的形式：</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履约、支付担保的金额：5%</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rPr>
              <w:t>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4</w:t>
            </w:r>
            <w:r>
              <w:rPr>
                <w:rFonts w:hint="eastAsia" w:ascii="宋体" w:hAnsi="宋体" w:cs="宋体"/>
                <w:bCs/>
                <w:sz w:val="24"/>
                <w:highlight w:val="none"/>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highlight w:val="none"/>
              </w:rPr>
            </w:pPr>
            <w:r>
              <w:rPr>
                <w:rFonts w:hint="eastAsia" w:ascii="宋体" w:hAnsi="宋体" w:cs="宋体"/>
                <w:bCs/>
                <w:sz w:val="24"/>
                <w:highlight w:val="none"/>
                <w:lang w:val="zh-CN"/>
              </w:rPr>
              <w:t>需要补充的其他内容</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highlight w:val="none"/>
              </w:rPr>
            </w:pPr>
            <w:r>
              <w:rPr>
                <w:rFonts w:hint="eastAsia" w:ascii="宋体" w:hAnsi="宋体" w:cs="宋体"/>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4</w:t>
            </w:r>
            <w:r>
              <w:rPr>
                <w:rFonts w:hint="eastAsia" w:ascii="宋体" w:hAnsi="宋体" w:cs="宋体"/>
                <w:bCs/>
                <w:sz w:val="24"/>
                <w:highlight w:val="none"/>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sz w:val="24"/>
                <w:highlight w:val="none"/>
                <w:lang w:val="zh-CN"/>
              </w:rPr>
              <w:t>招标控制价</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
                <w:sz w:val="24"/>
                <w:highlight w:val="none"/>
                <w:lang w:val="zh-CN"/>
              </w:rPr>
            </w:pPr>
            <w:r>
              <w:rPr>
                <w:rFonts w:hint="eastAsia" w:ascii="宋体" w:hAnsi="宋体" w:cs="宋体"/>
                <w:b/>
                <w:sz w:val="24"/>
                <w:highlight w:val="none"/>
                <w:lang w:val="zh-CN"/>
              </w:rPr>
              <w:t>231.3943万元</w:t>
            </w:r>
          </w:p>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b/>
                <w:sz w:val="24"/>
                <w:highlight w:val="none"/>
                <w:lang w:val="zh-CN"/>
              </w:rPr>
              <w:t>注：超过招标控制价的投标报价将会被废标。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
                <w:bCs/>
                <w:sz w:val="24"/>
                <w:highlight w:val="none"/>
              </w:rPr>
            </w:pPr>
            <w:r>
              <w:rPr>
                <w:rFonts w:hint="eastAsia" w:ascii="宋体" w:hAnsi="宋体" w:cs="宋体"/>
                <w:bCs/>
                <w:sz w:val="24"/>
                <w:highlight w:val="none"/>
              </w:rPr>
              <w:t>43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bCs/>
                <w:kern w:val="15"/>
                <w:sz w:val="24"/>
                <w:highlight w:val="none"/>
                <w:lang w:val="zh-CN"/>
              </w:rPr>
              <w:t>评审办法</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bCs/>
                <w:sz w:val="24"/>
                <w:highlight w:val="none"/>
                <w:lang w:val="zh-CN"/>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kern w:val="15"/>
                <w:sz w:val="24"/>
                <w:highlight w:val="none"/>
                <w:lang w:val="zh-CN"/>
              </w:rPr>
            </w:pPr>
            <w:r>
              <w:rPr>
                <w:rFonts w:hint="eastAsia" w:ascii="宋体" w:hAnsi="宋体" w:cs="宋体"/>
                <w:bCs/>
                <w:kern w:val="15"/>
                <w:sz w:val="24"/>
                <w:highlight w:val="none"/>
              </w:rPr>
              <w:t>招标代理服务费</w:t>
            </w:r>
          </w:p>
        </w:tc>
        <w:tc>
          <w:tcPr>
            <w:tcW w:w="623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eastAsia="宋体" w:cs="宋体"/>
                <w:bCs/>
                <w:sz w:val="24"/>
                <w:highlight w:val="none"/>
                <w:lang w:val="en-US" w:eastAsia="zh-CN"/>
              </w:rPr>
            </w:pPr>
            <w:r>
              <w:rPr>
                <w:rFonts w:hint="eastAsia" w:ascii="宋体" w:hAnsi="宋体"/>
                <w:bCs/>
                <w:sz w:val="24"/>
                <w:highlight w:val="none"/>
              </w:rPr>
              <w:t>招标代理费执行国家发展改革委《关于进一步放开建设项目专业服务价格的通知》（发改价格〔2015〕299号），实行市场价</w:t>
            </w:r>
            <w:r>
              <w:rPr>
                <w:rFonts w:hint="eastAsia" w:ascii="宋体" w:hAnsi="宋体" w:eastAsia="宋体" w:cs="Times New Roman"/>
                <w:bCs/>
                <w:sz w:val="24"/>
                <w:highlight w:val="none"/>
              </w:rPr>
              <w:t>格</w:t>
            </w:r>
            <w:r>
              <w:rPr>
                <w:rFonts w:hint="eastAsia" w:ascii="宋体" w:hAnsi="宋体" w:eastAsia="宋体" w:cs="Times New Roman"/>
                <w:bCs/>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kern w:val="15"/>
                <w:sz w:val="24"/>
                <w:highlight w:val="none"/>
                <w:lang w:val="zh-CN"/>
              </w:rPr>
            </w:pPr>
            <w:r>
              <w:rPr>
                <w:rFonts w:hint="eastAsia" w:ascii="宋体" w:hAnsi="宋体" w:cs="宋体"/>
                <w:bCs/>
                <w:kern w:val="15"/>
                <w:sz w:val="24"/>
                <w:highlight w:val="none"/>
              </w:rPr>
              <w:t>投标时携带</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1.法定代表人携带法定代表人证明和身份证原件或委托代理人携带授权委托书和身份证原件，未按以上要求出示资料的将在开标阶段予以废标处理。</w:t>
            </w:r>
          </w:p>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2.开标一览表需按照磋商文件格式填写并单独以小信封形式单独递交，以磋商文件要求为准。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4"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kern w:val="15"/>
                <w:sz w:val="24"/>
                <w:highlight w:val="none"/>
                <w:lang w:val="zh-CN"/>
              </w:rPr>
            </w:pPr>
            <w:r>
              <w:rPr>
                <w:rFonts w:hint="eastAsia" w:ascii="宋体" w:hAnsi="宋体" w:cs="宋体"/>
                <w:sz w:val="24"/>
                <w:highlight w:val="none"/>
              </w:rPr>
              <w:t>是否要求供应商在递交响应文件时，同时递交响应文件电子版</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要求，</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响应文件电子版内容：</w:t>
            </w:r>
            <w:r>
              <w:rPr>
                <w:rFonts w:hint="eastAsia" w:ascii="宋体" w:hAnsi="宋体" w:cs="宋体"/>
                <w:sz w:val="24"/>
                <w:highlight w:val="none"/>
                <w:u w:val="single"/>
              </w:rPr>
              <w:t>商务标及技术标标书内的全部内容。</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响应文件电子版份数：</w:t>
            </w:r>
            <w:r>
              <w:rPr>
                <w:rFonts w:hint="eastAsia" w:ascii="宋体" w:hAnsi="宋体" w:cs="宋体"/>
                <w:sz w:val="24"/>
                <w:highlight w:val="none"/>
                <w:u w:val="single"/>
              </w:rPr>
              <w:t>U盘</w:t>
            </w:r>
            <w:r>
              <w:rPr>
                <w:rFonts w:hint="eastAsia" w:ascii="宋体" w:hAnsi="宋体" w:cs="宋体"/>
                <w:sz w:val="24"/>
                <w:highlight w:val="none"/>
                <w:u w:val="single"/>
                <w:lang w:eastAsia="zh-CN"/>
              </w:rPr>
              <w:t>一</w:t>
            </w:r>
            <w:r>
              <w:rPr>
                <w:rFonts w:hint="eastAsia" w:ascii="宋体" w:hAnsi="宋体" w:cs="宋体"/>
                <w:sz w:val="24"/>
                <w:highlight w:val="none"/>
                <w:u w:val="single"/>
              </w:rPr>
              <w:t>份。</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 xml:space="preserve">（载体为U盘，如U盘内未按磋商文件规定放置响应文件电子版， 后果自负）。(纸质版响应文件必须与电子版响应文件内容一致) </w:t>
            </w:r>
          </w:p>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sz w:val="24"/>
                <w:highlight w:val="none"/>
              </w:rPr>
              <w:t>响应文件电子版密封方式：</w:t>
            </w:r>
            <w:r>
              <w:rPr>
                <w:rFonts w:hint="eastAsia" w:ascii="宋体" w:hAnsi="宋体" w:cs="宋体"/>
                <w:sz w:val="24"/>
                <w:highlight w:val="none"/>
                <w:u w:val="single"/>
              </w:rPr>
              <w:t>单独放入一个密封袋中，加贴封条，并在封套封口处加盖供应商单位章，在封套上标记“响应文件电子版”字样。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知识产权</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lang w:val="zh-CN"/>
              </w:rPr>
            </w:pPr>
            <w:r>
              <w:rPr>
                <w:rFonts w:hint="eastAsia" w:ascii="宋体" w:hAnsi="宋体" w:cs="宋体"/>
                <w:sz w:val="24"/>
                <w:highlight w:val="none"/>
              </w:rPr>
              <w:t>构成本磋商文件各个组成部分的文件，未经采购人书面同意，供应商不得擅自复印和用于非本招标项目所需的其他目的。采购人全部或者部分使用未中标人响应文件中的技术成果或技术方案时，需征得其书面同意，并不得擅自复印或提供给第三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不良行为记录</w:t>
            </w:r>
          </w:p>
        </w:tc>
        <w:tc>
          <w:tcPr>
            <w:tcW w:w="623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不良行为记录是指：供应商企业在招标过程中违反有关招标的法律、法规、规章或强制性标准和执业行为规范，经县级以上建设行政主管部门或其委托的执法监督机构以查实的行政处罚，形成不良行为记录。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49</w:t>
            </w:r>
          </w:p>
        </w:tc>
        <w:tc>
          <w:tcPr>
            <w:tcW w:w="8930"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
                <w:bCs/>
                <w:sz w:val="24"/>
                <w:highlight w:val="none"/>
              </w:rPr>
              <w:t>在评标中如发现响应文件中营业执照、业绩合同等所有资料存在弄虚作假的行为，其投标将被否决。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50</w:t>
            </w:r>
          </w:p>
        </w:tc>
        <w:tc>
          <w:tcPr>
            <w:tcW w:w="8930"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
                <w:bCs/>
                <w:sz w:val="24"/>
                <w:highlight w:val="none"/>
              </w:rPr>
              <w:t>磋商公告内容有不一致之处，以最新发布的磋商公告内容为准。磋商公告与磋商文件内容有不一致之处，以磋商文件内容为准。</w:t>
            </w:r>
          </w:p>
        </w:tc>
      </w:tr>
    </w:tbl>
    <w:p>
      <w:pPr>
        <w:pageBreakBefore w:val="0"/>
        <w:kinsoku/>
        <w:wordWrap/>
        <w:overflowPunct/>
        <w:topLinePunct w:val="0"/>
        <w:bidi w:val="0"/>
        <w:spacing w:line="360" w:lineRule="auto"/>
        <w:jc w:val="center"/>
        <w:rPr>
          <w:rFonts w:hint="eastAsia" w:ascii="宋体" w:hAnsi="宋体" w:cs="宋体"/>
          <w:b/>
          <w:sz w:val="28"/>
          <w:highlight w:val="none"/>
        </w:rPr>
      </w:pPr>
      <w:r>
        <w:rPr>
          <w:rFonts w:hint="eastAsia" w:ascii="宋体" w:hAnsi="宋体" w:cs="宋体"/>
          <w:highlight w:val="none"/>
        </w:rPr>
        <w:br w:type="page"/>
      </w:r>
      <w:r>
        <w:rPr>
          <w:rFonts w:hint="eastAsia" w:ascii="宋体" w:hAnsi="宋体" w:cs="宋体"/>
          <w:b/>
          <w:sz w:val="28"/>
          <w:highlight w:val="none"/>
        </w:rPr>
        <w:t>（二）供应商须知</w:t>
      </w:r>
    </w:p>
    <w:p>
      <w:pPr>
        <w:pageBreakBefore w:val="0"/>
        <w:kinsoku/>
        <w:wordWrap/>
        <w:overflowPunct/>
        <w:topLinePunct w:val="0"/>
        <w:bidi w:val="0"/>
        <w:spacing w:line="360" w:lineRule="auto"/>
        <w:ind w:firstLine="482" w:firstLineChars="200"/>
        <w:jc w:val="center"/>
        <w:rPr>
          <w:rFonts w:hint="eastAsia" w:ascii="宋体" w:hAnsi="宋体" w:cs="宋体"/>
          <w:b/>
          <w:sz w:val="24"/>
          <w:szCs w:val="24"/>
          <w:highlight w:val="none"/>
        </w:rPr>
      </w:pPr>
      <w:r>
        <w:rPr>
          <w:rFonts w:hint="eastAsia" w:ascii="宋体" w:hAnsi="宋体" w:cs="宋体"/>
          <w:b/>
          <w:sz w:val="24"/>
          <w:szCs w:val="24"/>
          <w:highlight w:val="none"/>
        </w:rPr>
        <w:t>第一部分  磋商程序</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1、采购方式</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本次采购采用竞争性磋商的方式。</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2、磋商程序</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2.1 在规定的时间内由供应商将磋商响应文件提交给采购代理机构，由磋商小组对磋商响应文件进行评审。</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2.2 就商务、技术方案及价格等进行磋商，经过磋商小组的评审确定最终成交供应商。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3、合格供应商的资格要求</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r>
        <w:rPr>
          <w:rFonts w:hint="eastAsia"/>
          <w:color w:val="auto"/>
          <w:highlight w:val="none"/>
          <w:lang w:val="en-US" w:eastAsia="zh-CN"/>
        </w:rPr>
        <w:t>1</w:t>
      </w:r>
      <w:r>
        <w:rPr>
          <w:rFonts w:hint="eastAsia"/>
          <w:color w:val="auto"/>
          <w:highlight w:val="none"/>
        </w:rPr>
        <w:t>.落实政府采购政策需满足的资格要求：本项目专门面向中小</w:t>
      </w:r>
      <w:r>
        <w:rPr>
          <w:rFonts w:hint="eastAsia"/>
          <w:color w:val="auto"/>
          <w:highlight w:val="none"/>
          <w:lang w:eastAsia="zh-CN"/>
        </w:rPr>
        <w:t>微</w:t>
      </w:r>
      <w:r>
        <w:rPr>
          <w:rFonts w:hint="eastAsia"/>
          <w:color w:val="auto"/>
          <w:highlight w:val="none"/>
        </w:rPr>
        <w:t>企业采购</w:t>
      </w:r>
      <w:r>
        <w:rPr>
          <w:rFonts w:hint="eastAsia"/>
          <w:color w:val="auto"/>
          <w:highlight w:val="none"/>
          <w:lang w:eastAsia="zh-CN"/>
        </w:rPr>
        <w:t>，</w:t>
      </w:r>
      <w:r>
        <w:rPr>
          <w:rFonts w:hint="eastAsia"/>
          <w:color w:val="auto"/>
          <w:highlight w:val="none"/>
          <w:lang w:val="en-US" w:eastAsia="zh-CN"/>
        </w:rPr>
        <w:t>（</w:t>
      </w:r>
      <w:r>
        <w:rPr>
          <w:rFonts w:hint="eastAsia"/>
          <w:color w:val="auto"/>
          <w:highlight w:val="none"/>
          <w:lang w:eastAsia="zh-CN"/>
        </w:rPr>
        <w:t>本项目所属行业：建筑</w:t>
      </w:r>
      <w:r>
        <w:rPr>
          <w:rFonts w:hint="eastAsia"/>
          <w:color w:val="auto"/>
          <w:highlight w:val="none"/>
        </w:rPr>
        <w:t>业</w:t>
      </w:r>
      <w:r>
        <w:rPr>
          <w:rFonts w:hint="eastAsia"/>
          <w:color w:val="auto"/>
          <w:highlight w:val="none"/>
          <w:lang w:val="en-US" w:eastAsia="zh-CN"/>
        </w:rPr>
        <w:t>）</w:t>
      </w:r>
      <w:r>
        <w:rPr>
          <w:rFonts w:hint="eastAsia"/>
          <w:color w:val="auto"/>
          <w:highlight w:val="none"/>
        </w:rPr>
        <w:t>中小企业划分标准执行《工信部联企业【2011】300号》文件；《政府采购促进中小企业发展管理办法》(财库〔2020〕46号)、</w:t>
      </w:r>
      <w:r>
        <w:rPr>
          <w:rFonts w:hint="eastAsia"/>
          <w:color w:val="auto"/>
          <w:highlight w:val="none"/>
          <w:lang w:eastAsia="zh-CN"/>
        </w:rPr>
        <w:t>《关于进一步加大政府采购支持中小企业力度的通知》财库〔2022〕19号、</w:t>
      </w:r>
      <w:r>
        <w:rPr>
          <w:rFonts w:hint="eastAsia"/>
          <w:color w:val="auto"/>
          <w:highlight w:val="none"/>
        </w:rPr>
        <w:t>《关于促进残疾人就业政府采购政策的通知》(财库[2017]141号)、《关于政府采购支持监狱企业发展有关问题的通知》(财库[2014]68号)</w:t>
      </w:r>
      <w:r>
        <w:rPr>
          <w:rFonts w:hint="eastAsia"/>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.本项目的特定资格要求：</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（1）本次招标要求潜在投标人应具有独立法人资格，具备有效的营业执照，并依法取得安全生产许可证，并在人员、设备、资金等方面具备相应的施工能力。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资质要求</w:t>
      </w:r>
      <w:r>
        <w:rPr>
          <w:rFonts w:hint="eastAsia"/>
          <w:color w:val="auto"/>
          <w:highlight w:val="none"/>
          <w:lang w:eastAsia="zh-CN"/>
        </w:rPr>
        <w:t>：具备建设行政主管部门颁发的公路工程施工总承包三级及以上资质</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val="en-US" w:eastAsia="zh-CN"/>
        </w:rPr>
      </w:pPr>
      <w:r>
        <w:rPr>
          <w:rFonts w:hint="eastAsia"/>
          <w:color w:val="auto"/>
          <w:highlight w:val="none"/>
          <w:lang w:eastAsia="zh-CN"/>
        </w:rPr>
        <w:t>（</w:t>
      </w:r>
      <w:r>
        <w:rPr>
          <w:rFonts w:hint="eastAsia"/>
          <w:color w:val="auto"/>
          <w:highlight w:val="none"/>
          <w:lang w:val="en-US" w:eastAsia="zh-CN"/>
        </w:rPr>
        <w:t>3</w:t>
      </w:r>
      <w:r>
        <w:rPr>
          <w:rFonts w:hint="eastAsia"/>
          <w:color w:val="auto"/>
          <w:highlight w:val="none"/>
          <w:lang w:eastAsia="zh-CN"/>
        </w:rPr>
        <w:t>）近</w:t>
      </w:r>
      <w:r>
        <w:rPr>
          <w:rFonts w:hint="eastAsia"/>
          <w:color w:val="auto"/>
          <w:highlight w:val="none"/>
          <w:lang w:val="en-US" w:eastAsia="zh-CN"/>
        </w:rPr>
        <w:t>3</w:t>
      </w:r>
      <w:r>
        <w:rPr>
          <w:rFonts w:hint="eastAsia"/>
          <w:color w:val="auto"/>
          <w:highlight w:val="none"/>
          <w:lang w:eastAsia="zh-CN"/>
        </w:rPr>
        <w:t>年（20</w:t>
      </w:r>
      <w:r>
        <w:rPr>
          <w:rFonts w:hint="eastAsia"/>
          <w:color w:val="auto"/>
          <w:highlight w:val="none"/>
          <w:lang w:val="en-US" w:eastAsia="zh-CN"/>
        </w:rPr>
        <w:t>21</w:t>
      </w:r>
      <w:r>
        <w:rPr>
          <w:rFonts w:hint="eastAsia"/>
          <w:color w:val="auto"/>
          <w:highlight w:val="none"/>
          <w:lang w:eastAsia="zh-CN"/>
        </w:rPr>
        <w:t>年1月1日至投标截止时间）内独立完成过同类或类似业绩。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（4）项目经理应</w:t>
      </w:r>
      <w:r>
        <w:rPr>
          <w:rFonts w:hint="eastAsia"/>
          <w:color w:val="auto"/>
          <w:highlight w:val="none"/>
        </w:rPr>
        <w:t>具有建设行政主管部门颁发且已经在本单位注册的“公路工程”专业</w:t>
      </w:r>
      <w:r>
        <w:rPr>
          <w:rFonts w:hint="eastAsia"/>
          <w:color w:val="auto"/>
          <w:highlight w:val="none"/>
          <w:lang w:eastAsia="zh-CN"/>
        </w:rPr>
        <w:t>二级建造师</w:t>
      </w:r>
      <w:r>
        <w:rPr>
          <w:rFonts w:hint="eastAsia"/>
          <w:color w:val="auto"/>
          <w:highlight w:val="none"/>
        </w:rPr>
        <w:t>注册证书</w:t>
      </w:r>
      <w:r>
        <w:rPr>
          <w:rFonts w:hint="eastAsia"/>
          <w:color w:val="auto"/>
          <w:highlight w:val="none"/>
          <w:lang w:eastAsia="zh-CN"/>
        </w:rPr>
        <w:t>并</w:t>
      </w:r>
      <w:r>
        <w:rPr>
          <w:rFonts w:hint="eastAsia"/>
          <w:color w:val="auto"/>
          <w:highlight w:val="none"/>
        </w:rPr>
        <w:t>具有公路工程相关专业</w:t>
      </w:r>
      <w:r>
        <w:rPr>
          <w:rFonts w:hint="eastAsia"/>
          <w:color w:val="auto"/>
          <w:highlight w:val="none"/>
          <w:lang w:eastAsia="zh-CN"/>
        </w:rPr>
        <w:t>中级</w:t>
      </w:r>
      <w:r>
        <w:rPr>
          <w:rFonts w:hint="eastAsia"/>
          <w:color w:val="auto"/>
          <w:highlight w:val="none"/>
        </w:rPr>
        <w:t>工程师及以上职称；具有交通运输主管部门或建设主管部门颁发的有效的B类安全生产资格证书；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）投标人</w:t>
      </w:r>
      <w:r>
        <w:rPr>
          <w:rFonts w:hint="eastAsia"/>
          <w:color w:val="auto"/>
          <w:highlight w:val="none"/>
          <w:lang w:val="en-US" w:eastAsia="zh-CN"/>
        </w:rPr>
        <w:t>财务状况良好（</w:t>
      </w:r>
      <w:r>
        <w:rPr>
          <w:rFonts w:hint="eastAsia"/>
          <w:color w:val="auto"/>
          <w:highlight w:val="none"/>
          <w:lang w:eastAsia="zh-CN"/>
        </w:rPr>
        <w:t>执行长财采购【2022】2066号文件规定</w:t>
      </w:r>
      <w:r>
        <w:rPr>
          <w:rFonts w:hint="eastAsia"/>
          <w:color w:val="auto"/>
          <w:highlight w:val="none"/>
          <w:lang w:val="en-US" w:eastAsia="zh-CN"/>
        </w:rPr>
        <w:t>）</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6</w:t>
      </w:r>
      <w:r>
        <w:rPr>
          <w:rFonts w:hint="eastAsia"/>
          <w:color w:val="auto"/>
          <w:highlight w:val="none"/>
        </w:rPr>
        <w:t>）拒绝列入政府取消投标资格期间的企业或个人投标。</w:t>
      </w:r>
      <w:r>
        <w:rPr>
          <w:rFonts w:hint="eastAsia"/>
          <w:color w:val="auto"/>
          <w:highlight w:val="none"/>
          <w:lang w:val="zh-CN"/>
        </w:rPr>
        <w:t>参加政府采购活动前3年内在经营活动中没有重大违法记录；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zh-CN"/>
        </w:rPr>
      </w:pPr>
      <w:r>
        <w:rPr>
          <w:rFonts w:hint="eastAsia"/>
          <w:color w:val="auto"/>
          <w:highlight w:val="none"/>
        </w:rPr>
        <w:t>（</w:t>
      </w:r>
      <w:r>
        <w:rPr>
          <w:rFonts w:hint="eastAsia"/>
          <w:color w:val="auto"/>
          <w:highlight w:val="none"/>
          <w:lang w:val="en-US" w:eastAsia="zh-CN"/>
        </w:rPr>
        <w:t>7</w:t>
      </w:r>
      <w:r>
        <w:rPr>
          <w:rFonts w:hint="eastAsia"/>
          <w:color w:val="auto"/>
          <w:highlight w:val="none"/>
        </w:rPr>
        <w:t>）</w:t>
      </w:r>
      <w:r>
        <w:rPr>
          <w:rFonts w:hint="eastAsia"/>
          <w:color w:val="auto"/>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8</w:t>
      </w:r>
      <w:r>
        <w:rPr>
          <w:rFonts w:hint="eastAsia"/>
          <w:color w:val="auto"/>
          <w:highlight w:val="none"/>
        </w:rPr>
        <w:t>）投标人未被“信用中国”网站（www.creditchina.gov.cn）列入失信被执行人和重大税收违法案件当事人名单；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未被“中国政府采购网”网站（www.ccgp.gov.cn）列入政府采购严重违法失信行为记录名单（处罚期限尚未届满的）；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未被“国家企业信用信息公示系统”网站（www.gsxt.gov.cn）列入严重违法失信企业名单（黑名单）。</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color w:val="auto"/>
          <w:highlight w:val="none"/>
        </w:rPr>
      </w:pPr>
      <w:r>
        <w:rPr>
          <w:rFonts w:hint="eastAsia"/>
          <w:b/>
          <w:bCs/>
          <w:color w:val="auto"/>
          <w:highlight w:val="none"/>
          <w:lang w:eastAsia="zh-CN"/>
        </w:rPr>
        <w:t>备注：</w:t>
      </w:r>
      <w:r>
        <w:rPr>
          <w:rFonts w:hint="eastAsia"/>
          <w:b/>
          <w:bCs/>
          <w:color w:val="auto"/>
          <w:highlight w:val="none"/>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4、磋商费用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供应商应承担所有与准备和参加磋商有关的费用，采购代理机构和采购人在任何情况下均无义务和责任承担这些费用。</w:t>
      </w:r>
    </w:p>
    <w:p>
      <w:pPr>
        <w:pageBreakBefore w:val="0"/>
        <w:kinsoku/>
        <w:wordWrap/>
        <w:overflowPunct/>
        <w:topLinePunct w:val="0"/>
        <w:bidi w:val="0"/>
        <w:spacing w:line="360" w:lineRule="auto"/>
        <w:jc w:val="center"/>
        <w:rPr>
          <w:rFonts w:hint="eastAsia" w:ascii="宋体" w:hAnsi="宋体" w:cs="宋体"/>
          <w:b/>
          <w:bCs/>
          <w:sz w:val="24"/>
          <w:szCs w:val="24"/>
          <w:highlight w:val="none"/>
        </w:rPr>
      </w:pPr>
      <w:r>
        <w:rPr>
          <w:rFonts w:hint="eastAsia" w:ascii="宋体" w:hAnsi="宋体" w:cs="宋体"/>
          <w:b/>
          <w:bCs/>
          <w:sz w:val="24"/>
          <w:szCs w:val="24"/>
          <w:highlight w:val="none"/>
        </w:rPr>
        <w:t>第二部分   磋商文件</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供应商应认真阅读竞争性磋商文件所有的事项、格式、条款和技术规格等。如供应商没有按照磋商文件要求提交全部资料，或者磋商相应文件没有对磋商文件在各方面都作出实质性响应是供应商的风险，并可能导致其报价被拒绝。</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2.磋商文件的澄清及修改</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2.1任何要求对磋商文件进行澄清的供应商，磋商截止时间</w:t>
      </w:r>
      <w:r>
        <w:rPr>
          <w:rFonts w:hint="eastAsia" w:ascii="宋体" w:hAnsi="宋体" w:cs="宋体"/>
          <w:sz w:val="24"/>
          <w:szCs w:val="24"/>
          <w:highlight w:val="none"/>
          <w:lang w:val="en-US" w:eastAsia="zh-CN"/>
        </w:rPr>
        <w:t>5日前</w:t>
      </w:r>
      <w:r>
        <w:rPr>
          <w:rFonts w:hint="eastAsia" w:ascii="宋体" w:hAnsi="宋体" w:cs="宋体"/>
          <w:sz w:val="24"/>
          <w:szCs w:val="24"/>
          <w:highlight w:val="none"/>
        </w:rPr>
        <w:t>应</w:t>
      </w:r>
      <w:r>
        <w:rPr>
          <w:rFonts w:hint="eastAsia" w:ascii="宋体" w:hAnsi="宋体" w:cs="宋体"/>
          <w:sz w:val="24"/>
          <w:szCs w:val="24"/>
          <w:highlight w:val="none"/>
          <w:lang w:eastAsia="zh-CN"/>
        </w:rPr>
        <w:t>将纸质版盖章资料递交至招标代理机构</w:t>
      </w:r>
      <w:r>
        <w:rPr>
          <w:rFonts w:hint="eastAsia" w:ascii="宋体" w:hAnsi="宋体" w:cs="宋体"/>
          <w:sz w:val="24"/>
          <w:szCs w:val="24"/>
          <w:highlight w:val="none"/>
        </w:rPr>
        <w:t>。招标代理机构在</w:t>
      </w:r>
      <w:r>
        <w:rPr>
          <w:rFonts w:hint="eastAsia" w:ascii="宋体" w:hAnsi="宋体" w:cs="宋体"/>
          <w:sz w:val="24"/>
          <w:szCs w:val="24"/>
          <w:highlight w:val="none"/>
          <w:lang w:eastAsia="zh-CN"/>
        </w:rPr>
        <w:t>规定时间内以书面形式</w:t>
      </w:r>
      <w:r>
        <w:rPr>
          <w:rFonts w:hint="eastAsia" w:ascii="宋体" w:hAnsi="宋体" w:cs="宋体"/>
          <w:sz w:val="24"/>
          <w:szCs w:val="24"/>
          <w:highlight w:val="none"/>
        </w:rPr>
        <w:t>予以答复。</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2.2 采购单位可主动地或在解答供应商提出的澄清问题时对磋商文件进行修改，磋商文件的修改应以书面形式通知招标代理机构，由招标代理机构</w:t>
      </w:r>
      <w:r>
        <w:rPr>
          <w:rFonts w:hint="eastAsia" w:ascii="宋体" w:hAnsi="宋体" w:cs="宋体"/>
          <w:sz w:val="24"/>
          <w:szCs w:val="24"/>
          <w:highlight w:val="none"/>
          <w:lang w:eastAsia="zh-CN"/>
        </w:rPr>
        <w:t>以书面形式</w:t>
      </w:r>
      <w:r>
        <w:rPr>
          <w:rFonts w:hint="eastAsia" w:ascii="宋体" w:hAnsi="宋体" w:cs="宋体"/>
          <w:sz w:val="24"/>
          <w:szCs w:val="24"/>
          <w:highlight w:val="none"/>
        </w:rPr>
        <w:t>通知所有供应商，并对其具有约束力。</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2.3为使供应商有足够的时间对磋商响应文件的修改部分进行研究，采购单位有权决定是否延长磋商截止期。</w:t>
      </w:r>
    </w:p>
    <w:p>
      <w:pPr>
        <w:pageBreakBefore w:val="0"/>
        <w:kinsoku/>
        <w:wordWrap/>
        <w:overflowPunct/>
        <w:topLinePunct w:val="0"/>
        <w:bidi w:val="0"/>
        <w:spacing w:line="360" w:lineRule="auto"/>
        <w:ind w:firstLine="482" w:firstLineChars="200"/>
        <w:jc w:val="center"/>
        <w:rPr>
          <w:rFonts w:hint="eastAsia" w:ascii="宋体" w:hAnsi="宋体" w:cs="宋体"/>
          <w:b/>
          <w:bCs/>
          <w:sz w:val="24"/>
          <w:szCs w:val="24"/>
          <w:highlight w:val="none"/>
        </w:rPr>
      </w:pPr>
      <w:r>
        <w:rPr>
          <w:rFonts w:hint="eastAsia" w:ascii="宋体" w:hAnsi="宋体" w:cs="宋体"/>
          <w:b/>
          <w:bCs/>
          <w:sz w:val="24"/>
          <w:szCs w:val="24"/>
          <w:highlight w:val="none"/>
        </w:rPr>
        <w:t>第三部分 磋商响应文件的编制</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1.磋商范围及磋商相应文件中计量单位的使用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1.1投标供应商应按磋商文件的采购需求内容进行报价，不能将整个的内容拆开就其中一项或一部分进行报价。</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1.2 磋商响应文件中所使用的计量单位，除磋商文件中有特殊要求外，应采用中华人民共和国法定计量单位。</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2.磋商响应文件构成</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供应商应完整的按磋商文件提供的磋商相应文件格式填写磋商响应文件，磋商响应文件应包括以下内容：</w:t>
      </w:r>
    </w:p>
    <w:p>
      <w:pPr>
        <w:pageBreakBefore w:val="0"/>
        <w:kinsoku/>
        <w:wordWrap/>
        <w:overflowPunct/>
        <w:topLinePunct w:val="0"/>
        <w:bidi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2.1供应商编写的响应文件应包括下列部分：</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1、磋商函</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2、法定代表人身份证明</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3、授权委托书</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4、开标一览表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5、优惠条件及保修承诺</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6、已标价工程量清单</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7、施工组织设计</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8、项目管理机构</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9、资格审查资料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10、其他材料</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3.报价</w:t>
      </w:r>
    </w:p>
    <w:p>
      <w:pPr>
        <w:pageBreakBefore w:val="0"/>
        <w:kinsoku/>
        <w:wordWrap/>
        <w:overflowPunct/>
        <w:topLinePunct w:val="0"/>
        <w:bidi w:val="0"/>
        <w:spacing w:line="360" w:lineRule="auto"/>
        <w:ind w:firstLine="480" w:firstLineChars="200"/>
        <w:rPr>
          <w:rFonts w:hint="eastAsia" w:ascii="宋体" w:hAnsi="宋体" w:cs="宋体"/>
          <w:color w:val="FF0000"/>
          <w:sz w:val="24"/>
          <w:szCs w:val="24"/>
          <w:highlight w:val="none"/>
        </w:rPr>
      </w:pPr>
      <w:r>
        <w:rPr>
          <w:rFonts w:hint="eastAsia" w:ascii="宋体" w:hAnsi="宋体" w:cs="宋体"/>
          <w:sz w:val="24"/>
          <w:highlight w:val="none"/>
        </w:rPr>
        <w:t>3.1报价原则：所有投标均以人民币报价。</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3.1.1 采购人设有采购预算的，投标供应商的投标报价不得超过采购预算。</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3.1.2</w:t>
      </w:r>
      <w:r>
        <w:rPr>
          <w:rFonts w:hint="eastAsia" w:ascii="宋体" w:hAnsi="宋体" w:cs="宋体"/>
          <w:sz w:val="24"/>
          <w:highlight w:val="none"/>
        </w:rPr>
        <w:t>供应商所报的价格在合同执行过程中是固定不变的，不得以任何理由予以变更。以可调整的价格提交的投标将作为非响应性投标而予以拒绝。</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3.1.3本项目采用两轮报价（第二轮报价即最后报价）。</w:t>
      </w:r>
    </w:p>
    <w:p>
      <w:pPr>
        <w:pageBreakBefore w:val="0"/>
        <w:kinsoku/>
        <w:wordWrap/>
        <w:overflowPunct/>
        <w:topLinePunct w:val="0"/>
        <w:bidi w:val="0"/>
        <w:spacing w:line="360" w:lineRule="auto"/>
        <w:rPr>
          <w:rFonts w:hint="eastAsia" w:ascii="宋体" w:hAnsi="宋体" w:eastAsia="宋体" w:cs="宋体"/>
          <w:sz w:val="24"/>
          <w:szCs w:val="24"/>
          <w:highlight w:val="none"/>
          <w:lang w:eastAsia="zh-CN"/>
        </w:rPr>
      </w:pPr>
      <w:r>
        <w:rPr>
          <w:rFonts w:hint="eastAsia" w:ascii="宋体" w:hAnsi="宋体" w:cs="宋体"/>
          <w:sz w:val="24"/>
          <w:szCs w:val="24"/>
          <w:highlight w:val="none"/>
        </w:rPr>
        <w:t>4.磋商保证金</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u w:val="single"/>
          <w:lang w:eastAsia="zh-CN"/>
        </w:rPr>
        <w:t>无</w:t>
      </w:r>
    </w:p>
    <w:p>
      <w:pPr>
        <w:pageBreakBefore w:val="0"/>
        <w:numPr>
          <w:ilvl w:val="0"/>
          <w:numId w:val="1"/>
        </w:numPr>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有效期</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5.1供应商的磋商响应文件应在规定的递交磋商响应文件截止日后</w:t>
      </w:r>
      <w:r>
        <w:rPr>
          <w:rFonts w:hint="eastAsia" w:ascii="宋体" w:hAnsi="宋体" w:cs="宋体"/>
          <w:sz w:val="24"/>
          <w:szCs w:val="24"/>
          <w:highlight w:val="none"/>
          <w:u w:val="single"/>
        </w:rPr>
        <w:t>90</w:t>
      </w:r>
      <w:r>
        <w:rPr>
          <w:rFonts w:hint="eastAsia" w:ascii="宋体" w:hAnsi="宋体" w:cs="宋体"/>
          <w:sz w:val="24"/>
          <w:szCs w:val="24"/>
          <w:highlight w:val="none"/>
        </w:rPr>
        <w:t>天内保持有效，有效期不满足要求的磋商响应文件将被视为非实质性响应而予以拒绝。</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5.2 采购单位可根据实际情况，在原有效期截止之前，要求供应商同意延长有效期。接受该要求的供应商将不得要求修正其报价，且本须知中有关保证金的要求将在延长的有效期内继续有效。供应商也可以拒绝采购单位的这种要求，其保证金将不会被没收。上述要求和答复都应以书面形式提交。</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6.磋商响应文件的签署及规定</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6.1供应商应准备磋商响应文件正本1份、副本</w:t>
      </w:r>
      <w:r>
        <w:rPr>
          <w:rFonts w:hint="eastAsia" w:ascii="宋体" w:hAnsi="宋体" w:cs="宋体"/>
          <w:sz w:val="24"/>
          <w:szCs w:val="24"/>
          <w:highlight w:val="none"/>
          <w:lang w:val="en-US" w:eastAsia="zh-CN"/>
        </w:rPr>
        <w:t>2</w:t>
      </w:r>
      <w:r>
        <w:rPr>
          <w:rFonts w:hint="eastAsia" w:ascii="宋体" w:hAnsi="宋体" w:cs="宋体"/>
          <w:sz w:val="24"/>
          <w:szCs w:val="24"/>
          <w:highlight w:val="none"/>
        </w:rPr>
        <w:t>份，电子文件</w:t>
      </w:r>
      <w:r>
        <w:rPr>
          <w:rFonts w:hint="eastAsia" w:ascii="宋体" w:hAnsi="宋体" w:cs="宋体"/>
          <w:sz w:val="24"/>
          <w:szCs w:val="24"/>
          <w:highlight w:val="none"/>
          <w:lang w:val="en-US" w:eastAsia="zh-CN"/>
        </w:rPr>
        <w:t>1</w:t>
      </w:r>
      <w:r>
        <w:rPr>
          <w:rFonts w:hint="eastAsia" w:ascii="宋体" w:hAnsi="宋体" w:cs="宋体"/>
          <w:sz w:val="24"/>
          <w:szCs w:val="24"/>
          <w:highlight w:val="none"/>
        </w:rPr>
        <w:t>份（U盘），每份文件须清楚地标明“正本”、“副本”。若正本和副本不符，以正本为准，电子文件与纸质文件不符，以纸质文件为准。</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6.2磋商响应文件的正本需用不褪色墨水书写，并由供应商的法定代表人或经其授权的代表在磋商响应文件上签字并加盖单位印章。授权代表须持有书面的“法定代表人授权书”（标准格式附后），并将其附在磋商响应文件中。如磋商响应文件需进行修改，则应有供应商的法定代表人或经其授权的代表在修改的每一页上签字。磋商响应文件的副本可以是正本的复印件。</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6.3任何行间插字、涂改和增删，必须由供应商的法定代表人或经其授权的代表签字或盖章后才有效。</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6.4磋商响应文件因字迹潦草或表达不清所引起的后果由供应商负责。</w:t>
      </w:r>
    </w:p>
    <w:p>
      <w:pPr>
        <w:pageBreakBefore w:val="0"/>
        <w:kinsoku/>
        <w:wordWrap/>
        <w:overflowPunct/>
        <w:topLinePunct w:val="0"/>
        <w:bidi w:val="0"/>
        <w:spacing w:line="360" w:lineRule="auto"/>
        <w:ind w:firstLine="482" w:firstLineChars="200"/>
        <w:jc w:val="center"/>
        <w:rPr>
          <w:rFonts w:hint="eastAsia" w:ascii="宋体" w:hAnsi="宋体" w:cs="宋体"/>
          <w:b/>
          <w:bCs/>
          <w:sz w:val="24"/>
          <w:szCs w:val="24"/>
          <w:highlight w:val="none"/>
        </w:rPr>
      </w:pPr>
      <w:r>
        <w:rPr>
          <w:rFonts w:hint="eastAsia" w:ascii="宋体" w:hAnsi="宋体" w:cs="宋体"/>
          <w:b/>
          <w:bCs/>
          <w:sz w:val="24"/>
          <w:szCs w:val="24"/>
          <w:highlight w:val="none"/>
        </w:rPr>
        <w:t>第四部分   磋商响应文件的递交</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1.磋商响应文件的密封和标记</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1.1递交磋商响应文件时，供应商应将磋商响应文件正本和所有的副本分开密封装在单独的标袋中，且在标袋正面标明“正本”“副本”字样。磋商报价表不需与磋商响应文件一起装订，磋商报价表须供应商自行准备（盖供应商公章），不随响应文件一同递交，等待二次报价时填写密封后上交（供应商自行准备表格及密封信封，盖好骑缝章不封口，二次报价后密封上交） </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1.2</w:t>
      </w:r>
      <w:r>
        <w:rPr>
          <w:rFonts w:hint="eastAsia" w:ascii="宋体" w:hAnsi="宋体" w:cs="宋体"/>
          <w:bCs/>
          <w:sz w:val="24"/>
          <w:highlight w:val="none"/>
          <w:lang w:val="zh-CN"/>
        </w:rPr>
        <w:t>封套格式</w:t>
      </w:r>
      <w:r>
        <w:rPr>
          <w:rFonts w:hint="eastAsia" w:ascii="宋体" w:hAnsi="宋体" w:cs="宋体"/>
          <w:sz w:val="24"/>
          <w:szCs w:val="24"/>
          <w:highlight w:val="none"/>
        </w:rPr>
        <w:t>：</w:t>
      </w:r>
    </w:p>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响应文件正本封套格式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00" w:type="dxa"/>
            <w:noWrap w:val="0"/>
            <w:vAlign w:val="top"/>
          </w:tcPr>
          <w:p>
            <w:pPr>
              <w:pageBreakBefore w:val="0"/>
              <w:kinsoku/>
              <w:wordWrap/>
              <w:overflowPunct/>
              <w:topLinePunct w:val="0"/>
              <w:bidi w:val="0"/>
              <w:adjustRightInd w:val="0"/>
              <w:snapToGrid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（密封，加贴封条，在封套的封口处加盖供应商单位章）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密封内容：响应文件正本</w:t>
            </w:r>
            <w:r>
              <w:rPr>
                <w:rFonts w:hint="eastAsia" w:ascii="宋体" w:hAnsi="宋体" w:cs="宋体"/>
                <w:sz w:val="24"/>
                <w:szCs w:val="24"/>
                <w:highlight w:val="none"/>
                <w:u w:val="single"/>
              </w:rPr>
              <w:t xml:space="preserve"> 1</w:t>
            </w:r>
            <w:r>
              <w:rPr>
                <w:rFonts w:hint="eastAsia" w:ascii="宋体" w:hAnsi="宋体" w:cs="宋体"/>
                <w:sz w:val="24"/>
                <w:szCs w:val="24"/>
                <w:highlight w:val="none"/>
              </w:rPr>
              <w:t>份；</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r>
              <w:rPr>
                <w:rFonts w:hint="eastAsia" w:ascii="宋体" w:hAnsi="宋体" w:cs="宋体"/>
                <w:bCs/>
                <w:sz w:val="24"/>
                <w:szCs w:val="24"/>
                <w:highlight w:val="none"/>
                <w:u w:val="single"/>
                <w:lang w:val="zh-CN"/>
              </w:rPr>
              <w:t xml:space="preserve">                                       </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　　　　　　　　　　　</w:t>
            </w:r>
          </w:p>
          <w:p>
            <w:pPr>
              <w:pageBreakBefore w:val="0"/>
              <w:kinsoku/>
              <w:wordWrap/>
              <w:overflowPunct/>
              <w:topLinePunct w:val="0"/>
              <w:autoSpaceDE w:val="0"/>
              <w:autoSpaceDN w:val="0"/>
              <w:bidi w:val="0"/>
              <w:adjustRightInd w:val="0"/>
              <w:snapToGrid w:val="0"/>
              <w:spacing w:line="360" w:lineRule="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u w:val="single"/>
                <w:lang w:val="zh-CN"/>
              </w:rPr>
              <w:t xml:space="preserve">　　　     　(项目名称及标段)  　               </w:t>
            </w:r>
            <w:r>
              <w:rPr>
                <w:rFonts w:hint="eastAsia" w:ascii="宋体" w:hAnsi="宋体" w:cs="宋体"/>
                <w:bCs/>
                <w:sz w:val="24"/>
                <w:szCs w:val="24"/>
                <w:highlight w:val="none"/>
                <w:lang w:val="zh-CN"/>
              </w:rPr>
              <w:t>响应文件</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响应文件副本封套格式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00" w:type="dxa"/>
            <w:noWrap w:val="0"/>
            <w:vAlign w:val="top"/>
          </w:tcPr>
          <w:p>
            <w:pPr>
              <w:pageBreakBefore w:val="0"/>
              <w:kinsoku/>
              <w:wordWrap/>
              <w:overflowPunct/>
              <w:topLinePunct w:val="0"/>
              <w:bidi w:val="0"/>
              <w:adjustRightInd w:val="0"/>
              <w:snapToGrid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（密封，加贴封条，在封套的封口处加盖供应商单位章）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密封内容：响应文件副本</w:t>
            </w:r>
            <w:r>
              <w:rPr>
                <w:rFonts w:hint="eastAsia" w:ascii="宋体" w:hAnsi="宋体" w:cs="宋体"/>
                <w:sz w:val="24"/>
                <w:szCs w:val="24"/>
                <w:highlight w:val="none"/>
                <w:u w:val="single"/>
                <w:lang w:val="en-US" w:eastAsia="zh-CN"/>
              </w:rPr>
              <w:t>4</w:t>
            </w:r>
            <w:r>
              <w:rPr>
                <w:rFonts w:hint="eastAsia" w:ascii="宋体" w:hAnsi="宋体" w:cs="宋体"/>
                <w:sz w:val="24"/>
                <w:szCs w:val="24"/>
                <w:highlight w:val="none"/>
              </w:rPr>
              <w:t>份；</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r>
              <w:rPr>
                <w:rFonts w:hint="eastAsia" w:ascii="宋体" w:hAnsi="宋体" w:cs="宋体"/>
                <w:bCs/>
                <w:sz w:val="24"/>
                <w:szCs w:val="24"/>
                <w:highlight w:val="none"/>
                <w:u w:val="single"/>
                <w:lang w:val="zh-CN"/>
              </w:rPr>
              <w:t xml:space="preserve">                                       </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　　　　　　　　　　　</w:t>
            </w:r>
          </w:p>
          <w:p>
            <w:pPr>
              <w:pageBreakBefore w:val="0"/>
              <w:kinsoku/>
              <w:wordWrap/>
              <w:overflowPunct/>
              <w:topLinePunct w:val="0"/>
              <w:autoSpaceDE w:val="0"/>
              <w:autoSpaceDN w:val="0"/>
              <w:bidi w:val="0"/>
              <w:adjustRightInd w:val="0"/>
              <w:snapToGrid w:val="0"/>
              <w:spacing w:line="360" w:lineRule="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u w:val="single"/>
                <w:lang w:val="zh-CN"/>
              </w:rPr>
              <w:t xml:space="preserve">　　　     　(项目名称及标段)  　               </w:t>
            </w:r>
            <w:r>
              <w:rPr>
                <w:rFonts w:hint="eastAsia" w:ascii="宋体" w:hAnsi="宋体" w:cs="宋体"/>
                <w:bCs/>
                <w:sz w:val="24"/>
                <w:szCs w:val="24"/>
                <w:highlight w:val="none"/>
                <w:lang w:val="zh-CN"/>
              </w:rPr>
              <w:t>响应文件</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开标一览表封套格式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3" w:hRule="atLeast"/>
        </w:trPr>
        <w:tc>
          <w:tcPr>
            <w:tcW w:w="7000" w:type="dxa"/>
            <w:noWrap w:val="0"/>
            <w:vAlign w:val="center"/>
          </w:tcPr>
          <w:p>
            <w:pPr>
              <w:pageBreakBefore w:val="0"/>
              <w:kinsoku/>
              <w:wordWrap/>
              <w:overflowPunct/>
              <w:topLinePunct w:val="0"/>
              <w:bidi w:val="0"/>
              <w:adjustRightInd w:val="0"/>
              <w:snapToGrid w:val="0"/>
              <w:spacing w:line="360" w:lineRule="auto"/>
              <w:ind w:firstLine="2400" w:firstLineChars="1000"/>
              <w:rPr>
                <w:rFonts w:hint="eastAsia" w:ascii="宋体" w:hAnsi="宋体" w:cs="宋体"/>
                <w:sz w:val="24"/>
                <w:szCs w:val="24"/>
                <w:highlight w:val="none"/>
              </w:rPr>
            </w:pPr>
            <w:r>
              <w:rPr>
                <w:rFonts w:hint="eastAsia" w:ascii="宋体" w:hAnsi="宋体" w:cs="宋体"/>
                <w:sz w:val="24"/>
                <w:szCs w:val="24"/>
                <w:highlight w:val="none"/>
              </w:rPr>
              <w:t>（封口处加盖供应商公章）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密封内容：开标一览表</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w:t>
            </w:r>
          </w:p>
          <w:p>
            <w:pPr>
              <w:pageBreakBefore w:val="0"/>
              <w:kinsoku/>
              <w:wordWrap/>
              <w:overflowPunct/>
              <w:topLinePunct w:val="0"/>
              <w:autoSpaceDE w:val="0"/>
              <w:autoSpaceDN w:val="0"/>
              <w:bidi w:val="0"/>
              <w:adjustRightInd w:val="0"/>
              <w:snapToGrid w:val="0"/>
              <w:spacing w:line="360" w:lineRule="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sz w:val="24"/>
                <w:szCs w:val="24"/>
                <w:highlight w:val="none"/>
              </w:rPr>
            </w:pPr>
            <w:r>
              <w:rPr>
                <w:rFonts w:hint="eastAsia" w:ascii="宋体" w:hAnsi="宋体" w:cs="宋体"/>
                <w:bCs/>
                <w:sz w:val="24"/>
                <w:szCs w:val="24"/>
                <w:highlight w:val="none"/>
                <w:u w:val="single"/>
                <w:lang w:val="zh-CN"/>
              </w:rPr>
              <w:t xml:space="preserve">(项目名称及标段)  　               </w:t>
            </w:r>
            <w:r>
              <w:rPr>
                <w:rFonts w:hint="eastAsia" w:ascii="宋体" w:hAnsi="宋体" w:cs="宋体"/>
                <w:bCs/>
                <w:sz w:val="24"/>
                <w:szCs w:val="24"/>
                <w:highlight w:val="none"/>
                <w:lang w:val="zh-CN"/>
              </w:rPr>
              <w:t>开</w:t>
            </w:r>
            <w:r>
              <w:rPr>
                <w:rFonts w:hint="eastAsia" w:ascii="宋体" w:hAnsi="宋体" w:cs="宋体"/>
                <w:sz w:val="24"/>
                <w:szCs w:val="24"/>
                <w:highlight w:val="none"/>
              </w:rPr>
              <w:t>标一览表</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p>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响应文件电子版封套格式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3" w:hRule="atLeast"/>
        </w:trPr>
        <w:tc>
          <w:tcPr>
            <w:tcW w:w="7000" w:type="dxa"/>
            <w:noWrap w:val="0"/>
            <w:vAlign w:val="center"/>
          </w:tcPr>
          <w:p>
            <w:pPr>
              <w:pageBreakBefore w:val="0"/>
              <w:kinsoku/>
              <w:wordWrap/>
              <w:overflowPunct/>
              <w:topLinePunct w:val="0"/>
              <w:bidi w:val="0"/>
              <w:adjustRightInd w:val="0"/>
              <w:snapToGrid w:val="0"/>
              <w:spacing w:line="360" w:lineRule="auto"/>
              <w:ind w:firstLine="2400" w:firstLineChars="1000"/>
              <w:rPr>
                <w:rFonts w:hint="eastAsia" w:ascii="宋体" w:hAnsi="宋体" w:cs="宋体"/>
                <w:sz w:val="24"/>
                <w:szCs w:val="24"/>
                <w:highlight w:val="none"/>
              </w:rPr>
            </w:pPr>
            <w:r>
              <w:rPr>
                <w:rFonts w:hint="eastAsia" w:ascii="宋体" w:hAnsi="宋体" w:cs="宋体"/>
                <w:sz w:val="24"/>
                <w:szCs w:val="24"/>
                <w:highlight w:val="none"/>
              </w:rPr>
              <w:t>（封口处加盖供应商公章）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密封内容：响应文件电子版</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w:t>
            </w:r>
          </w:p>
          <w:p>
            <w:pPr>
              <w:pageBreakBefore w:val="0"/>
              <w:kinsoku/>
              <w:wordWrap/>
              <w:overflowPunct/>
              <w:topLinePunct w:val="0"/>
              <w:autoSpaceDE w:val="0"/>
              <w:autoSpaceDN w:val="0"/>
              <w:bidi w:val="0"/>
              <w:adjustRightInd w:val="0"/>
              <w:snapToGrid w:val="0"/>
              <w:spacing w:line="360" w:lineRule="auto"/>
              <w:rPr>
                <w:rFonts w:hint="eastAsia"/>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sz w:val="24"/>
                <w:szCs w:val="24"/>
                <w:highlight w:val="none"/>
              </w:rPr>
            </w:pPr>
            <w:r>
              <w:rPr>
                <w:rFonts w:hint="eastAsia" w:ascii="宋体" w:hAnsi="宋体" w:cs="宋体"/>
                <w:bCs/>
                <w:sz w:val="24"/>
                <w:szCs w:val="24"/>
                <w:highlight w:val="none"/>
                <w:u w:val="single"/>
                <w:lang w:val="zh-CN"/>
              </w:rPr>
              <w:t xml:space="preserve">(项目名称及标段)  　               </w:t>
            </w:r>
            <w:r>
              <w:rPr>
                <w:rFonts w:hint="eastAsia" w:ascii="宋体" w:hAnsi="宋体" w:cs="宋体"/>
                <w:bCs/>
                <w:sz w:val="24"/>
                <w:szCs w:val="24"/>
                <w:highlight w:val="none"/>
                <w:lang w:val="zh-CN"/>
              </w:rPr>
              <w:t>响应文件电子版</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1.3如果供应商未按上述要求密封及加写标记，采购单位对磋商响应文件的误投或过早启封概不负责。</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2.截止期</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2.1供应商应在磋商公告中规定的截止日期和时间内，将磋商响应文件递交至磋商公告中规定的地址。</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2.2采购单位有权按本须知的规定，通过修改磋商文件延长磋商响应文件递交的截止日期。在此情况下，采购单位和供应商受截止期制约的所有权利和义务均应延长至新的截止期。</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2.3招标代理机构将拒绝并原封退回在本须知规定的截止期后收到的任何磋商响应文件。</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3.磋商响应文件的修改与撤回</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3.1磋商响应文件递交以后，如果供应商提出书面修改或撤标要求，在磋商响应文件递交截止时间前送达磋商公告中规定的地点的，招标代理机构将予以接受。</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3.2供应商对磋商响应文件的修改或撤回通知应按本须知规定编制、密封、标记和发送。</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3.3在截止期之后，供应商不得对其磋商响应文件做任何修改。</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3.4从截止期至供应商在磋商响应文件格式中确定的报价有效期之间，供应商不得撤回其磋商响应文件，否则其保证金将按照本须知的规定不予退回。</w:t>
      </w:r>
    </w:p>
    <w:p>
      <w:pPr>
        <w:pageBreakBefore w:val="0"/>
        <w:kinsoku/>
        <w:wordWrap/>
        <w:overflowPunct/>
        <w:topLinePunct w:val="0"/>
        <w:bidi w:val="0"/>
        <w:spacing w:line="360" w:lineRule="auto"/>
        <w:ind w:firstLine="482" w:firstLineChars="200"/>
        <w:jc w:val="center"/>
        <w:rPr>
          <w:rFonts w:hint="eastAsia" w:ascii="宋体" w:hAnsi="宋体" w:cs="宋体"/>
          <w:b/>
          <w:bCs/>
          <w:sz w:val="24"/>
          <w:szCs w:val="24"/>
          <w:highlight w:val="none"/>
        </w:rPr>
      </w:pPr>
      <w:r>
        <w:rPr>
          <w:rFonts w:hint="eastAsia" w:ascii="宋体" w:hAnsi="宋体" w:cs="宋体"/>
          <w:b/>
          <w:bCs/>
          <w:sz w:val="24"/>
          <w:szCs w:val="24"/>
          <w:highlight w:val="none"/>
        </w:rPr>
        <w:t>第五部分  磋商响应文件的评审</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1.组建磋商小组</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磋商小组根据采购内容的特点进行组建，并负责评审磋商工作。磋商小组的构成及抽取方式详见供应商须知前附表。</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2.磋商响应文件的初审与澄清</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磋商响应文件的初审分为形式评审、资格评审和响应性评审。形式、资格、响应性评审依据法律、法规和磋商文件的规定，对磋商响应文件中的资格证明、磋商保证金等进行审查，以确定供应商是否具备报价资格。评审标准详见《磋商评审细则》。</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3.磋商响应文件的澄清</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在评审期间，磋商小组有权以书面方式要求供应商对其磋商响应文件中含义不明确、对同类问题表述不一致或者有明显文字和计算错误的内容做必要的澄清。供应商澄清应在磋商小组规定的时间内以书面方式进行，并不得超出磋商响应文件范围或者改变磋商响应文件的实质性内容。</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3.2澄清文件将作为磋商响应文件内容的一部分。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4.比较与评价</w:t>
      </w:r>
    </w:p>
    <w:p>
      <w:pPr>
        <w:pageBreakBefore w:val="0"/>
        <w:widowControl/>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4.1经审查合格的磋商响应文件。</w:t>
      </w:r>
    </w:p>
    <w:p>
      <w:pPr>
        <w:pageBreakBefore w:val="0"/>
        <w:widowControl/>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4.1.1磋商小组所有成员应当集中与单一供应商分别进行磋商，并给予所有参加磋商的供应商平等的磋商机会。在磋商过程中，磋商小组可以根据磋商文件和磋商情况实质性变动采购需求中的技术、服务要求以及合同草案条款，但不变动磋商文件中的其他内容。实质性变动的内容，须经采购人代表确认。</w:t>
      </w:r>
    </w:p>
    <w:p>
      <w:pPr>
        <w:pageBreakBefore w:val="0"/>
        <w:widowControl/>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4.1.2对磋商文件作出的实质性变动是磋商文件的有效组成部分，磋商小组将及时通知所有参加磋商的供应商。</w:t>
      </w:r>
    </w:p>
    <w:p>
      <w:pPr>
        <w:pageBreakBefore w:val="0"/>
        <w:widowControl/>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4.1.3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pageBreakBefore w:val="0"/>
        <w:widowControl/>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4.1.4磋商结束后，磋商小组将要求所有实质性响应的供应商在规定时间内提交最后报价，提交最后报价的供应商不得少于3家。最后报价是供应商响应文件的有效组成部分。</w:t>
      </w:r>
    </w:p>
    <w:p>
      <w:pPr>
        <w:pageBreakBefore w:val="0"/>
        <w:widowControl/>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4.1.5已提交响应文件的供应商，在提交最后报价之前，可以根据磋商情况退出磋商。采购人、招标代理机构将退还退出磋商的供应商的磋商保证金。</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4.1.6经磋商确定最终采购需求和提交最后报价的供应商后，由磋商小组采用综合评分法对提交最后报价的供应商的响应文件和最后报价进行综合评分。</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4.2评审严格按照磋商文件的要求和条件进行。评审时将考虑以下因素：</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供应商能力；</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报价的合理性；</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方案实施能力； </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商务响应；</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技术响应。</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4.3本次评审将采用下列方法：</w:t>
      </w:r>
    </w:p>
    <w:p>
      <w:pPr>
        <w:pageBreakBefore w:val="0"/>
        <w:kinsoku/>
        <w:wordWrap/>
        <w:overflowPunct/>
        <w:topLinePunct w:val="0"/>
        <w:bidi w:val="0"/>
        <w:spacing w:line="360" w:lineRule="auto"/>
        <w:ind w:left="480" w:firstLine="360" w:firstLineChars="150"/>
        <w:rPr>
          <w:rFonts w:hint="eastAsia" w:ascii="宋体" w:hAnsi="宋体" w:cs="宋体"/>
          <w:sz w:val="24"/>
          <w:szCs w:val="24"/>
          <w:highlight w:val="none"/>
        </w:rPr>
      </w:pPr>
      <w:r>
        <w:rPr>
          <w:rFonts w:hint="eastAsia" w:ascii="宋体" w:hAnsi="宋体" w:cs="宋体"/>
          <w:sz w:val="24"/>
          <w:szCs w:val="24"/>
          <w:highlight w:val="none"/>
        </w:rPr>
        <w:t>详见评分标准。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5.评审过程及保密原则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5.1磋商响应文件递交后，直接授予成交供应商合同止，凡与本次采购有关人员对属于审查、澄清、评价和比较报价的有关资料以及授标意向等，均不得向供应商或其他无关的人员透露。</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5.2在磋商评审期间，供应商试图影响采购单位和磋商小组的任何活动，将导致其报价被拒绝，并承担相应的法律责任。</w:t>
      </w:r>
    </w:p>
    <w:p>
      <w:pPr>
        <w:pStyle w:val="17"/>
        <w:pageBreakBefore w:val="0"/>
        <w:kinsoku/>
        <w:wordWrap/>
        <w:overflowPunct/>
        <w:topLinePunct w:val="0"/>
        <w:bidi w:val="0"/>
        <w:spacing w:line="360" w:lineRule="auto"/>
        <w:ind w:firstLine="0" w:firstLineChars="0"/>
        <w:rPr>
          <w:rFonts w:hint="eastAsia" w:ascii="宋体" w:hAnsi="宋体" w:cs="宋体"/>
          <w:sz w:val="24"/>
          <w:szCs w:val="24"/>
          <w:highlight w:val="none"/>
        </w:rPr>
      </w:pPr>
      <w:r>
        <w:rPr>
          <w:rFonts w:hint="eastAsia" w:ascii="宋体" w:hAnsi="宋体" w:cs="宋体"/>
          <w:sz w:val="24"/>
          <w:szCs w:val="24"/>
          <w:highlight w:val="none"/>
        </w:rPr>
        <w:t>6.本项目采用综合评分法，评审标准详见附表《磋商评审细则》，评审时磋商小组将严格按照评审细则中的分值设置与评审因素进行量化打分。磋商文件中没有规定的评审标准不得作为评审依据。</w:t>
      </w:r>
    </w:p>
    <w:p>
      <w:pPr>
        <w:pStyle w:val="17"/>
        <w:pageBreakBefore w:val="0"/>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评审时，磋商小组各成员独立对每个有效响应的文件进行评价、打分，然后汇总每个供应商每项评分因素的得分。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7.磋商小组根据综合评分情况，按照评审得分由高到低顺序推荐3名以上成交候选供应商，并编写评审报告。评审得分相同的，按照最后报价由低到高的顺序推荐。评审得分且最后报价相同的，按照技术部分优劣顺序推荐。</w:t>
      </w:r>
    </w:p>
    <w:p>
      <w:pPr>
        <w:pageBreakBefore w:val="0"/>
        <w:kinsoku/>
        <w:wordWrap/>
        <w:overflowPunct/>
        <w:topLinePunct w:val="0"/>
        <w:autoSpaceDE w:val="0"/>
        <w:autoSpaceDN w:val="0"/>
        <w:bidi w:val="0"/>
        <w:adjustRightInd w:val="0"/>
        <w:spacing w:line="360" w:lineRule="auto"/>
        <w:jc w:val="left"/>
        <w:rPr>
          <w:rFonts w:hint="eastAsia" w:ascii="宋体" w:hAnsi="宋体" w:cs="宋体"/>
          <w:bCs/>
          <w:sz w:val="24"/>
          <w:szCs w:val="24"/>
          <w:highlight w:val="none"/>
        </w:rPr>
      </w:pPr>
      <w:r>
        <w:rPr>
          <w:rFonts w:hint="eastAsia" w:ascii="宋体" w:hAnsi="宋体" w:cs="宋体"/>
          <w:bCs/>
          <w:sz w:val="24"/>
          <w:szCs w:val="24"/>
          <w:highlight w:val="none"/>
        </w:rPr>
        <w:t>8.原则上推荐排名位于第一名的成交候选供应商为中标供应商。若排名第一的成交候选供应商放弃中标、因不可抗力提出不能履行合同或竞争性磋规定应当提交履约保证金而在规定的期限内未能提交的，采购人有权选择重新招标，或者采购人确定排名第二的成交候选供应商为中标供应商，以此类推。</w:t>
      </w:r>
    </w:p>
    <w:p>
      <w:pPr>
        <w:pageBreakBefore w:val="0"/>
        <w:kinsoku/>
        <w:wordWrap/>
        <w:overflowPunct/>
        <w:topLinePunct w:val="0"/>
        <w:autoSpaceDE w:val="0"/>
        <w:autoSpaceDN w:val="0"/>
        <w:bidi w:val="0"/>
        <w:adjustRightInd w:val="0"/>
        <w:spacing w:line="360" w:lineRule="auto"/>
        <w:jc w:val="left"/>
        <w:rPr>
          <w:rFonts w:hint="eastAsia" w:ascii="宋体" w:hAnsi="宋体" w:cs="宋体"/>
          <w:bCs/>
          <w:sz w:val="24"/>
          <w:szCs w:val="24"/>
          <w:highlight w:val="none"/>
        </w:rPr>
      </w:pPr>
      <w:r>
        <w:rPr>
          <w:rFonts w:hint="eastAsia" w:ascii="宋体" w:hAnsi="宋体" w:cs="宋体"/>
          <w:bCs/>
          <w:sz w:val="24"/>
          <w:szCs w:val="24"/>
          <w:highlight w:val="none"/>
        </w:rPr>
        <w:t>9.磋商小组完成评标后，应当向采购人提交书面评标报告。</w:t>
      </w:r>
    </w:p>
    <w:p>
      <w:pPr>
        <w:pageBreakBefore w:val="0"/>
        <w:kinsoku/>
        <w:wordWrap/>
        <w:overflowPunct/>
        <w:topLinePunct w:val="0"/>
        <w:bidi w:val="0"/>
        <w:spacing w:line="360" w:lineRule="auto"/>
        <w:rPr>
          <w:rFonts w:hint="eastAsia" w:ascii="宋体" w:hAnsi="宋体" w:cs="宋体"/>
          <w:szCs w:val="21"/>
          <w:highlight w:val="none"/>
        </w:rPr>
      </w:pPr>
    </w:p>
    <w:p>
      <w:pPr>
        <w:pStyle w:val="13"/>
        <w:pageBreakBefore w:val="0"/>
        <w:kinsoku/>
        <w:wordWrap/>
        <w:overflowPunct/>
        <w:topLinePunct w:val="0"/>
        <w:bidi w:val="0"/>
        <w:spacing w:line="360" w:lineRule="auto"/>
        <w:rPr>
          <w:rFonts w:hint="eastAsia" w:ascii="宋体" w:hAnsi="宋体" w:cs="宋体"/>
          <w:szCs w:val="28"/>
          <w:highlight w:val="none"/>
          <w:lang w:val="zh-CN"/>
        </w:rPr>
      </w:pPr>
      <w:bookmarkStart w:id="31" w:name="_Toc458690403"/>
    </w:p>
    <w:p>
      <w:pPr>
        <w:pStyle w:val="13"/>
        <w:pageBreakBefore w:val="0"/>
        <w:kinsoku/>
        <w:wordWrap/>
        <w:overflowPunct/>
        <w:topLinePunct w:val="0"/>
        <w:bidi w:val="0"/>
        <w:spacing w:line="360" w:lineRule="auto"/>
        <w:rPr>
          <w:rFonts w:hint="eastAsia" w:ascii="宋体" w:hAnsi="宋体" w:cs="宋体"/>
          <w:szCs w:val="28"/>
          <w:highlight w:val="none"/>
          <w:lang w:val="zh-CN"/>
        </w:rPr>
        <w:sectPr>
          <w:footerReference r:id="rId4" w:type="default"/>
          <w:pgSz w:w="11906" w:h="16838"/>
          <w:pgMar w:top="1440" w:right="1558" w:bottom="1440" w:left="1560" w:header="851" w:footer="992" w:gutter="0"/>
          <w:pgNumType w:fmt="decimal" w:start="1"/>
          <w:cols w:space="720" w:num="1"/>
          <w:docGrid w:type="lines" w:linePitch="312" w:charSpace="0"/>
        </w:sectPr>
      </w:pPr>
    </w:p>
    <w:p>
      <w:pPr>
        <w:pageBreakBefore w:val="0"/>
        <w:widowControl/>
        <w:kinsoku/>
        <w:wordWrap/>
        <w:overflowPunct/>
        <w:topLinePunct w:val="0"/>
        <w:bidi w:val="0"/>
        <w:spacing w:line="360" w:lineRule="auto"/>
        <w:jc w:val="center"/>
        <w:outlineLvl w:val="0"/>
        <w:rPr>
          <w:rFonts w:hint="eastAsia" w:ascii="宋体" w:hAnsi="宋体" w:cs="宋体"/>
          <w:b/>
          <w:kern w:val="44"/>
          <w:sz w:val="36"/>
          <w:szCs w:val="44"/>
          <w:highlight w:val="none"/>
          <w:lang w:val="zh-CN"/>
        </w:rPr>
      </w:pPr>
      <w:bookmarkStart w:id="32" w:name="_Toc31956"/>
      <w:r>
        <w:rPr>
          <w:rFonts w:hint="eastAsia" w:ascii="宋体" w:hAnsi="宋体" w:cs="宋体"/>
          <w:b/>
          <w:kern w:val="44"/>
          <w:sz w:val="36"/>
          <w:szCs w:val="44"/>
          <w:highlight w:val="none"/>
          <w:lang w:val="zh-CN"/>
        </w:rPr>
        <w:t>第三章</w:t>
      </w:r>
      <w:r>
        <w:rPr>
          <w:rFonts w:hint="eastAsia" w:ascii="宋体" w:hAnsi="宋体" w:cs="宋体"/>
          <w:b/>
          <w:kern w:val="44"/>
          <w:sz w:val="36"/>
          <w:szCs w:val="44"/>
          <w:highlight w:val="none"/>
        </w:rPr>
        <w:t xml:space="preserve"> </w:t>
      </w:r>
      <w:r>
        <w:rPr>
          <w:rFonts w:hint="eastAsia" w:ascii="宋体" w:hAnsi="宋体" w:cs="宋体"/>
          <w:b/>
          <w:kern w:val="44"/>
          <w:sz w:val="36"/>
          <w:szCs w:val="44"/>
          <w:highlight w:val="none"/>
          <w:lang w:val="zh-CN"/>
        </w:rPr>
        <w:t>磋商评审细则</w:t>
      </w:r>
      <w:bookmarkEnd w:id="31"/>
      <w:bookmarkEnd w:id="32"/>
    </w:p>
    <w:p>
      <w:pPr>
        <w:pageBreakBefore w:val="0"/>
        <w:numPr>
          <w:ilvl w:val="0"/>
          <w:numId w:val="3"/>
        </w:numPr>
        <w:kinsoku/>
        <w:wordWrap/>
        <w:overflowPunct/>
        <w:topLinePunct w:val="0"/>
        <w:bidi w:val="0"/>
        <w:spacing w:line="360" w:lineRule="auto"/>
        <w:jc w:val="center"/>
        <w:rPr>
          <w:rFonts w:hint="eastAsia" w:ascii="宋体" w:hAnsi="宋体" w:cs="宋体"/>
          <w:b/>
          <w:sz w:val="24"/>
          <w:szCs w:val="28"/>
          <w:highlight w:val="none"/>
        </w:rPr>
      </w:pPr>
      <w:r>
        <w:rPr>
          <w:rFonts w:hint="eastAsia" w:ascii="宋体" w:hAnsi="宋体" w:cs="宋体"/>
          <w:b/>
          <w:sz w:val="24"/>
          <w:szCs w:val="28"/>
          <w:highlight w:val="none"/>
        </w:rPr>
        <w:t>形式、资格及符合性审查</w:t>
      </w:r>
    </w:p>
    <w:tbl>
      <w:tblPr>
        <w:tblStyle w:val="15"/>
        <w:tblW w:w="97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720"/>
        <w:gridCol w:w="2001"/>
        <w:gridCol w:w="6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368" w:type="dxa"/>
            <w:gridSpan w:val="2"/>
            <w:noWrap w:val="0"/>
            <w:vAlign w:val="center"/>
          </w:tcPr>
          <w:p>
            <w:pPr>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条款号</w:t>
            </w:r>
          </w:p>
        </w:tc>
        <w:tc>
          <w:tcPr>
            <w:tcW w:w="2001" w:type="dxa"/>
            <w:noWrap w:val="0"/>
            <w:vAlign w:val="center"/>
          </w:tcPr>
          <w:p>
            <w:pPr>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评审因素</w:t>
            </w:r>
          </w:p>
        </w:tc>
        <w:tc>
          <w:tcPr>
            <w:tcW w:w="6355" w:type="dxa"/>
            <w:noWrap w:val="0"/>
            <w:vAlign w:val="center"/>
          </w:tcPr>
          <w:p>
            <w:pPr>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68" w:type="dxa"/>
            <w:gridSpan w:val="2"/>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评标办法</w:t>
            </w:r>
          </w:p>
        </w:tc>
        <w:tc>
          <w:tcPr>
            <w:tcW w:w="2001" w:type="dxa"/>
            <w:noWrap w:val="0"/>
            <w:vAlign w:val="center"/>
          </w:tcPr>
          <w:p>
            <w:pPr>
              <w:snapToGrid w:val="0"/>
              <w:jc w:val="center"/>
              <w:rPr>
                <w:rFonts w:hint="eastAsia" w:ascii="宋体" w:hAnsi="宋体" w:cs="宋体"/>
                <w:color w:val="auto"/>
                <w:szCs w:val="21"/>
                <w:highlight w:val="none"/>
                <w:lang w:val="zh-CN"/>
              </w:rPr>
            </w:pPr>
            <w:r>
              <w:rPr>
                <w:rFonts w:hint="eastAsia" w:ascii="宋体" w:hAnsi="宋体" w:cs="宋体"/>
                <w:color w:val="auto"/>
                <w:szCs w:val="21"/>
                <w:highlight w:val="none"/>
              </w:rPr>
              <w:t>推荐中标候选人方法</w:t>
            </w:r>
          </w:p>
        </w:tc>
        <w:tc>
          <w:tcPr>
            <w:tcW w:w="6355" w:type="dxa"/>
            <w:noWrap w:val="0"/>
            <w:vAlign w:val="center"/>
          </w:tcPr>
          <w:p>
            <w:pPr>
              <w:snapToGrid w:val="0"/>
              <w:jc w:val="left"/>
              <w:rPr>
                <w:rFonts w:hint="eastAsia" w:ascii="宋体" w:hAnsi="宋体" w:cs="宋体"/>
                <w:color w:val="auto"/>
                <w:szCs w:val="21"/>
                <w:highlight w:val="none"/>
                <w:lang w:val="zh-CN"/>
              </w:rPr>
            </w:pPr>
            <w:r>
              <w:rPr>
                <w:rFonts w:hint="eastAsia" w:ascii="宋体" w:hAnsi="宋体" w:cs="宋体"/>
                <w:color w:val="auto"/>
                <w:szCs w:val="21"/>
                <w:highlight w:val="none"/>
              </w:rPr>
              <w:t>本次评标采用综合评估法。评标委员会对满足</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实质性要求的投标文件，按照本章规定的评分标准进行打分，并按得分由高到低顺序推荐中标候选人，或根据</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授权直接确定中标人，但投标报价低于其成本的除外。综合评分相等时，以投标报价低的优先；投标报价也相等的，以</w:t>
            </w:r>
            <w:r>
              <w:rPr>
                <w:rFonts w:hint="eastAsia" w:ascii="宋体" w:hAnsi="宋体" w:cs="宋体"/>
                <w:color w:val="auto"/>
                <w:szCs w:val="21"/>
                <w:highlight w:val="none"/>
                <w:lang w:val="zh-CN"/>
              </w:rPr>
              <w:t>施工组织设计</w:t>
            </w:r>
            <w:r>
              <w:rPr>
                <w:rFonts w:hint="eastAsia" w:ascii="宋体" w:hAnsi="宋体" w:cs="宋体"/>
                <w:color w:val="auto"/>
                <w:szCs w:val="21"/>
                <w:highlight w:val="none"/>
              </w:rPr>
              <w:t>得分高的优先；如果</w:t>
            </w:r>
            <w:r>
              <w:rPr>
                <w:rFonts w:hint="eastAsia" w:ascii="宋体" w:hAnsi="宋体" w:cs="宋体"/>
                <w:color w:val="auto"/>
                <w:szCs w:val="21"/>
                <w:highlight w:val="none"/>
                <w:lang w:val="zh-CN"/>
              </w:rPr>
              <w:t>施工组织设计</w:t>
            </w:r>
            <w:r>
              <w:rPr>
                <w:rFonts w:hint="eastAsia" w:ascii="宋体" w:hAnsi="宋体" w:cs="宋体"/>
                <w:color w:val="auto"/>
                <w:szCs w:val="21"/>
                <w:highlight w:val="none"/>
              </w:rPr>
              <w:t>得分也相等，由</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或其授权的评标委员会自行确定。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2.1.1</w:t>
            </w:r>
          </w:p>
        </w:tc>
        <w:tc>
          <w:tcPr>
            <w:tcW w:w="720"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形式评审标准</w:t>
            </w: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投标人名称</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与营业执照、</w:t>
            </w:r>
            <w:r>
              <w:rPr>
                <w:rFonts w:hint="eastAsia" w:ascii="宋体" w:hAnsi="宋体" w:cs="宋体"/>
                <w:bCs/>
                <w:color w:val="auto"/>
                <w:szCs w:val="21"/>
                <w:highlight w:val="none"/>
                <w:lang w:val="en-US" w:eastAsia="zh-CN"/>
              </w:rPr>
              <w:t>资质证书、安全生产许可证</w:t>
            </w:r>
            <w:r>
              <w:rPr>
                <w:rFonts w:hint="eastAsia" w:ascii="宋体" w:hAnsi="宋体" w:cs="宋体"/>
                <w:bCs/>
                <w:color w:val="auto"/>
                <w:szCs w:val="21"/>
                <w:highlight w:val="none"/>
                <w:lang w:val="zh-CN"/>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投标函签字盖章</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有法定代表人或其委托代理人签字或盖章并加盖单位章。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报价唯一</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648"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2.1.2</w:t>
            </w:r>
          </w:p>
        </w:tc>
        <w:tc>
          <w:tcPr>
            <w:tcW w:w="720"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资格评审标准</w:t>
            </w: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营业执照</w:t>
            </w:r>
          </w:p>
        </w:tc>
        <w:tc>
          <w:tcPr>
            <w:tcW w:w="6355" w:type="dxa"/>
            <w:noWrap w:val="0"/>
            <w:vAlign w:val="center"/>
          </w:tcPr>
          <w:p>
            <w:pPr>
              <w:autoSpaceDE w:val="0"/>
              <w:autoSpaceDN w:val="0"/>
              <w:adjustRightInd w:val="0"/>
              <w:snapToGrid w:val="0"/>
              <w:rPr>
                <w:rFonts w:hint="eastAsia" w:ascii="宋体" w:hAnsi="宋体" w:cs="宋体"/>
                <w:color w:val="auto"/>
                <w:szCs w:val="21"/>
                <w:highlight w:val="none"/>
              </w:rPr>
            </w:pPr>
            <w:r>
              <w:rPr>
                <w:rFonts w:hint="eastAsia" w:ascii="宋体" w:hAnsi="宋体"/>
                <w:color w:val="auto"/>
                <w:szCs w:val="21"/>
                <w:highlight w:val="none"/>
              </w:rPr>
              <w:t>具备承担本项目的能力</w:t>
            </w:r>
            <w:r>
              <w:rPr>
                <w:rFonts w:hint="eastAsia" w:ascii="宋体" w:hAnsi="宋体" w:cs="宋体"/>
                <w:color w:val="auto"/>
                <w:szCs w:val="21"/>
                <w:highlight w:val="none"/>
              </w:rPr>
              <w:t>，且持有效的营业执照。</w:t>
            </w:r>
          </w:p>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
                <w:bCs/>
                <w:color w:val="auto"/>
                <w:szCs w:val="21"/>
                <w:highlight w:val="none"/>
              </w:rPr>
              <w:t>投标文件内附营业执照</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安全生产许可证</w:t>
            </w:r>
          </w:p>
        </w:tc>
        <w:tc>
          <w:tcPr>
            <w:tcW w:w="6355" w:type="dxa"/>
            <w:noWrap w:val="0"/>
            <w:vAlign w:val="center"/>
          </w:tcPr>
          <w:p>
            <w:pPr>
              <w:autoSpaceDE w:val="0"/>
              <w:autoSpaceDN w:val="0"/>
              <w:adjustRightInd w:val="0"/>
              <w:snapToGrid w:val="0"/>
              <w:rPr>
                <w:rFonts w:hint="eastAsia" w:ascii="宋体" w:hAnsi="宋体" w:eastAsia="宋体" w:cs="宋体"/>
                <w:color w:val="auto"/>
                <w:szCs w:val="21"/>
                <w:highlight w:val="none"/>
              </w:rPr>
            </w:pPr>
            <w:r>
              <w:rPr>
                <w:rFonts w:hint="eastAsia" w:ascii="宋体" w:hAnsi="宋体"/>
                <w:color w:val="auto"/>
                <w:szCs w:val="21"/>
                <w:highlight w:val="none"/>
              </w:rPr>
              <w:t>投标人</w:t>
            </w:r>
            <w:r>
              <w:rPr>
                <w:rFonts w:hint="eastAsia" w:ascii="宋体" w:hAnsi="宋体" w:eastAsia="宋体" w:cs="宋体"/>
                <w:color w:val="auto"/>
                <w:szCs w:val="21"/>
                <w:highlight w:val="none"/>
                <w:lang w:val="zh-CN"/>
              </w:rPr>
              <w:t>具备有效的安全生产许可证，</w:t>
            </w:r>
            <w:r>
              <w:rPr>
                <w:rFonts w:hint="eastAsia" w:ascii="宋体" w:hAnsi="宋体" w:eastAsia="宋体" w:cs="宋体"/>
                <w:color w:val="auto"/>
                <w:szCs w:val="21"/>
                <w:highlight w:val="none"/>
              </w:rPr>
              <w:t>投标文件内附</w:t>
            </w:r>
            <w:r>
              <w:rPr>
                <w:rFonts w:hint="eastAsia" w:ascii="宋体" w:hAnsi="宋体" w:eastAsia="宋体" w:cs="宋体"/>
                <w:color w:val="auto"/>
                <w:szCs w:val="21"/>
                <w:highlight w:val="none"/>
                <w:lang w:val="zh-CN"/>
              </w:rPr>
              <w:t>安全生产许可证（副本）</w:t>
            </w:r>
            <w:r>
              <w:rPr>
                <w:rFonts w:hint="eastAsia" w:ascii="宋体" w:hAnsi="宋体" w:eastAsia="宋体" w:cs="宋体"/>
                <w:color w:val="auto"/>
                <w:szCs w:val="21"/>
                <w:highlight w:val="none"/>
                <w:lang w:eastAsia="zh-CN"/>
              </w:rPr>
              <w:t>扫描件</w:t>
            </w:r>
            <w:r>
              <w:rPr>
                <w:rFonts w:hint="eastAsia" w:ascii="宋体" w:hAnsi="宋体" w:eastAsia="宋体" w:cs="宋体"/>
                <w:color w:val="auto"/>
                <w:szCs w:val="21"/>
                <w:highlight w:val="none"/>
              </w:rPr>
              <w:t>加盖投标单位公章。</w:t>
            </w:r>
          </w:p>
          <w:p>
            <w:pPr>
              <w:autoSpaceDE w:val="0"/>
              <w:autoSpaceDN w:val="0"/>
              <w:adjustRightInd w:val="0"/>
              <w:snapToGrid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（启用电子证书的</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文件内附电子证书打印件加盖公章、有效查询网址，信息真伪由评标专家登录其提供的有效网址或扫描二维码标识进行查询确认。）</w:t>
            </w:r>
          </w:p>
          <w:p>
            <w:pPr>
              <w:autoSpaceDE w:val="0"/>
              <w:autoSpaceDN w:val="0"/>
              <w:adjustRightInd w:val="0"/>
              <w:snapToGrid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注:吉林省内</w:t>
            </w: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启用安全生产许可证电子证书的，信息的真伪由评标专家通过登录“吉林省建筑市场监管公共服务平台”进入“安全生产许可证管理”子系统-证书查询(http://cxpt.jlsjsxxw.com/AqscxkzDefault.aspx)或扫描二维码标识进行查询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企业资质</w:t>
            </w:r>
          </w:p>
        </w:tc>
        <w:tc>
          <w:tcPr>
            <w:tcW w:w="6355" w:type="dxa"/>
            <w:noWrap w:val="0"/>
            <w:vAlign w:val="center"/>
          </w:tcPr>
          <w:p>
            <w:pPr>
              <w:autoSpaceDE w:val="0"/>
              <w:autoSpaceDN w:val="0"/>
              <w:adjustRightInd w:val="0"/>
              <w:snapToGrid w:val="0"/>
              <w:rPr>
                <w:rFonts w:hint="eastAsia" w:ascii="宋体" w:hAnsi="宋体" w:cs="宋体"/>
                <w:color w:val="auto"/>
                <w:szCs w:val="21"/>
                <w:highlight w:val="none"/>
                <w:lang w:eastAsia="zh-CN"/>
              </w:rPr>
            </w:pPr>
            <w:r>
              <w:rPr>
                <w:rFonts w:hint="eastAsia" w:ascii="宋体" w:hAnsi="宋体"/>
                <w:color w:val="auto"/>
                <w:highlight w:val="none"/>
                <w:lang w:eastAsia="zh-CN"/>
              </w:rPr>
              <w:t>具备建设行政主管部门颁发的公路工程施工总承包三级及以上资质</w:t>
            </w:r>
            <w:r>
              <w:rPr>
                <w:rFonts w:hint="eastAsia" w:ascii="宋体" w:hAnsi="宋体" w:cs="宋体"/>
                <w:color w:val="auto"/>
                <w:szCs w:val="21"/>
                <w:highlight w:val="none"/>
                <w:lang w:eastAsia="zh-CN"/>
              </w:rPr>
              <w:t>；</w:t>
            </w:r>
          </w:p>
          <w:p>
            <w:pPr>
              <w:autoSpaceDE w:val="0"/>
              <w:autoSpaceDN w:val="0"/>
              <w:adjustRightInd w:val="0"/>
              <w:snapToGrid w:val="0"/>
              <w:rPr>
                <w:rFonts w:hint="eastAsia"/>
                <w:b/>
                <w:bCs/>
                <w:color w:val="auto"/>
                <w:highlight w:val="none"/>
                <w:lang w:val="en-US" w:eastAsia="zh-CN"/>
              </w:rPr>
            </w:pPr>
            <w:r>
              <w:rPr>
                <w:rFonts w:hint="eastAsia" w:ascii="宋体" w:hAnsi="宋体" w:cs="宋体"/>
                <w:b/>
                <w:bCs/>
                <w:color w:val="auto"/>
                <w:szCs w:val="21"/>
                <w:highlight w:val="none"/>
              </w:rPr>
              <w:t>投标文件内附</w:t>
            </w:r>
            <w:r>
              <w:rPr>
                <w:rFonts w:hint="eastAsia" w:ascii="宋体" w:hAnsi="宋体" w:cs="宋体"/>
                <w:b/>
                <w:bCs/>
                <w:color w:val="auto"/>
                <w:szCs w:val="21"/>
                <w:highlight w:val="none"/>
                <w:lang w:val="en-US" w:eastAsia="zh-CN"/>
              </w:rPr>
              <w:t>资质证书</w:t>
            </w:r>
            <w:r>
              <w:rPr>
                <w:rFonts w:hint="eastAsia" w:ascii="宋体" w:hAnsi="宋体" w:cs="宋体"/>
                <w:b/>
                <w:bCs/>
                <w:color w:val="auto"/>
                <w:szCs w:val="21"/>
                <w:highlight w:val="none"/>
              </w:rPr>
              <w:t>（副本）</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p>
            <w:pPr>
              <w:autoSpaceDE w:val="0"/>
              <w:autoSpaceDN w:val="0"/>
              <w:adjustRightInd w:val="0"/>
              <w:snapToGrid w:val="0"/>
              <w:rPr>
                <w:rFonts w:hint="eastAsia" w:ascii="宋体" w:hAnsi="宋体" w:cs="宋体"/>
                <w:b/>
                <w:bCs/>
                <w:color w:val="auto"/>
                <w:szCs w:val="21"/>
                <w:highlight w:val="none"/>
                <w:lang w:eastAsia="zh-CN"/>
              </w:rPr>
            </w:pPr>
            <w:r>
              <w:rPr>
                <w:rFonts w:hint="eastAsia" w:ascii="宋体" w:hAnsi="宋体" w:eastAsia="宋体" w:cs="宋体"/>
                <w:color w:val="auto"/>
                <w:szCs w:val="21"/>
                <w:highlight w:val="none"/>
                <w:lang w:val="en-US" w:eastAsia="zh-CN"/>
              </w:rPr>
              <w:t>注：1、</w:t>
            </w:r>
            <w:r>
              <w:rPr>
                <w:rFonts w:hint="eastAsia" w:ascii="宋体" w:hAnsi="宋体" w:eastAsia="宋体" w:cs="宋体"/>
                <w:color w:val="auto"/>
                <w:szCs w:val="21"/>
                <w:highlight w:val="none"/>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企业业绩</w:t>
            </w:r>
          </w:p>
        </w:tc>
        <w:tc>
          <w:tcPr>
            <w:tcW w:w="6355" w:type="dxa"/>
            <w:noWrap w:val="0"/>
            <w:vAlign w:val="center"/>
          </w:tcPr>
          <w:p>
            <w:pPr>
              <w:snapToGrid w:val="0"/>
              <w:rPr>
                <w:rFonts w:hint="eastAsia" w:ascii="宋体" w:hAnsi="宋体" w:cs="宋体"/>
                <w:b w:val="0"/>
                <w:bCs w:val="0"/>
                <w:color w:val="auto"/>
                <w:szCs w:val="21"/>
                <w:highlight w:val="none"/>
                <w:lang w:eastAsia="zh-CN"/>
              </w:rPr>
            </w:pPr>
            <w:r>
              <w:rPr>
                <w:rFonts w:hint="eastAsia" w:ascii="宋体" w:hAnsi="宋体" w:cs="宋体"/>
                <w:b w:val="0"/>
                <w:bCs w:val="0"/>
                <w:color w:val="auto"/>
                <w:szCs w:val="21"/>
                <w:highlight w:val="none"/>
                <w:lang w:eastAsia="zh-CN"/>
              </w:rPr>
              <w:t>近</w:t>
            </w:r>
            <w:r>
              <w:rPr>
                <w:rFonts w:hint="eastAsia" w:ascii="宋体" w:hAnsi="宋体" w:cs="宋体"/>
                <w:b w:val="0"/>
                <w:bCs w:val="0"/>
                <w:color w:val="auto"/>
                <w:szCs w:val="21"/>
                <w:highlight w:val="none"/>
                <w:lang w:val="en-US" w:eastAsia="zh-CN"/>
              </w:rPr>
              <w:t>3</w:t>
            </w:r>
            <w:r>
              <w:rPr>
                <w:rFonts w:hint="eastAsia" w:ascii="宋体" w:hAnsi="宋体" w:cs="宋体"/>
                <w:b w:val="0"/>
                <w:bCs w:val="0"/>
                <w:color w:val="auto"/>
                <w:szCs w:val="21"/>
                <w:highlight w:val="none"/>
                <w:lang w:eastAsia="zh-CN"/>
              </w:rPr>
              <w:t>年（20</w:t>
            </w:r>
            <w:r>
              <w:rPr>
                <w:rFonts w:hint="eastAsia" w:ascii="宋体" w:hAnsi="宋体" w:cs="宋体"/>
                <w:b w:val="0"/>
                <w:bCs w:val="0"/>
                <w:color w:val="auto"/>
                <w:szCs w:val="21"/>
                <w:highlight w:val="none"/>
                <w:lang w:val="en-US" w:eastAsia="zh-CN"/>
              </w:rPr>
              <w:t>21</w:t>
            </w:r>
            <w:r>
              <w:rPr>
                <w:rFonts w:hint="eastAsia" w:ascii="宋体" w:hAnsi="宋体" w:cs="宋体"/>
                <w:b w:val="0"/>
                <w:bCs w:val="0"/>
                <w:color w:val="auto"/>
                <w:szCs w:val="21"/>
                <w:highlight w:val="none"/>
                <w:lang w:eastAsia="zh-CN"/>
              </w:rPr>
              <w:t>年1月1日至投标截止时间）内独立完成过同类或类似业绩；</w:t>
            </w:r>
          </w:p>
          <w:p>
            <w:pPr>
              <w:snapToGrid w:val="0"/>
              <w:rPr>
                <w:rFonts w:hint="eastAsia" w:ascii="宋体" w:hAnsi="宋体" w:cs="宋体"/>
                <w:b/>
                <w:bCs/>
                <w:color w:val="auto"/>
                <w:szCs w:val="21"/>
                <w:highlight w:val="none"/>
              </w:rPr>
            </w:pPr>
            <w:r>
              <w:rPr>
                <w:rFonts w:hint="eastAsia" w:ascii="宋体" w:hAnsi="宋体" w:cs="宋体"/>
                <w:b/>
                <w:bCs/>
                <w:color w:val="auto"/>
                <w:szCs w:val="21"/>
                <w:highlight w:val="none"/>
              </w:rPr>
              <w:t>投标文件内附</w:t>
            </w:r>
            <w:r>
              <w:rPr>
                <w:rFonts w:hint="eastAsia" w:ascii="宋体" w:hAnsi="宋体" w:cs="宋体"/>
                <w:b/>
                <w:bCs/>
                <w:color w:val="auto"/>
                <w:szCs w:val="21"/>
                <w:highlight w:val="none"/>
                <w:lang w:val="en-US" w:eastAsia="zh-CN"/>
              </w:rPr>
              <w:t>类似业绩证明文件</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eastAsia="宋体" w:cs="宋体"/>
                <w:bCs/>
                <w:color w:val="auto"/>
                <w:szCs w:val="21"/>
                <w:highlight w:val="none"/>
                <w:lang w:val="zh-CN" w:eastAsia="zh-CN"/>
              </w:rPr>
            </w:pPr>
            <w:r>
              <w:rPr>
                <w:rFonts w:hint="eastAsia" w:ascii="宋体" w:hAnsi="宋体" w:cs="宋体"/>
                <w:bCs/>
                <w:color w:val="auto"/>
                <w:szCs w:val="21"/>
                <w:highlight w:val="none"/>
                <w:lang w:val="zh-CN"/>
              </w:rPr>
              <w:t>项目</w:t>
            </w:r>
            <w:r>
              <w:rPr>
                <w:rFonts w:hint="eastAsia" w:ascii="宋体" w:hAnsi="宋体" w:cs="宋体"/>
                <w:bCs/>
                <w:color w:val="auto"/>
                <w:szCs w:val="21"/>
                <w:highlight w:val="none"/>
                <w:lang w:val="en-US" w:eastAsia="zh-CN"/>
              </w:rPr>
              <w:t>经理</w:t>
            </w:r>
          </w:p>
        </w:tc>
        <w:tc>
          <w:tcPr>
            <w:tcW w:w="6355" w:type="dxa"/>
            <w:noWrap w:val="0"/>
            <w:vAlign w:val="center"/>
          </w:tcPr>
          <w:p>
            <w:pPr>
              <w:snapToGrid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拟派出的项目经理应具有建设行政主管部门颁发且已经在本单位注册的“公路工程”专业二级建造师注册证书并具有公路工程相关专业中级工程师及以上职称；具有交通运输主管部门或建设主管部门颁发的有效的B类安全生产资格证书；且无在建工程。</w:t>
            </w:r>
            <w:r>
              <w:rPr>
                <w:rFonts w:hint="eastAsia" w:ascii="宋体" w:hAnsi="宋体" w:cs="宋体"/>
                <w:b/>
                <w:bCs/>
                <w:color w:val="auto"/>
                <w:szCs w:val="21"/>
                <w:highlight w:val="none"/>
              </w:rPr>
              <w:t>投标文件内附</w:t>
            </w:r>
            <w:r>
              <w:rPr>
                <w:rFonts w:hint="eastAsia" w:ascii="宋体" w:hAnsi="宋体" w:cs="宋体"/>
                <w:b/>
                <w:bCs/>
                <w:color w:val="auto"/>
                <w:szCs w:val="21"/>
                <w:highlight w:val="none"/>
                <w:lang w:val="en-US" w:eastAsia="zh-CN"/>
              </w:rPr>
              <w:t>项目经理建造师、职称证、安全证(B类)</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p>
            <w:pPr>
              <w:snapToGrid w:val="0"/>
              <w:rPr>
                <w:rFonts w:hint="eastAsia" w:ascii="宋体" w:hAnsi="宋体"/>
                <w:color w:val="auto"/>
                <w:szCs w:val="21"/>
                <w:highlight w:val="none"/>
                <w:lang w:val="zh-CN"/>
              </w:rPr>
            </w:pPr>
            <w:r>
              <w:rPr>
                <w:rFonts w:hint="eastAsia" w:ascii="宋体" w:hAnsi="宋体" w:eastAsia="宋体" w:cs="宋体"/>
                <w:b/>
                <w:bCs/>
                <w:color w:val="auto"/>
                <w:sz w:val="21"/>
                <w:szCs w:val="21"/>
                <w:highlight w:val="none"/>
                <w:lang w:val="en-US" w:eastAsia="zh-CN"/>
              </w:rPr>
              <w:t>并提供由法定代表人签字或盖章并加盖公章的无在建工程承诺书。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法定代表人授权委托书</w:t>
            </w:r>
          </w:p>
        </w:tc>
        <w:tc>
          <w:tcPr>
            <w:tcW w:w="6355" w:type="dxa"/>
            <w:noWrap w:val="0"/>
            <w:vAlign w:val="center"/>
          </w:tcPr>
          <w:p>
            <w:pPr>
              <w:autoSpaceDE w:val="0"/>
              <w:autoSpaceDN w:val="0"/>
              <w:adjustRightInd w:val="0"/>
              <w:snapToGrid w:val="0"/>
              <w:rPr>
                <w:rFonts w:hint="eastAsia" w:ascii="宋体" w:hAnsi="宋体" w:cs="宋体"/>
                <w:color w:val="auto"/>
                <w:szCs w:val="21"/>
                <w:highlight w:val="none"/>
                <w:lang w:val="zh-CN"/>
              </w:rPr>
            </w:pPr>
            <w:r>
              <w:rPr>
                <w:rFonts w:hint="eastAsia" w:ascii="宋体" w:hAnsi="宋体" w:cs="宋体"/>
                <w:bCs/>
                <w:color w:val="auto"/>
                <w:szCs w:val="21"/>
                <w:highlight w:val="none"/>
                <w:lang w:val="zh-CN"/>
              </w:rPr>
              <w:t>有法定代表人签字或盖章并加盖单位公章的法人授权委托书。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eastAsia="宋体" w:cs="宋体"/>
                <w:bCs/>
                <w:color w:val="auto"/>
                <w:szCs w:val="21"/>
                <w:highlight w:val="none"/>
                <w:lang w:val="zh-CN" w:eastAsia="zh-CN"/>
              </w:rPr>
            </w:pPr>
            <w:r>
              <w:rPr>
                <w:rFonts w:hint="eastAsia" w:ascii="宋体" w:hAnsi="宋体" w:cs="宋体"/>
                <w:bCs/>
                <w:color w:val="auto"/>
                <w:szCs w:val="21"/>
                <w:highlight w:val="none"/>
                <w:lang w:val="zh-CN"/>
              </w:rPr>
              <w:t>财务要求、</w:t>
            </w:r>
            <w:r>
              <w:rPr>
                <w:rFonts w:hint="eastAsia" w:ascii="宋体" w:hAnsi="宋体" w:cs="宋体"/>
                <w:color w:val="auto"/>
                <w:szCs w:val="21"/>
                <w:highlight w:val="none"/>
              </w:rPr>
              <w:t>缴纳税收</w:t>
            </w:r>
            <w:r>
              <w:rPr>
                <w:rFonts w:hint="eastAsia" w:ascii="宋体" w:hAnsi="宋体" w:cs="宋体"/>
                <w:color w:val="auto"/>
                <w:szCs w:val="21"/>
                <w:highlight w:val="none"/>
                <w:lang w:eastAsia="zh-CN"/>
              </w:rPr>
              <w:t>、</w:t>
            </w:r>
            <w:r>
              <w:rPr>
                <w:rFonts w:hint="eastAsia" w:ascii="宋体" w:hAnsi="宋体" w:cs="宋体"/>
                <w:color w:val="auto"/>
                <w:szCs w:val="21"/>
                <w:highlight w:val="none"/>
              </w:rPr>
              <w:t>社会保障资金</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color w:val="auto"/>
                <w:szCs w:val="21"/>
                <w:highlight w:val="none"/>
              </w:rPr>
              <w:t>投标人</w:t>
            </w:r>
            <w:r>
              <w:rPr>
                <w:rFonts w:hint="eastAsia" w:ascii="宋体" w:hAnsi="宋体" w:eastAsia="宋体" w:cs="宋体"/>
                <w:color w:val="auto"/>
                <w:sz w:val="21"/>
                <w:szCs w:val="21"/>
                <w:highlight w:val="none"/>
                <w:lang w:val="en-US" w:eastAsia="zh-CN"/>
              </w:rPr>
              <w:t>财务状况良好</w:t>
            </w:r>
            <w:r>
              <w:rPr>
                <w:rFonts w:hint="eastAsia"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执行长财采购【2022】2066号文件规定</w:t>
            </w:r>
            <w:r>
              <w:rPr>
                <w:rFonts w:hint="eastAsia" w:cs="宋体"/>
                <w:color w:val="auto"/>
                <w:sz w:val="21"/>
                <w:szCs w:val="21"/>
                <w:highlight w:val="none"/>
                <w:lang w:val="en-US" w:eastAsia="zh-CN"/>
              </w:rPr>
              <w:t>）</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投标</w:t>
            </w:r>
            <w:r>
              <w:rPr>
                <w:rFonts w:hint="eastAsia" w:ascii="宋体" w:hAnsi="宋体" w:cs="宋体"/>
                <w:color w:val="auto"/>
                <w:szCs w:val="21"/>
                <w:highlight w:val="none"/>
              </w:rPr>
              <w:t>文件内按</w:t>
            </w:r>
            <w:r>
              <w:rPr>
                <w:rFonts w:hint="eastAsia" w:ascii="宋体" w:hAnsi="宋体" w:cs="宋体"/>
                <w:color w:val="auto"/>
                <w:szCs w:val="21"/>
                <w:highlight w:val="none"/>
                <w:lang w:val="en-US" w:eastAsia="zh-CN"/>
              </w:rPr>
              <w:t>招标</w:t>
            </w:r>
            <w:r>
              <w:rPr>
                <w:rFonts w:hint="eastAsia" w:ascii="宋体" w:hAnsi="宋体" w:cs="宋体"/>
                <w:color w:val="auto"/>
                <w:szCs w:val="21"/>
                <w:highlight w:val="none"/>
              </w:rPr>
              <w:t>文件格式要求提供反映其财务状况、依法缴纳税收和社会保障资金情况的资格条件承诺函。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pacing w:line="300" w:lineRule="exac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信誉要求</w:t>
            </w:r>
          </w:p>
        </w:tc>
        <w:tc>
          <w:tcPr>
            <w:tcW w:w="6355" w:type="dxa"/>
            <w:noWrap w:val="0"/>
            <w:vAlign w:val="center"/>
          </w:tcPr>
          <w:p>
            <w:pPr>
              <w:spacing w:line="360" w:lineRule="auto"/>
              <w:rPr>
                <w:rFonts w:hint="eastAsia"/>
                <w:color w:val="auto"/>
                <w:highlight w:val="none"/>
              </w:rPr>
            </w:pPr>
            <w:r>
              <w:rPr>
                <w:rFonts w:hint="eastAsia"/>
                <w:color w:val="auto"/>
                <w:highlight w:val="none"/>
              </w:rPr>
              <w:t>（</w:t>
            </w:r>
            <w:r>
              <w:rPr>
                <w:rFonts w:hint="eastAsia"/>
                <w:color w:val="auto"/>
                <w:highlight w:val="none"/>
                <w:lang w:val="en-US" w:eastAsia="zh-CN"/>
              </w:rPr>
              <w:t>1</w:t>
            </w:r>
            <w:r>
              <w:rPr>
                <w:rFonts w:hint="eastAsia"/>
                <w:color w:val="auto"/>
                <w:highlight w:val="none"/>
              </w:rPr>
              <w:t>）拒绝列入政府取消投标资格期间的企业或个人投标。</w:t>
            </w:r>
            <w:r>
              <w:rPr>
                <w:rFonts w:hint="eastAsia"/>
                <w:color w:val="auto"/>
                <w:highlight w:val="none"/>
                <w:lang w:val="zh-CN"/>
              </w:rPr>
              <w:t>参加政府采购活动前3年内在经营活动中没有重大违法记录；</w:t>
            </w:r>
          </w:p>
          <w:p>
            <w:pPr>
              <w:spacing w:line="360" w:lineRule="auto"/>
              <w:rPr>
                <w:rFonts w:hint="eastAsia"/>
                <w:color w:val="auto"/>
                <w:highlight w:val="none"/>
                <w:lang w:val="zh-CN"/>
              </w:rPr>
            </w:pPr>
            <w:r>
              <w:rPr>
                <w:rFonts w:hint="eastAsia"/>
                <w:color w:val="auto"/>
                <w:highlight w:val="none"/>
              </w:rPr>
              <w:t>（</w:t>
            </w:r>
            <w:r>
              <w:rPr>
                <w:rFonts w:hint="eastAsia"/>
                <w:color w:val="auto"/>
                <w:highlight w:val="none"/>
                <w:lang w:val="en-US" w:eastAsia="zh-CN"/>
              </w:rPr>
              <w:t>2</w:t>
            </w:r>
            <w:r>
              <w:rPr>
                <w:rFonts w:hint="eastAsia"/>
                <w:color w:val="auto"/>
                <w:highlight w:val="none"/>
              </w:rPr>
              <w:t>）</w:t>
            </w:r>
            <w:r>
              <w:rPr>
                <w:rFonts w:hint="eastAsia"/>
                <w:color w:val="auto"/>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autoSpaceDE w:val="0"/>
              <w:autoSpaceDN w:val="0"/>
              <w:adjustRightInd w:val="0"/>
              <w:spacing w:line="300" w:lineRule="exact"/>
              <w:rPr>
                <w:rFonts w:hint="eastAsia"/>
                <w:b/>
                <w:bCs/>
                <w:color w:val="auto"/>
                <w:highlight w:val="none"/>
                <w:lang w:val="zh-CN"/>
              </w:rPr>
            </w:pPr>
            <w:r>
              <w:rPr>
                <w:rFonts w:hint="eastAsia"/>
                <w:b/>
                <w:bCs/>
                <w:color w:val="auto"/>
                <w:highlight w:val="none"/>
                <w:lang w:val="zh-CN"/>
              </w:rPr>
              <w:t>（</w:t>
            </w:r>
            <w:r>
              <w:rPr>
                <w:rFonts w:hint="eastAsia"/>
                <w:b/>
                <w:bCs/>
                <w:color w:val="auto"/>
                <w:highlight w:val="none"/>
                <w:lang w:val="en-US" w:eastAsia="zh-CN"/>
              </w:rPr>
              <w:t>1</w:t>
            </w:r>
            <w:r>
              <w:rPr>
                <w:rFonts w:hint="eastAsia"/>
                <w:b/>
                <w:bCs/>
                <w:color w:val="auto"/>
                <w:highlight w:val="none"/>
                <w:lang w:val="zh-CN"/>
              </w:rPr>
              <w:t>）</w:t>
            </w:r>
            <w:r>
              <w:rPr>
                <w:rFonts w:hint="eastAsia"/>
                <w:b/>
                <w:bCs/>
                <w:color w:val="auto"/>
                <w:highlight w:val="none"/>
                <w:lang w:val="en-US" w:eastAsia="zh-CN"/>
              </w:rPr>
              <w:t>-（2）</w:t>
            </w:r>
            <w:r>
              <w:rPr>
                <w:rFonts w:hint="eastAsia"/>
                <w:b/>
                <w:bCs/>
                <w:color w:val="auto"/>
                <w:highlight w:val="none"/>
                <w:lang w:val="zh-CN"/>
              </w:rPr>
              <w:t>投标文件内提供由法定代表人签字或盖章并加盖单位公章的承诺书。</w:t>
            </w:r>
          </w:p>
          <w:p>
            <w:pPr>
              <w:autoSpaceDE w:val="0"/>
              <w:autoSpaceDN w:val="0"/>
              <w:adjustRightInd w:val="0"/>
              <w:spacing w:line="300" w:lineRule="auto"/>
              <w:rPr>
                <w:rFonts w:hint="eastAsia"/>
                <w:color w:val="auto"/>
                <w:highlight w:val="none"/>
              </w:rPr>
            </w:pPr>
            <w:r>
              <w:rPr>
                <w:rFonts w:hint="eastAsia"/>
                <w:color w:val="auto"/>
                <w:highlight w:val="none"/>
                <w:lang w:eastAsia="zh-CN"/>
              </w:rPr>
              <w:t>（</w:t>
            </w:r>
            <w:r>
              <w:rPr>
                <w:rFonts w:hint="eastAsia"/>
                <w:color w:val="auto"/>
                <w:highlight w:val="none"/>
                <w:lang w:val="en-US" w:eastAsia="zh-CN"/>
              </w:rPr>
              <w:t>3</w:t>
            </w:r>
            <w:r>
              <w:rPr>
                <w:rFonts w:hint="eastAsia"/>
                <w:color w:val="auto"/>
                <w:highlight w:val="none"/>
                <w:lang w:eastAsia="zh-CN"/>
              </w:rPr>
              <w:t>）</w:t>
            </w:r>
            <w:r>
              <w:rPr>
                <w:rFonts w:hint="eastAsia"/>
                <w:color w:val="auto"/>
                <w:highlight w:val="none"/>
              </w:rPr>
              <w:t>投标人未被“信用中国”网站（www.creditchina.gov.cn）列入失信被执行人和重大税收违法案件当事人名单；</w:t>
            </w:r>
          </w:p>
          <w:p>
            <w:pPr>
              <w:autoSpaceDE w:val="0"/>
              <w:autoSpaceDN w:val="0"/>
              <w:adjustRightInd w:val="0"/>
              <w:spacing w:line="300" w:lineRule="auto"/>
              <w:rPr>
                <w:rFonts w:hint="eastAsia"/>
                <w:color w:val="auto"/>
                <w:highlight w:val="none"/>
              </w:rPr>
            </w:pPr>
            <w:r>
              <w:rPr>
                <w:rFonts w:hint="eastAsia"/>
                <w:color w:val="auto"/>
                <w:highlight w:val="none"/>
                <w:lang w:eastAsia="zh-CN"/>
              </w:rPr>
              <w:t>（</w:t>
            </w:r>
            <w:r>
              <w:rPr>
                <w:rFonts w:hint="eastAsia"/>
                <w:color w:val="auto"/>
                <w:highlight w:val="none"/>
                <w:lang w:val="en-US" w:eastAsia="zh-CN"/>
              </w:rPr>
              <w:t>4</w:t>
            </w:r>
            <w:r>
              <w:rPr>
                <w:rFonts w:hint="eastAsia"/>
                <w:color w:val="auto"/>
                <w:highlight w:val="none"/>
                <w:lang w:eastAsia="zh-CN"/>
              </w:rPr>
              <w:t>）</w:t>
            </w:r>
            <w:r>
              <w:rPr>
                <w:rFonts w:hint="eastAsia"/>
                <w:color w:val="auto"/>
                <w:highlight w:val="none"/>
              </w:rPr>
              <w:t>投标人未被“中国政府采购网”网站（www.ccgp.gov.cn）列入政府采购严重违法失信行为记录名单（处罚期限尚未届满的）；</w:t>
            </w:r>
          </w:p>
          <w:p>
            <w:pPr>
              <w:autoSpaceDE w:val="0"/>
              <w:autoSpaceDN w:val="0"/>
              <w:adjustRightInd w:val="0"/>
              <w:spacing w:line="300" w:lineRule="auto"/>
              <w:rPr>
                <w:rFonts w:hint="eastAsia" w:ascii="Times New Roman" w:hAnsi="Times New Roman" w:eastAsia="宋体" w:cs="Times New Roman"/>
                <w:color w:val="auto"/>
                <w:highlight w:val="none"/>
                <w:lang w:eastAsia="zh-CN"/>
              </w:rPr>
            </w:pP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5</w:t>
            </w:r>
            <w:r>
              <w:rPr>
                <w:rFonts w:hint="eastAsia" w:ascii="Times New Roman" w:hAnsi="Times New Roman" w:eastAsia="宋体" w:cs="Times New Roman"/>
                <w:color w:val="auto"/>
                <w:highlight w:val="none"/>
                <w:lang w:eastAsia="zh-CN"/>
              </w:rPr>
              <w:t>）投标人未被“国家企业信用信息公示系统”网站（www.gsxt.gov.cn）列入严重违法失信企业名单（黑名单）。</w:t>
            </w:r>
          </w:p>
          <w:p>
            <w:pPr>
              <w:pStyle w:val="14"/>
              <w:rPr>
                <w:color w:val="auto"/>
                <w:highlight w:val="none"/>
              </w:rPr>
            </w:pPr>
            <w:r>
              <w:rPr>
                <w:rFonts w:hint="eastAsia"/>
                <w:b/>
                <w:bCs/>
                <w:color w:val="auto"/>
                <w:highlight w:val="none"/>
                <w:lang w:eastAsia="zh-CN"/>
              </w:rPr>
              <w:t>（</w:t>
            </w:r>
            <w:r>
              <w:rPr>
                <w:rFonts w:hint="eastAsia"/>
                <w:b/>
                <w:bCs/>
                <w:color w:val="auto"/>
                <w:highlight w:val="none"/>
                <w:lang w:val="en-US" w:eastAsia="zh-CN"/>
              </w:rPr>
              <w:t>3</w:t>
            </w:r>
            <w:r>
              <w:rPr>
                <w:rFonts w:hint="eastAsia"/>
                <w:b/>
                <w:bCs/>
                <w:color w:val="auto"/>
                <w:highlight w:val="none"/>
                <w:lang w:eastAsia="zh-CN"/>
              </w:rPr>
              <w:t>）</w:t>
            </w:r>
            <w:r>
              <w:rPr>
                <w:rFonts w:hint="eastAsia"/>
                <w:b/>
                <w:bCs/>
                <w:color w:val="auto"/>
                <w:highlight w:val="none"/>
                <w:lang w:val="en-US" w:eastAsia="zh-CN"/>
              </w:rPr>
              <w:t>-（5）</w:t>
            </w:r>
            <w:r>
              <w:rPr>
                <w:rFonts w:hint="eastAsia"/>
                <w:b/>
                <w:bCs/>
                <w:color w:val="auto"/>
                <w:highlight w:val="none"/>
              </w:rPr>
              <w:t>投标文件内附网站查询截图复印件加盖投标</w:t>
            </w:r>
            <w:r>
              <w:rPr>
                <w:b/>
                <w:bCs/>
                <w:color w:val="auto"/>
                <w:highlight w:val="none"/>
              </w:rPr>
              <w:t>单位</w:t>
            </w:r>
            <w:r>
              <w:rPr>
                <w:rFonts w:hint="eastAsia"/>
                <w:b/>
                <w:bCs/>
                <w:color w:val="auto"/>
                <w:highlight w:val="none"/>
              </w:rPr>
              <w:t>公</w:t>
            </w:r>
            <w:r>
              <w:rPr>
                <w:b/>
                <w:bCs/>
                <w:color w:val="auto"/>
                <w:highlight w:val="none"/>
              </w:rPr>
              <w:t>章</w:t>
            </w:r>
            <w:r>
              <w:rPr>
                <w:rFonts w:hint="eastAsia"/>
                <w:b/>
                <w:bCs/>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8"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olor w:val="auto"/>
                <w:highlight w:val="none"/>
                <w:lang w:val="zh-CN"/>
              </w:rPr>
            </w:pPr>
            <w:r>
              <w:rPr>
                <w:rFonts w:hint="eastAsia" w:ascii="宋体" w:hAnsi="宋体"/>
                <w:color w:val="auto"/>
                <w:highlight w:val="none"/>
                <w:lang w:val="zh-CN"/>
              </w:rPr>
              <w:t>投标人不得存在</w:t>
            </w:r>
          </w:p>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olor w:val="auto"/>
                <w:highlight w:val="none"/>
                <w:lang w:val="zh-CN"/>
              </w:rPr>
              <w:t>情形</w:t>
            </w:r>
          </w:p>
        </w:tc>
        <w:tc>
          <w:tcPr>
            <w:tcW w:w="6355" w:type="dxa"/>
            <w:noWrap w:val="0"/>
            <w:vAlign w:val="center"/>
          </w:tcPr>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投标人不得存在下列情形之一</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(1)为招标人不具有独立法人资格的附属机构(单位)；</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(2)为本采购项目前期准备提供设计或咨询服务的，但设计施工总承包的除外；</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(3)为本采购项目的监理人；</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(4)为本采购项目的代建人；</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(5)为本采购项目提供招标代理服务的；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(6)与本采购项目的监理人或代建人或招标代理机构同为一个法定代表人的；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(7)与本采购项目的监理人或代建人或招标代理机构相互控股或参股的；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(8)与本采购项目的监理人或代建人或招标代理机构相互任职或工作的；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(9)被责令停业的；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(10)被暂停或取消投标资格的；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(11)财产被接管或冻结的：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(12)在最近三年内有骗取中标或严重违约或重大工程质量问题的。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(13)被最高人民法院在“信用中国”网站（www.creditchina.gov.cn）列入被失信执行人名单。</w:t>
            </w:r>
          </w:p>
          <w:p>
            <w:pPr>
              <w:snapToGrid w:val="0"/>
              <w:rPr>
                <w:rFonts w:hint="eastAsia" w:ascii="宋体" w:hAnsi="宋体"/>
                <w:color w:val="auto"/>
                <w:kern w:val="0"/>
                <w:highlight w:val="none"/>
                <w:lang w:val="zh-CN"/>
              </w:rPr>
            </w:pPr>
            <w:r>
              <w:rPr>
                <w:rFonts w:hint="eastAsia" w:ascii="宋体" w:hAnsi="宋体" w:cs="宋体"/>
                <w:b/>
                <w:bCs w:val="0"/>
                <w:color w:val="auto"/>
                <w:szCs w:val="21"/>
                <w:highlight w:val="none"/>
                <w:lang w:val="zh-CN"/>
              </w:rPr>
              <w:t>投标文件内提供由法定代表人签字或盖章并加盖单位公章的承诺书。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投标人不参与涉黑涉恶承诺书</w:t>
            </w:r>
          </w:p>
        </w:tc>
        <w:tc>
          <w:tcPr>
            <w:tcW w:w="6355" w:type="dxa"/>
            <w:noWrap w:val="0"/>
            <w:vAlign w:val="center"/>
          </w:tcPr>
          <w:p>
            <w:pPr>
              <w:autoSpaceDE w:val="0"/>
              <w:autoSpaceDN w:val="0"/>
              <w:adjustRightInd w:val="0"/>
              <w:rPr>
                <w:rFonts w:hint="eastAsia" w:ascii="宋体" w:hAnsi="宋体" w:cs="仿宋_GB2312"/>
                <w:color w:val="auto"/>
                <w:kern w:val="0"/>
                <w:szCs w:val="21"/>
                <w:highlight w:val="none"/>
              </w:rPr>
            </w:pPr>
            <w:r>
              <w:rPr>
                <w:rFonts w:hint="eastAsia" w:ascii="宋体" w:hAnsi="宋体" w:cs="宋体"/>
                <w:color w:val="auto"/>
                <w:szCs w:val="21"/>
                <w:highlight w:val="none"/>
              </w:rPr>
              <w:t>投标文件</w:t>
            </w:r>
            <w:r>
              <w:rPr>
                <w:rFonts w:hint="eastAsia" w:ascii="宋体" w:hAnsi="宋体" w:cs="宋体"/>
                <w:bCs/>
                <w:color w:val="auto"/>
                <w:szCs w:val="21"/>
                <w:highlight w:val="none"/>
                <w:lang w:val="zh-CN"/>
              </w:rPr>
              <w:t>内提供由法定代表人签字或加盖公章的《投标人不参与涉黑涉恶承诺书》。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rPr>
                <w:rFonts w:hint="eastAsia" w:ascii="宋体" w:hAnsi="宋体" w:cs="宋体"/>
                <w:bCs/>
                <w:color w:val="auto"/>
                <w:szCs w:val="21"/>
                <w:highlight w:val="none"/>
                <w:lang w:val="zh-CN"/>
              </w:rPr>
            </w:pPr>
            <w:r>
              <w:rPr>
                <w:rFonts w:hint="eastAsia" w:ascii="宋体" w:hAnsi="宋体" w:eastAsia="宋体" w:cs="宋体"/>
                <w:color w:val="auto"/>
                <w:szCs w:val="21"/>
                <w:highlight w:val="none"/>
                <w:lang w:val="zh-CN"/>
              </w:rPr>
              <w:t>中小企业声明函</w:t>
            </w:r>
          </w:p>
        </w:tc>
        <w:tc>
          <w:tcPr>
            <w:tcW w:w="6355" w:type="dxa"/>
            <w:noWrap w:val="0"/>
            <w:vAlign w:val="center"/>
          </w:tcPr>
          <w:p>
            <w:pPr>
              <w:autoSpaceDE w:val="0"/>
              <w:autoSpaceDN w:val="0"/>
              <w:adjustRightInd w:val="0"/>
              <w:rPr>
                <w:rFonts w:hint="eastAsia" w:ascii="宋体" w:hAnsi="宋体" w:cs="宋体"/>
                <w:color w:val="auto"/>
                <w:szCs w:val="21"/>
                <w:highlight w:val="none"/>
              </w:rPr>
            </w:pPr>
            <w:r>
              <w:rPr>
                <w:rFonts w:hint="eastAsia" w:ascii="宋体" w:hAnsi="宋体" w:eastAsia="宋体" w:cs="宋体"/>
                <w:color w:val="auto"/>
                <w:szCs w:val="21"/>
                <w:highlight w:val="none"/>
                <w:lang w:val="en-US" w:eastAsia="zh-CN"/>
              </w:rPr>
              <w:t>本项目专门面向中小微企业，需提供加盖公章的中小企业声明函,不允许大型企业参加本项目投标。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2.1.3</w:t>
            </w:r>
          </w:p>
        </w:tc>
        <w:tc>
          <w:tcPr>
            <w:tcW w:w="720"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响应性评审标准</w:t>
            </w: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投标内容</w:t>
            </w:r>
          </w:p>
        </w:tc>
        <w:tc>
          <w:tcPr>
            <w:tcW w:w="6355" w:type="dxa"/>
            <w:noWrap w:val="0"/>
            <w:vAlign w:val="center"/>
          </w:tcPr>
          <w:p>
            <w:pPr>
              <w:snapToGrid w:val="0"/>
              <w:rPr>
                <w:rFonts w:hint="eastAsia" w:ascii="宋体" w:hAnsi="宋体" w:cs="宋体"/>
                <w:bCs/>
                <w:color w:val="auto"/>
                <w:szCs w:val="21"/>
                <w:highlight w:val="none"/>
              </w:rPr>
            </w:pPr>
            <w:r>
              <w:rPr>
                <w:rFonts w:hint="eastAsia" w:ascii="宋体" w:hAnsi="宋体" w:cs="宋体"/>
                <w:bCs/>
                <w:color w:val="auto"/>
                <w:szCs w:val="21"/>
                <w:highlight w:val="none"/>
              </w:rPr>
              <w:t>符合第二章“投标人须知前附表”规定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计划工期</w:t>
            </w:r>
          </w:p>
        </w:tc>
        <w:tc>
          <w:tcPr>
            <w:tcW w:w="6355" w:type="dxa"/>
            <w:noWrap w:val="0"/>
            <w:vAlign w:val="center"/>
          </w:tcPr>
          <w:p>
            <w:pPr>
              <w:snapToGrid w:val="0"/>
              <w:rPr>
                <w:rFonts w:hint="eastAsia" w:ascii="宋体" w:hAnsi="宋体" w:cs="宋体"/>
                <w:bCs/>
                <w:color w:val="auto"/>
                <w:szCs w:val="21"/>
                <w:highlight w:val="none"/>
              </w:rPr>
            </w:pPr>
            <w:r>
              <w:rPr>
                <w:rFonts w:hint="eastAsia" w:ascii="宋体" w:hAnsi="宋体" w:cs="宋体"/>
                <w:bCs/>
                <w:color w:val="auto"/>
                <w:szCs w:val="21"/>
                <w:highlight w:val="none"/>
              </w:rPr>
              <w:t>符合第二章“投标人须知前附表”规定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质量要求</w:t>
            </w:r>
          </w:p>
        </w:tc>
        <w:tc>
          <w:tcPr>
            <w:tcW w:w="6355" w:type="dxa"/>
            <w:noWrap w:val="0"/>
            <w:vAlign w:val="center"/>
          </w:tcPr>
          <w:p>
            <w:pPr>
              <w:snapToGrid w:val="0"/>
              <w:rPr>
                <w:rFonts w:hint="eastAsia" w:ascii="宋体" w:hAnsi="宋体" w:cs="宋体"/>
                <w:color w:val="auto"/>
                <w:szCs w:val="21"/>
                <w:highlight w:val="none"/>
              </w:rPr>
            </w:pPr>
            <w:r>
              <w:rPr>
                <w:rFonts w:hint="eastAsia" w:ascii="宋体" w:hAnsi="宋体"/>
                <w:color w:val="auto"/>
                <w:szCs w:val="21"/>
                <w:highlight w:val="none"/>
                <w:lang w:eastAsia="zh-CN"/>
              </w:rPr>
              <w:t>符合现行国家及省市相关标准的合格工程</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投标报价</w:t>
            </w:r>
          </w:p>
        </w:tc>
        <w:tc>
          <w:tcPr>
            <w:tcW w:w="6355" w:type="dxa"/>
            <w:noWrap w:val="0"/>
            <w:vAlign w:val="center"/>
          </w:tcPr>
          <w:p>
            <w:pPr>
              <w:snapToGrid w:val="0"/>
              <w:rPr>
                <w:rFonts w:hint="eastAsia" w:ascii="宋体" w:hAnsi="宋体" w:cs="宋体"/>
                <w:color w:val="auto"/>
                <w:szCs w:val="21"/>
                <w:highlight w:val="none"/>
                <w:lang w:val="zh-CN"/>
              </w:rPr>
            </w:pPr>
            <w:r>
              <w:rPr>
                <w:rFonts w:hint="eastAsia" w:ascii="宋体" w:hAnsi="宋体" w:cs="宋体"/>
                <w:bCs/>
                <w:color w:val="auto"/>
                <w:szCs w:val="21"/>
                <w:highlight w:val="none"/>
                <w:lang w:val="zh-CN"/>
              </w:rPr>
              <w:t>投标单位投标报价不允许超过</w:t>
            </w:r>
            <w:r>
              <w:rPr>
                <w:rFonts w:hint="eastAsia" w:ascii="宋体" w:hAnsi="宋体"/>
                <w:color w:val="auto"/>
                <w:szCs w:val="21"/>
                <w:highlight w:val="none"/>
              </w:rPr>
              <w:t>最高投标限价</w:t>
            </w:r>
            <w:r>
              <w:rPr>
                <w:rFonts w:hint="eastAsia" w:ascii="宋体" w:hAnsi="宋体" w:cs="宋体"/>
                <w:bCs/>
                <w:color w:val="auto"/>
                <w:szCs w:val="21"/>
                <w:highlight w:val="none"/>
                <w:lang w:val="zh-CN"/>
              </w:rPr>
              <w:t>，否则视为废标。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投标有效期</w:t>
            </w:r>
          </w:p>
        </w:tc>
        <w:tc>
          <w:tcPr>
            <w:tcW w:w="6355" w:type="dxa"/>
            <w:noWrap w:val="0"/>
            <w:vAlign w:val="center"/>
          </w:tcPr>
          <w:p>
            <w:pPr>
              <w:snapToGrid w:val="0"/>
              <w:rPr>
                <w:rFonts w:hint="eastAsia" w:ascii="宋体" w:hAnsi="宋体" w:cs="宋体"/>
                <w:color w:val="auto"/>
                <w:szCs w:val="21"/>
                <w:highlight w:val="none"/>
              </w:rPr>
            </w:pPr>
            <w:r>
              <w:rPr>
                <w:rFonts w:hint="eastAsia" w:ascii="宋体" w:hAnsi="宋体" w:cs="宋体"/>
                <w:color w:val="auto"/>
                <w:szCs w:val="21"/>
                <w:highlight w:val="none"/>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投标保证金</w:t>
            </w:r>
          </w:p>
        </w:tc>
        <w:tc>
          <w:tcPr>
            <w:tcW w:w="6355" w:type="dxa"/>
            <w:noWrap w:val="0"/>
            <w:vAlign w:val="center"/>
          </w:tcPr>
          <w:p>
            <w:pPr>
              <w:pStyle w:val="14"/>
              <w:ind w:left="0" w:leftChars="0" w:firstLine="0" w:firstLineChars="0"/>
              <w:rPr>
                <w:rFonts w:hint="eastAsia"/>
                <w:color w:val="auto"/>
                <w:highlight w:val="none"/>
              </w:rPr>
            </w:pPr>
            <w:r>
              <w:rPr>
                <w:rFonts w:hint="eastAsia"/>
                <w:color w:val="auto"/>
                <w:highlight w:val="none"/>
              </w:rPr>
              <w:t>符合第二章“投标人须知前附表”规定</w:t>
            </w:r>
          </w:p>
          <w:p>
            <w:pPr>
              <w:pStyle w:val="14"/>
              <w:ind w:left="0" w:leftChars="0" w:firstLine="0" w:firstLineChars="0"/>
              <w:rPr>
                <w:rFonts w:hint="eastAsia"/>
                <w:color w:val="auto"/>
                <w:highlight w:val="none"/>
              </w:rPr>
            </w:pPr>
            <w:r>
              <w:rPr>
                <w:rFonts w:hint="eastAsia"/>
                <w:color w:val="auto"/>
                <w:highlight w:val="none"/>
              </w:rPr>
              <w:t>注：依据长财采购〔2021〕695号文件要求，诚信记录良好的投标人无需交纳投标保证金，但对于满足《中华人民共和国政府采购法》第二十二条有关规定，经“信用中国”网站查询存在行政处罚信息的投标人需交纳投标保证金”；</w:t>
            </w:r>
          </w:p>
          <w:p>
            <w:pPr>
              <w:pStyle w:val="14"/>
              <w:ind w:left="0" w:leftChars="0" w:firstLine="0" w:firstLineChars="0"/>
              <w:rPr>
                <w:rFonts w:hint="eastAsia" w:eastAsia="宋体"/>
                <w:color w:val="auto"/>
                <w:highlight w:val="none"/>
                <w:lang w:val="zh-CN" w:eastAsia="zh-CN"/>
              </w:rPr>
            </w:pPr>
            <w:r>
              <w:rPr>
                <w:rFonts w:hint="eastAsia"/>
                <w:color w:val="auto"/>
                <w:highlight w:val="none"/>
              </w:rPr>
              <w:t>需提供“信用中国”网站查询不存在行政处罚信息截图或缴纳投标保证金凭证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color w:val="auto"/>
                <w:highlight w:val="none"/>
              </w:rPr>
              <w:t>已标价工程量清单</w:t>
            </w:r>
          </w:p>
        </w:tc>
        <w:tc>
          <w:tcPr>
            <w:tcW w:w="6355" w:type="dxa"/>
            <w:noWrap w:val="0"/>
            <w:vAlign w:val="center"/>
          </w:tcPr>
          <w:p>
            <w:pPr>
              <w:autoSpaceDE w:val="0"/>
              <w:autoSpaceDN w:val="0"/>
              <w:adjustRightInd w:val="0"/>
              <w:snapToGrid w:val="0"/>
              <w:rPr>
                <w:rFonts w:ascii="Tahoma" w:hAnsi="Tahoma" w:eastAsia="Tahoma" w:cs="Tahoma"/>
                <w:b/>
                <w:bCs/>
                <w:color w:val="auto"/>
                <w:szCs w:val="21"/>
                <w:highlight w:val="none"/>
                <w:shd w:val="clear" w:color="auto" w:fill="FFFFFF"/>
              </w:rPr>
            </w:pPr>
            <w:r>
              <w:rPr>
                <w:rFonts w:hint="eastAsia"/>
                <w:color w:val="auto"/>
                <w:highlight w:val="none"/>
              </w:rPr>
              <w:t>符合第五章“工程量清单”给出的范围及数量，投标人应按招标工程量清单填报价格。项目编码、项目名称、项目特征、计量单位、工程量必须与招标工程量清单一致，经</w:t>
            </w:r>
            <w:r>
              <w:rPr>
                <w:rFonts w:hint="eastAsia"/>
                <w:b/>
                <w:bCs/>
                <w:color w:val="auto"/>
                <w:highlight w:val="none"/>
              </w:rPr>
              <w:t>国家注册造价工程师签字盖专用</w:t>
            </w:r>
            <w:r>
              <w:rPr>
                <w:rFonts w:hint="eastAsia"/>
                <w:color w:val="auto"/>
                <w:highlight w:val="none"/>
              </w:rPr>
              <w:t>章，并符合相关法律法规及招标文件规定。投标人导入工程量清单之后，应按照招标文件要求对工程量清单自行核查后，再上传至投标系统。由于转换、制作等各种原因导致的工程量清单不符合招标文件要求而造成的废标，由投标人自行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权利义务</w:t>
            </w:r>
          </w:p>
        </w:tc>
        <w:tc>
          <w:tcPr>
            <w:tcW w:w="6355" w:type="dxa"/>
            <w:noWrap w:val="0"/>
            <w:vAlign w:val="center"/>
          </w:tcPr>
          <w:p>
            <w:pPr>
              <w:snapToGrid w:val="0"/>
              <w:rPr>
                <w:rFonts w:hint="eastAsia" w:ascii="宋体" w:hAnsi="宋体" w:cs="宋体"/>
                <w:color w:val="auto"/>
                <w:szCs w:val="21"/>
                <w:highlight w:val="none"/>
              </w:rPr>
            </w:pPr>
            <w:r>
              <w:rPr>
                <w:rFonts w:hint="eastAsia" w:ascii="宋体" w:hAnsi="宋体" w:cs="宋体"/>
                <w:color w:val="auto"/>
                <w:szCs w:val="21"/>
                <w:highlight w:val="none"/>
              </w:rPr>
              <w:t>符合第四章“合同条款”规定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技术标准和要求</w:t>
            </w:r>
          </w:p>
        </w:tc>
        <w:tc>
          <w:tcPr>
            <w:tcW w:w="6355" w:type="dxa"/>
            <w:noWrap w:val="0"/>
            <w:vAlign w:val="center"/>
          </w:tcPr>
          <w:p>
            <w:pPr>
              <w:snapToGrid w:val="0"/>
              <w:rPr>
                <w:rFonts w:hint="eastAsia" w:ascii="宋体" w:hAnsi="宋体" w:cs="宋体"/>
                <w:color w:val="auto"/>
                <w:szCs w:val="21"/>
                <w:highlight w:val="none"/>
                <w:lang w:val="zh-CN"/>
              </w:rPr>
            </w:pPr>
            <w:r>
              <w:rPr>
                <w:rFonts w:hint="eastAsia" w:ascii="宋体" w:hAnsi="宋体" w:cs="宋体"/>
                <w:color w:val="auto"/>
                <w:szCs w:val="21"/>
                <w:highlight w:val="none"/>
              </w:rPr>
              <w:t>符合第七章“技术标准和要求”规定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pStyle w:val="18"/>
              <w:spacing w:line="400" w:lineRule="exact"/>
              <w:ind w:left="105" w:leftChars="50" w:right="105" w:rightChars="50"/>
              <w:contextualSpacing/>
              <w:jc w:val="center"/>
              <w:rPr>
                <w:rFonts w:hint="eastAsia" w:ascii="宋体" w:hAnsi="宋体" w:cs="宋体"/>
                <w:color w:val="auto"/>
                <w:szCs w:val="21"/>
                <w:highlight w:val="none"/>
              </w:rPr>
            </w:pPr>
            <w:r>
              <w:rPr>
                <w:rFonts w:hint="eastAsia" w:ascii="宋体" w:hAnsi="宋体" w:cs="宋体"/>
                <w:color w:val="auto"/>
                <w:szCs w:val="21"/>
                <w:highlight w:val="none"/>
              </w:rPr>
              <w:t>其他</w:t>
            </w:r>
          </w:p>
        </w:tc>
        <w:tc>
          <w:tcPr>
            <w:tcW w:w="6355" w:type="dxa"/>
            <w:noWrap w:val="0"/>
            <w:vAlign w:val="center"/>
          </w:tcPr>
          <w:p>
            <w:pPr>
              <w:pStyle w:val="18"/>
              <w:spacing w:line="400" w:lineRule="exact"/>
              <w:ind w:right="105" w:rightChars="50"/>
              <w:contextualSpacing/>
              <w:rPr>
                <w:rFonts w:hint="eastAsia" w:ascii="宋体" w:hAnsi="宋体" w:cs="宋体"/>
                <w:color w:val="auto"/>
                <w:szCs w:val="21"/>
                <w:highlight w:val="none"/>
              </w:rPr>
            </w:pPr>
            <w:r>
              <w:rPr>
                <w:rFonts w:hint="eastAsia" w:ascii="宋体" w:hAnsi="宋体" w:cs="宋体"/>
                <w:color w:val="auto"/>
                <w:szCs w:val="21"/>
                <w:highlight w:val="none"/>
              </w:rPr>
              <w:t>满足招标文件的其他实质性要求</w:t>
            </w:r>
          </w:p>
        </w:tc>
      </w:tr>
    </w:tbl>
    <w:p>
      <w:pPr>
        <w:pageBreakBefore w:val="0"/>
        <w:kinsoku/>
        <w:wordWrap/>
        <w:overflowPunct/>
        <w:topLinePunct w:val="0"/>
        <w:bidi w:val="0"/>
        <w:spacing w:line="360" w:lineRule="auto"/>
        <w:ind w:firstLine="487" w:firstLineChars="202"/>
        <w:rPr>
          <w:rFonts w:hint="eastAsia" w:ascii="宋体" w:hAnsi="宋体" w:cs="宋体"/>
          <w:b/>
          <w:sz w:val="24"/>
          <w:szCs w:val="24"/>
          <w:highlight w:val="none"/>
          <w:u w:val="single"/>
        </w:rPr>
      </w:pPr>
      <w:r>
        <w:rPr>
          <w:rFonts w:hint="eastAsia" w:ascii="宋体" w:hAnsi="宋体" w:cs="宋体"/>
          <w:b/>
          <w:iCs/>
          <w:sz w:val="24"/>
          <w:szCs w:val="24"/>
          <w:highlight w:val="none"/>
          <w:u w:val="single"/>
        </w:rPr>
        <w:t>注：</w:t>
      </w:r>
      <w:r>
        <w:rPr>
          <w:rFonts w:hint="eastAsia" w:ascii="宋体" w:hAnsi="宋体" w:cs="宋体"/>
          <w:b/>
          <w:iCs/>
          <w:sz w:val="24"/>
          <w:szCs w:val="24"/>
          <w:highlight w:val="none"/>
          <w:u w:val="single"/>
          <w:lang w:val="zh-CN"/>
        </w:rPr>
        <w:t>“√”为合格，“╳”为不合格。</w:t>
      </w:r>
      <w:r>
        <w:rPr>
          <w:rFonts w:hint="eastAsia" w:ascii="宋体" w:hAnsi="宋体" w:cs="宋体"/>
          <w:b/>
          <w:iCs/>
          <w:sz w:val="24"/>
          <w:szCs w:val="24"/>
          <w:highlight w:val="none"/>
          <w:u w:val="single"/>
        </w:rPr>
        <w:t>以上形式、资格及符合性</w:t>
      </w:r>
      <w:r>
        <w:rPr>
          <w:rFonts w:hint="eastAsia" w:ascii="宋体" w:hAnsi="宋体" w:cs="宋体"/>
          <w:b/>
          <w:iCs/>
          <w:sz w:val="24"/>
          <w:szCs w:val="24"/>
          <w:highlight w:val="none"/>
        </w:rPr>
        <w:t>磋商</w:t>
      </w:r>
      <w:r>
        <w:rPr>
          <w:rFonts w:hint="eastAsia" w:ascii="宋体" w:hAnsi="宋体" w:cs="宋体"/>
          <w:b/>
          <w:iCs/>
          <w:sz w:val="24"/>
          <w:szCs w:val="24"/>
          <w:highlight w:val="none"/>
          <w:u w:val="single"/>
        </w:rPr>
        <w:t>中内容只要有一条不满足，则响应文件无效。</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1.磋商委员会在初审中，对算术错误的修正原则如下:</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响应文件的大写金额和小写金额不一致的，以大写金额为准；总价金额与按单价汇总不一致的，以单价金额计算结果为准；单价金额小数点有明显错位的，应以总价为准，并修改单价；对不同文字文本的解释发生异议的，以中文文本为准。</w:t>
      </w:r>
    </w:p>
    <w:p>
      <w:pPr>
        <w:pageBreakBefore w:val="0"/>
        <w:kinsoku/>
        <w:wordWrap/>
        <w:overflowPunct/>
        <w:topLinePunct w:val="0"/>
        <w:bidi w:val="0"/>
        <w:spacing w:line="360" w:lineRule="auto"/>
        <w:ind w:firstLine="487" w:firstLineChars="202"/>
        <w:rPr>
          <w:rFonts w:hint="eastAsia" w:ascii="宋体" w:hAnsi="宋体" w:cs="宋体"/>
          <w:sz w:val="24"/>
          <w:szCs w:val="24"/>
          <w:highlight w:val="none"/>
        </w:rPr>
      </w:pPr>
      <w:r>
        <w:rPr>
          <w:rFonts w:hint="eastAsia" w:ascii="宋体" w:hAnsi="宋体" w:cs="宋体"/>
          <w:b/>
          <w:sz w:val="24"/>
          <w:szCs w:val="24"/>
          <w:highlight w:val="none"/>
        </w:rPr>
        <w:t>对通过初步性磋商和符合性磋商的供应商进行磋商</w:t>
      </w:r>
      <w:r>
        <w:rPr>
          <w:rFonts w:hint="eastAsia" w:ascii="宋体" w:hAnsi="宋体" w:cs="宋体"/>
          <w:sz w:val="24"/>
          <w:szCs w:val="24"/>
          <w:highlight w:val="none"/>
        </w:rPr>
        <w:t>1. 磋商委员会将按照公开、公平、公正的原则对待所有参与磋商单位。具体工作流程：</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磋商小组讨论、通过磋商工作流程和要点。</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磋商小组审阅参与磋商的供应商的响应文件。</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围绕磋商要点，磋商小组全体成员集中与各有效供应商分别进行磋商。磋商文件有实质性变动的，磋商小组将以书面形式通知所有参加的磋商单位。</w:t>
      </w:r>
    </w:p>
    <w:p>
      <w:pPr>
        <w:pageBreakBefore w:val="0"/>
        <w:kinsoku/>
        <w:wordWrap/>
        <w:overflowPunct/>
        <w:topLinePunct w:val="0"/>
        <w:bidi w:val="0"/>
        <w:spacing w:line="360" w:lineRule="auto"/>
        <w:ind w:firstLine="487" w:firstLineChars="202"/>
        <w:rPr>
          <w:rFonts w:hint="eastAsia" w:ascii="宋体" w:hAnsi="宋体" w:cs="宋体"/>
          <w:sz w:val="24"/>
          <w:szCs w:val="24"/>
          <w:highlight w:val="none"/>
          <w:u w:val="single"/>
        </w:rPr>
      </w:pPr>
      <w:r>
        <w:rPr>
          <w:rFonts w:hint="eastAsia" w:ascii="宋体" w:hAnsi="宋体" w:cs="宋体"/>
          <w:b/>
          <w:sz w:val="24"/>
          <w:szCs w:val="24"/>
          <w:highlight w:val="none"/>
          <w:u w:val="single"/>
        </w:rPr>
        <w:t>磋商结束后，磋商小组将要求所有供应商在规定时间内确定并提交</w:t>
      </w:r>
      <w:r>
        <w:rPr>
          <w:rFonts w:hint="eastAsia" w:ascii="宋体" w:hAnsi="宋体" w:cs="宋体"/>
          <w:b/>
          <w:bCs/>
          <w:sz w:val="24"/>
          <w:szCs w:val="24"/>
          <w:highlight w:val="none"/>
          <w:u w:val="single"/>
        </w:rPr>
        <w:t>最终报价</w:t>
      </w:r>
      <w:r>
        <w:rPr>
          <w:rFonts w:hint="eastAsia" w:ascii="宋体" w:hAnsi="宋体" w:cs="宋体"/>
          <w:b/>
          <w:sz w:val="24"/>
          <w:szCs w:val="24"/>
          <w:highlight w:val="none"/>
          <w:u w:val="single"/>
        </w:rPr>
        <w:t>（第二次报价）。</w:t>
      </w:r>
    </w:p>
    <w:p>
      <w:pPr>
        <w:pageBreakBefore w:val="0"/>
        <w:kinsoku/>
        <w:wordWrap/>
        <w:overflowPunct/>
        <w:topLinePunct w:val="0"/>
        <w:bidi w:val="0"/>
        <w:spacing w:line="360" w:lineRule="auto"/>
        <w:ind w:firstLine="482" w:firstLineChars="200"/>
        <w:rPr>
          <w:rFonts w:hint="eastAsia" w:ascii="宋体" w:hAnsi="宋体" w:cs="宋体"/>
          <w:b/>
          <w:sz w:val="24"/>
          <w:szCs w:val="24"/>
          <w:highlight w:val="none"/>
        </w:rPr>
      </w:pPr>
      <w:r>
        <w:rPr>
          <w:rFonts w:hint="eastAsia" w:ascii="宋体" w:hAnsi="宋体" w:cs="宋体"/>
          <w:b/>
          <w:sz w:val="24"/>
          <w:szCs w:val="24"/>
          <w:highlight w:val="none"/>
        </w:rPr>
        <w:t>根据各单位最终报价和合格磋商单位的响应文件进行磋商综合详细打分，按照汇总得分由高到低的顺序推荐候选人</w:t>
      </w:r>
    </w:p>
    <w:p>
      <w:pPr>
        <w:pageBreakBefore w:val="0"/>
        <w:numPr>
          <w:ilvl w:val="0"/>
          <w:numId w:val="4"/>
        </w:numPr>
        <w:kinsoku/>
        <w:wordWrap/>
        <w:overflowPunct/>
        <w:topLinePunct w:val="0"/>
        <w:bidi w:val="0"/>
        <w:spacing w:line="360" w:lineRule="auto"/>
        <w:ind w:left="420" w:leftChars="200"/>
        <w:jc w:val="center"/>
        <w:rPr>
          <w:rFonts w:hint="eastAsia" w:ascii="宋体" w:hAnsi="宋体" w:cs="宋体"/>
          <w:b/>
          <w:sz w:val="24"/>
          <w:szCs w:val="28"/>
          <w:highlight w:val="none"/>
        </w:rPr>
      </w:pPr>
      <w:r>
        <w:rPr>
          <w:rFonts w:hint="eastAsia" w:ascii="宋体" w:hAnsi="宋体" w:cs="宋体"/>
          <w:b/>
          <w:bCs/>
          <w:sz w:val="24"/>
          <w:szCs w:val="24"/>
          <w:highlight w:val="none"/>
        </w:rPr>
        <w:br w:type="page"/>
      </w:r>
      <w:r>
        <w:rPr>
          <w:rFonts w:hint="eastAsia" w:ascii="宋体" w:hAnsi="宋体" w:cs="宋体"/>
          <w:b/>
          <w:sz w:val="24"/>
          <w:szCs w:val="28"/>
          <w:highlight w:val="none"/>
        </w:rPr>
        <w:t>详细评审</w:t>
      </w:r>
    </w:p>
    <w:p>
      <w:pPr>
        <w:pStyle w:val="7"/>
        <w:pageBreakBefore w:val="0"/>
        <w:kinsoku/>
        <w:wordWrap/>
        <w:overflowPunct/>
        <w:topLinePunct w:val="0"/>
        <w:bidi w:val="0"/>
        <w:spacing w:line="360" w:lineRule="auto"/>
        <w:ind w:left="0" w:leftChars="0"/>
        <w:rPr>
          <w:rFonts w:hint="eastAsia" w:ascii="宋体" w:hAnsi="宋体" w:cs="宋体"/>
          <w:highlight w:val="none"/>
        </w:rPr>
      </w:pPr>
    </w:p>
    <w:tbl>
      <w:tblPr>
        <w:tblStyle w:val="15"/>
        <w:tblW w:w="9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9"/>
        <w:gridCol w:w="633"/>
        <w:gridCol w:w="2275"/>
        <w:gridCol w:w="63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1222" w:type="dxa"/>
            <w:gridSpan w:val="2"/>
            <w:noWrap w:val="0"/>
            <w:vAlign w:val="center"/>
          </w:tcPr>
          <w:p>
            <w:pPr>
              <w:ind w:right="-496" w:rightChars="-236" w:firstLine="211" w:firstLineChars="100"/>
              <w:rPr>
                <w:rFonts w:hint="eastAsia" w:ascii="宋体" w:hAnsi="宋体" w:cs="宋体"/>
                <w:b/>
                <w:color w:val="auto"/>
                <w:szCs w:val="21"/>
                <w:highlight w:val="none"/>
              </w:rPr>
            </w:pPr>
            <w:r>
              <w:rPr>
                <w:rFonts w:hint="eastAsia" w:ascii="宋体" w:hAnsi="宋体" w:cs="宋体"/>
                <w:b/>
                <w:color w:val="auto"/>
                <w:szCs w:val="21"/>
                <w:highlight w:val="none"/>
              </w:rPr>
              <w:t>条款号</w:t>
            </w:r>
          </w:p>
        </w:tc>
        <w:tc>
          <w:tcPr>
            <w:tcW w:w="2275"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条款内容</w:t>
            </w:r>
          </w:p>
        </w:tc>
        <w:tc>
          <w:tcPr>
            <w:tcW w:w="6382"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222" w:type="dxa"/>
            <w:gridSpan w:val="2"/>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2.2.1</w:t>
            </w:r>
          </w:p>
        </w:tc>
        <w:tc>
          <w:tcPr>
            <w:tcW w:w="2275"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分值构成</w:t>
            </w:r>
          </w:p>
          <w:p>
            <w:pPr>
              <w:jc w:val="center"/>
              <w:rPr>
                <w:rFonts w:hint="eastAsia" w:ascii="宋体" w:hAnsi="宋体" w:cs="宋体"/>
                <w:color w:val="auto"/>
                <w:szCs w:val="21"/>
                <w:highlight w:val="none"/>
              </w:rPr>
            </w:pPr>
            <w:r>
              <w:rPr>
                <w:rFonts w:hint="eastAsia" w:ascii="宋体" w:hAnsi="宋体" w:cs="宋体"/>
                <w:color w:val="auto"/>
                <w:szCs w:val="21"/>
                <w:highlight w:val="none"/>
              </w:rPr>
              <w:t>（总分100分）</w:t>
            </w:r>
          </w:p>
        </w:tc>
        <w:tc>
          <w:tcPr>
            <w:tcW w:w="6382"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施工组织设计：</w:t>
            </w:r>
            <w:r>
              <w:rPr>
                <w:rFonts w:hint="eastAsia" w:ascii="宋体" w:hAnsi="宋体" w:cs="宋体"/>
                <w:color w:val="auto"/>
                <w:szCs w:val="21"/>
                <w:highlight w:val="none"/>
                <w:u w:val="single"/>
              </w:rPr>
              <w:t>40</w:t>
            </w:r>
            <w:r>
              <w:rPr>
                <w:rFonts w:hint="eastAsia" w:ascii="宋体" w:hAnsi="宋体" w:cs="宋体"/>
                <w:color w:val="auto"/>
                <w:szCs w:val="21"/>
                <w:highlight w:val="none"/>
              </w:rPr>
              <w:t>分</w:t>
            </w:r>
          </w:p>
          <w:p>
            <w:pPr>
              <w:rPr>
                <w:rFonts w:hint="eastAsia" w:ascii="宋体" w:hAnsi="宋体" w:cs="宋体"/>
                <w:color w:val="auto"/>
                <w:szCs w:val="21"/>
                <w:highlight w:val="none"/>
              </w:rPr>
            </w:pPr>
            <w:r>
              <w:rPr>
                <w:rFonts w:hint="eastAsia" w:ascii="宋体" w:hAnsi="宋体" w:cs="宋体"/>
                <w:color w:val="auto"/>
                <w:szCs w:val="21"/>
                <w:highlight w:val="none"/>
              </w:rPr>
              <w:t>投  标 报 价：</w:t>
            </w:r>
            <w:r>
              <w:rPr>
                <w:rFonts w:hint="eastAsia" w:ascii="宋体" w:hAnsi="宋体" w:cs="宋体"/>
                <w:color w:val="auto"/>
                <w:szCs w:val="21"/>
                <w:highlight w:val="none"/>
                <w:u w:val="single"/>
              </w:rPr>
              <w:t>50</w:t>
            </w:r>
            <w:r>
              <w:rPr>
                <w:rFonts w:hint="eastAsia" w:ascii="宋体" w:hAnsi="宋体" w:cs="宋体"/>
                <w:color w:val="auto"/>
                <w:szCs w:val="21"/>
                <w:highlight w:val="none"/>
              </w:rPr>
              <w:t>分</w:t>
            </w:r>
          </w:p>
          <w:p>
            <w:pPr>
              <w:rPr>
                <w:rFonts w:hint="eastAsia" w:ascii="宋体" w:hAnsi="宋体" w:cs="宋体"/>
                <w:color w:val="auto"/>
                <w:szCs w:val="21"/>
                <w:highlight w:val="none"/>
              </w:rPr>
            </w:pPr>
            <w:r>
              <w:rPr>
                <w:rFonts w:hint="eastAsia" w:ascii="宋体" w:hAnsi="宋体" w:cs="宋体"/>
                <w:color w:val="auto"/>
                <w:szCs w:val="21"/>
                <w:highlight w:val="none"/>
              </w:rPr>
              <w:t>其他评审因素：</w:t>
            </w:r>
            <w:r>
              <w:rPr>
                <w:rFonts w:hint="eastAsia" w:ascii="宋体" w:hAnsi="宋体" w:cs="宋体"/>
                <w:color w:val="auto"/>
                <w:szCs w:val="21"/>
                <w:highlight w:val="none"/>
                <w:u w:val="single"/>
              </w:rPr>
              <w:t>5</w:t>
            </w:r>
            <w:r>
              <w:rPr>
                <w:rFonts w:hint="eastAsia" w:ascii="宋体" w:hAnsi="宋体" w:cs="宋体"/>
                <w:color w:val="auto"/>
                <w:szCs w:val="21"/>
                <w:highlight w:val="none"/>
              </w:rPr>
              <w:t>分</w:t>
            </w:r>
          </w:p>
          <w:p>
            <w:pPr>
              <w:rPr>
                <w:rFonts w:hint="eastAsia" w:ascii="宋体" w:hAnsi="宋体" w:cs="宋体"/>
                <w:color w:val="auto"/>
                <w:szCs w:val="21"/>
                <w:highlight w:val="none"/>
              </w:rPr>
            </w:pPr>
            <w:r>
              <w:rPr>
                <w:rFonts w:hint="eastAsia" w:ascii="宋体" w:hAnsi="宋体" w:cs="宋体"/>
                <w:color w:val="auto"/>
                <w:szCs w:val="21"/>
                <w:highlight w:val="none"/>
              </w:rPr>
              <w:t>项目管理机构：</w:t>
            </w:r>
            <w:r>
              <w:rPr>
                <w:rFonts w:hint="eastAsia" w:ascii="宋体" w:hAnsi="宋体" w:cs="宋体"/>
                <w:color w:val="auto"/>
                <w:szCs w:val="21"/>
                <w:highlight w:val="none"/>
                <w:u w:val="single"/>
              </w:rPr>
              <w:t>5</w:t>
            </w:r>
            <w:r>
              <w:rPr>
                <w:rFonts w:hint="eastAsia" w:ascii="宋体" w:hAnsi="宋体" w:cs="宋体"/>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2" w:hRule="atLeast"/>
          <w:jc w:val="center"/>
        </w:trPr>
        <w:tc>
          <w:tcPr>
            <w:tcW w:w="1222" w:type="dxa"/>
            <w:gridSpan w:val="2"/>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2.2.2</w:t>
            </w:r>
          </w:p>
        </w:tc>
        <w:tc>
          <w:tcPr>
            <w:tcW w:w="2275"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评标基准价计算方法</w:t>
            </w:r>
          </w:p>
        </w:tc>
        <w:tc>
          <w:tcPr>
            <w:tcW w:w="6382"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满足磋商文件要求且最后报价最低的投标人的价格为磋商基准价。投标人的价格分按下列公式计算：价格分=(磋商基准价/最后磋商报价)* 磋商基准价分值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1222" w:type="dxa"/>
            <w:gridSpan w:val="2"/>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2.2.3</w:t>
            </w:r>
          </w:p>
        </w:tc>
        <w:tc>
          <w:tcPr>
            <w:tcW w:w="2275" w:type="dxa"/>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投标报价的偏差率计算公式</w:t>
            </w:r>
          </w:p>
        </w:tc>
        <w:tc>
          <w:tcPr>
            <w:tcW w:w="6382" w:type="dxa"/>
            <w:noWrap w:val="0"/>
            <w:vAlign w:val="center"/>
          </w:tcPr>
          <w:p>
            <w:pPr>
              <w:adjustRightInd w:val="0"/>
              <w:snapToGrid w:val="0"/>
              <w:rPr>
                <w:rFonts w:hint="eastAsia" w:ascii="宋体" w:hAnsi="宋体" w:cs="宋体"/>
                <w:color w:val="auto"/>
                <w:szCs w:val="21"/>
                <w:highlight w:val="none"/>
              </w:rPr>
            </w:pPr>
            <w:r>
              <w:rPr>
                <w:rFonts w:hint="eastAsia" w:ascii="宋体" w:hAnsi="宋体" w:cs="宋体"/>
                <w:color w:val="auto"/>
                <w:szCs w:val="21"/>
                <w:highlight w:val="none"/>
              </w:rPr>
              <w:t>偏差率＝100% ×（投标人报价−评标基准价）/评标基准价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222" w:type="dxa"/>
            <w:gridSpan w:val="2"/>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条款号</w:t>
            </w:r>
          </w:p>
        </w:tc>
        <w:tc>
          <w:tcPr>
            <w:tcW w:w="2275"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评分因素</w:t>
            </w:r>
          </w:p>
        </w:tc>
        <w:tc>
          <w:tcPr>
            <w:tcW w:w="6382"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4"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2.2.4（1）</w:t>
            </w:r>
          </w:p>
        </w:tc>
        <w:tc>
          <w:tcPr>
            <w:tcW w:w="633"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施工组织设计评分标准（40分）</w:t>
            </w: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内容完整性和编制水平（4分）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施工部署有完整的施工网络计划图、临时用地表、并能提出完整、合理的施工部署方案的得</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施工部署提供的施工网络计划图、临时用地表较完善、提供的施工部署方案基本明确的得</w:t>
            </w:r>
            <w:r>
              <w:rPr>
                <w:rFonts w:hint="eastAsia" w:ascii="宋体" w:hAnsi="宋体" w:cs="宋体"/>
                <w:bCs/>
                <w:color w:val="auto"/>
                <w:szCs w:val="21"/>
                <w:highlight w:val="none"/>
              </w:rPr>
              <w:t>2</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施工部署提供的施工网络计划图、临时用地表不具备现场条件的、提供的施工部署方案不清晰并不是适用现场施工情况的得</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1</w:t>
            </w:r>
            <w:r>
              <w:rPr>
                <w:rFonts w:hint="eastAsia" w:ascii="宋体" w:hAnsi="宋体" w:cs="宋体"/>
                <w:bCs/>
                <w:color w:val="auto"/>
                <w:szCs w:val="21"/>
                <w:highlight w:val="none"/>
                <w:lang w:val="zh-CN"/>
              </w:rPr>
              <w:t>分；</w:t>
            </w:r>
          </w:p>
          <w:p>
            <w:pPr>
              <w:rPr>
                <w:rFonts w:hint="eastAsia"/>
                <w:color w:val="auto"/>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5"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施工方案与技术措施（5分）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color w:val="auto"/>
                <w:szCs w:val="21"/>
                <w:highlight w:val="none"/>
              </w:rPr>
              <w:t>施工方案整体思路清晰，职责明确、流程完整并能根据现场的实际情况提出可行性方案的</w:t>
            </w:r>
            <w:r>
              <w:rPr>
                <w:rFonts w:hint="eastAsia" w:ascii="宋体" w:hAnsi="宋体" w:cs="宋体"/>
                <w:bCs/>
                <w:color w:val="auto"/>
                <w:szCs w:val="21"/>
                <w:highlight w:val="none"/>
                <w:lang w:val="zh-CN"/>
              </w:rPr>
              <w:t>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方案相对明确、较合理、可行的得</w:t>
            </w:r>
            <w:r>
              <w:rPr>
                <w:rFonts w:hint="eastAsia" w:ascii="宋体" w:hAnsi="宋体" w:cs="宋体"/>
                <w:bCs/>
                <w:color w:val="auto"/>
                <w:szCs w:val="21"/>
                <w:highlight w:val="none"/>
                <w:lang w:val="en-US" w:eastAsia="zh-CN"/>
              </w:rPr>
              <w:t>3-4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方案相对不明确、职责分工不清晰、流程不明确、整体方案不能满足施工要求的得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质量管理体系与措施（5分）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具有完整的工程质量管理体系和措施的并具有可靠性、适用本项目的得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有较完善的工程质量管理体系和可靠的措施性的得</w:t>
            </w:r>
            <w:r>
              <w:rPr>
                <w:rFonts w:hint="eastAsia" w:ascii="宋体" w:hAnsi="宋体" w:cs="宋体"/>
                <w:bCs/>
                <w:color w:val="auto"/>
                <w:szCs w:val="21"/>
                <w:highlight w:val="none"/>
              </w:rPr>
              <w:t>3</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只能满足基本要求的得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安全管理体系与措施（5分）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能提出具有实际意义并满足现场施工要求的安全管理体系及具有可靠性的安全措施方案的得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基本满足现场施工要求的得</w:t>
            </w:r>
            <w:r>
              <w:rPr>
                <w:rFonts w:hint="eastAsia" w:ascii="宋体" w:hAnsi="宋体" w:cs="宋体"/>
                <w:bCs/>
                <w:color w:val="auto"/>
                <w:szCs w:val="21"/>
                <w:highlight w:val="none"/>
                <w:lang w:val="en-US" w:eastAsia="zh-CN"/>
              </w:rPr>
              <w:t>3-4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不满足本项目实际安全措施的得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环境保护管理体系与措施（5分）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根据现场的施工情况能够提出具有实际性意义的环境管理体系与措施的得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基本满足现场施工要求的得</w:t>
            </w:r>
            <w:r>
              <w:rPr>
                <w:rFonts w:hint="eastAsia" w:ascii="宋体" w:hAnsi="宋体" w:cs="宋体"/>
                <w:bCs/>
                <w:color w:val="auto"/>
                <w:szCs w:val="21"/>
                <w:highlight w:val="none"/>
                <w:lang w:val="en-US" w:eastAsia="zh-CN"/>
              </w:rPr>
              <w:t>3-4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不适用于本项目的得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工程进度计划与措施（4分）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根据施工网络计划图及施工现场的各类因素提供完整的工程进度措施方案的得</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只能基本描述工程进度措施的可靠性的得</w:t>
            </w:r>
            <w:r>
              <w:rPr>
                <w:rFonts w:hint="eastAsia" w:ascii="宋体" w:hAnsi="宋体" w:cs="宋体"/>
                <w:bCs/>
                <w:color w:val="auto"/>
                <w:szCs w:val="21"/>
                <w:highlight w:val="none"/>
              </w:rPr>
              <w:t>2</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基本满足施工要求的得</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1</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资源配备计划（4分）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为本项目配备的施工、试验和检测的仪器设备配备齐全的得</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仅能满足基本的施工要求的得</w:t>
            </w:r>
            <w:r>
              <w:rPr>
                <w:rFonts w:hint="eastAsia" w:ascii="宋体" w:hAnsi="宋体" w:cs="宋体"/>
                <w:bCs/>
                <w:color w:val="auto"/>
                <w:szCs w:val="21"/>
                <w:highlight w:val="none"/>
                <w:lang w:val="en-US" w:eastAsia="zh-CN"/>
              </w:rPr>
              <w:t>1-3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成品保护和工程保修工作的管理措施和承诺（4分）</w:t>
            </w:r>
          </w:p>
        </w:tc>
        <w:tc>
          <w:tcPr>
            <w:tcW w:w="6382" w:type="dxa"/>
            <w:noWrap w:val="0"/>
            <w:vAlign w:val="center"/>
          </w:tcPr>
          <w:p>
            <w:pPr>
              <w:rPr>
                <w:rFonts w:hint="eastAsia" w:ascii="宋体" w:hAnsi="宋体" w:cs="宋体"/>
                <w:bCs/>
                <w:color w:val="auto"/>
                <w:szCs w:val="21"/>
                <w:highlight w:val="none"/>
                <w:lang w:eastAsia="zh-CN"/>
              </w:rPr>
            </w:pPr>
            <w:r>
              <w:rPr>
                <w:rFonts w:hint="eastAsia" w:ascii="宋体" w:hAnsi="宋体" w:cs="宋体"/>
                <w:bCs/>
                <w:color w:val="auto"/>
                <w:szCs w:val="21"/>
                <w:highlight w:val="none"/>
              </w:rPr>
              <w:t>成品保护和工程保修工作的管理措施和承诺，内容完整、合理、可行得4分</w:t>
            </w:r>
            <w:r>
              <w:rPr>
                <w:rFonts w:hint="eastAsia" w:ascii="宋体" w:hAnsi="宋体" w:cs="宋体"/>
                <w:bCs/>
                <w:color w:val="auto"/>
                <w:szCs w:val="21"/>
                <w:highlight w:val="none"/>
                <w:lang w:eastAsia="zh-CN"/>
              </w:rPr>
              <w:t>；</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基本满足施工要求的得</w:t>
            </w:r>
            <w:r>
              <w:rPr>
                <w:rFonts w:hint="eastAsia" w:ascii="宋体" w:hAnsi="宋体" w:cs="宋体"/>
                <w:bCs/>
                <w:color w:val="auto"/>
                <w:szCs w:val="21"/>
                <w:highlight w:val="none"/>
                <w:lang w:val="en-US" w:eastAsia="zh-CN"/>
              </w:rPr>
              <w:t>1-3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紧急情况的处理措施、预案以及抵抗风险的措施（4分）</w:t>
            </w:r>
          </w:p>
        </w:tc>
        <w:tc>
          <w:tcPr>
            <w:tcW w:w="6382" w:type="dxa"/>
            <w:noWrap w:val="0"/>
            <w:vAlign w:val="center"/>
          </w:tcPr>
          <w:p>
            <w:pP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紧急情况的处理措施、预案以及抵抗风险的措施进行比较，内容完整、合理、可行得4分</w:t>
            </w:r>
            <w:r>
              <w:rPr>
                <w:rFonts w:hint="eastAsia" w:ascii="宋体" w:hAnsi="宋体" w:cs="宋体"/>
                <w:bCs/>
                <w:color w:val="auto"/>
                <w:szCs w:val="21"/>
                <w:highlight w:val="none"/>
                <w:lang w:eastAsia="zh-CN"/>
              </w:rPr>
              <w:t>；</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基本满足施工要求的得</w:t>
            </w:r>
            <w:r>
              <w:rPr>
                <w:rFonts w:hint="eastAsia" w:ascii="宋体" w:hAnsi="宋体" w:cs="宋体"/>
                <w:bCs/>
                <w:color w:val="auto"/>
                <w:szCs w:val="21"/>
                <w:highlight w:val="none"/>
                <w:lang w:val="en-US" w:eastAsia="zh-CN"/>
              </w:rPr>
              <w:t>1-3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8"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2.2.4（2）</w:t>
            </w:r>
          </w:p>
        </w:tc>
        <w:tc>
          <w:tcPr>
            <w:tcW w:w="633" w:type="dxa"/>
            <w:vMerge w:val="restart"/>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项目管理机构评分标准（5分）</w:t>
            </w: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项目</w:t>
            </w:r>
            <w:r>
              <w:rPr>
                <w:rFonts w:hint="eastAsia" w:ascii="宋体" w:hAnsi="宋体" w:cs="宋体"/>
                <w:color w:val="auto"/>
                <w:szCs w:val="21"/>
                <w:highlight w:val="none"/>
                <w:lang w:val="en-US" w:eastAsia="zh-CN"/>
              </w:rPr>
              <w:t>经理</w:t>
            </w:r>
            <w:r>
              <w:rPr>
                <w:rFonts w:hint="eastAsia" w:ascii="宋体" w:hAnsi="宋体" w:cs="宋体"/>
                <w:color w:val="auto"/>
                <w:szCs w:val="21"/>
                <w:highlight w:val="none"/>
              </w:rPr>
              <w:t>业绩</w:t>
            </w:r>
          </w:p>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（2分）</w:t>
            </w:r>
          </w:p>
        </w:tc>
        <w:tc>
          <w:tcPr>
            <w:tcW w:w="6382" w:type="dxa"/>
            <w:noWrap w:val="0"/>
            <w:vAlign w:val="center"/>
          </w:tcPr>
          <w:p>
            <w:pPr>
              <w:jc w:val="left"/>
              <w:rPr>
                <w:rFonts w:hint="eastAsia" w:ascii="宋体" w:hAnsi="宋体" w:cs="宋体"/>
                <w:color w:val="auto"/>
                <w:szCs w:val="21"/>
                <w:highlight w:val="none"/>
              </w:rPr>
            </w:pPr>
            <w:r>
              <w:rPr>
                <w:rFonts w:hint="eastAsia" w:ascii="宋体" w:hAnsi="宋体" w:cs="宋体"/>
                <w:color w:val="auto"/>
                <w:szCs w:val="21"/>
                <w:highlight w:val="none"/>
              </w:rPr>
              <w:t>项目</w:t>
            </w:r>
            <w:r>
              <w:rPr>
                <w:rFonts w:hint="eastAsia" w:ascii="宋体" w:hAnsi="宋体" w:cs="宋体"/>
                <w:color w:val="auto"/>
                <w:szCs w:val="21"/>
                <w:highlight w:val="none"/>
                <w:lang w:val="en-US" w:eastAsia="zh-CN"/>
              </w:rPr>
              <w:t>经理</w:t>
            </w:r>
            <w:r>
              <w:rPr>
                <w:rFonts w:hint="eastAsia" w:ascii="宋体" w:hAnsi="宋体" w:cs="宋体"/>
                <w:color w:val="auto"/>
                <w:szCs w:val="21"/>
                <w:highlight w:val="none"/>
              </w:rPr>
              <w:t>近三年（</w:t>
            </w:r>
            <w:r>
              <w:rPr>
                <w:rFonts w:hint="eastAsia" w:ascii="宋体" w:hAnsi="宋体" w:cs="宋体"/>
                <w:color w:val="auto"/>
                <w:szCs w:val="21"/>
                <w:highlight w:val="none"/>
                <w:lang w:eastAsia="zh-CN"/>
              </w:rPr>
              <w:t>20</w:t>
            </w:r>
            <w:r>
              <w:rPr>
                <w:rFonts w:hint="eastAsia" w:ascii="宋体" w:hAnsi="宋体" w:cs="宋体"/>
                <w:color w:val="auto"/>
                <w:szCs w:val="21"/>
                <w:highlight w:val="none"/>
                <w:lang w:val="en-US" w:eastAsia="zh-CN"/>
              </w:rPr>
              <w:t>21</w:t>
            </w:r>
            <w:r>
              <w:rPr>
                <w:rFonts w:hint="eastAsia" w:ascii="宋体" w:hAnsi="宋体" w:cs="宋体"/>
                <w:color w:val="auto"/>
                <w:szCs w:val="21"/>
                <w:highlight w:val="none"/>
                <w:lang w:eastAsia="zh-CN"/>
              </w:rPr>
              <w:t>年1月1日至投标截止时间</w:t>
            </w:r>
            <w:r>
              <w:rPr>
                <w:rFonts w:hint="eastAsia" w:ascii="宋体" w:hAnsi="宋体" w:cs="宋体"/>
                <w:color w:val="auto"/>
                <w:highlight w:val="none"/>
              </w:rPr>
              <w:t>，以竣工时间为准</w:t>
            </w:r>
            <w:r>
              <w:rPr>
                <w:rFonts w:hint="eastAsia" w:ascii="宋体" w:hAnsi="宋体" w:cs="宋体"/>
                <w:color w:val="auto"/>
                <w:szCs w:val="21"/>
                <w:highlight w:val="none"/>
              </w:rPr>
              <w:t>）已完成具有与本项目相类似的项目业绩，</w:t>
            </w:r>
            <w:r>
              <w:rPr>
                <w:rFonts w:hint="eastAsia" w:ascii="宋体" w:hAnsi="宋体" w:cs="宋体"/>
                <w:color w:val="auto"/>
                <w:kern w:val="0"/>
                <w:szCs w:val="21"/>
                <w:highlight w:val="none"/>
              </w:rPr>
              <w:t>每</w:t>
            </w:r>
            <w:r>
              <w:rPr>
                <w:rFonts w:hint="eastAsia" w:ascii="宋体" w:hAnsi="宋体" w:cs="宋体"/>
                <w:color w:val="auto"/>
                <w:kern w:val="0"/>
                <w:szCs w:val="21"/>
                <w:highlight w:val="none"/>
                <w:lang w:eastAsia="zh-CN"/>
              </w:rPr>
              <w:t>增加</w:t>
            </w:r>
            <w:r>
              <w:rPr>
                <w:rFonts w:hint="eastAsia" w:ascii="宋体" w:hAnsi="宋体" w:cs="宋体"/>
                <w:color w:val="auto"/>
                <w:kern w:val="0"/>
                <w:szCs w:val="21"/>
                <w:highlight w:val="none"/>
              </w:rPr>
              <w:t>一项得1分，满分2分。</w:t>
            </w:r>
          </w:p>
          <w:p>
            <w:pPr>
              <w:jc w:val="left"/>
              <w:rPr>
                <w:rFonts w:hint="eastAsia" w:ascii="宋体" w:hAnsi="宋体" w:cs="宋体"/>
                <w:color w:val="auto"/>
                <w:szCs w:val="21"/>
                <w:highlight w:val="none"/>
                <w:lang w:val="zh-CN"/>
              </w:rPr>
            </w:pPr>
            <w:r>
              <w:rPr>
                <w:rFonts w:hint="eastAsia" w:ascii="宋体" w:hAnsi="宋体" w:cs="宋体"/>
                <w:color w:val="auto"/>
                <w:szCs w:val="21"/>
                <w:highlight w:val="none"/>
              </w:rPr>
              <w:t>投标文件</w:t>
            </w:r>
            <w:r>
              <w:rPr>
                <w:rFonts w:hint="eastAsia" w:ascii="宋体" w:hAnsi="宋体" w:cs="宋体"/>
                <w:color w:val="auto"/>
                <w:szCs w:val="21"/>
                <w:highlight w:val="none"/>
                <w:lang w:val="zh-CN"/>
              </w:rPr>
              <w:t>内附中标通知书或合同协议书或竣工验收报告扫描件加盖</w:t>
            </w:r>
            <w:r>
              <w:rPr>
                <w:rFonts w:hint="eastAsia" w:ascii="宋体" w:hAnsi="宋体" w:cs="宋体"/>
                <w:color w:val="auto"/>
                <w:szCs w:val="21"/>
                <w:highlight w:val="none"/>
              </w:rPr>
              <w:t>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6"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其他主要人员</w:t>
            </w:r>
          </w:p>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（3分）</w:t>
            </w:r>
          </w:p>
        </w:tc>
        <w:tc>
          <w:tcPr>
            <w:tcW w:w="6382" w:type="dxa"/>
            <w:noWrap w:val="0"/>
            <w:vAlign w:val="center"/>
          </w:tcPr>
          <w:p>
            <w:pPr>
              <w:widowControl/>
              <w:jc w:val="left"/>
              <w:rPr>
                <w:rFonts w:hint="eastAsia" w:ascii="宋体" w:hAnsi="宋体" w:cs="宋体"/>
                <w:bCs/>
                <w:color w:val="auto"/>
                <w:szCs w:val="21"/>
                <w:highlight w:val="none"/>
              </w:rPr>
            </w:pPr>
            <w:r>
              <w:rPr>
                <w:rFonts w:hint="eastAsia" w:ascii="宋体" w:hAnsi="宋体" w:cs="宋体"/>
                <w:bCs/>
                <w:color w:val="auto"/>
                <w:szCs w:val="21"/>
                <w:highlight w:val="none"/>
              </w:rPr>
              <w:t>其他主要人员配备齐全，人员有职称证书或岗位证书，满足施工要求，对人员配备情况进行比较，优得3分，良得2分，一般得1分，无不得分。</w:t>
            </w:r>
          </w:p>
          <w:p>
            <w:pPr>
              <w:widowControl/>
              <w:jc w:val="left"/>
              <w:rPr>
                <w:rFonts w:hint="eastAsia" w:ascii="宋体" w:hAnsi="宋体" w:cs="宋体"/>
                <w:bCs/>
                <w:color w:val="auto"/>
                <w:szCs w:val="21"/>
                <w:highlight w:val="none"/>
              </w:rPr>
            </w:pPr>
            <w:r>
              <w:rPr>
                <w:rFonts w:hint="eastAsia" w:ascii="宋体" w:hAnsi="宋体" w:cs="宋体"/>
                <w:bCs/>
                <w:color w:val="auto"/>
                <w:szCs w:val="21"/>
                <w:highlight w:val="none"/>
              </w:rPr>
              <w:t>投标文件内附相应人员职称证书或岗位证书、社保证明复印件加盖投标单位公章。</w:t>
            </w:r>
          </w:p>
          <w:p>
            <w:pPr>
              <w:autoSpaceDE w:val="0"/>
              <w:autoSpaceDN w:val="0"/>
              <w:adjustRightInd w:val="0"/>
              <w:snapToGrid w:val="0"/>
              <w:spacing w:before="46" w:beforeLines="15"/>
              <w:rPr>
                <w:rFonts w:hint="eastAsia" w:ascii="宋体" w:hAnsi="宋体" w:cs="宋体"/>
                <w:color w:val="auto"/>
                <w:szCs w:val="21"/>
                <w:highlight w:val="none"/>
              </w:rPr>
            </w:pPr>
            <w:r>
              <w:rPr>
                <w:rFonts w:hint="eastAsia" w:ascii="宋体" w:hAnsi="宋体" w:cs="宋体"/>
                <w:bCs/>
                <w:color w:val="auto"/>
                <w:szCs w:val="21"/>
                <w:highlight w:val="none"/>
              </w:rPr>
              <w:t>启用电子证书的投标人，投标文件内附电子证书的有效查询网址，信息真伪由评标</w:t>
            </w:r>
            <w:r>
              <w:rPr>
                <w:rFonts w:hint="eastAsia" w:ascii="宋体" w:hAnsi="宋体" w:cs="宋体"/>
                <w:color w:val="auto"/>
                <w:szCs w:val="21"/>
                <w:highlight w:val="none"/>
              </w:rPr>
              <w:t>专家登录其提供的有效网址或扫描二维码标识进行查询确认。</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注：相应资格信息均应满足招标文件要求，并在有效期范围内。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4"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2.2.4（3）</w:t>
            </w:r>
          </w:p>
          <w:p>
            <w:pPr>
              <w:adjustRightInd w:val="0"/>
              <w:snapToGrid w:val="0"/>
              <w:jc w:val="center"/>
              <w:rPr>
                <w:rFonts w:hint="eastAsia" w:ascii="宋体" w:hAnsi="宋体" w:cs="宋体"/>
                <w:color w:val="auto"/>
                <w:szCs w:val="21"/>
                <w:highlight w:val="none"/>
              </w:rPr>
            </w:pPr>
          </w:p>
        </w:tc>
        <w:tc>
          <w:tcPr>
            <w:tcW w:w="633"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投标报价评分标准（50分）</w:t>
            </w: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偏差率</w:t>
            </w:r>
          </w:p>
        </w:tc>
        <w:tc>
          <w:tcPr>
            <w:tcW w:w="6382" w:type="dxa"/>
            <w:noWrap w:val="0"/>
            <w:vAlign w:val="center"/>
          </w:tcPr>
          <w:p>
            <w:pP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偏差率＝100% ×（投标人报价−评标基准价）/评标基准价</w:t>
            </w:r>
            <w:r>
              <w:rPr>
                <w:rFonts w:hint="eastAsia" w:ascii="宋体" w:hAnsi="宋体" w:cs="宋体"/>
                <w:bCs/>
                <w:color w:val="auto"/>
                <w:szCs w:val="21"/>
                <w:highlight w:val="none"/>
                <w:lang w:eastAsia="zh-CN"/>
              </w:rPr>
              <w:t>；</w:t>
            </w:r>
          </w:p>
          <w:p>
            <w:pPr>
              <w:rPr>
                <w:rFonts w:hint="eastAsia" w:ascii="宋体" w:hAnsi="宋体" w:cs="宋体"/>
                <w:bCs/>
                <w:color w:val="auto"/>
                <w:szCs w:val="21"/>
                <w:highlight w:val="none"/>
              </w:rPr>
            </w:pPr>
            <w:r>
              <w:rPr>
                <w:rFonts w:hint="eastAsia" w:ascii="宋体" w:hAnsi="宋体" w:cs="宋体"/>
                <w:bCs/>
                <w:color w:val="auto"/>
                <w:szCs w:val="21"/>
                <w:highlight w:val="none"/>
              </w:rPr>
              <w:t>偏差率保留4位小数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投标报价（50分）</w:t>
            </w:r>
          </w:p>
        </w:tc>
        <w:tc>
          <w:tcPr>
            <w:tcW w:w="6382" w:type="dxa"/>
            <w:noWrap w:val="0"/>
            <w:vAlign w:val="center"/>
          </w:tcPr>
          <w:p>
            <w:pPr>
              <w:autoSpaceDE w:val="0"/>
              <w:autoSpaceDN w:val="0"/>
              <w:adjustRightInd w:val="0"/>
              <w:rPr>
                <w:rFonts w:hint="eastAsia" w:ascii="宋体" w:hAnsi="宋体" w:cs="宋体"/>
                <w:bCs/>
                <w:color w:val="auto"/>
                <w:szCs w:val="21"/>
                <w:highlight w:val="none"/>
              </w:rPr>
            </w:pPr>
            <w:r>
              <w:rPr>
                <w:rFonts w:hint="eastAsia" w:ascii="宋体" w:hAnsi="宋体" w:eastAsia="宋体" w:cs="宋体"/>
                <w:bCs/>
                <w:color w:val="auto"/>
                <w:szCs w:val="21"/>
                <w:highlight w:val="none"/>
                <w:lang w:eastAsia="zh-CN"/>
              </w:rPr>
              <w:t>满足磋商文件要求且最后报价最低的投标人的价格为磋商基准价。投标人的价格分按下列公式计算：价格分=(磋商基准价/最后磋商报价)* 磋商基准价分值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2.2.4（4）</w:t>
            </w:r>
          </w:p>
        </w:tc>
        <w:tc>
          <w:tcPr>
            <w:tcW w:w="633"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其他因素评分标准</w:t>
            </w:r>
          </w:p>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（5分）</w:t>
            </w:r>
          </w:p>
        </w:tc>
        <w:tc>
          <w:tcPr>
            <w:tcW w:w="2275" w:type="dxa"/>
            <w:noWrap w:val="0"/>
            <w:vAlign w:val="center"/>
          </w:tcPr>
          <w:p>
            <w:pPr>
              <w:autoSpaceDE w:val="0"/>
              <w:autoSpaceDN w:val="0"/>
              <w:adjustRightInd w:val="0"/>
              <w:jc w:val="center"/>
              <w:rPr>
                <w:rFonts w:hint="eastAsia" w:ascii="宋体" w:hAnsi="宋体" w:cs="宋体"/>
                <w:bCs/>
                <w:color w:val="auto"/>
                <w:szCs w:val="21"/>
                <w:highlight w:val="none"/>
              </w:rPr>
            </w:pPr>
            <w:r>
              <w:rPr>
                <w:rFonts w:hint="eastAsia" w:ascii="宋体" w:hAnsi="宋体" w:cs="宋体"/>
                <w:color w:val="auto"/>
                <w:szCs w:val="21"/>
                <w:highlight w:val="none"/>
                <w:lang w:eastAsia="zh-CN"/>
              </w:rPr>
              <w:t>企业</w:t>
            </w:r>
            <w:r>
              <w:rPr>
                <w:rFonts w:hint="eastAsia" w:ascii="宋体" w:hAnsi="宋体" w:cs="宋体"/>
                <w:color w:val="auto"/>
                <w:szCs w:val="21"/>
                <w:highlight w:val="none"/>
              </w:rPr>
              <w:t>类似项目业绩（</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分）</w:t>
            </w:r>
          </w:p>
        </w:tc>
        <w:tc>
          <w:tcPr>
            <w:tcW w:w="6382" w:type="dxa"/>
            <w:noWrap w:val="0"/>
            <w:vAlign w:val="center"/>
          </w:tcPr>
          <w:p>
            <w:pPr>
              <w:autoSpaceDE w:val="0"/>
              <w:autoSpaceDN w:val="0"/>
              <w:adjustRightInd w:val="0"/>
              <w:rPr>
                <w:rFonts w:hint="eastAsia" w:ascii="宋体" w:hAnsi="宋体" w:cs="宋体"/>
                <w:color w:val="auto"/>
                <w:highlight w:val="none"/>
              </w:rPr>
            </w:pPr>
            <w:r>
              <w:rPr>
                <w:rFonts w:hint="eastAsia" w:ascii="宋体" w:hAnsi="宋体" w:cs="宋体"/>
                <w:color w:val="auto"/>
                <w:highlight w:val="none"/>
              </w:rPr>
              <w:t>投标人近三年（</w:t>
            </w:r>
            <w:r>
              <w:rPr>
                <w:rFonts w:hint="eastAsia"/>
                <w:color w:val="auto"/>
                <w:highlight w:val="none"/>
                <w:lang w:eastAsia="zh-CN"/>
              </w:rPr>
              <w:t>20</w:t>
            </w:r>
            <w:r>
              <w:rPr>
                <w:rFonts w:hint="eastAsia"/>
                <w:color w:val="auto"/>
                <w:highlight w:val="none"/>
                <w:lang w:val="en-US" w:eastAsia="zh-CN"/>
              </w:rPr>
              <w:t>21</w:t>
            </w:r>
            <w:r>
              <w:rPr>
                <w:rFonts w:hint="eastAsia"/>
                <w:color w:val="auto"/>
                <w:highlight w:val="none"/>
                <w:lang w:eastAsia="zh-CN"/>
              </w:rPr>
              <w:t>年1月1日至投标截止时间</w:t>
            </w:r>
            <w:r>
              <w:rPr>
                <w:rFonts w:hint="eastAsia" w:ascii="宋体" w:hAnsi="宋体" w:cs="宋体"/>
                <w:color w:val="auto"/>
                <w:highlight w:val="none"/>
              </w:rPr>
              <w:t>，以竣工时间为准）已完成具有与本项目相类似的项目业绩，</w:t>
            </w:r>
            <w:r>
              <w:rPr>
                <w:rFonts w:hint="eastAsia" w:ascii="宋体" w:hAnsi="宋体" w:cs="宋体"/>
                <w:color w:val="auto"/>
                <w:highlight w:val="none"/>
                <w:lang w:eastAsia="zh-CN"/>
              </w:rPr>
              <w:t>在一项的基础上</w:t>
            </w:r>
            <w:r>
              <w:rPr>
                <w:rFonts w:hint="eastAsia" w:ascii="宋体" w:hAnsi="宋体" w:cs="宋体"/>
                <w:color w:val="auto"/>
                <w:highlight w:val="none"/>
              </w:rPr>
              <w:t>每</w:t>
            </w:r>
            <w:r>
              <w:rPr>
                <w:rFonts w:hint="eastAsia" w:ascii="宋体" w:hAnsi="宋体" w:cs="宋体"/>
                <w:color w:val="auto"/>
                <w:highlight w:val="none"/>
                <w:lang w:eastAsia="zh-CN"/>
              </w:rPr>
              <w:t>增加</w:t>
            </w:r>
            <w:r>
              <w:rPr>
                <w:rFonts w:hint="eastAsia" w:ascii="宋体" w:hAnsi="宋体" w:cs="宋体"/>
                <w:color w:val="auto"/>
                <w:highlight w:val="none"/>
              </w:rPr>
              <w:t>1项得1分，满分</w:t>
            </w:r>
            <w:r>
              <w:rPr>
                <w:rFonts w:hint="eastAsia" w:ascii="宋体" w:hAnsi="宋体" w:cs="宋体"/>
                <w:color w:val="auto"/>
                <w:highlight w:val="none"/>
                <w:lang w:val="en-US" w:eastAsia="zh-CN"/>
              </w:rPr>
              <w:t>2</w:t>
            </w:r>
            <w:r>
              <w:rPr>
                <w:rFonts w:hint="eastAsia" w:ascii="宋体" w:hAnsi="宋体" w:cs="宋体"/>
                <w:color w:val="auto"/>
                <w:highlight w:val="none"/>
              </w:rPr>
              <w:t>分。</w:t>
            </w:r>
          </w:p>
          <w:p>
            <w:pPr>
              <w:autoSpaceDE w:val="0"/>
              <w:autoSpaceDN w:val="0"/>
              <w:adjustRightInd w:val="0"/>
              <w:rPr>
                <w:rFonts w:hint="eastAsia" w:ascii="宋体" w:hAnsi="宋体" w:cs="宋体"/>
                <w:color w:val="auto"/>
                <w:highlight w:val="none"/>
              </w:rPr>
            </w:pPr>
            <w:r>
              <w:rPr>
                <w:rFonts w:hint="eastAsia" w:ascii="宋体" w:hAnsi="宋体" w:cs="宋体"/>
                <w:color w:val="auto"/>
                <w:highlight w:val="none"/>
              </w:rPr>
              <w:t>投标文件</w:t>
            </w:r>
            <w:r>
              <w:rPr>
                <w:rFonts w:hint="eastAsia" w:ascii="宋体" w:hAnsi="宋体" w:cs="宋体"/>
                <w:color w:val="auto"/>
                <w:highlight w:val="none"/>
                <w:lang w:val="zh-CN"/>
              </w:rPr>
              <w:t>内附中标通知书或合同协议书或竣工验收报告复印件加盖</w:t>
            </w:r>
            <w:r>
              <w:rPr>
                <w:rFonts w:hint="eastAsia" w:ascii="宋体" w:hAnsi="宋体" w:cs="宋体"/>
                <w:color w:val="auto"/>
                <w:highlight w:val="none"/>
              </w:rPr>
              <w:t>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2"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优惠条件（1</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tc>
        <w:tc>
          <w:tcPr>
            <w:tcW w:w="6382" w:type="dxa"/>
            <w:noWrap w:val="0"/>
            <w:vAlign w:val="center"/>
          </w:tcPr>
          <w:p>
            <w:pPr>
              <w:rPr>
                <w:rFonts w:hint="eastAsia" w:ascii="宋体" w:hAnsi="宋体" w:cs="宋体"/>
                <w:bCs/>
                <w:color w:val="auto"/>
                <w:szCs w:val="21"/>
                <w:highlight w:val="none"/>
              </w:rPr>
            </w:pPr>
            <w:r>
              <w:rPr>
                <w:rFonts w:hint="eastAsia" w:ascii="宋体" w:hAnsi="宋体" w:cs="宋体"/>
                <w:bCs/>
                <w:color w:val="auto"/>
                <w:szCs w:val="21"/>
                <w:highlight w:val="none"/>
              </w:rPr>
              <w:t>对投标人提出的</w:t>
            </w:r>
            <w:r>
              <w:rPr>
                <w:rFonts w:hint="eastAsia" w:ascii="宋体" w:hAnsi="宋体" w:cs="宋体"/>
                <w:bCs/>
                <w:color w:val="auto"/>
                <w:szCs w:val="21"/>
                <w:highlight w:val="none"/>
                <w:lang w:eastAsia="zh-CN"/>
              </w:rPr>
              <w:t>招标人</w:t>
            </w:r>
            <w:r>
              <w:rPr>
                <w:rFonts w:hint="eastAsia" w:ascii="宋体" w:hAnsi="宋体" w:cs="宋体"/>
                <w:bCs/>
                <w:color w:val="auto"/>
                <w:szCs w:val="21"/>
                <w:highlight w:val="none"/>
              </w:rPr>
              <w:t>可以接受的合理优惠条件进行综合评价，综合评价优得1</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分，一般得</w:t>
            </w: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分，</w:t>
            </w:r>
            <w:r>
              <w:rPr>
                <w:rFonts w:hint="eastAsia" w:ascii="宋体" w:hAnsi="宋体" w:cs="宋体"/>
                <w:bCs/>
                <w:color w:val="auto"/>
                <w:szCs w:val="21"/>
                <w:highlight w:val="none"/>
                <w:lang w:eastAsia="zh-CN"/>
              </w:rPr>
              <w:t>差得</w:t>
            </w:r>
            <w:r>
              <w:rPr>
                <w:rFonts w:hint="eastAsia" w:ascii="宋体" w:hAnsi="宋体" w:cs="宋体"/>
                <w:bCs/>
                <w:color w:val="auto"/>
                <w:szCs w:val="21"/>
                <w:highlight w:val="none"/>
                <w:lang w:val="en-US" w:eastAsia="zh-CN"/>
              </w:rPr>
              <w:t>0.5分，</w:t>
            </w:r>
            <w:r>
              <w:rPr>
                <w:rFonts w:hint="eastAsia" w:ascii="宋体" w:hAnsi="宋体" w:cs="宋体"/>
                <w:bCs/>
                <w:color w:val="auto"/>
                <w:szCs w:val="21"/>
                <w:highlight w:val="none"/>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3"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服务承诺（1</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tc>
        <w:tc>
          <w:tcPr>
            <w:tcW w:w="6382" w:type="dxa"/>
            <w:noWrap w:val="0"/>
            <w:vAlign w:val="center"/>
          </w:tcPr>
          <w:p>
            <w:pPr>
              <w:rPr>
                <w:rFonts w:hint="eastAsia" w:ascii="宋体" w:hAnsi="宋体" w:cs="宋体"/>
                <w:bCs/>
                <w:color w:val="auto"/>
                <w:szCs w:val="21"/>
                <w:highlight w:val="none"/>
              </w:rPr>
            </w:pPr>
            <w:r>
              <w:rPr>
                <w:rFonts w:hint="eastAsia" w:ascii="宋体" w:hAnsi="宋体" w:cs="宋体"/>
                <w:bCs/>
                <w:color w:val="auto"/>
                <w:szCs w:val="21"/>
                <w:highlight w:val="none"/>
              </w:rPr>
              <w:t>对投标人提出的</w:t>
            </w:r>
            <w:r>
              <w:rPr>
                <w:rFonts w:hint="eastAsia" w:ascii="宋体" w:hAnsi="宋体" w:cs="宋体"/>
                <w:bCs/>
                <w:color w:val="auto"/>
                <w:szCs w:val="21"/>
                <w:highlight w:val="none"/>
                <w:lang w:eastAsia="zh-CN"/>
              </w:rPr>
              <w:t>招标人</w:t>
            </w:r>
            <w:r>
              <w:rPr>
                <w:rFonts w:hint="eastAsia" w:ascii="宋体" w:hAnsi="宋体" w:cs="宋体"/>
                <w:bCs/>
                <w:color w:val="auto"/>
                <w:szCs w:val="21"/>
                <w:highlight w:val="none"/>
              </w:rPr>
              <w:t>可以接受的合理服务承诺进行综合评价，综合评价优得1</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分，一般得</w:t>
            </w: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分，</w:t>
            </w:r>
            <w:r>
              <w:rPr>
                <w:rFonts w:hint="eastAsia" w:ascii="宋体" w:hAnsi="宋体" w:cs="宋体"/>
                <w:bCs/>
                <w:color w:val="auto"/>
                <w:szCs w:val="21"/>
                <w:highlight w:val="none"/>
                <w:lang w:eastAsia="zh-CN"/>
              </w:rPr>
              <w:t>差得</w:t>
            </w:r>
            <w:r>
              <w:rPr>
                <w:rFonts w:hint="eastAsia" w:ascii="宋体" w:hAnsi="宋体" w:cs="宋体"/>
                <w:bCs/>
                <w:color w:val="auto"/>
                <w:szCs w:val="21"/>
                <w:highlight w:val="none"/>
                <w:lang w:val="en-US" w:eastAsia="zh-CN"/>
              </w:rPr>
              <w:t>0.5分，</w:t>
            </w:r>
            <w:r>
              <w:rPr>
                <w:rFonts w:hint="eastAsia" w:ascii="宋体" w:hAnsi="宋体" w:cs="宋体"/>
                <w:bCs/>
                <w:color w:val="auto"/>
                <w:szCs w:val="21"/>
                <w:highlight w:val="none"/>
              </w:rPr>
              <w:t>无不得分。</w:t>
            </w:r>
          </w:p>
        </w:tc>
      </w:tr>
    </w:tbl>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snapToGrid w:val="0"/>
        <w:spacing w:line="360" w:lineRule="auto"/>
        <w:ind w:left="850" w:hanging="746" w:hangingChars="354"/>
        <w:jc w:val="left"/>
        <w:rPr>
          <w:rFonts w:hint="eastAsia" w:ascii="宋体" w:hAnsi="宋体" w:cs="宋体"/>
          <w:b/>
          <w:color w:val="auto"/>
          <w:szCs w:val="21"/>
          <w:highlight w:val="none"/>
        </w:rPr>
      </w:pPr>
      <w:r>
        <w:rPr>
          <w:rFonts w:hint="eastAsia" w:ascii="宋体" w:hAnsi="宋体" w:cs="宋体"/>
          <w:b/>
          <w:color w:val="auto"/>
          <w:szCs w:val="21"/>
          <w:highlight w:val="none"/>
        </w:rPr>
        <w:t>附件：</w:t>
      </w:r>
    </w:p>
    <w:p>
      <w:pPr>
        <w:spacing w:line="312" w:lineRule="auto"/>
        <w:jc w:val="center"/>
        <w:rPr>
          <w:rFonts w:hint="eastAsia" w:ascii="宋体" w:hAnsi="宋体" w:cs="宋体"/>
          <w:b/>
          <w:color w:val="auto"/>
          <w:sz w:val="28"/>
          <w:szCs w:val="28"/>
          <w:highlight w:val="none"/>
        </w:rPr>
      </w:pPr>
      <w:r>
        <w:rPr>
          <w:rFonts w:hint="eastAsia" w:ascii="宋体" w:hAnsi="宋体" w:cs="宋体"/>
          <w:b/>
          <w:color w:val="auto"/>
          <w:szCs w:val="21"/>
          <w:highlight w:val="none"/>
        </w:rPr>
        <w:t>政府采购促进中小企业发展管理办法</w:t>
      </w:r>
    </w:p>
    <w:p>
      <w:pPr>
        <w:spacing w:line="312"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财库〔2020〕46号</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第一条　为了发挥政府采购的政策功能，促进中小企业健康发展，根据《中华人民共和国政府采购法》、《中华人民共和国中小企业促进法》等有关法律法规，制定本办法。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符合中小企业划分标准的个体工商户，在政府采购活动中视同中小企业。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第三条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在政府采购活动中应当通过加强采购需求管理，落实预留采购份额、价格评审优惠、优先采购等措施，提高中小企业在政府采购中的份额，支持中小企业发展。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第四条　在政府采购活动中，</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提供的货物、工程或者服务符合下列情形的，享受本办法规定的中小企业扶持政策：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（一）在货物采购项目中，货物由中小企业制造，即货物由中小企业生产且使用该中小企业商号或者注册商标；</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（二）在工程采购项目中，工程由中小企业承建，即工程施工单位为中小企业；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（三）在服务采购项目中，服务由中小企业承接，即提供服务的人员为中小企业依照《中华人民共和国劳动合同法》订立劳动合同的从业人员。</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在货物采购项目中，</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提供的货物既有中小企业制造货物，也有大型企业制造货物的，不享受本办法规定的中小企业扶持政策。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以联合体形式参加政府采购活动，联合体各方均为中小企业的，联合体视同中小企业。其中，联合体各方均为小微企业的，联合体视同小微企业。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第五条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在政府采购活动中应当合理确定采购项目的采购需求，不得以企业注册资本、资产总额、营业收入、从业人员、利润、纳税额等规模条件和财务指标作为</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的资格要求或者评审因素，不得在企业股权结构、经营年限等方面对中小企业实行差别待遇或者歧视待遇。</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符合下列情形之一的，可不专门面向中小企业预留采购份额：</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（一）法律法规和国家有关政策明确规定优先或者应当面向事业单位、社会组织等非企业主体采购的；</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（二）因确需使用不可替代的专利、专有技术，基础设施限制，或者提供特定公共服务等原因，只能从中小企业之外的</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处采购的；</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（三）按照本办法规定预留采购份额无法确保充分供应、充分竞争，或者存在可能影响政府采购目标实现的情形；</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（四）框架协议采购项目；</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（五）省级以上人民政府财政部门规定的其他情形。</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除上述情形外，其他均为适宜由中小企业提供的情形。</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第七条　采购限额标准以上，200万元以下的货物和服务采购项目、400万元以下的工程采购项目，适宜由中小企业提供的，</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应当专门面向中小企业采购。</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（一）将采购项目整体或者设置采购包专门面向中小企业采购；</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（二）要求</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以联合体形式参加采购活动，且联合体中中小企业承担的部分达到一定比例；</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（三）要求获得采购合同的</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将采购项目中的一定比例分包给一家或者多家中小企业。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组成联合体或者接受分包合同的中小企业与联合体内其他企业、分包企业之间不得存在直接控股、管理关系。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第九条　对于经主管预算单位统筹后未预留份额专门面向中小企业采购的采购项目，以及预留份额项目中的非预留部分采购包，</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价格扣除比例或者价格分加分比例对小型企业和微型企业同等对待，不作区分。具体采购项目的价格扣除比例或者价格分加分比例，由</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根据采购标的相关行业平均利润率、市场竞争状况等，在本办法规定的幅度内确定。</w:t>
      </w:r>
    </w:p>
    <w:p>
      <w:pPr>
        <w:spacing w:line="312" w:lineRule="auto"/>
        <w:ind w:firstLine="420" w:firstLineChars="200"/>
        <w:rPr>
          <w:rFonts w:hint="eastAsia" w:ascii="宋体" w:hAnsi="宋体" w:cs="宋体"/>
          <w:color w:val="auto"/>
          <w:szCs w:val="21"/>
          <w:highlight w:val="none"/>
        </w:rPr>
      </w:pP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应当严格按照本办法规定和主管预算单位制定的预留采购份额具体方案开展采购活动。预留份额的采购项目或者采购包，通过发布公告方式邀请</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后，符合资格条件的中小企业数量不足3家的，应当中止采购活动，视同未预留份额的采购项目或者采购包，按照本办法第九条有关规定重新组织采购活动。</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第十一条　中小企业参加政府采购活动，应当出具本办法规定的《中小企业声明函》（附1），否则不得享受相关中小企业扶持政策。任何单位和个人不得要求</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提供《中小企业声明函》之外的中小企业身份证明文件。</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第十二条　采购项目涉及中小企业采购的，</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应当明确以下内容：</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（一）预留份额的采购项目或者采购包，明确该项目或相关采购包专门面向中小企业采购，以及相关标的及预算金额；</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（二）要求以联合体形式参加或者合同分包的，明确联合协议或者分包意向协议中中小企业合同金额应当达到的比例，并作为</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资格条件；</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（三）非预留份额的采购项目或者采购包，明确有关价格扣除比例或者价格分加分比例；</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（四）规定依据本办法规定享受扶持政策获得政府采购合同的，小微企业不得将合同分包给大中型企业，中型企业不得将合同分包给大型企业；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（五）</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认为具备相关条件的，明确对中小企业在资金支付期限、预付款比例等方面的优惠措施；</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（六）明确采购标的对应的中小企业划分标准所属行业；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（七）法律法规和省级以上人民政府财政部门规定的其他事项。</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第十三条　中标、成交</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享受本办法规定的中小企业扶持政策的，</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机构应当随中标、成交结果公开中标、成交</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的《中小企业声明函》。</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适用招标投标法的政府采购工程建设项目，应当在公示中标候选人时公开中标候选人的《中小企业声明函》。</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第十六条　政府采购监督检查、投诉处理及政府采购行政处罚中对中小企业的认定，由货物制造商或者工程、服务</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注册登记所在地的县级以上人民政府中小企业主管部门负责。</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中小企业主管部门应当在收到财政部门或者有关招标投标行政监督部门关于协助开展中小企业认定函后10个工作日内做出书面答复。</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第十九条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未按本办法规定为中小企业预留采购份额，</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机构未按照本办法规定要求实施价格扣除或者价格分加分的，属于未按照规定执行政府采购政策，依照《中华人民共和国政府采购法》等国家有关规定追究法律责任。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第二十条　</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按照本办法规定提供声明函内容不实的，属于提供虚假材料谋取中标、成交，依照《中华人民共和国政府采购法》等国家有关规定追究相应责任。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适用招标投标法的政府采购工程建设项目，投标人按照本办法规定提供声明函内容不实的，属于弄虚作假骗取中标，依照《中华人民共和国招标投标法》等国家有关规定追究相应责任。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第二十二条　对外援助项目、国家相关资格或者资质管理制度另有规定的项目，不适用本办法。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第二十三条　关于视同中小企业的其他主体的政府采购扶持政策，由财政部会同有关部门另行规定。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第二十四条　省级财政部门可以会同中小企业主管部门根据本办法的规定制定具体实施办法。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第二十五条　本办法自2021年1月1日起施行。《财政部工业和信息化部关于印发〈政府采购促进中小企业发展暂行办法〉的通知》（财库﹝2011﹞181号）同时废止。</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w:t>
      </w:r>
    </w:p>
    <w:p>
      <w:pPr>
        <w:spacing w:line="312" w:lineRule="auto"/>
        <w:rPr>
          <w:rFonts w:hint="eastAsia" w:ascii="宋体" w:hAnsi="宋体" w:cs="宋体"/>
          <w:color w:val="auto"/>
          <w:szCs w:val="21"/>
          <w:highlight w:val="none"/>
        </w:rPr>
      </w:pPr>
    </w:p>
    <w:p>
      <w:pPr>
        <w:adjustRightInd w:val="0"/>
        <w:snapToGrid w:val="0"/>
        <w:spacing w:line="300" w:lineRule="auto"/>
        <w:outlineLvl w:val="0"/>
        <w:rPr>
          <w:rFonts w:hint="eastAsia" w:ascii="宋体" w:hAnsi="宋体" w:eastAsia="宋体" w:cs="宋体"/>
          <w:color w:val="auto"/>
          <w:kern w:val="0"/>
          <w:sz w:val="24"/>
          <w:highlight w:val="none"/>
          <w:lang w:val="en-US" w:eastAsia="zh-CN"/>
        </w:rPr>
      </w:pPr>
      <w:r>
        <w:rPr>
          <w:rFonts w:ascii="宋体" w:hAnsi="宋体" w:cs="宋体"/>
          <w:color w:val="auto"/>
          <w:szCs w:val="21"/>
          <w:highlight w:val="none"/>
        </w:rPr>
        <w:br w:type="page"/>
      </w:r>
      <w:r>
        <w:rPr>
          <w:rFonts w:hint="eastAsia" w:ascii="宋体" w:hAnsi="宋体" w:eastAsia="宋体" w:cs="宋体"/>
          <w:b/>
          <w:bCs/>
          <w:color w:val="auto"/>
          <w:kern w:val="0"/>
          <w:sz w:val="28"/>
          <w:szCs w:val="28"/>
          <w:highlight w:val="none"/>
        </w:rPr>
        <w:t>附件</w:t>
      </w:r>
      <w:r>
        <w:rPr>
          <w:rFonts w:hint="eastAsia" w:ascii="宋体" w:hAnsi="宋体" w:eastAsia="宋体" w:cs="宋体"/>
          <w:b/>
          <w:bCs/>
          <w:color w:val="auto"/>
          <w:kern w:val="0"/>
          <w:sz w:val="28"/>
          <w:szCs w:val="28"/>
          <w:highlight w:val="none"/>
          <w:lang w:val="en-US" w:eastAsia="zh-CN"/>
        </w:rPr>
        <w:t>1</w:t>
      </w:r>
    </w:p>
    <w:p>
      <w:pPr>
        <w:rPr>
          <w:rFonts w:hint="eastAsia" w:ascii="宋体" w:hAnsi="宋体" w:eastAsia="宋体" w:cs="宋体"/>
          <w:color w:val="auto"/>
          <w:highlight w:val="none"/>
        </w:rPr>
      </w:pPr>
    </w:p>
    <w:p>
      <w:pPr>
        <w:widowControl/>
        <w:spacing w:line="360" w:lineRule="auto"/>
        <w:jc w:val="center"/>
        <w:rPr>
          <w:rFonts w:hint="eastAsia" w:ascii="宋体" w:hAnsi="宋体" w:eastAsia="宋体" w:cs="宋体"/>
          <w:color w:val="auto"/>
          <w:sz w:val="18"/>
          <w:szCs w:val="21"/>
          <w:highlight w:val="none"/>
        </w:rPr>
      </w:pPr>
      <w:r>
        <w:rPr>
          <w:rFonts w:hint="eastAsia" w:ascii="宋体" w:hAnsi="宋体" w:eastAsia="宋体" w:cs="宋体"/>
          <w:b/>
          <w:bCs/>
          <w:color w:val="auto"/>
          <w:kern w:val="0"/>
          <w:sz w:val="28"/>
          <w:szCs w:val="28"/>
          <w:highlight w:val="none"/>
          <w:lang w:bidi="ar"/>
        </w:rPr>
        <w:t>中小企业声明函（工程、服务）</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本公司（联合体）郑重声明，根据《政府采购促进中小企业发展管理办法》（财库﹝2020﹞46 号）的规定，本公司 （联合体）参加</w:t>
      </w:r>
      <w:r>
        <w:rPr>
          <w:rFonts w:hint="eastAsia" w:ascii="宋体" w:hAnsi="宋体" w:eastAsia="宋体" w:cs="宋体"/>
          <w:color w:val="auto"/>
          <w:kern w:val="0"/>
          <w:sz w:val="22"/>
          <w:szCs w:val="22"/>
          <w:highlight w:val="none"/>
          <w:u w:val="single"/>
          <w:lang w:bidi="ar"/>
        </w:rPr>
        <w:t>（单位名称）</w:t>
      </w:r>
      <w:r>
        <w:rPr>
          <w:rFonts w:hint="eastAsia" w:ascii="宋体" w:hAnsi="宋体" w:eastAsia="宋体" w:cs="宋体"/>
          <w:color w:val="auto"/>
          <w:kern w:val="0"/>
          <w:sz w:val="22"/>
          <w:szCs w:val="22"/>
          <w:highlight w:val="none"/>
          <w:lang w:bidi="ar"/>
        </w:rPr>
        <w:t>的</w:t>
      </w:r>
      <w:r>
        <w:rPr>
          <w:rFonts w:hint="eastAsia" w:ascii="宋体" w:hAnsi="宋体" w:eastAsia="宋体" w:cs="宋体"/>
          <w:color w:val="auto"/>
          <w:kern w:val="0"/>
          <w:sz w:val="22"/>
          <w:szCs w:val="22"/>
          <w:highlight w:val="none"/>
          <w:u w:val="single"/>
          <w:lang w:bidi="ar"/>
        </w:rPr>
        <w:t>（项目名称）</w:t>
      </w:r>
      <w:r>
        <w:rPr>
          <w:rFonts w:hint="eastAsia" w:ascii="宋体" w:hAnsi="宋体" w:eastAsia="宋体" w:cs="宋体"/>
          <w:color w:val="auto"/>
          <w:kern w:val="0"/>
          <w:sz w:val="22"/>
          <w:szCs w:val="22"/>
          <w:highlight w:val="none"/>
          <w:lang w:bidi="ar"/>
        </w:rPr>
        <w:t>采购活动，工程的施工单位全部为符合政策要求的中小企业（或者：服务 全部由符合政策要求的中小企业承接）。相关企业（含联合 体中的中小企业、签订分包意向协议的中小企业）的具体情 况如下：</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1.</w:t>
      </w:r>
      <w:r>
        <w:rPr>
          <w:rFonts w:hint="eastAsia" w:ascii="宋体" w:hAnsi="宋体" w:eastAsia="宋体" w:cs="宋体"/>
          <w:color w:val="auto"/>
          <w:kern w:val="0"/>
          <w:sz w:val="22"/>
          <w:szCs w:val="22"/>
          <w:highlight w:val="none"/>
          <w:u w:val="single"/>
          <w:lang w:bidi="ar"/>
        </w:rPr>
        <w:t xml:space="preserve"> （标的名称） </w:t>
      </w:r>
      <w:r>
        <w:rPr>
          <w:rFonts w:hint="eastAsia" w:ascii="宋体" w:hAnsi="宋体" w:eastAsia="宋体" w:cs="宋体"/>
          <w:color w:val="auto"/>
          <w:kern w:val="0"/>
          <w:sz w:val="22"/>
          <w:szCs w:val="22"/>
          <w:highlight w:val="none"/>
          <w:lang w:bidi="ar"/>
        </w:rPr>
        <w:t>，属于</w:t>
      </w:r>
      <w:r>
        <w:rPr>
          <w:rFonts w:hint="eastAsia" w:ascii="宋体" w:hAnsi="宋体" w:eastAsia="宋体" w:cs="宋体"/>
          <w:color w:val="auto"/>
          <w:kern w:val="0"/>
          <w:sz w:val="22"/>
          <w:szCs w:val="22"/>
          <w:highlight w:val="none"/>
          <w:u w:val="single"/>
          <w:lang w:bidi="ar"/>
        </w:rPr>
        <w:t>（</w:t>
      </w:r>
      <w:r>
        <w:rPr>
          <w:rFonts w:hint="eastAsia" w:ascii="宋体" w:hAnsi="宋体" w:eastAsia="宋体" w:cs="宋体"/>
          <w:color w:val="auto"/>
          <w:kern w:val="0"/>
          <w:sz w:val="22"/>
          <w:szCs w:val="22"/>
          <w:highlight w:val="none"/>
          <w:u w:val="single"/>
          <w:lang w:eastAsia="zh-CN" w:bidi="ar"/>
        </w:rPr>
        <w:t>招标文件</w:t>
      </w:r>
      <w:r>
        <w:rPr>
          <w:rFonts w:hint="eastAsia" w:ascii="宋体" w:hAnsi="宋体" w:eastAsia="宋体" w:cs="宋体"/>
          <w:color w:val="auto"/>
          <w:kern w:val="0"/>
          <w:sz w:val="22"/>
          <w:szCs w:val="22"/>
          <w:highlight w:val="none"/>
          <w:u w:val="single"/>
          <w:lang w:bidi="ar"/>
        </w:rPr>
        <w:t>中明确的所属行业）</w:t>
      </w:r>
      <w:r>
        <w:rPr>
          <w:rFonts w:hint="eastAsia" w:ascii="宋体" w:hAnsi="宋体" w:eastAsia="宋体" w:cs="宋体"/>
          <w:color w:val="auto"/>
          <w:kern w:val="0"/>
          <w:sz w:val="22"/>
          <w:szCs w:val="22"/>
          <w:highlight w:val="none"/>
          <w:lang w:bidi="ar"/>
        </w:rPr>
        <w:t>；承建</w:t>
      </w:r>
      <w:r>
        <w:rPr>
          <w:rFonts w:hint="eastAsia" w:ascii="宋体" w:hAnsi="宋体" w:eastAsia="宋体" w:cs="宋体"/>
          <w:color w:val="auto"/>
          <w:kern w:val="0"/>
          <w:sz w:val="22"/>
          <w:szCs w:val="22"/>
          <w:highlight w:val="none"/>
          <w:u w:val="single"/>
          <w:lang w:bidi="ar"/>
        </w:rPr>
        <w:t>（承接）</w:t>
      </w:r>
      <w:r>
        <w:rPr>
          <w:rFonts w:hint="eastAsia" w:ascii="宋体" w:hAnsi="宋体" w:eastAsia="宋体" w:cs="宋体"/>
          <w:color w:val="auto"/>
          <w:kern w:val="0"/>
          <w:sz w:val="22"/>
          <w:szCs w:val="22"/>
          <w:highlight w:val="none"/>
          <w:lang w:bidi="ar"/>
        </w:rPr>
        <w:t>企业为</w:t>
      </w:r>
      <w:r>
        <w:rPr>
          <w:rFonts w:hint="eastAsia" w:ascii="宋体" w:hAnsi="宋体" w:eastAsia="宋体" w:cs="宋体"/>
          <w:color w:val="auto"/>
          <w:kern w:val="0"/>
          <w:sz w:val="22"/>
          <w:szCs w:val="22"/>
          <w:highlight w:val="none"/>
          <w:u w:val="single"/>
          <w:lang w:bidi="ar"/>
        </w:rPr>
        <w:t>（企业名称）</w:t>
      </w:r>
      <w:r>
        <w:rPr>
          <w:rFonts w:hint="eastAsia" w:ascii="宋体" w:hAnsi="宋体" w:eastAsia="宋体" w:cs="宋体"/>
          <w:color w:val="auto"/>
          <w:kern w:val="0"/>
          <w:sz w:val="22"/>
          <w:szCs w:val="22"/>
          <w:highlight w:val="none"/>
          <w:lang w:bidi="ar"/>
        </w:rPr>
        <w:t>，从业人员</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人，营业收入为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万元，资产总额为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w:t>
      </w:r>
      <w:r>
        <w:rPr>
          <w:rFonts w:hint="eastAsia" w:ascii="宋体" w:hAnsi="宋体" w:eastAsia="宋体" w:cs="宋体"/>
          <w:color w:val="auto"/>
          <w:kern w:val="0"/>
          <w:sz w:val="24"/>
          <w:highlight w:val="none"/>
          <w:lang w:bidi="ar"/>
        </w:rPr>
        <w:t>¹</w:t>
      </w:r>
      <w:r>
        <w:rPr>
          <w:rFonts w:hint="eastAsia" w:ascii="宋体" w:hAnsi="宋体" w:eastAsia="宋体" w:cs="宋体"/>
          <w:color w:val="auto"/>
          <w:kern w:val="0"/>
          <w:sz w:val="22"/>
          <w:szCs w:val="22"/>
          <w:highlight w:val="none"/>
          <w:lang w:bidi="ar"/>
        </w:rPr>
        <w:t>，属于</w:t>
      </w:r>
      <w:r>
        <w:rPr>
          <w:rFonts w:hint="eastAsia" w:ascii="宋体" w:hAnsi="宋体" w:eastAsia="宋体" w:cs="宋体"/>
          <w:i/>
          <w:iCs/>
          <w:color w:val="auto"/>
          <w:kern w:val="0"/>
          <w:sz w:val="22"/>
          <w:szCs w:val="22"/>
          <w:highlight w:val="none"/>
          <w:lang w:bidi="ar"/>
        </w:rPr>
        <w:t>（</w:t>
      </w:r>
      <w:r>
        <w:rPr>
          <w:rFonts w:hint="eastAsia" w:ascii="宋体" w:hAnsi="宋体" w:eastAsia="宋体" w:cs="宋体"/>
          <w:color w:val="auto"/>
          <w:kern w:val="0"/>
          <w:sz w:val="22"/>
          <w:szCs w:val="22"/>
          <w:highlight w:val="none"/>
          <w:u w:val="single"/>
          <w:lang w:bidi="ar"/>
        </w:rPr>
        <w:t>中型企业、小型企业、微型企业）</w:t>
      </w:r>
      <w:r>
        <w:rPr>
          <w:rFonts w:hint="eastAsia" w:ascii="宋体" w:hAnsi="宋体" w:eastAsia="宋体" w:cs="宋体"/>
          <w:color w:val="auto"/>
          <w:kern w:val="0"/>
          <w:sz w:val="22"/>
          <w:szCs w:val="22"/>
          <w:highlight w:val="none"/>
          <w:lang w:bidi="ar"/>
        </w:rPr>
        <w:t xml:space="preserve">； </w:t>
      </w:r>
    </w:p>
    <w:p>
      <w:pPr>
        <w:widowControl/>
        <w:spacing w:line="360" w:lineRule="auto"/>
        <w:ind w:firstLine="440" w:firstLineChars="200"/>
        <w:jc w:val="left"/>
        <w:rPr>
          <w:rFonts w:hint="eastAsia" w:ascii="宋体" w:hAnsi="宋体" w:eastAsia="宋体" w:cs="宋体"/>
          <w:color w:val="auto"/>
          <w:sz w:val="22"/>
          <w:szCs w:val="22"/>
          <w:highlight w:val="none"/>
          <w:u w:val="single"/>
        </w:rPr>
      </w:pPr>
      <w:r>
        <w:rPr>
          <w:rFonts w:hint="eastAsia" w:ascii="宋体" w:hAnsi="宋体" w:eastAsia="宋体" w:cs="宋体"/>
          <w:color w:val="auto"/>
          <w:kern w:val="0"/>
          <w:sz w:val="22"/>
          <w:szCs w:val="22"/>
          <w:highlight w:val="none"/>
          <w:lang w:bidi="ar"/>
        </w:rPr>
        <w:t>2.</w:t>
      </w:r>
      <w:r>
        <w:rPr>
          <w:rFonts w:hint="eastAsia" w:ascii="宋体" w:hAnsi="宋体" w:eastAsia="宋体" w:cs="宋体"/>
          <w:color w:val="auto"/>
          <w:kern w:val="0"/>
          <w:sz w:val="22"/>
          <w:szCs w:val="22"/>
          <w:highlight w:val="none"/>
          <w:u w:val="single"/>
          <w:lang w:bidi="ar"/>
        </w:rPr>
        <w:t xml:space="preserve"> （标的名称）</w:t>
      </w:r>
      <w:r>
        <w:rPr>
          <w:rFonts w:hint="eastAsia" w:ascii="宋体" w:hAnsi="宋体" w:eastAsia="宋体" w:cs="宋体"/>
          <w:i/>
          <w:iCs/>
          <w:color w:val="auto"/>
          <w:kern w:val="0"/>
          <w:sz w:val="22"/>
          <w:szCs w:val="22"/>
          <w:highlight w:val="none"/>
          <w:lang w:bidi="ar"/>
        </w:rPr>
        <w:t xml:space="preserve"> </w:t>
      </w:r>
      <w:r>
        <w:rPr>
          <w:rFonts w:hint="eastAsia" w:ascii="宋体" w:hAnsi="宋体" w:eastAsia="宋体" w:cs="宋体"/>
          <w:color w:val="auto"/>
          <w:kern w:val="0"/>
          <w:sz w:val="22"/>
          <w:szCs w:val="22"/>
          <w:highlight w:val="none"/>
          <w:lang w:bidi="ar"/>
        </w:rPr>
        <w:t>，属于</w:t>
      </w:r>
      <w:r>
        <w:rPr>
          <w:rFonts w:hint="eastAsia" w:ascii="宋体" w:hAnsi="宋体" w:eastAsia="宋体" w:cs="宋体"/>
          <w:color w:val="auto"/>
          <w:kern w:val="0"/>
          <w:sz w:val="22"/>
          <w:szCs w:val="22"/>
          <w:highlight w:val="none"/>
          <w:u w:val="single"/>
          <w:lang w:bidi="ar"/>
        </w:rPr>
        <w:t>（</w:t>
      </w:r>
      <w:r>
        <w:rPr>
          <w:rFonts w:hint="eastAsia" w:ascii="宋体" w:hAnsi="宋体" w:eastAsia="宋体" w:cs="宋体"/>
          <w:color w:val="auto"/>
          <w:kern w:val="0"/>
          <w:sz w:val="22"/>
          <w:szCs w:val="22"/>
          <w:highlight w:val="none"/>
          <w:u w:val="single"/>
          <w:lang w:eastAsia="zh-CN" w:bidi="ar"/>
        </w:rPr>
        <w:t>招标文件</w:t>
      </w:r>
      <w:r>
        <w:rPr>
          <w:rFonts w:hint="eastAsia" w:ascii="宋体" w:hAnsi="宋体" w:eastAsia="宋体" w:cs="宋体"/>
          <w:color w:val="auto"/>
          <w:kern w:val="0"/>
          <w:sz w:val="22"/>
          <w:szCs w:val="22"/>
          <w:highlight w:val="none"/>
          <w:u w:val="single"/>
          <w:lang w:bidi="ar"/>
        </w:rPr>
        <w:t>中明确的所属行业）</w:t>
      </w:r>
      <w:r>
        <w:rPr>
          <w:rFonts w:hint="eastAsia" w:ascii="宋体" w:hAnsi="宋体" w:eastAsia="宋体" w:cs="宋体"/>
          <w:color w:val="auto"/>
          <w:kern w:val="0"/>
          <w:sz w:val="22"/>
          <w:szCs w:val="22"/>
          <w:highlight w:val="none"/>
          <w:lang w:bidi="ar"/>
        </w:rPr>
        <w:t>； 承建（承接）企业为</w:t>
      </w:r>
      <w:r>
        <w:rPr>
          <w:rFonts w:hint="eastAsia" w:ascii="宋体" w:hAnsi="宋体" w:eastAsia="宋体" w:cs="宋体"/>
          <w:color w:val="auto"/>
          <w:kern w:val="0"/>
          <w:sz w:val="22"/>
          <w:szCs w:val="22"/>
          <w:highlight w:val="none"/>
          <w:u w:val="single"/>
          <w:lang w:bidi="ar"/>
        </w:rPr>
        <w:t>（企业名称）</w:t>
      </w:r>
      <w:r>
        <w:rPr>
          <w:rFonts w:hint="eastAsia" w:ascii="宋体" w:hAnsi="宋体" w:eastAsia="宋体" w:cs="宋体"/>
          <w:color w:val="auto"/>
          <w:kern w:val="0"/>
          <w:sz w:val="22"/>
          <w:szCs w:val="22"/>
          <w:highlight w:val="none"/>
          <w:lang w:bidi="ar"/>
        </w:rPr>
        <w:t>，从业人员</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人，营业 收入为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万元，资产总额为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万元，属于</w:t>
      </w:r>
      <w:r>
        <w:rPr>
          <w:rFonts w:hint="eastAsia" w:ascii="宋体" w:hAnsi="宋体" w:eastAsia="宋体" w:cs="宋体"/>
          <w:color w:val="auto"/>
          <w:kern w:val="0"/>
          <w:sz w:val="22"/>
          <w:szCs w:val="22"/>
          <w:highlight w:val="none"/>
          <w:u w:val="single"/>
          <w:lang w:bidi="ar"/>
        </w:rPr>
        <w:t xml:space="preserve">（中型企业、 小型企业、微型企业）； </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以上企业，不属于大企业的分支机构，不存在控股股东 为大企业的情形，也不存在与大企业的负责人为同一人的情形。</w:t>
      </w:r>
    </w:p>
    <w:p>
      <w:pPr>
        <w:widowControl/>
        <w:spacing w:line="360" w:lineRule="auto"/>
        <w:ind w:firstLine="44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2"/>
          <w:szCs w:val="22"/>
          <w:highlight w:val="none"/>
          <w:lang w:bidi="ar"/>
        </w:rPr>
        <w:t>本企业对上述声明内容的真实性负责。如有虚假，将依 法承担相应责任。</w:t>
      </w:r>
      <w:r>
        <w:rPr>
          <w:rFonts w:hint="eastAsia" w:ascii="宋体" w:hAnsi="宋体" w:eastAsia="宋体" w:cs="宋体"/>
          <w:color w:val="auto"/>
          <w:kern w:val="0"/>
          <w:sz w:val="24"/>
          <w:highlight w:val="none"/>
          <w:lang w:bidi="ar"/>
        </w:rPr>
        <w:t xml:space="preserve"> </w:t>
      </w:r>
    </w:p>
    <w:p>
      <w:pPr>
        <w:widowControl/>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 xml:space="preserve">               </w:t>
      </w:r>
    </w:p>
    <w:p>
      <w:pPr>
        <w:widowControl/>
        <w:spacing w:line="360" w:lineRule="auto"/>
        <w:jc w:val="center"/>
        <w:rPr>
          <w:rFonts w:hint="eastAsia" w:ascii="宋体" w:hAnsi="宋体" w:eastAsia="宋体" w:cs="宋体"/>
          <w:color w:val="auto"/>
          <w:kern w:val="0"/>
          <w:sz w:val="24"/>
          <w:highlight w:val="none"/>
          <w:lang w:bidi="ar"/>
        </w:rPr>
      </w:pPr>
    </w:p>
    <w:p>
      <w:pPr>
        <w:widowControl/>
        <w:spacing w:line="360" w:lineRule="auto"/>
        <w:jc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 xml:space="preserve"> 企业名称（盖章）：</w:t>
      </w:r>
    </w:p>
    <w:p>
      <w:pPr>
        <w:widowControl/>
        <w:spacing w:line="360" w:lineRule="auto"/>
        <w:ind w:firstLine="3960" w:firstLineChars="1800"/>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日    期：</w:t>
      </w:r>
    </w:p>
    <w:p>
      <w:pPr>
        <w:pStyle w:val="5"/>
        <w:rPr>
          <w:rFonts w:hint="eastAsia" w:ascii="宋体" w:hAnsi="宋体" w:eastAsia="宋体" w:cs="宋体"/>
          <w:color w:val="auto"/>
          <w:highlight w:val="none"/>
          <w:u w:val="single"/>
        </w:rPr>
      </w:pPr>
      <w:r>
        <w:rPr>
          <w:rFonts w:hint="eastAsia" w:ascii="宋体" w:hAnsi="宋体" w:eastAsia="宋体" w:cs="宋体"/>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89535</wp:posOffset>
                </wp:positionH>
                <wp:positionV relativeFrom="paragraph">
                  <wp:posOffset>549275</wp:posOffset>
                </wp:positionV>
                <wp:extent cx="1436370" cy="8255"/>
                <wp:effectExtent l="0" t="0" r="0" b="0"/>
                <wp:wrapNone/>
                <wp:docPr id="3" name="直接连接符 3"/>
                <wp:cNvGraphicFramePr/>
                <a:graphic xmlns:a="http://schemas.openxmlformats.org/drawingml/2006/main">
                  <a:graphicData uri="http://schemas.microsoft.com/office/word/2010/wordprocessingShape">
                    <wps:wsp>
                      <wps:cNvCnPr/>
                      <wps:spPr>
                        <a:xfrm flipV="1">
                          <a:off x="0" y="0"/>
                          <a:ext cx="1436370" cy="825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y;margin-left:7.05pt;margin-top:43.25pt;height:0.65pt;width:113.1pt;z-index:251659264;mso-width-relative:page;mso-height-relative:page;" filled="f" stroked="t" coordsize="21600,21600" o:gfxdata="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j0YV1gAAAAgBAAAPAAAAAAAAAAEAIAAAACIAAABkcnMvZG93&#10;bnJldi54bWxQSwECFAAUAAAACACHTuJAIRHL4wICAAD/AwAADgAAAAAAAAABACAAAAAlAQAAZHJz&#10;L2Uyb0RvYy54bWxQSwUGAAAAAAYABgBZAQAAmQUAAAAA&#10;">
                <v:fill on="f" focussize="0,0"/>
                <v:stroke color="#000000" joinstyle="round"/>
                <v:imagedata o:title=""/>
                <o:lock v:ext="edit" aspectratio="f"/>
              </v:line>
            </w:pict>
          </mc:Fallback>
        </mc:AlternateContent>
      </w:r>
      <w:r>
        <w:rPr>
          <w:rFonts w:hint="eastAsia" w:ascii="宋体" w:hAnsi="宋体" w:eastAsia="宋体" w:cs="宋体"/>
          <w:color w:val="auto"/>
          <w:highlight w:val="none"/>
          <w:u w:val="single"/>
        </w:rPr>
        <w:t xml:space="preserve"> </w:t>
      </w:r>
    </w:p>
    <w:p>
      <w:pPr>
        <w:widowControl/>
        <w:ind w:firstLine="240" w:firstLineChars="100"/>
        <w:jc w:val="left"/>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lang w:bidi="ar"/>
        </w:rPr>
        <w:t>¹</w:t>
      </w:r>
      <w:r>
        <w:rPr>
          <w:rFonts w:hint="eastAsia" w:ascii="宋体" w:hAnsi="宋体" w:eastAsia="宋体" w:cs="宋体"/>
          <w:color w:val="auto"/>
          <w:kern w:val="0"/>
          <w:sz w:val="18"/>
          <w:szCs w:val="18"/>
          <w:highlight w:val="none"/>
          <w:lang w:bidi="ar"/>
        </w:rPr>
        <w:t>从业人员、营业收入、资产总额填报上一年度数据，无上一年度数据的新成立企业可不填报。</w:t>
      </w:r>
    </w:p>
    <w:p>
      <w:pPr>
        <w:spacing w:line="312" w:lineRule="auto"/>
        <w:jc w:val="center"/>
        <w:rPr>
          <w:rFonts w:ascii="宋体" w:hAnsi="宋体" w:cs="宋体"/>
          <w:color w:val="auto"/>
          <w:szCs w:val="21"/>
          <w:highlight w:val="none"/>
        </w:rPr>
      </w:pPr>
    </w:p>
    <w:p>
      <w:pPr>
        <w:spacing w:line="312" w:lineRule="auto"/>
        <w:jc w:val="center"/>
        <w:rPr>
          <w:rFonts w:ascii="宋体" w:hAnsi="宋体" w:cs="宋体"/>
          <w:color w:val="auto"/>
          <w:szCs w:val="21"/>
          <w:highlight w:val="none"/>
        </w:rPr>
      </w:pPr>
    </w:p>
    <w:p>
      <w:pPr>
        <w:spacing w:line="312" w:lineRule="auto"/>
        <w:jc w:val="center"/>
        <w:rPr>
          <w:rFonts w:hint="eastAsia" w:ascii="宋体" w:hAnsi="宋体" w:cs="宋体"/>
          <w:color w:val="auto"/>
          <w:szCs w:val="21"/>
          <w:highlight w:val="none"/>
        </w:rPr>
      </w:pPr>
      <w:r>
        <w:rPr>
          <w:rFonts w:hint="eastAsia" w:ascii="宋体" w:hAnsi="宋体" w:cs="宋体"/>
          <w:b/>
          <w:color w:val="auto"/>
          <w:sz w:val="28"/>
          <w:szCs w:val="28"/>
          <w:highlight w:val="none"/>
        </w:rPr>
        <w:br w:type="page"/>
      </w:r>
      <w:r>
        <w:rPr>
          <w:rFonts w:hint="eastAsia" w:ascii="宋体" w:hAnsi="宋体" w:cs="宋体"/>
          <w:b/>
          <w:color w:val="auto"/>
          <w:sz w:val="28"/>
          <w:szCs w:val="28"/>
          <w:highlight w:val="none"/>
        </w:rPr>
        <w:t>中小企业划型标准规定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一、根据《中华人民共和国中小企业促进法》和《国务院关于进一步促进中小企业发展的若干意见》(国发〔2009〕36号)，制定本规定。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二、中小企业划分为中型、小型、微型三种类型，具体标准根据企业从业人员、营业收入、资产总额等指标，结合行业特点制定。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四、各行业划型标准为：</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（一）农、林、牧、渔业。营业收入20000万元以下的为中小微型企业。其中，营业收入500万元及以上的为中型企业，营业收入50万元及以上的为小型企业，营业收入50万元以下的为微型企业。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（十六）其他未列明行业。从业人员300人以下的为中小微型企业。其中，从业人员100人及以上的为中型企业；从业人员10人及以上的为小型企业；从业人员10人以下的为微型企业。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五、企业类型的划分以统计部门的统计数据为依据。</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六、本规定适用于在中华人民共和国境内依法设立的各类所有制和各种组织形式的企业。个体工商户和本规定以外的行业，参照本规定进行划型。</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八、本规定由工业和信息化部、国家统计局会同有关部门根据《国民经济行业分类》修订情况和企业发展变化情况适时修订。</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九、本规定由工业和信息化部、国家统计局会同有关部门负责解释。</w:t>
      </w:r>
    </w:p>
    <w:p>
      <w:pPr>
        <w:autoSpaceDE w:val="0"/>
        <w:autoSpaceDN w:val="0"/>
        <w:adjustRightInd w:val="0"/>
        <w:spacing w:line="30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十、本规定自发布之日起执行，原国家经贸委、原国家计委、财政部和国家统计局2003年颁布的《中小企业标准暂行规定》同时废止。</w:t>
      </w:r>
    </w:p>
    <w:p>
      <w:pPr>
        <w:ind w:left="120"/>
        <w:jc w:val="center"/>
        <w:rPr>
          <w:rFonts w:hint="eastAsia" w:ascii="宋体" w:hAnsi="宋体" w:eastAsia="宋体" w:cs="宋体"/>
          <w:b/>
          <w:color w:val="auto"/>
          <w:sz w:val="28"/>
          <w:szCs w:val="28"/>
          <w:highlight w:val="none"/>
          <w:lang w:eastAsia="zh-CN"/>
        </w:rPr>
      </w:pPr>
      <w:r>
        <w:rPr>
          <w:rFonts w:ascii="宋体" w:hAnsi="宋体" w:cs="宋体"/>
          <w:b/>
          <w:color w:val="auto"/>
          <w:sz w:val="28"/>
          <w:szCs w:val="28"/>
          <w:highlight w:val="none"/>
        </w:rPr>
        <w:br w:type="page"/>
      </w:r>
      <w:r>
        <w:rPr>
          <w:rFonts w:ascii="宋体" w:hAnsi="宋体" w:cs="宋体"/>
          <w:b/>
          <w:color w:val="auto"/>
          <w:sz w:val="28"/>
          <w:szCs w:val="28"/>
          <w:highlight w:val="none"/>
        </w:rPr>
        <w:t xml:space="preserve">关于政府采购支持监狱企业发展有关问题的通知 </w:t>
      </w:r>
    </w:p>
    <w:p>
      <w:pPr>
        <w:ind w:left="120"/>
        <w:jc w:val="center"/>
        <w:rPr>
          <w:rFonts w:ascii="宋体" w:hAnsi="宋体"/>
          <w:color w:val="auto"/>
          <w:highlight w:val="none"/>
        </w:rPr>
      </w:pPr>
      <w:r>
        <w:rPr>
          <w:rFonts w:ascii="宋体" w:hAnsi="宋体" w:cs="宋体"/>
          <w:b/>
          <w:color w:val="auto"/>
          <w:sz w:val="28"/>
          <w:szCs w:val="28"/>
          <w:highlight w:val="none"/>
        </w:rPr>
        <w:t>财库[2014]68号</w:t>
      </w:r>
    </w:p>
    <w:p>
      <w:pPr>
        <w:ind w:firstLine="420" w:firstLineChars="200"/>
        <w:rPr>
          <w:rFonts w:ascii="宋体" w:hAnsi="宋体" w:cs="宋体"/>
          <w:color w:val="auto"/>
          <w:szCs w:val="21"/>
          <w:highlight w:val="none"/>
        </w:rPr>
      </w:pPr>
      <w:r>
        <w:rPr>
          <w:rFonts w:ascii="宋体" w:hAnsi="宋体" w:cs="宋体"/>
          <w:color w:val="auto"/>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rPr>
          <w:rFonts w:ascii="宋体" w:hAnsi="宋体" w:cs="宋体"/>
          <w:color w:val="auto"/>
          <w:szCs w:val="21"/>
          <w:highlight w:val="none"/>
        </w:rPr>
      </w:pPr>
      <w:r>
        <w:rPr>
          <w:rFonts w:ascii="宋体" w:hAnsi="宋体" w:cs="宋体"/>
          <w:color w:val="auto"/>
          <w:szCs w:val="21"/>
          <w:highlight w:val="none"/>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pPr>
        <w:rPr>
          <w:rFonts w:ascii="宋体" w:hAnsi="宋体" w:cs="宋体"/>
          <w:color w:val="auto"/>
          <w:szCs w:val="21"/>
          <w:highlight w:val="none"/>
        </w:rPr>
      </w:pPr>
      <w:r>
        <w:rPr>
          <w:rFonts w:ascii="宋体" w:hAnsi="宋体" w:cs="宋体"/>
          <w:color w:val="auto"/>
          <w:szCs w:val="21"/>
          <w:highlight w:val="none"/>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rPr>
          <w:rFonts w:ascii="宋体" w:hAnsi="宋体" w:cs="宋体"/>
          <w:color w:val="auto"/>
          <w:szCs w:val="21"/>
          <w:highlight w:val="none"/>
        </w:rPr>
      </w:pPr>
      <w:r>
        <w:rPr>
          <w:rFonts w:ascii="宋体" w:hAnsi="宋体" w:cs="宋体"/>
          <w:color w:val="auto"/>
          <w:szCs w:val="21"/>
          <w:highlight w:val="none"/>
        </w:rPr>
        <w:t xml:space="preserve">    二、在政府采购活动中，监狱企业视同小型、微型企业，享受预留份额、评审中价格扣除等政府采购促进中小企业发展的政府采购政策。向监狱企业采购的金额，计入面向中小企业采购的统计数据。</w:t>
      </w:r>
    </w:p>
    <w:p>
      <w:pPr>
        <w:rPr>
          <w:rFonts w:ascii="宋体" w:hAnsi="宋体" w:cs="宋体"/>
          <w:color w:val="auto"/>
          <w:szCs w:val="21"/>
          <w:highlight w:val="none"/>
        </w:rPr>
      </w:pPr>
      <w:r>
        <w:rPr>
          <w:rFonts w:ascii="宋体" w:hAnsi="宋体" w:cs="宋体"/>
          <w:color w:val="auto"/>
          <w:szCs w:val="21"/>
          <w:highlight w:val="none"/>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rPr>
          <w:rFonts w:ascii="宋体" w:hAnsi="宋体" w:cs="宋体"/>
          <w:color w:val="auto"/>
          <w:szCs w:val="21"/>
          <w:highlight w:val="none"/>
        </w:rPr>
      </w:pPr>
      <w:r>
        <w:rPr>
          <w:rFonts w:ascii="宋体" w:hAnsi="宋体" w:cs="宋体"/>
          <w:color w:val="auto"/>
          <w:szCs w:val="21"/>
          <w:highlight w:val="none"/>
        </w:rPr>
        <w:t xml:space="preserve">    四、各地区可以结合本地区实际，对监狱企业生产的办公用品、家具用具、车辆维修和提供的保养服务、消防设备等，提出预留份额等政府采购支持措施，加大对监狱企业产品的采购力度。</w:t>
      </w:r>
    </w:p>
    <w:p>
      <w:pPr>
        <w:rPr>
          <w:rFonts w:ascii="宋体" w:hAnsi="宋体" w:cs="宋体"/>
          <w:color w:val="auto"/>
          <w:szCs w:val="21"/>
          <w:highlight w:val="none"/>
        </w:rPr>
      </w:pPr>
      <w:r>
        <w:rPr>
          <w:rFonts w:ascii="宋体" w:hAnsi="宋体" w:cs="宋体"/>
          <w:color w:val="auto"/>
          <w:szCs w:val="21"/>
          <w:highlight w:val="none"/>
        </w:rPr>
        <w:t xml:space="preserve">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ind w:left="120"/>
        <w:rPr>
          <w:rFonts w:ascii="宋体" w:hAnsi="宋体"/>
          <w:color w:val="auto"/>
          <w:highlight w:val="none"/>
        </w:rPr>
      </w:pPr>
    </w:p>
    <w:p>
      <w:pPr>
        <w:ind w:left="120"/>
        <w:jc w:val="right"/>
        <w:rPr>
          <w:rFonts w:ascii="宋体" w:hAnsi="宋体"/>
          <w:color w:val="auto"/>
          <w:highlight w:val="none"/>
        </w:rPr>
      </w:pPr>
      <w:r>
        <w:rPr>
          <w:rFonts w:ascii="宋体" w:hAnsi="宋体"/>
          <w:color w:val="auto"/>
          <w:sz w:val="22"/>
          <w:highlight w:val="none"/>
        </w:rPr>
        <w:t xml:space="preserve"> 财政部 司法部</w:t>
      </w:r>
    </w:p>
    <w:p>
      <w:pPr>
        <w:autoSpaceDE w:val="0"/>
        <w:autoSpaceDN w:val="0"/>
        <w:adjustRightInd w:val="0"/>
        <w:jc w:val="right"/>
        <w:rPr>
          <w:rFonts w:hint="eastAsia" w:ascii="宋体" w:hAnsi="宋体" w:cs="宋体"/>
          <w:color w:val="auto"/>
          <w:kern w:val="0"/>
          <w:szCs w:val="21"/>
          <w:highlight w:val="none"/>
        </w:rPr>
      </w:pPr>
      <w:r>
        <w:rPr>
          <w:rFonts w:ascii="宋体" w:hAnsi="宋体"/>
          <w:color w:val="auto"/>
          <w:sz w:val="22"/>
          <w:highlight w:val="none"/>
        </w:rPr>
        <w:t xml:space="preserve"> 2014年6月10日</w:t>
      </w: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Style w:val="2"/>
        <w:rPr>
          <w:rFonts w:hint="eastAsia"/>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bookmarkStart w:id="33" w:name="_Toc14400"/>
      <w:r>
        <w:rPr>
          <w:rFonts w:hint="eastAsia" w:ascii="宋体" w:hAnsi="宋体" w:cs="宋体"/>
          <w:kern w:val="44"/>
          <w:sz w:val="36"/>
          <w:szCs w:val="44"/>
          <w:highlight w:val="none"/>
        </w:rPr>
        <w:t>第四章</w:t>
      </w:r>
      <w:r>
        <w:rPr>
          <w:rFonts w:hint="eastAsia" w:ascii="宋体" w:hAnsi="宋体" w:cs="宋体"/>
          <w:kern w:val="44"/>
          <w:sz w:val="36"/>
          <w:szCs w:val="44"/>
          <w:highlight w:val="none"/>
          <w:lang w:val="zh-CN"/>
        </w:rPr>
        <w:t xml:space="preserve"> </w:t>
      </w:r>
      <w:r>
        <w:rPr>
          <w:rFonts w:hint="eastAsia" w:ascii="宋体" w:hAnsi="宋体" w:cs="宋体"/>
          <w:kern w:val="44"/>
          <w:sz w:val="36"/>
          <w:highlight w:val="none"/>
          <w:lang w:val="zh-CN"/>
        </w:rPr>
        <w:t>合同条款及格式</w:t>
      </w:r>
      <w:bookmarkEnd w:id="33"/>
    </w:p>
    <w:p>
      <w:pPr>
        <w:pStyle w:val="13"/>
        <w:keepNext w:val="0"/>
        <w:keepLines w:val="0"/>
        <w:pageBreakBefore w:val="0"/>
        <w:widowControl w:val="0"/>
        <w:kinsoku/>
        <w:wordWrap/>
        <w:overflowPunct/>
        <w:topLinePunct w:val="0"/>
        <w:autoSpaceDE/>
        <w:autoSpaceDN/>
        <w:bidi w:val="0"/>
        <w:adjustRightInd w:val="0"/>
        <w:snapToGrid/>
        <w:spacing w:line="360" w:lineRule="auto"/>
        <w:textAlignment w:val="baseline"/>
        <w:outlineLvl w:val="9"/>
        <w:rPr>
          <w:rFonts w:hint="eastAsia" w:ascii="宋体" w:hAnsi="宋体" w:cs="宋体"/>
          <w:kern w:val="44"/>
          <w:sz w:val="28"/>
          <w:highlight w:val="none"/>
          <w:lang w:val="zh-CN"/>
        </w:rPr>
      </w:pPr>
      <w:bookmarkStart w:id="34" w:name="_Toc24306"/>
      <w:bookmarkStart w:id="35" w:name="_Toc58509746"/>
      <w:bookmarkStart w:id="36" w:name="_Toc58509712"/>
      <w:r>
        <w:rPr>
          <w:rFonts w:hint="eastAsia" w:ascii="宋体" w:hAnsi="宋体" w:cs="宋体"/>
          <w:kern w:val="44"/>
          <w:sz w:val="28"/>
          <w:highlight w:val="none"/>
          <w:lang w:val="zh-CN"/>
        </w:rPr>
        <w:t>（以甲、乙双方签订的合同为准）</w:t>
      </w:r>
      <w:bookmarkEnd w:id="34"/>
      <w:bookmarkEnd w:id="35"/>
      <w:bookmarkEnd w:id="36"/>
    </w:p>
    <w:p>
      <w:pPr>
        <w:pageBreakBefore w:val="0"/>
        <w:widowControl/>
        <w:kinsoku/>
        <w:wordWrap/>
        <w:overflowPunct/>
        <w:topLinePunct w:val="0"/>
        <w:bidi w:val="0"/>
        <w:spacing w:line="360" w:lineRule="auto"/>
        <w:ind w:firstLine="464" w:firstLineChars="200"/>
        <w:jc w:val="left"/>
        <w:rPr>
          <w:rFonts w:hint="eastAsia" w:ascii="宋体" w:hAnsi="宋体" w:cs="宋体"/>
          <w:spacing w:val="-4"/>
          <w:kern w:val="0"/>
          <w:sz w:val="24"/>
          <w:highlight w:val="none"/>
        </w:rPr>
      </w:pPr>
    </w:p>
    <w:p>
      <w:pPr>
        <w:pStyle w:val="4"/>
        <w:jc w:val="center"/>
        <w:rPr>
          <w:rFonts w:ascii="Times New Roman" w:hAnsi="Times New Roman" w:eastAsia="华文中宋"/>
          <w:b w:val="0"/>
          <w:color w:val="000000"/>
          <w:sz w:val="44"/>
          <w:szCs w:val="44"/>
        </w:rPr>
      </w:pPr>
      <w:r>
        <w:rPr>
          <w:rFonts w:hint="eastAsia" w:ascii="华文中宋" w:hAnsi="华文中宋" w:eastAsia="华文中宋"/>
          <w:sz w:val="44"/>
          <w:szCs w:val="44"/>
        </w:rPr>
        <w:t>工程</w:t>
      </w:r>
      <w:r>
        <w:rPr>
          <w:rFonts w:ascii="华文中宋" w:hAnsi="华文中宋" w:eastAsia="华文中宋"/>
          <w:sz w:val="44"/>
          <w:szCs w:val="44"/>
        </w:rPr>
        <w:t>施工合同</w:t>
      </w:r>
    </w:p>
    <w:p>
      <w:pPr>
        <w:spacing w:line="360" w:lineRule="auto"/>
        <w:rPr>
          <w:rFonts w:hint="eastAsia" w:ascii="Times New Roman" w:hAnsi="Times New Roman" w:eastAsia="仿宋_GB2312"/>
          <w:b/>
          <w:color w:val="000000"/>
          <w:sz w:val="30"/>
          <w:szCs w:val="30"/>
          <w:u w:val="single"/>
        </w:rPr>
      </w:pPr>
      <w:r>
        <w:rPr>
          <w:rFonts w:ascii="Times New Roman" w:hAnsi="Times New Roman" w:eastAsia="仿宋_GB2312"/>
          <w:b/>
          <w:color w:val="000000"/>
          <w:sz w:val="30"/>
          <w:szCs w:val="30"/>
        </w:rPr>
        <w:t>发包人（全称）：</w:t>
      </w:r>
      <w:r>
        <w:rPr>
          <w:rFonts w:ascii="Times New Roman" w:hAnsi="Times New Roman" w:eastAsia="仿宋_GB2312"/>
          <w:b/>
          <w:color w:val="000000"/>
          <w:sz w:val="30"/>
          <w:szCs w:val="30"/>
          <w:u w:val="single"/>
        </w:rPr>
        <w:t xml:space="preserve">   </w:t>
      </w:r>
      <w:r>
        <w:rPr>
          <w:rFonts w:hint="eastAsia" w:ascii="Times New Roman" w:hAnsi="Times New Roman" w:eastAsia="仿宋_GB2312"/>
          <w:b/>
          <w:color w:val="000000"/>
          <w:sz w:val="30"/>
          <w:szCs w:val="30"/>
          <w:u w:val="single"/>
        </w:rPr>
        <w:t xml:space="preserve"> </w:t>
      </w:r>
      <w:r>
        <w:rPr>
          <w:rFonts w:ascii="Times New Roman" w:hAnsi="Times New Roman" w:eastAsia="仿宋_GB2312"/>
          <w:b/>
          <w:color w:val="000000"/>
          <w:sz w:val="30"/>
          <w:szCs w:val="30"/>
          <w:u w:val="single"/>
        </w:rPr>
        <w:t xml:space="preserve"> </w:t>
      </w:r>
      <w:r>
        <w:rPr>
          <w:rFonts w:hint="eastAsia" w:ascii="Times New Roman" w:hAnsi="Times New Roman" w:eastAsia="仿宋_GB2312"/>
          <w:b/>
          <w:color w:val="000000"/>
          <w:sz w:val="30"/>
          <w:szCs w:val="30"/>
          <w:u w:val="single"/>
        </w:rPr>
        <w:t xml:space="preserve"> </w:t>
      </w:r>
    </w:p>
    <w:p>
      <w:pPr>
        <w:spacing w:line="360" w:lineRule="auto"/>
        <w:rPr>
          <w:rFonts w:ascii="Times New Roman" w:hAnsi="Times New Roman" w:eastAsia="仿宋_GB2312"/>
          <w:b/>
          <w:color w:val="000000"/>
          <w:sz w:val="30"/>
          <w:szCs w:val="30"/>
          <w:u w:val="single"/>
        </w:rPr>
      </w:pPr>
      <w:r>
        <w:rPr>
          <w:rFonts w:ascii="Times New Roman" w:hAnsi="Times New Roman" w:eastAsia="仿宋_GB2312"/>
          <w:b/>
          <w:color w:val="000000"/>
          <w:sz w:val="30"/>
          <w:szCs w:val="30"/>
        </w:rPr>
        <w:t>承包人（全称）：</w:t>
      </w:r>
      <w:r>
        <w:rPr>
          <w:rFonts w:ascii="Times New Roman" w:hAnsi="Times New Roman" w:eastAsia="仿宋_GB2312"/>
          <w:b/>
          <w:color w:val="000000"/>
          <w:sz w:val="30"/>
          <w:szCs w:val="30"/>
          <w:u w:val="single"/>
        </w:rPr>
        <w:t></w:t>
      </w:r>
      <w:r>
        <w:rPr>
          <w:rFonts w:hint="eastAsia" w:ascii="Times New Roman" w:hAnsi="Times New Roman" w:eastAsia="仿宋_GB2312"/>
          <w:b/>
          <w:color w:val="000000"/>
          <w:sz w:val="30"/>
          <w:szCs w:val="30"/>
          <w:u w:val="single"/>
          <w:lang w:val="en-US" w:eastAsia="zh-CN"/>
        </w:rPr>
        <w:t xml:space="preserve">   </w:t>
      </w:r>
      <w:r>
        <w:rPr>
          <w:rFonts w:ascii="Times New Roman" w:hAnsi="Times New Roman" w:eastAsia="仿宋_GB2312"/>
          <w:b/>
          <w:color w:val="000000"/>
          <w:sz w:val="30"/>
          <w:szCs w:val="30"/>
          <w:u w:val="single"/>
        </w:rPr>
        <w:t xml:space="preserve"> </w:t>
      </w:r>
    </w:p>
    <w:p>
      <w:pPr>
        <w:spacing w:line="360" w:lineRule="auto"/>
        <w:ind w:firstLine="600" w:firstLineChars="200"/>
        <w:rPr>
          <w:rFonts w:ascii="宋体" w:hAnsi="宋体"/>
          <w:color w:val="000000"/>
          <w:sz w:val="30"/>
          <w:szCs w:val="30"/>
        </w:rPr>
      </w:pPr>
      <w:r>
        <w:rPr>
          <w:rFonts w:ascii="宋体" w:hAnsi="宋体"/>
          <w:color w:val="000000"/>
          <w:sz w:val="30"/>
          <w:szCs w:val="30"/>
        </w:rPr>
        <w:t>根据《中华人民共和国</w:t>
      </w:r>
      <w:r>
        <w:rPr>
          <w:rFonts w:hint="eastAsia" w:ascii="宋体" w:hAnsi="宋体"/>
          <w:color w:val="000000"/>
          <w:sz w:val="30"/>
          <w:szCs w:val="30"/>
          <w:lang w:val="en-US" w:eastAsia="zh-CN"/>
        </w:rPr>
        <w:t>民法典</w:t>
      </w:r>
      <w:r>
        <w:rPr>
          <w:rFonts w:ascii="宋体" w:hAnsi="宋体"/>
          <w:color w:val="000000"/>
          <w:sz w:val="30"/>
          <w:szCs w:val="30"/>
        </w:rPr>
        <w:t>》、《中华人民共和国建筑法》及有关法律规定，遵循平等、自愿、公平和诚实信用的原则，双方就</w:t>
      </w:r>
      <w:r>
        <w:rPr>
          <w:rFonts w:hint="eastAsia" w:ascii="宋体" w:hAnsi="宋体" w:cs="宋体"/>
          <w:color w:val="000000"/>
          <w:sz w:val="30"/>
          <w:szCs w:val="30"/>
          <w:lang w:val="en-US" w:eastAsia="zh-CN"/>
        </w:rPr>
        <w:t xml:space="preserve">  </w:t>
      </w:r>
      <w:r>
        <w:rPr>
          <w:rFonts w:ascii="宋体" w:hAnsi="宋体"/>
          <w:color w:val="000000"/>
          <w:sz w:val="30"/>
          <w:szCs w:val="30"/>
          <w:u w:val="single"/>
        </w:rPr>
        <w:t xml:space="preserve"> </w:t>
      </w:r>
      <w:r>
        <w:rPr>
          <w:rFonts w:hint="eastAsia" w:ascii="宋体" w:hAnsi="宋体"/>
          <w:color w:val="000000"/>
          <w:sz w:val="30"/>
          <w:szCs w:val="30"/>
          <w:u w:val="single"/>
          <w:lang w:val="en-US" w:eastAsia="zh-CN"/>
        </w:rPr>
        <w:t xml:space="preserve">        </w:t>
      </w:r>
      <w:r>
        <w:rPr>
          <w:rFonts w:ascii="宋体" w:hAnsi="宋体"/>
          <w:color w:val="000000"/>
          <w:sz w:val="30"/>
          <w:szCs w:val="30"/>
        </w:rPr>
        <w:t>施工及有关事项协商一致</w:t>
      </w:r>
      <w:r>
        <w:rPr>
          <w:rFonts w:hint="eastAsia" w:ascii="宋体" w:hAnsi="宋体"/>
          <w:color w:val="000000"/>
          <w:sz w:val="30"/>
          <w:szCs w:val="30"/>
        </w:rPr>
        <w:t>，</w:t>
      </w:r>
      <w:r>
        <w:rPr>
          <w:rFonts w:ascii="宋体" w:hAnsi="宋体"/>
          <w:color w:val="000000"/>
          <w:sz w:val="30"/>
          <w:szCs w:val="30"/>
        </w:rPr>
        <w:t>共同达成如下协议：</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37" w:name="_Toc351203481"/>
      <w:r>
        <w:rPr>
          <w:rFonts w:ascii="宋体" w:hAnsi="宋体"/>
          <w:color w:val="000000"/>
          <w:sz w:val="32"/>
          <w:szCs w:val="32"/>
        </w:rPr>
        <w:t>一、工程概况</w:t>
      </w:r>
      <w:bookmarkEnd w:id="37"/>
    </w:p>
    <w:p>
      <w:pPr>
        <w:spacing w:line="360" w:lineRule="auto"/>
        <w:ind w:firstLine="588" w:firstLineChars="196"/>
        <w:rPr>
          <w:rFonts w:ascii="宋体" w:hAnsi="宋体"/>
          <w:color w:val="000000"/>
          <w:sz w:val="30"/>
          <w:szCs w:val="30"/>
          <w:u w:val="single"/>
        </w:rPr>
      </w:pPr>
      <w:r>
        <w:rPr>
          <w:rFonts w:ascii="宋体" w:hAnsi="宋体"/>
          <w:bCs/>
          <w:color w:val="000000"/>
          <w:sz w:val="30"/>
          <w:szCs w:val="30"/>
        </w:rPr>
        <w:t>1.工程名称</w:t>
      </w:r>
      <w:r>
        <w:rPr>
          <w:rFonts w:ascii="宋体" w:hAnsi="宋体"/>
          <w:color w:val="000000"/>
          <w:sz w:val="30"/>
          <w:szCs w:val="30"/>
        </w:rPr>
        <w:t>：</w:t>
      </w:r>
      <w:r>
        <w:rPr>
          <w:rFonts w:hint="eastAsia" w:ascii="宋体" w:hAnsi="宋体"/>
          <w:color w:val="000000"/>
          <w:sz w:val="30"/>
          <w:szCs w:val="30"/>
          <w:u w:val="single"/>
          <w:lang w:val="en-US" w:eastAsia="zh-CN"/>
        </w:rPr>
        <w:t xml:space="preserve">     </w:t>
      </w:r>
      <w:r>
        <w:rPr>
          <w:rFonts w:ascii="宋体" w:hAnsi="宋体"/>
          <w:color w:val="000000"/>
          <w:sz w:val="30"/>
          <w:szCs w:val="30"/>
          <w:u w:val="single"/>
        </w:rPr>
        <w:t xml:space="preserve"> </w:t>
      </w:r>
    </w:p>
    <w:p>
      <w:pPr>
        <w:spacing w:line="360" w:lineRule="auto"/>
        <w:ind w:firstLine="588" w:firstLineChars="196"/>
        <w:rPr>
          <w:rFonts w:ascii="宋体" w:hAnsi="宋体"/>
          <w:bCs/>
          <w:color w:val="000000"/>
          <w:sz w:val="30"/>
          <w:szCs w:val="30"/>
        </w:rPr>
      </w:pPr>
      <w:r>
        <w:rPr>
          <w:rFonts w:ascii="宋体" w:hAnsi="宋体"/>
          <w:bCs/>
          <w:color w:val="000000"/>
          <w:sz w:val="30"/>
          <w:szCs w:val="30"/>
        </w:rPr>
        <w:t>2.工程地点：</w:t>
      </w:r>
      <w:r>
        <w:rPr>
          <w:rFonts w:hint="eastAsia" w:ascii="宋体" w:hAnsi="宋体"/>
          <w:color w:val="000000"/>
          <w:sz w:val="30"/>
          <w:szCs w:val="30"/>
          <w:u w:val="single"/>
          <w:lang w:val="en-US" w:eastAsia="zh-CN"/>
        </w:rPr>
        <w:t xml:space="preserve">    </w:t>
      </w:r>
      <w:r>
        <w:rPr>
          <w:rFonts w:ascii="宋体" w:hAnsi="宋体"/>
          <w:color w:val="000000"/>
          <w:sz w:val="30"/>
          <w:szCs w:val="30"/>
          <w:u w:val="single"/>
        </w:rPr>
        <w:t xml:space="preserve"> </w:t>
      </w:r>
      <w:r>
        <w:rPr>
          <w:rFonts w:ascii="宋体" w:hAnsi="宋体"/>
          <w:color w:val="000000"/>
          <w:sz w:val="30"/>
          <w:szCs w:val="30"/>
        </w:rPr>
        <w:t>。</w:t>
      </w:r>
    </w:p>
    <w:p>
      <w:pPr>
        <w:spacing w:line="360" w:lineRule="auto"/>
        <w:ind w:firstLine="588" w:firstLineChars="196"/>
        <w:rPr>
          <w:rFonts w:hint="eastAsia" w:ascii="宋体" w:hAnsi="宋体"/>
          <w:bCs/>
          <w:color w:val="000000"/>
          <w:sz w:val="30"/>
          <w:szCs w:val="30"/>
        </w:rPr>
      </w:pPr>
      <w:r>
        <w:rPr>
          <w:rFonts w:ascii="宋体" w:hAnsi="宋体"/>
          <w:bCs/>
          <w:color w:val="000000"/>
          <w:sz w:val="30"/>
          <w:szCs w:val="30"/>
        </w:rPr>
        <w:t>3.资金来源：</w:t>
      </w:r>
      <w:r>
        <w:rPr>
          <w:rFonts w:hint="eastAsia" w:ascii="宋体" w:hAnsi="宋体"/>
          <w:bCs/>
          <w:color w:val="000000"/>
          <w:sz w:val="30"/>
          <w:szCs w:val="30"/>
          <w:u w:val="single"/>
          <w:lang w:val="en-US" w:eastAsia="zh-CN"/>
        </w:rPr>
        <w:t xml:space="preserve">    </w:t>
      </w:r>
      <w:r>
        <w:rPr>
          <w:rFonts w:ascii="宋体" w:hAnsi="宋体"/>
          <w:color w:val="000000"/>
          <w:sz w:val="30"/>
          <w:szCs w:val="30"/>
          <w:u w:val="single"/>
        </w:rPr>
        <w:t xml:space="preserve"> </w:t>
      </w:r>
      <w:r>
        <w:rPr>
          <w:rFonts w:ascii="宋体" w:hAnsi="宋体"/>
          <w:bCs/>
          <w:color w:val="000000"/>
          <w:sz w:val="30"/>
          <w:szCs w:val="30"/>
        </w:rPr>
        <w:t>。</w:t>
      </w:r>
    </w:p>
    <w:p>
      <w:pPr>
        <w:spacing w:line="360" w:lineRule="auto"/>
        <w:ind w:firstLine="588" w:firstLineChars="196"/>
        <w:rPr>
          <w:rFonts w:hint="eastAsia" w:ascii="宋体" w:hAnsi="宋体"/>
          <w:bCs/>
          <w:color w:val="000000"/>
          <w:sz w:val="30"/>
          <w:szCs w:val="30"/>
        </w:rPr>
      </w:pPr>
      <w:r>
        <w:rPr>
          <w:rFonts w:hint="eastAsia" w:ascii="宋体" w:hAnsi="宋体"/>
          <w:bCs/>
          <w:color w:val="000000"/>
          <w:sz w:val="30"/>
          <w:szCs w:val="30"/>
        </w:rPr>
        <w:t>4.工程内容：</w:t>
      </w:r>
      <w:r>
        <w:rPr>
          <w:rFonts w:hint="eastAsia" w:ascii="宋体" w:hAnsi="宋体"/>
          <w:bCs/>
          <w:color w:val="000000"/>
          <w:sz w:val="30"/>
          <w:szCs w:val="30"/>
          <w:u w:val="single"/>
          <w:lang w:val="en-US" w:eastAsia="zh-CN"/>
        </w:rPr>
        <w:t xml:space="preserve">   </w:t>
      </w:r>
      <w:r>
        <w:rPr>
          <w:rFonts w:ascii="宋体" w:hAnsi="宋体"/>
          <w:color w:val="000000"/>
          <w:sz w:val="30"/>
          <w:szCs w:val="30"/>
          <w:u w:val="single"/>
        </w:rPr>
        <w:t xml:space="preserve"> </w:t>
      </w:r>
      <w:r>
        <w:rPr>
          <w:rFonts w:ascii="宋体" w:hAnsi="宋体"/>
          <w:bCs/>
          <w:color w:val="000000"/>
          <w:sz w:val="30"/>
          <w:szCs w:val="30"/>
        </w:rPr>
        <w:t>。</w:t>
      </w:r>
    </w:p>
    <w:p>
      <w:pPr>
        <w:pStyle w:val="5"/>
        <w:spacing w:before="120" w:after="120" w:line="360" w:lineRule="auto"/>
        <w:rPr>
          <w:rFonts w:ascii="宋体" w:hAnsi="宋体"/>
          <w:color w:val="000000"/>
          <w:sz w:val="32"/>
          <w:szCs w:val="32"/>
        </w:rPr>
      </w:pPr>
      <w:r>
        <w:rPr>
          <w:rFonts w:ascii="宋体" w:hAnsi="宋体"/>
          <w:b w:val="0"/>
          <w:color w:val="000000"/>
          <w:sz w:val="32"/>
          <w:szCs w:val="32"/>
        </w:rPr>
        <w:t xml:space="preserve">   </w:t>
      </w:r>
      <w:bookmarkStart w:id="38" w:name="_Toc351203482"/>
      <w:r>
        <w:rPr>
          <w:rFonts w:ascii="宋体" w:hAnsi="宋体"/>
          <w:color w:val="000000"/>
          <w:sz w:val="32"/>
          <w:szCs w:val="32"/>
        </w:rPr>
        <w:t>二、合同工期</w:t>
      </w:r>
      <w:bookmarkEnd w:id="38"/>
    </w:p>
    <w:p>
      <w:pPr>
        <w:spacing w:line="360" w:lineRule="auto"/>
        <w:ind w:firstLine="459"/>
        <w:rPr>
          <w:rFonts w:hint="eastAsia" w:ascii="宋体" w:hAnsi="宋体" w:eastAsia="宋体"/>
          <w:color w:val="000000"/>
          <w:sz w:val="30"/>
          <w:szCs w:val="30"/>
          <w:lang w:eastAsia="zh-CN"/>
        </w:rPr>
      </w:pPr>
      <w:r>
        <w:rPr>
          <w:rFonts w:ascii="宋体" w:hAnsi="宋体"/>
          <w:color w:val="000000"/>
          <w:sz w:val="30"/>
          <w:szCs w:val="30"/>
        </w:rPr>
        <w:t>计划开工日期：</w:t>
      </w:r>
      <w:r>
        <w:rPr>
          <w:rFonts w:hint="eastAsia" w:ascii="宋体" w:hAnsi="宋体"/>
          <w:color w:val="000000"/>
          <w:sz w:val="30"/>
          <w:szCs w:val="30"/>
          <w:u w:val="single"/>
          <w:lang w:val="en-US" w:eastAsia="zh-CN"/>
        </w:rPr>
        <w:t xml:space="preserve"> </w:t>
      </w:r>
    </w:p>
    <w:p>
      <w:pPr>
        <w:spacing w:line="360" w:lineRule="auto"/>
        <w:ind w:firstLine="459"/>
        <w:rPr>
          <w:rFonts w:hint="default" w:ascii="宋体" w:hAnsi="宋体" w:eastAsia="宋体"/>
          <w:color w:val="000000"/>
          <w:sz w:val="30"/>
          <w:szCs w:val="30"/>
          <w:lang w:val="en-US" w:eastAsia="zh-CN"/>
        </w:rPr>
      </w:pPr>
      <w:r>
        <w:rPr>
          <w:rFonts w:ascii="宋体" w:hAnsi="宋体"/>
          <w:color w:val="000000"/>
          <w:sz w:val="30"/>
          <w:szCs w:val="30"/>
        </w:rPr>
        <w:t>计划竣工日期：</w:t>
      </w:r>
      <w:r>
        <w:rPr>
          <w:rFonts w:hint="eastAsia" w:ascii="宋体" w:hAnsi="宋体"/>
          <w:color w:val="000000"/>
          <w:sz w:val="30"/>
          <w:szCs w:val="30"/>
          <w:u w:val="single"/>
          <w:lang w:val="en-US" w:eastAsia="zh-CN"/>
        </w:rPr>
        <w:t xml:space="preserve">  </w:t>
      </w:r>
    </w:p>
    <w:p>
      <w:pPr>
        <w:spacing w:line="360" w:lineRule="auto"/>
        <w:ind w:firstLine="459"/>
        <w:rPr>
          <w:rFonts w:ascii="宋体" w:hAnsi="宋体"/>
          <w:color w:val="000000"/>
          <w:sz w:val="30"/>
          <w:szCs w:val="30"/>
        </w:rPr>
      </w:pPr>
      <w:r>
        <w:rPr>
          <w:rFonts w:ascii="宋体" w:hAnsi="宋体"/>
          <w:color w:val="000000"/>
          <w:sz w:val="30"/>
          <w:szCs w:val="30"/>
        </w:rPr>
        <w:t>工期总日历天数：</w:t>
      </w:r>
      <w:r>
        <w:rPr>
          <w:rFonts w:hint="eastAsia" w:ascii="宋体" w:hAnsi="宋体"/>
          <w:color w:val="000000"/>
          <w:sz w:val="30"/>
          <w:szCs w:val="30"/>
        </w:rPr>
        <w:t xml:space="preserve"> </w:t>
      </w:r>
      <w:r>
        <w:rPr>
          <w:rFonts w:hint="eastAsia" w:ascii="宋体" w:hAnsi="宋体"/>
          <w:color w:val="000000"/>
          <w:sz w:val="30"/>
          <w:szCs w:val="30"/>
          <w:u w:val="single"/>
          <w:lang w:val="en-US" w:eastAsia="zh-CN"/>
        </w:rPr>
        <w:t xml:space="preserve"> </w:t>
      </w:r>
      <w:r>
        <w:rPr>
          <w:rFonts w:hint="eastAsia" w:ascii="宋体" w:hAnsi="宋体"/>
          <w:color w:val="000000"/>
          <w:sz w:val="30"/>
          <w:szCs w:val="30"/>
          <w:u w:val="single"/>
        </w:rPr>
        <w:t xml:space="preserve"> </w:t>
      </w:r>
      <w:r>
        <w:rPr>
          <w:rFonts w:ascii="宋体" w:hAnsi="宋体"/>
          <w:color w:val="000000"/>
          <w:sz w:val="30"/>
          <w:szCs w:val="30"/>
        </w:rPr>
        <w:t>天。工期总日历天数与根据前述计划开竣工日期计算的工期天数不一致的，以工期总日历天数为准。</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bookmarkStart w:id="39" w:name="_Toc351203483"/>
      <w:r>
        <w:rPr>
          <w:rFonts w:ascii="宋体" w:hAnsi="宋体"/>
          <w:color w:val="000000"/>
          <w:sz w:val="32"/>
          <w:szCs w:val="32"/>
        </w:rPr>
        <w:t>三、质量标准</w:t>
      </w:r>
      <w:bookmarkEnd w:id="39"/>
    </w:p>
    <w:p>
      <w:pPr>
        <w:spacing w:line="360" w:lineRule="auto"/>
        <w:ind w:firstLine="459"/>
        <w:rPr>
          <w:rFonts w:ascii="宋体" w:hAnsi="宋体"/>
          <w:color w:val="000000"/>
          <w:sz w:val="30"/>
          <w:szCs w:val="30"/>
        </w:rPr>
      </w:pPr>
      <w:r>
        <w:rPr>
          <w:rFonts w:ascii="宋体" w:hAnsi="宋体"/>
          <w:color w:val="000000"/>
          <w:sz w:val="30"/>
          <w:szCs w:val="30"/>
        </w:rPr>
        <w:t>工程质量符合</w:t>
      </w:r>
      <w:r>
        <w:rPr>
          <w:rFonts w:ascii="宋体" w:hAnsi="宋体"/>
          <w:color w:val="000000"/>
          <w:sz w:val="30"/>
          <w:szCs w:val="30"/>
          <w:u w:val="single"/>
        </w:rPr>
        <w:t></w:t>
      </w:r>
      <w:r>
        <w:rPr>
          <w:rFonts w:hint="eastAsia" w:ascii="宋体" w:hAnsi="宋体"/>
          <w:color w:val="000000"/>
          <w:sz w:val="30"/>
          <w:szCs w:val="30"/>
          <w:u w:val="single"/>
          <w:lang w:val="en-US" w:eastAsia="zh-CN"/>
        </w:rPr>
        <w:t xml:space="preserve">   </w:t>
      </w:r>
      <w:r>
        <w:rPr>
          <w:rFonts w:ascii="宋体" w:hAnsi="宋体"/>
          <w:color w:val="000000"/>
          <w:sz w:val="30"/>
          <w:szCs w:val="30"/>
          <w:u w:val="single"/>
        </w:rPr>
        <w:t></w:t>
      </w:r>
      <w:r>
        <w:rPr>
          <w:rFonts w:ascii="宋体" w:hAnsi="宋体"/>
          <w:color w:val="000000"/>
          <w:sz w:val="30"/>
          <w:szCs w:val="30"/>
        </w:rPr>
        <w:t>标准。</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40" w:name="_Toc351203484"/>
      <w:r>
        <w:rPr>
          <w:rFonts w:ascii="宋体" w:hAnsi="宋体"/>
          <w:color w:val="000000"/>
          <w:sz w:val="32"/>
          <w:szCs w:val="32"/>
        </w:rPr>
        <w:t>四、签约合同价与合同价格形式</w:t>
      </w:r>
      <w:bookmarkEnd w:id="40"/>
      <w:r>
        <w:rPr>
          <w:rFonts w:ascii="宋体" w:hAnsi="宋体"/>
          <w:color w:val="000000"/>
          <w:sz w:val="32"/>
          <w:szCs w:val="32"/>
        </w:rPr>
        <w:tab/>
      </w:r>
    </w:p>
    <w:p>
      <w:pPr>
        <w:spacing w:line="360" w:lineRule="auto"/>
        <w:ind w:firstLine="600" w:firstLineChars="200"/>
        <w:rPr>
          <w:rFonts w:ascii="宋体" w:hAnsi="宋体"/>
          <w:color w:val="000000"/>
          <w:sz w:val="30"/>
          <w:szCs w:val="30"/>
        </w:rPr>
      </w:pPr>
      <w:r>
        <w:rPr>
          <w:rFonts w:ascii="宋体" w:hAnsi="宋体"/>
          <w:color w:val="000000"/>
          <w:sz w:val="30"/>
          <w:szCs w:val="30"/>
        </w:rPr>
        <w:t>1.签约合同价为：</w:t>
      </w:r>
    </w:p>
    <w:p>
      <w:pPr>
        <w:spacing w:line="360" w:lineRule="auto"/>
        <w:ind w:firstLine="750" w:firstLineChars="250"/>
        <w:rPr>
          <w:rFonts w:ascii="宋体" w:hAnsi="宋体"/>
          <w:color w:val="000000"/>
          <w:sz w:val="30"/>
          <w:szCs w:val="30"/>
        </w:rPr>
      </w:pPr>
      <w:r>
        <w:rPr>
          <w:rFonts w:ascii="宋体" w:hAnsi="宋体"/>
          <w:color w:val="000000"/>
          <w:sz w:val="30"/>
          <w:szCs w:val="30"/>
        </w:rPr>
        <w:t>人民币（大写）</w:t>
      </w:r>
      <w:r>
        <w:rPr>
          <w:rFonts w:ascii="宋体" w:hAnsi="宋体"/>
          <w:color w:val="000000"/>
          <w:sz w:val="30"/>
          <w:szCs w:val="30"/>
          <w:u w:val="single"/>
        </w:rPr>
        <w:t xml:space="preserve"> </w:t>
      </w:r>
      <w:r>
        <w:rPr>
          <w:rFonts w:hint="eastAsia" w:ascii="宋体" w:hAnsi="宋体"/>
          <w:color w:val="000000"/>
          <w:sz w:val="30"/>
          <w:szCs w:val="30"/>
          <w:u w:val="single"/>
          <w:lang w:val="en-US" w:eastAsia="zh-CN"/>
        </w:rPr>
        <w:t xml:space="preserve">    </w:t>
      </w:r>
      <w:r>
        <w:rPr>
          <w:rFonts w:ascii="宋体" w:hAnsi="宋体"/>
          <w:color w:val="000000"/>
          <w:sz w:val="30"/>
          <w:szCs w:val="30"/>
        </w:rPr>
        <w:t>(¥</w:t>
      </w:r>
      <w:r>
        <w:rPr>
          <w:rFonts w:hint="eastAsia" w:ascii="宋体" w:hAnsi="宋体"/>
          <w:color w:val="000000"/>
          <w:sz w:val="30"/>
          <w:szCs w:val="30"/>
          <w:u w:val="single"/>
          <w:lang w:eastAsia="zh-CN"/>
        </w:rPr>
        <w:t>：</w:t>
      </w:r>
      <w:r>
        <w:rPr>
          <w:rFonts w:hint="eastAsia" w:ascii="宋体" w:hAnsi="宋体"/>
          <w:color w:val="000000"/>
          <w:sz w:val="30"/>
          <w:szCs w:val="30"/>
          <w:u w:val="single"/>
          <w:lang w:val="en-US" w:eastAsia="zh-CN"/>
        </w:rPr>
        <w:t xml:space="preserve">    </w:t>
      </w:r>
      <w:r>
        <w:rPr>
          <w:rFonts w:ascii="宋体" w:hAnsi="宋体"/>
          <w:color w:val="000000"/>
          <w:sz w:val="30"/>
          <w:szCs w:val="30"/>
        </w:rPr>
        <w:t>元)；</w:t>
      </w:r>
    </w:p>
    <w:p>
      <w:pPr>
        <w:spacing w:line="360" w:lineRule="auto"/>
        <w:ind w:firstLine="600" w:firstLineChars="200"/>
        <w:rPr>
          <w:rFonts w:ascii="宋体" w:hAnsi="宋体"/>
          <w:color w:val="000000"/>
          <w:sz w:val="30"/>
          <w:szCs w:val="30"/>
        </w:rPr>
      </w:pPr>
      <w:r>
        <w:rPr>
          <w:rFonts w:ascii="宋体" w:hAnsi="宋体"/>
          <w:color w:val="000000"/>
          <w:sz w:val="30"/>
          <w:szCs w:val="30"/>
        </w:rPr>
        <w:t>2.合同价格形式：</w:t>
      </w:r>
      <w:r>
        <w:rPr>
          <w:rFonts w:hint="eastAsia" w:ascii="宋体" w:hAnsi="宋体"/>
          <w:color w:val="000000"/>
          <w:sz w:val="30"/>
          <w:szCs w:val="30"/>
          <w:u w:val="single"/>
          <w:lang w:val="en-US" w:eastAsia="zh-CN"/>
        </w:rPr>
        <w:t>本合同为固定单价合同，以结算为准。拨付按区财政资金拨付进度支付</w:t>
      </w:r>
      <w:r>
        <w:rPr>
          <w:rFonts w:ascii="宋体" w:hAnsi="宋体"/>
          <w:color w:val="000000"/>
          <w:sz w:val="30"/>
          <w:szCs w:val="30"/>
        </w:rPr>
        <w:t>。</w:t>
      </w:r>
    </w:p>
    <w:p>
      <w:pPr>
        <w:pStyle w:val="5"/>
        <w:spacing w:before="120" w:after="120" w:line="360" w:lineRule="auto"/>
        <w:rPr>
          <w:rFonts w:ascii="宋体" w:hAnsi="宋体"/>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41" w:name="_Toc351203485"/>
      <w:r>
        <w:rPr>
          <w:rFonts w:ascii="宋体" w:hAnsi="宋体"/>
          <w:color w:val="000000"/>
          <w:sz w:val="32"/>
          <w:szCs w:val="32"/>
        </w:rPr>
        <w:t>五、</w:t>
      </w:r>
      <w:bookmarkEnd w:id="41"/>
      <w:r>
        <w:rPr>
          <w:rFonts w:hint="eastAsia" w:ascii="宋体" w:hAnsi="宋体"/>
          <w:color w:val="000000"/>
          <w:sz w:val="32"/>
          <w:szCs w:val="32"/>
        </w:rPr>
        <w:t>缺陷责任期</w:t>
      </w:r>
    </w:p>
    <w:p>
      <w:pPr>
        <w:spacing w:line="360" w:lineRule="auto"/>
        <w:ind w:firstLine="600" w:firstLineChars="200"/>
        <w:rPr>
          <w:rFonts w:ascii="宋体" w:hAnsi="宋体"/>
          <w:color w:val="000000"/>
          <w:sz w:val="30"/>
          <w:szCs w:val="30"/>
        </w:rPr>
      </w:pPr>
      <w:r>
        <w:rPr>
          <w:rFonts w:hint="eastAsia" w:ascii="宋体" w:hAnsi="宋体"/>
          <w:color w:val="000000"/>
          <w:sz w:val="30"/>
          <w:szCs w:val="30"/>
        </w:rPr>
        <w:t>本</w:t>
      </w:r>
      <w:r>
        <w:rPr>
          <w:rFonts w:hint="eastAsia" w:ascii="宋体" w:hAnsi="宋体"/>
          <w:color w:val="000000"/>
          <w:sz w:val="30"/>
          <w:szCs w:val="30"/>
          <w:lang w:val="en-US" w:eastAsia="zh-CN"/>
        </w:rPr>
        <w:t>改建</w:t>
      </w:r>
      <w:r>
        <w:rPr>
          <w:rFonts w:hint="eastAsia" w:ascii="宋体" w:hAnsi="宋体"/>
          <w:color w:val="000000"/>
          <w:sz w:val="30"/>
          <w:szCs w:val="30"/>
        </w:rPr>
        <w:t>工程</w:t>
      </w:r>
      <w:r>
        <w:rPr>
          <w:rFonts w:ascii="宋体" w:hAnsi="宋体"/>
          <w:color w:val="000000"/>
          <w:sz w:val="30"/>
          <w:szCs w:val="30"/>
        </w:rPr>
        <w:t>项目缺陷责任期为</w:t>
      </w:r>
      <w:r>
        <w:rPr>
          <w:rFonts w:hint="eastAsia" w:ascii="宋体" w:hAnsi="宋体"/>
          <w:color w:val="000000"/>
          <w:sz w:val="30"/>
          <w:szCs w:val="30"/>
          <w:lang w:val="en-US" w:eastAsia="zh-CN"/>
        </w:rPr>
        <w:t>二年</w:t>
      </w:r>
      <w:r>
        <w:rPr>
          <w:rFonts w:ascii="宋体" w:hAnsi="宋体"/>
          <w:color w:val="000000"/>
          <w:sz w:val="30"/>
          <w:szCs w:val="30"/>
        </w:rPr>
        <w:t>。</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42" w:name="_Toc351203486"/>
      <w:r>
        <w:rPr>
          <w:rFonts w:ascii="宋体" w:hAnsi="宋体"/>
          <w:color w:val="000000"/>
          <w:sz w:val="32"/>
          <w:szCs w:val="32"/>
        </w:rPr>
        <w:t>六、合同文件构成</w:t>
      </w:r>
      <w:bookmarkEnd w:id="42"/>
    </w:p>
    <w:p>
      <w:pPr>
        <w:spacing w:line="360" w:lineRule="auto"/>
        <w:ind w:firstLine="600" w:firstLineChars="200"/>
        <w:rPr>
          <w:rFonts w:ascii="宋体" w:hAnsi="宋体"/>
          <w:bCs/>
          <w:color w:val="000000"/>
          <w:sz w:val="30"/>
          <w:szCs w:val="30"/>
        </w:rPr>
      </w:pPr>
      <w:r>
        <w:rPr>
          <w:rFonts w:ascii="宋体" w:hAnsi="宋体"/>
          <w:bCs/>
          <w:color w:val="000000"/>
          <w:sz w:val="30"/>
          <w:szCs w:val="30"/>
        </w:rPr>
        <w:t>本协议书与下列文件一起构成合同文件：</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（1）中标通知书；</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 xml:space="preserve">（2）投标函及其附录； </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（3）专用合同条款及其附件；</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（4）通用合同条款；</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（5）技术标准和要求；</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（6）图纸；</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（7）已标价工程量清单或预算书；</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（8）其他合同文件。</w:t>
      </w:r>
    </w:p>
    <w:p>
      <w:pPr>
        <w:pStyle w:val="5"/>
        <w:spacing w:before="120" w:after="120" w:line="360" w:lineRule="auto"/>
        <w:rPr>
          <w:rFonts w:ascii="宋体" w:hAnsi="宋体"/>
          <w:bCs w:val="0"/>
          <w:color w:val="000000"/>
          <w:sz w:val="32"/>
          <w:szCs w:val="32"/>
        </w:rPr>
      </w:pPr>
      <w:r>
        <w:rPr>
          <w:rFonts w:ascii="宋体" w:hAnsi="宋体"/>
          <w:b w:val="0"/>
          <w:bCs w:val="0"/>
          <w:color w:val="000000"/>
          <w:sz w:val="32"/>
          <w:szCs w:val="32"/>
        </w:rPr>
        <w:t xml:space="preserve">   </w:t>
      </w:r>
      <w:r>
        <w:rPr>
          <w:rFonts w:ascii="宋体" w:hAnsi="宋体"/>
          <w:b w:val="0"/>
          <w:color w:val="000000"/>
          <w:sz w:val="32"/>
          <w:szCs w:val="32"/>
        </w:rPr>
        <w:t xml:space="preserve"> </w:t>
      </w:r>
      <w:bookmarkStart w:id="43" w:name="_Toc351203487"/>
      <w:r>
        <w:rPr>
          <w:rFonts w:ascii="宋体" w:hAnsi="宋体"/>
          <w:color w:val="000000"/>
          <w:sz w:val="32"/>
          <w:szCs w:val="32"/>
        </w:rPr>
        <w:t>七、承诺</w:t>
      </w:r>
      <w:bookmarkEnd w:id="43"/>
    </w:p>
    <w:p>
      <w:pPr>
        <w:spacing w:line="360" w:lineRule="auto"/>
        <w:ind w:firstLine="600" w:firstLineChars="200"/>
        <w:rPr>
          <w:rFonts w:ascii="宋体" w:hAnsi="宋体"/>
          <w:bCs/>
          <w:color w:val="000000"/>
          <w:sz w:val="30"/>
          <w:szCs w:val="30"/>
        </w:rPr>
      </w:pPr>
      <w:r>
        <w:rPr>
          <w:rFonts w:ascii="宋体" w:hAnsi="宋体"/>
          <w:bCs/>
          <w:color w:val="000000"/>
          <w:sz w:val="30"/>
          <w:szCs w:val="30"/>
        </w:rPr>
        <w:t>1.发包人承诺按照法律规定履行项目审批手续、筹集工程建设资金并按照合同约定的期限和方式支付合同价款。</w:t>
      </w:r>
    </w:p>
    <w:p>
      <w:pPr>
        <w:spacing w:line="360" w:lineRule="auto"/>
        <w:ind w:firstLine="600" w:firstLineChars="200"/>
        <w:rPr>
          <w:rFonts w:ascii="宋体" w:hAnsi="宋体"/>
          <w:bCs/>
          <w:color w:val="000000"/>
          <w:sz w:val="30"/>
          <w:szCs w:val="30"/>
        </w:rPr>
      </w:pPr>
      <w:r>
        <w:rPr>
          <w:rFonts w:ascii="宋体" w:hAnsi="宋体"/>
          <w:bCs/>
          <w:color w:val="000000"/>
          <w:sz w:val="30"/>
          <w:szCs w:val="30"/>
        </w:rPr>
        <w:t>2.承包人承诺按照法律规定及合同约定组织完成工程施工，确保工程质量和安全，不进行转包及违法分包，并在缺陷责任期及保修期内承担相应的工程维修责任。</w:t>
      </w:r>
    </w:p>
    <w:p>
      <w:pPr>
        <w:spacing w:line="360" w:lineRule="auto"/>
        <w:ind w:firstLine="600" w:firstLineChars="200"/>
        <w:rPr>
          <w:rFonts w:ascii="宋体" w:hAnsi="宋体"/>
          <w:bCs/>
          <w:color w:val="000000"/>
          <w:sz w:val="30"/>
          <w:szCs w:val="30"/>
        </w:rPr>
      </w:pPr>
      <w:r>
        <w:rPr>
          <w:rFonts w:ascii="宋体" w:hAnsi="宋体"/>
          <w:bCs/>
          <w:color w:val="000000"/>
          <w:sz w:val="30"/>
          <w:szCs w:val="30"/>
        </w:rPr>
        <w:t>3.发包人和承包人通过招投标形式签订合同的，双方理解并</w:t>
      </w:r>
      <w:r>
        <w:rPr>
          <w:rFonts w:hint="eastAsia" w:ascii="宋体" w:hAnsi="宋体"/>
          <w:bCs/>
          <w:color w:val="000000"/>
          <w:sz w:val="30"/>
          <w:szCs w:val="30"/>
        </w:rPr>
        <w:t>承诺</w:t>
      </w:r>
      <w:r>
        <w:rPr>
          <w:rFonts w:ascii="宋体" w:hAnsi="宋体"/>
          <w:bCs/>
          <w:color w:val="000000"/>
          <w:sz w:val="30"/>
          <w:szCs w:val="30"/>
        </w:rPr>
        <w:t>不再就同一工程另行签订与合同实质性内容相背离的协议。</w:t>
      </w:r>
    </w:p>
    <w:p>
      <w:pPr>
        <w:pStyle w:val="5"/>
        <w:spacing w:before="120" w:after="120" w:line="360" w:lineRule="auto"/>
        <w:rPr>
          <w:rFonts w:ascii="宋体" w:hAnsi="宋体"/>
          <w:bCs w:val="0"/>
          <w:color w:val="000000"/>
          <w:sz w:val="32"/>
          <w:szCs w:val="32"/>
        </w:rPr>
      </w:pPr>
      <w:bookmarkStart w:id="44" w:name="_Toc351203488"/>
      <w:r>
        <w:rPr>
          <w:rFonts w:hint="eastAsia" w:ascii="宋体" w:hAnsi="宋体"/>
          <w:b w:val="0"/>
          <w:color w:val="000000"/>
          <w:sz w:val="32"/>
          <w:szCs w:val="32"/>
        </w:rPr>
        <w:t xml:space="preserve">    </w:t>
      </w:r>
      <w:r>
        <w:rPr>
          <w:rFonts w:ascii="宋体" w:hAnsi="宋体"/>
          <w:color w:val="000000"/>
          <w:sz w:val="32"/>
          <w:szCs w:val="32"/>
        </w:rPr>
        <w:t>八、</w:t>
      </w:r>
      <w:bookmarkEnd w:id="44"/>
      <w:bookmarkStart w:id="45" w:name="_Toc351203489"/>
      <w:r>
        <w:rPr>
          <w:rFonts w:ascii="宋体" w:hAnsi="宋体"/>
          <w:color w:val="000000"/>
          <w:sz w:val="32"/>
          <w:szCs w:val="32"/>
        </w:rPr>
        <w:t>签订时间</w:t>
      </w:r>
      <w:bookmarkEnd w:id="45"/>
    </w:p>
    <w:p>
      <w:pPr>
        <w:spacing w:line="360" w:lineRule="auto"/>
        <w:ind w:firstLine="600" w:firstLineChars="200"/>
        <w:rPr>
          <w:rFonts w:ascii="宋体" w:hAnsi="宋体"/>
          <w:bCs/>
          <w:color w:val="000000"/>
          <w:sz w:val="30"/>
          <w:szCs w:val="30"/>
        </w:rPr>
      </w:pPr>
      <w:r>
        <w:rPr>
          <w:rFonts w:ascii="宋体" w:hAnsi="宋体"/>
          <w:bCs/>
          <w:color w:val="000000"/>
          <w:sz w:val="30"/>
          <w:szCs w:val="30"/>
        </w:rPr>
        <w:t>本合同于</w:t>
      </w:r>
      <w:r>
        <w:rPr>
          <w:rFonts w:ascii="宋体" w:hAnsi="宋体"/>
          <w:bCs/>
          <w:color w:val="000000"/>
          <w:sz w:val="30"/>
          <w:szCs w:val="30"/>
          <w:u w:val="single"/>
        </w:rPr>
        <w:t xml:space="preserve"> </w:t>
      </w:r>
      <w:r>
        <w:rPr>
          <w:rFonts w:hint="eastAsia" w:ascii="宋体" w:hAnsi="宋体"/>
          <w:bCs/>
          <w:color w:val="000000"/>
          <w:sz w:val="30"/>
          <w:szCs w:val="30"/>
          <w:u w:val="single"/>
          <w:lang w:val="en-US" w:eastAsia="zh-CN"/>
        </w:rPr>
        <w:t xml:space="preserve">   </w:t>
      </w:r>
      <w:r>
        <w:rPr>
          <w:rFonts w:ascii="宋体" w:hAnsi="宋体"/>
          <w:bCs/>
          <w:color w:val="000000"/>
          <w:sz w:val="30"/>
          <w:szCs w:val="30"/>
          <w:u w:val="single"/>
        </w:rPr>
        <w:t xml:space="preserve"> </w:t>
      </w:r>
      <w:r>
        <w:rPr>
          <w:rFonts w:ascii="宋体" w:hAnsi="宋体"/>
          <w:bCs/>
          <w:color w:val="000000"/>
          <w:sz w:val="30"/>
          <w:szCs w:val="30"/>
        </w:rPr>
        <w:t>年</w:t>
      </w:r>
      <w:r>
        <w:rPr>
          <w:rFonts w:hint="eastAsia" w:ascii="宋体" w:hAnsi="宋体"/>
          <w:bCs/>
          <w:color w:val="000000"/>
          <w:sz w:val="30"/>
          <w:szCs w:val="30"/>
          <w:u w:val="single"/>
          <w:lang w:val="en-US" w:eastAsia="zh-CN"/>
        </w:rPr>
        <w:t xml:space="preserve">   </w:t>
      </w:r>
      <w:r>
        <w:rPr>
          <w:rFonts w:ascii="宋体" w:hAnsi="宋体"/>
          <w:bCs/>
          <w:color w:val="000000"/>
          <w:sz w:val="30"/>
          <w:szCs w:val="30"/>
          <w:u w:val="single"/>
        </w:rPr>
        <w:t xml:space="preserve"> </w:t>
      </w:r>
      <w:r>
        <w:rPr>
          <w:rFonts w:ascii="宋体" w:hAnsi="宋体"/>
          <w:bCs/>
          <w:color w:val="000000"/>
          <w:sz w:val="30"/>
          <w:szCs w:val="30"/>
        </w:rPr>
        <w:t>月</w:t>
      </w:r>
      <w:r>
        <w:rPr>
          <w:rFonts w:hint="eastAsia" w:ascii="宋体" w:hAnsi="宋体"/>
          <w:bCs/>
          <w:color w:val="000000"/>
          <w:sz w:val="30"/>
          <w:szCs w:val="30"/>
          <w:u w:val="single"/>
          <w:lang w:val="en-US" w:eastAsia="zh-CN"/>
        </w:rPr>
        <w:t xml:space="preserve">   </w:t>
      </w:r>
      <w:r>
        <w:rPr>
          <w:rFonts w:ascii="宋体" w:hAnsi="宋体"/>
          <w:bCs/>
          <w:color w:val="000000"/>
          <w:sz w:val="30"/>
          <w:szCs w:val="30"/>
          <w:u w:val="single"/>
        </w:rPr>
        <w:t xml:space="preserve"> </w:t>
      </w:r>
      <w:r>
        <w:rPr>
          <w:rFonts w:ascii="宋体" w:hAnsi="宋体"/>
          <w:bCs/>
          <w:color w:val="000000"/>
          <w:sz w:val="30"/>
          <w:szCs w:val="30"/>
        </w:rPr>
        <w:t>日签订。</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bookmarkStart w:id="46" w:name="_Toc351203490"/>
      <w:r>
        <w:rPr>
          <w:rFonts w:ascii="宋体" w:hAnsi="宋体"/>
          <w:bCs w:val="0"/>
          <w:color w:val="000000"/>
          <w:sz w:val="32"/>
          <w:szCs w:val="32"/>
        </w:rPr>
        <w:t>九</w:t>
      </w:r>
      <w:bookmarkEnd w:id="46"/>
      <w:bookmarkStart w:id="47" w:name="_Toc351203491"/>
      <w:r>
        <w:rPr>
          <w:rFonts w:ascii="宋体" w:hAnsi="宋体"/>
          <w:color w:val="000000"/>
          <w:sz w:val="32"/>
          <w:szCs w:val="32"/>
        </w:rPr>
        <w:t>、补充协议</w:t>
      </w:r>
      <w:bookmarkEnd w:id="47"/>
    </w:p>
    <w:p>
      <w:pPr>
        <w:spacing w:line="360" w:lineRule="auto"/>
        <w:ind w:firstLine="600" w:firstLineChars="200"/>
        <w:rPr>
          <w:rFonts w:hint="eastAsia" w:ascii="宋体" w:hAnsi="宋体"/>
          <w:b/>
          <w:bCs/>
          <w:color w:val="000000"/>
          <w:sz w:val="30"/>
          <w:szCs w:val="30"/>
        </w:rPr>
      </w:pPr>
      <w:r>
        <w:rPr>
          <w:rFonts w:ascii="宋体" w:hAnsi="宋体"/>
          <w:bCs/>
          <w:color w:val="000000"/>
          <w:sz w:val="30"/>
          <w:szCs w:val="30"/>
        </w:rPr>
        <w:t>合同未尽事宜另行签订补充协议</w:t>
      </w:r>
      <w:r>
        <w:rPr>
          <w:rFonts w:hint="eastAsia" w:ascii="宋体" w:hAnsi="宋体"/>
          <w:bCs/>
          <w:color w:val="000000"/>
          <w:sz w:val="30"/>
          <w:szCs w:val="30"/>
        </w:rPr>
        <w:t>，</w:t>
      </w:r>
      <w:r>
        <w:rPr>
          <w:rFonts w:ascii="宋体" w:hAnsi="宋体"/>
          <w:bCs/>
          <w:color w:val="000000"/>
          <w:sz w:val="30"/>
          <w:szCs w:val="30"/>
        </w:rPr>
        <w:t>补充协议是合同的组成部分。本合同自签字之日起生效</w:t>
      </w:r>
      <w:r>
        <w:rPr>
          <w:rFonts w:hint="eastAsia" w:ascii="宋体" w:hAnsi="宋体"/>
          <w:bCs/>
          <w:color w:val="000000"/>
          <w:sz w:val="30"/>
          <w:szCs w:val="30"/>
        </w:rPr>
        <w:t>，</w:t>
      </w:r>
      <w:r>
        <w:rPr>
          <w:rFonts w:ascii="宋体" w:hAnsi="宋体"/>
          <w:bCs/>
          <w:color w:val="000000"/>
          <w:sz w:val="30"/>
          <w:szCs w:val="30"/>
        </w:rPr>
        <w:t>一式四份</w:t>
      </w:r>
      <w:r>
        <w:rPr>
          <w:rFonts w:hint="eastAsia" w:ascii="宋体" w:hAnsi="宋体"/>
          <w:bCs/>
          <w:color w:val="000000"/>
          <w:sz w:val="30"/>
          <w:szCs w:val="30"/>
        </w:rPr>
        <w:t>，双方各执两份。</w:t>
      </w:r>
    </w:p>
    <w:p>
      <w:pPr>
        <w:spacing w:line="360" w:lineRule="auto"/>
        <w:rPr>
          <w:rFonts w:hint="eastAsia" w:ascii="宋体" w:hAnsi="宋体"/>
          <w:color w:val="000000"/>
          <w:sz w:val="30"/>
          <w:szCs w:val="30"/>
        </w:rPr>
      </w:pPr>
      <w:r>
        <w:rPr>
          <w:rFonts w:ascii="宋体" w:hAnsi="宋体"/>
          <w:color w:val="000000"/>
          <w:sz w:val="30"/>
          <w:szCs w:val="30"/>
        </w:rPr>
        <w:t>发包人</w:t>
      </w:r>
      <w:r>
        <w:rPr>
          <w:rFonts w:hint="eastAsia" w:ascii="宋体" w:hAnsi="宋体"/>
          <w:color w:val="000000"/>
          <w:sz w:val="30"/>
          <w:szCs w:val="30"/>
        </w:rPr>
        <w:t xml:space="preserve">：  </w:t>
      </w:r>
      <w:r>
        <w:rPr>
          <w:rFonts w:ascii="宋体" w:hAnsi="宋体"/>
          <w:color w:val="000000"/>
          <w:sz w:val="30"/>
          <w:szCs w:val="30"/>
        </w:rPr>
        <w:t>(公章)</w:t>
      </w:r>
      <w:r>
        <w:rPr>
          <w:rFonts w:hint="eastAsia" w:ascii="宋体" w:hAnsi="宋体"/>
          <w:color w:val="000000"/>
          <w:sz w:val="30"/>
          <w:szCs w:val="30"/>
        </w:rPr>
        <w:t xml:space="preserve">             </w:t>
      </w:r>
      <w:r>
        <w:rPr>
          <w:rFonts w:ascii="宋体" w:hAnsi="宋体"/>
          <w:color w:val="000000"/>
          <w:sz w:val="30"/>
          <w:szCs w:val="30"/>
        </w:rPr>
        <w:t>承包人</w:t>
      </w:r>
      <w:r>
        <w:rPr>
          <w:rFonts w:hint="eastAsia" w:ascii="宋体" w:hAnsi="宋体"/>
          <w:color w:val="000000"/>
          <w:sz w:val="30"/>
          <w:szCs w:val="30"/>
        </w:rPr>
        <w:t xml:space="preserve">：  </w:t>
      </w:r>
      <w:r>
        <w:rPr>
          <w:rFonts w:ascii="宋体" w:hAnsi="宋体"/>
          <w:color w:val="000000"/>
          <w:sz w:val="30"/>
          <w:szCs w:val="30"/>
        </w:rPr>
        <w:t>(公章)</w:t>
      </w:r>
    </w:p>
    <w:p>
      <w:pPr>
        <w:spacing w:line="360" w:lineRule="auto"/>
        <w:rPr>
          <w:rFonts w:hint="eastAsia" w:ascii="宋体" w:hAnsi="宋体"/>
          <w:color w:val="000000"/>
          <w:sz w:val="30"/>
          <w:szCs w:val="30"/>
        </w:rPr>
      </w:pPr>
      <w:r>
        <w:rPr>
          <w:rFonts w:hint="eastAsia" w:ascii="宋体" w:hAnsi="宋体"/>
          <w:color w:val="000000"/>
          <w:sz w:val="30"/>
          <w:szCs w:val="30"/>
        </w:rPr>
        <w:t xml:space="preserve">                                </w:t>
      </w:r>
    </w:p>
    <w:p>
      <w:pPr>
        <w:spacing w:line="360" w:lineRule="auto"/>
        <w:rPr>
          <w:rFonts w:hint="eastAsia" w:ascii="宋体" w:hAnsi="宋体"/>
          <w:color w:val="000000"/>
          <w:sz w:val="30"/>
          <w:szCs w:val="30"/>
          <w:u w:val="single"/>
        </w:rPr>
      </w:pPr>
      <w:r>
        <w:rPr>
          <w:rFonts w:hint="eastAsia" w:ascii="宋体" w:hAnsi="宋体"/>
          <w:color w:val="000000"/>
          <w:sz w:val="30"/>
          <w:szCs w:val="30"/>
        </w:rPr>
        <w:t xml:space="preserve"> </w:t>
      </w:r>
    </w:p>
    <w:p>
      <w:pPr>
        <w:spacing w:line="360" w:lineRule="auto"/>
        <w:rPr>
          <w:rFonts w:hint="eastAsia" w:ascii="宋体" w:hAnsi="宋体"/>
          <w:color w:val="000000"/>
          <w:sz w:val="30"/>
          <w:szCs w:val="30"/>
        </w:rPr>
      </w:pPr>
      <w:r>
        <w:rPr>
          <w:rFonts w:hint="eastAsia" w:ascii="宋体" w:hAnsi="宋体"/>
          <w:color w:val="000000"/>
          <w:sz w:val="30"/>
          <w:szCs w:val="30"/>
        </w:rPr>
        <w:t>法定代表人或其委托代理人：  法定代表人或其委托代理人：</w:t>
      </w:r>
    </w:p>
    <w:p>
      <w:pPr>
        <w:spacing w:line="360" w:lineRule="auto"/>
        <w:rPr>
          <w:rFonts w:hint="eastAsia" w:ascii="宋体" w:hAnsi="宋体"/>
          <w:color w:val="000000"/>
          <w:sz w:val="30"/>
          <w:szCs w:val="30"/>
        </w:rPr>
      </w:pPr>
      <w:r>
        <w:rPr>
          <w:rFonts w:hint="eastAsia" w:ascii="宋体" w:hAnsi="宋体"/>
          <w:color w:val="000000"/>
          <w:sz w:val="30"/>
          <w:szCs w:val="30"/>
        </w:rPr>
        <w:t>（签字</w:t>
      </w:r>
      <w:r>
        <w:rPr>
          <w:rFonts w:hint="eastAsia" w:ascii="宋体" w:hAnsi="宋体"/>
          <w:color w:val="000000"/>
          <w:sz w:val="30"/>
          <w:szCs w:val="30"/>
          <w:lang w:val="en-US" w:eastAsia="zh-CN"/>
        </w:rPr>
        <w:t>或盖章</w:t>
      </w:r>
      <w:r>
        <w:rPr>
          <w:rFonts w:hint="eastAsia" w:ascii="宋体" w:hAnsi="宋体"/>
          <w:color w:val="000000"/>
          <w:sz w:val="30"/>
          <w:szCs w:val="30"/>
        </w:rPr>
        <w:t>）              （签字</w:t>
      </w:r>
      <w:r>
        <w:rPr>
          <w:rFonts w:hint="eastAsia" w:ascii="宋体" w:hAnsi="宋体"/>
          <w:color w:val="000000"/>
          <w:sz w:val="30"/>
          <w:szCs w:val="30"/>
          <w:lang w:val="en-US" w:eastAsia="zh-CN"/>
        </w:rPr>
        <w:t>或盖章</w:t>
      </w:r>
      <w:r>
        <w:rPr>
          <w:rFonts w:hint="eastAsia" w:ascii="宋体" w:hAnsi="宋体"/>
          <w:color w:val="000000"/>
          <w:sz w:val="30"/>
          <w:szCs w:val="30"/>
        </w:rPr>
        <w:t>）</w:t>
      </w:r>
    </w:p>
    <w:p>
      <w:pPr>
        <w:spacing w:line="360" w:lineRule="auto"/>
        <w:rPr>
          <w:rFonts w:hint="eastAsia" w:ascii="宋体" w:hAnsi="宋体"/>
          <w:color w:val="000000"/>
          <w:sz w:val="30"/>
          <w:szCs w:val="30"/>
          <w:u w:val="single"/>
        </w:rPr>
      </w:pPr>
    </w:p>
    <w:p>
      <w:pPr>
        <w:spacing w:line="360" w:lineRule="auto"/>
        <w:rPr>
          <w:rFonts w:hint="eastAsia" w:ascii="宋体" w:hAnsi="宋体"/>
          <w:color w:val="000000"/>
          <w:sz w:val="30"/>
          <w:szCs w:val="30"/>
          <w:u w:val="single"/>
        </w:rPr>
      </w:pPr>
    </w:p>
    <w:p>
      <w:pPr>
        <w:tabs>
          <w:tab w:val="left" w:pos="4410"/>
        </w:tabs>
        <w:spacing w:line="360" w:lineRule="auto"/>
        <w:rPr>
          <w:rFonts w:hint="eastAsia" w:ascii="宋体" w:hAnsi="宋体"/>
          <w:color w:val="000000"/>
          <w:sz w:val="30"/>
          <w:szCs w:val="30"/>
        </w:rPr>
      </w:pPr>
      <w:r>
        <w:rPr>
          <w:rFonts w:hint="eastAsia" w:ascii="宋体" w:hAnsi="宋体"/>
          <w:color w:val="000000"/>
          <w:sz w:val="30"/>
          <w:szCs w:val="30"/>
        </w:rPr>
        <w:t>组织机构代码：</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ascii="宋体" w:hAnsi="宋体"/>
          <w:color w:val="000000"/>
          <w:sz w:val="30"/>
          <w:szCs w:val="30"/>
        </w:rPr>
        <w:t xml:space="preserve"> </w:t>
      </w:r>
      <w:r>
        <w:rPr>
          <w:rFonts w:hint="eastAsia" w:ascii="宋体" w:hAnsi="宋体"/>
          <w:color w:val="000000"/>
          <w:sz w:val="30"/>
          <w:szCs w:val="30"/>
        </w:rPr>
        <w:t xml:space="preserve"> 组织机构代码：</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ascii="宋体" w:hAnsi="宋体"/>
          <w:color w:val="000000"/>
          <w:sz w:val="30"/>
          <w:szCs w:val="30"/>
        </w:rPr>
        <w:t xml:space="preserve"> </w:t>
      </w:r>
    </w:p>
    <w:p>
      <w:pPr>
        <w:spacing w:line="360" w:lineRule="auto"/>
        <w:rPr>
          <w:rFonts w:ascii="宋体" w:hAnsi="宋体"/>
          <w:color w:val="000000"/>
          <w:sz w:val="30"/>
          <w:szCs w:val="30"/>
        </w:rPr>
      </w:pPr>
      <w:r>
        <w:rPr>
          <w:rFonts w:ascii="宋体" w:hAnsi="宋体"/>
          <w:color w:val="000000"/>
          <w:sz w:val="30"/>
          <w:szCs w:val="30"/>
        </w:rPr>
        <w:t>电  话：</w:t>
      </w:r>
      <w:r>
        <w:rPr>
          <w:rFonts w:ascii="宋体" w:hAnsi="宋体"/>
          <w:color w:val="000000"/>
          <w:sz w:val="30"/>
          <w:szCs w:val="30"/>
          <w:u w:val="single"/>
        </w:rPr>
        <w:t></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ascii="宋体" w:hAnsi="宋体"/>
          <w:color w:val="000000"/>
          <w:sz w:val="30"/>
          <w:szCs w:val="30"/>
        </w:rPr>
        <w:t xml:space="preserve"> </w:t>
      </w:r>
      <w:r>
        <w:rPr>
          <w:rFonts w:hint="eastAsia" w:ascii="宋体" w:hAnsi="宋体"/>
          <w:color w:val="000000"/>
          <w:sz w:val="30"/>
          <w:szCs w:val="30"/>
        </w:rPr>
        <w:t xml:space="preserve"> </w:t>
      </w:r>
      <w:r>
        <w:rPr>
          <w:rFonts w:ascii="宋体" w:hAnsi="宋体"/>
          <w:color w:val="000000"/>
          <w:sz w:val="30"/>
          <w:szCs w:val="30"/>
        </w:rPr>
        <w:t>电  话：</w:t>
      </w:r>
      <w:r>
        <w:rPr>
          <w:rFonts w:ascii="宋体" w:hAnsi="宋体"/>
          <w:color w:val="000000"/>
          <w:sz w:val="30"/>
          <w:szCs w:val="30"/>
          <w:u w:val="single"/>
        </w:rPr>
        <w:t></w:t>
      </w:r>
      <w:r>
        <w:rPr>
          <w:rFonts w:hint="eastAsia" w:ascii="宋体" w:hAnsi="宋体"/>
          <w:color w:val="000000"/>
          <w:sz w:val="30"/>
          <w:szCs w:val="30"/>
          <w:u w:val="single"/>
        </w:rPr>
        <w:t xml:space="preserve">  </w:t>
      </w:r>
      <w:r>
        <w:rPr>
          <w:rFonts w:ascii="宋体" w:hAnsi="宋体"/>
          <w:color w:val="000000"/>
          <w:sz w:val="30"/>
          <w:szCs w:val="30"/>
          <w:u w:val="single"/>
        </w:rPr>
        <w:t xml:space="preserve">   </w:t>
      </w:r>
    </w:p>
    <w:p>
      <w:pPr>
        <w:spacing w:line="360" w:lineRule="auto"/>
        <w:rPr>
          <w:rFonts w:ascii="宋体" w:hAnsi="宋体"/>
          <w:color w:val="000000"/>
          <w:sz w:val="30"/>
          <w:szCs w:val="30"/>
        </w:rPr>
      </w:pPr>
      <w:r>
        <w:rPr>
          <w:rFonts w:ascii="宋体" w:hAnsi="宋体"/>
          <w:color w:val="000000"/>
          <w:sz w:val="30"/>
          <w:szCs w:val="30"/>
        </w:rPr>
        <w:t>开户银行：</w:t>
      </w:r>
      <w:r>
        <w:rPr>
          <w:rFonts w:ascii="宋体" w:hAnsi="宋体"/>
          <w:color w:val="000000"/>
          <w:sz w:val="30"/>
          <w:szCs w:val="30"/>
          <w:u w:val="single"/>
        </w:rPr>
        <w:t xml:space="preserve">   </w:t>
      </w:r>
      <w:r>
        <w:rPr>
          <w:rFonts w:ascii="宋体" w:hAnsi="宋体"/>
          <w:color w:val="000000"/>
          <w:sz w:val="30"/>
          <w:szCs w:val="30"/>
        </w:rPr>
        <w:t xml:space="preserve"> </w:t>
      </w:r>
      <w:r>
        <w:rPr>
          <w:rFonts w:hint="eastAsia" w:ascii="宋体" w:hAnsi="宋体"/>
          <w:color w:val="000000"/>
          <w:sz w:val="30"/>
          <w:szCs w:val="30"/>
        </w:rPr>
        <w:t xml:space="preserve"> </w:t>
      </w:r>
      <w:r>
        <w:rPr>
          <w:rFonts w:ascii="宋体" w:hAnsi="宋体"/>
          <w:color w:val="000000"/>
          <w:sz w:val="30"/>
          <w:szCs w:val="30"/>
        </w:rPr>
        <w:t>开户银行：</w:t>
      </w:r>
      <w:r>
        <w:rPr>
          <w:rFonts w:ascii="宋体" w:hAnsi="宋体"/>
          <w:color w:val="000000"/>
          <w:sz w:val="30"/>
          <w:szCs w:val="30"/>
          <w:u w:val="single"/>
        </w:rPr>
        <w:t xml:space="preserve">   </w:t>
      </w:r>
    </w:p>
    <w:p>
      <w:pPr>
        <w:spacing w:line="360" w:lineRule="auto"/>
        <w:rPr>
          <w:rFonts w:ascii="宋体" w:hAnsi="宋体"/>
          <w:color w:val="000000"/>
          <w:sz w:val="30"/>
          <w:szCs w:val="30"/>
        </w:rPr>
      </w:pPr>
      <w:r>
        <w:rPr>
          <w:rFonts w:ascii="宋体" w:hAnsi="宋体"/>
          <w:color w:val="000000"/>
          <w:sz w:val="30"/>
          <w:szCs w:val="30"/>
        </w:rPr>
        <w:t>账  号：</w:t>
      </w:r>
      <w:r>
        <w:rPr>
          <w:rFonts w:ascii="宋体" w:hAnsi="宋体"/>
          <w:color w:val="000000"/>
          <w:sz w:val="30"/>
          <w:szCs w:val="30"/>
          <w:u w:val="single"/>
        </w:rPr>
        <w:t xml:space="preserve">       </w:t>
      </w:r>
      <w:r>
        <w:rPr>
          <w:rFonts w:hint="eastAsia" w:ascii="宋体" w:hAnsi="宋体"/>
          <w:color w:val="000000"/>
          <w:sz w:val="30"/>
          <w:szCs w:val="30"/>
        </w:rPr>
        <w:t xml:space="preserve">   </w:t>
      </w:r>
      <w:r>
        <w:rPr>
          <w:rFonts w:ascii="宋体" w:hAnsi="宋体"/>
          <w:color w:val="000000"/>
          <w:sz w:val="30"/>
          <w:szCs w:val="30"/>
        </w:rPr>
        <w:t>账</w:t>
      </w:r>
      <w:r>
        <w:rPr>
          <w:rFonts w:hint="eastAsia" w:ascii="宋体" w:hAnsi="宋体"/>
          <w:color w:val="000000"/>
          <w:sz w:val="30"/>
          <w:szCs w:val="30"/>
        </w:rPr>
        <w:t xml:space="preserve"> </w:t>
      </w:r>
      <w:r>
        <w:rPr>
          <w:rFonts w:ascii="宋体" w:hAnsi="宋体"/>
          <w:color w:val="000000"/>
          <w:sz w:val="30"/>
          <w:szCs w:val="30"/>
        </w:rPr>
        <w:t xml:space="preserve"> 号：</w:t>
      </w:r>
      <w:r>
        <w:rPr>
          <w:rFonts w:ascii="宋体" w:hAnsi="宋体"/>
          <w:color w:val="000000"/>
          <w:sz w:val="30"/>
          <w:szCs w:val="30"/>
          <w:u w:val="single"/>
        </w:rPr>
        <w:t></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p>
    <w:p>
      <w:pPr>
        <w:tabs>
          <w:tab w:val="left" w:pos="2630"/>
        </w:tabs>
        <w:jc w:val="left"/>
        <w:rPr>
          <w:rFonts w:hint="eastAsia"/>
          <w:b/>
          <w:bCs/>
          <w:sz w:val="44"/>
          <w:lang w:eastAsia="zh-CN"/>
        </w:rPr>
      </w:pPr>
      <w:r>
        <w:rPr>
          <w:rFonts w:hint="eastAsia"/>
          <w:b/>
          <w:bCs/>
          <w:sz w:val="44"/>
          <w:lang w:eastAsia="zh-CN"/>
        </w:rPr>
        <w:tab/>
      </w:r>
    </w:p>
    <w:p>
      <w:pPr>
        <w:tabs>
          <w:tab w:val="left" w:pos="2630"/>
        </w:tabs>
        <w:jc w:val="left"/>
        <w:rPr>
          <w:rFonts w:hint="eastAsia"/>
          <w:b/>
          <w:bCs/>
          <w:sz w:val="44"/>
          <w:lang w:eastAsia="zh-CN"/>
        </w:rPr>
      </w:pPr>
    </w:p>
    <w:p>
      <w:pPr>
        <w:jc w:val="center"/>
        <w:rPr>
          <w:rFonts w:hint="eastAsia"/>
          <w:b/>
          <w:bCs/>
          <w:sz w:val="44"/>
        </w:rPr>
      </w:pPr>
    </w:p>
    <w:p>
      <w:pPr>
        <w:jc w:val="center"/>
        <w:rPr>
          <w:rFonts w:hint="eastAsia"/>
          <w:b/>
          <w:bCs/>
          <w:sz w:val="44"/>
        </w:rPr>
      </w:pPr>
    </w:p>
    <w:p>
      <w:pPr>
        <w:jc w:val="center"/>
        <w:rPr>
          <w:rFonts w:hint="eastAsia"/>
          <w:b/>
          <w:bCs/>
          <w:sz w:val="44"/>
        </w:rPr>
      </w:pPr>
    </w:p>
    <w:p>
      <w:pPr>
        <w:jc w:val="center"/>
        <w:rPr>
          <w:rFonts w:hint="eastAsia"/>
          <w:b/>
          <w:bCs/>
          <w:sz w:val="44"/>
        </w:rPr>
      </w:pPr>
    </w:p>
    <w:p>
      <w:pPr>
        <w:jc w:val="center"/>
        <w:rPr>
          <w:rFonts w:hint="eastAsia"/>
          <w:b/>
          <w:bCs/>
          <w:sz w:val="44"/>
        </w:rPr>
      </w:pPr>
    </w:p>
    <w:p>
      <w:pPr>
        <w:jc w:val="center"/>
        <w:rPr>
          <w:rFonts w:hint="eastAsia"/>
          <w:b/>
          <w:bCs/>
          <w:sz w:val="44"/>
        </w:rPr>
      </w:pPr>
    </w:p>
    <w:p>
      <w:pPr>
        <w:jc w:val="center"/>
        <w:rPr>
          <w:rFonts w:hint="eastAsia"/>
          <w:b/>
          <w:bCs/>
          <w:sz w:val="44"/>
        </w:rPr>
      </w:pPr>
      <w:r>
        <w:rPr>
          <w:rFonts w:hint="eastAsia"/>
          <w:b/>
          <w:bCs/>
          <w:sz w:val="44"/>
        </w:rPr>
        <w:t>安全生产合同</w:t>
      </w:r>
    </w:p>
    <w:p>
      <w:pPr>
        <w:jc w:val="center"/>
        <w:rPr>
          <w:rFonts w:hint="eastAsia"/>
          <w:b/>
          <w:bCs/>
          <w:sz w:val="44"/>
        </w:rPr>
      </w:pPr>
    </w:p>
    <w:p>
      <w:pPr>
        <w:spacing w:line="540" w:lineRule="exact"/>
        <w:ind w:firstLine="640" w:firstLineChars="200"/>
        <w:jc w:val="left"/>
        <w:rPr>
          <w:rFonts w:hint="eastAsia" w:ascii="宋体" w:hAnsi="宋体"/>
          <w:b/>
          <w:sz w:val="32"/>
          <w:szCs w:val="32"/>
          <w:u w:val="single"/>
        </w:rPr>
      </w:pPr>
      <w:r>
        <w:rPr>
          <w:rFonts w:hint="eastAsia" w:ascii="宋体" w:hAnsi="宋体"/>
          <w:sz w:val="32"/>
          <w:szCs w:val="32"/>
        </w:rPr>
        <w:t>为在</w:t>
      </w:r>
      <w:r>
        <w:rPr>
          <w:rFonts w:hint="eastAsia" w:ascii="宋体" w:hAnsi="宋体"/>
          <w:b/>
          <w:sz w:val="32"/>
          <w:szCs w:val="32"/>
          <w:u w:val="single"/>
          <w:lang w:val="en-US" w:eastAsia="zh-CN"/>
        </w:rPr>
        <w:t xml:space="preserve">     </w:t>
      </w:r>
      <w:r>
        <w:rPr>
          <w:rFonts w:hint="eastAsia" w:ascii="宋体" w:hAnsi="宋体"/>
          <w:sz w:val="32"/>
          <w:szCs w:val="32"/>
        </w:rPr>
        <w:t>项目的实施过程中创造安全、高效的施工环境，切实搞好项目的安全管理工作，本项目发包人</w:t>
      </w:r>
      <w:r>
        <w:rPr>
          <w:rFonts w:hint="eastAsia" w:ascii="宋体" w:hAnsi="宋体"/>
          <w:b/>
          <w:sz w:val="32"/>
          <w:szCs w:val="32"/>
          <w:u w:val="single"/>
          <w:lang w:val="en-US" w:eastAsia="zh-CN"/>
        </w:rPr>
        <w:t xml:space="preserve">      </w:t>
      </w:r>
      <w:r>
        <w:rPr>
          <w:rFonts w:hint="eastAsia" w:ascii="宋体" w:hAnsi="宋体"/>
          <w:sz w:val="32"/>
          <w:szCs w:val="32"/>
        </w:rPr>
        <w:t>（以下简称“发包人”）与承包人</w:t>
      </w:r>
      <w:r>
        <w:rPr>
          <w:rFonts w:hint="eastAsia" w:ascii="宋体" w:hAnsi="宋体"/>
          <w:b/>
          <w:sz w:val="32"/>
          <w:szCs w:val="32"/>
          <w:u w:val="single"/>
        </w:rPr>
        <w:t xml:space="preserve"> </w:t>
      </w:r>
      <w:r>
        <w:rPr>
          <w:rFonts w:hint="eastAsia" w:ascii="Times New Roman" w:hAnsi="Times New Roman"/>
          <w:b/>
          <w:color w:val="000000"/>
          <w:sz w:val="32"/>
          <w:szCs w:val="28"/>
          <w:u w:val="single"/>
          <w:lang w:val="en-US" w:eastAsia="zh-CN"/>
        </w:rPr>
        <w:t xml:space="preserve">     </w:t>
      </w:r>
      <w:r>
        <w:rPr>
          <w:rFonts w:hint="eastAsia" w:ascii="宋体" w:hAnsi="宋体"/>
          <w:b/>
          <w:sz w:val="32"/>
          <w:szCs w:val="32"/>
          <w:u w:val="single"/>
        </w:rPr>
        <w:t xml:space="preserve"> </w:t>
      </w:r>
      <w:r>
        <w:rPr>
          <w:rFonts w:hint="eastAsia" w:ascii="宋体" w:hAnsi="宋体"/>
          <w:sz w:val="32"/>
          <w:szCs w:val="32"/>
        </w:rPr>
        <w:t>（以下简称“承包人”），特此签订安全生产合同：</w:t>
      </w:r>
    </w:p>
    <w:p>
      <w:pPr>
        <w:spacing w:line="540" w:lineRule="exact"/>
        <w:ind w:firstLine="570"/>
        <w:rPr>
          <w:rFonts w:hint="eastAsia" w:ascii="宋体" w:hAnsi="宋体"/>
          <w:b/>
          <w:bCs/>
          <w:sz w:val="32"/>
          <w:szCs w:val="32"/>
        </w:rPr>
      </w:pPr>
      <w:r>
        <w:rPr>
          <w:rFonts w:hint="eastAsia" w:ascii="宋体" w:hAnsi="宋体"/>
          <w:b/>
          <w:bCs/>
          <w:sz w:val="32"/>
          <w:szCs w:val="32"/>
        </w:rPr>
        <w:t>一、发包人职责</w:t>
      </w:r>
    </w:p>
    <w:p>
      <w:pPr>
        <w:spacing w:line="540" w:lineRule="exact"/>
        <w:ind w:firstLine="570"/>
        <w:rPr>
          <w:rFonts w:hint="eastAsia" w:ascii="宋体" w:hAnsi="宋体"/>
          <w:sz w:val="32"/>
          <w:szCs w:val="32"/>
        </w:rPr>
      </w:pPr>
      <w:r>
        <w:rPr>
          <w:rFonts w:hint="eastAsia" w:ascii="宋体" w:hAnsi="宋体"/>
          <w:sz w:val="32"/>
          <w:szCs w:val="32"/>
        </w:rPr>
        <w:t>1.严格遵守国家有关安全生产的法律法规，认真执行工程承包合同中有关安全要求。</w:t>
      </w:r>
    </w:p>
    <w:p>
      <w:pPr>
        <w:spacing w:line="540" w:lineRule="exact"/>
        <w:ind w:firstLine="570"/>
        <w:rPr>
          <w:rFonts w:hint="eastAsia" w:ascii="宋体" w:hAnsi="宋体"/>
          <w:sz w:val="32"/>
          <w:szCs w:val="32"/>
        </w:rPr>
      </w:pPr>
      <w:r>
        <w:rPr>
          <w:rFonts w:hint="eastAsia" w:ascii="宋体" w:hAnsi="宋体"/>
          <w:sz w:val="32"/>
          <w:szCs w:val="32"/>
        </w:rPr>
        <w:t>2.按照“安全第一、预防为主”和坚持“管生产必须管安全”的原则，进行安全生产管理与安全工作同时计划、布置、检查、总结和评比。</w:t>
      </w:r>
    </w:p>
    <w:p>
      <w:pPr>
        <w:spacing w:line="540" w:lineRule="exact"/>
        <w:ind w:firstLine="570"/>
        <w:rPr>
          <w:rFonts w:hint="eastAsia" w:ascii="宋体" w:hAnsi="宋体"/>
          <w:sz w:val="32"/>
          <w:szCs w:val="32"/>
        </w:rPr>
      </w:pPr>
      <w:r>
        <w:rPr>
          <w:rFonts w:hint="eastAsia" w:ascii="宋体" w:hAnsi="宋体"/>
          <w:sz w:val="32"/>
          <w:szCs w:val="32"/>
        </w:rPr>
        <w:t>3.重要的安全设施必须坚持与主体工程“三同时”的原则，即：同时设计、审批，同时施工，同时验收，投入使用。</w:t>
      </w:r>
    </w:p>
    <w:p>
      <w:pPr>
        <w:spacing w:line="540" w:lineRule="exact"/>
        <w:ind w:firstLine="570"/>
        <w:rPr>
          <w:rFonts w:hint="eastAsia" w:ascii="宋体" w:hAnsi="宋体"/>
          <w:sz w:val="32"/>
          <w:szCs w:val="32"/>
        </w:rPr>
      </w:pPr>
      <w:r>
        <w:rPr>
          <w:rFonts w:hint="eastAsia" w:ascii="宋体" w:hAnsi="宋体"/>
          <w:sz w:val="32"/>
          <w:szCs w:val="32"/>
        </w:rPr>
        <w:t>4.定期召开安全生产调度会，及时传达中央及地方有关安全生产的精神。</w:t>
      </w:r>
    </w:p>
    <w:p>
      <w:pPr>
        <w:spacing w:line="540" w:lineRule="exact"/>
        <w:ind w:firstLine="570"/>
        <w:rPr>
          <w:rFonts w:hint="eastAsia" w:ascii="宋体" w:hAnsi="宋体"/>
          <w:sz w:val="32"/>
          <w:szCs w:val="32"/>
        </w:rPr>
      </w:pPr>
      <w:r>
        <w:rPr>
          <w:rFonts w:hint="eastAsia" w:ascii="宋体" w:hAnsi="宋体"/>
          <w:sz w:val="32"/>
          <w:szCs w:val="32"/>
        </w:rPr>
        <w:t>5.组织对乙方施工现场安全生产检查，监督乙方及时处理发现的各种安全隐患。</w:t>
      </w:r>
    </w:p>
    <w:p>
      <w:pPr>
        <w:spacing w:line="540" w:lineRule="exact"/>
        <w:ind w:firstLine="570"/>
        <w:rPr>
          <w:rFonts w:hint="eastAsia" w:ascii="宋体" w:hAnsi="宋体"/>
          <w:sz w:val="32"/>
          <w:szCs w:val="32"/>
        </w:rPr>
      </w:pPr>
      <w:r>
        <w:rPr>
          <w:rFonts w:hint="eastAsia" w:ascii="宋体" w:hAnsi="宋体"/>
          <w:sz w:val="32"/>
          <w:szCs w:val="32"/>
        </w:rPr>
        <w:t>6、按照交通运输部《公路水运工程 “平安工地”考核评价标准》（试行），组织开展“平安工地”考核评价工作。</w:t>
      </w:r>
    </w:p>
    <w:p>
      <w:pPr>
        <w:spacing w:line="540" w:lineRule="exact"/>
        <w:ind w:firstLine="570"/>
        <w:rPr>
          <w:rFonts w:hint="eastAsia" w:ascii="宋体" w:hAnsi="宋体"/>
          <w:b/>
          <w:bCs/>
          <w:sz w:val="32"/>
          <w:szCs w:val="32"/>
        </w:rPr>
      </w:pPr>
      <w:r>
        <w:rPr>
          <w:rFonts w:hint="eastAsia" w:ascii="宋体" w:hAnsi="宋体"/>
          <w:b/>
          <w:bCs/>
          <w:sz w:val="32"/>
          <w:szCs w:val="32"/>
        </w:rPr>
        <w:t>二、承包人职责</w:t>
      </w:r>
    </w:p>
    <w:p>
      <w:pPr>
        <w:spacing w:line="540" w:lineRule="exact"/>
        <w:ind w:firstLine="570"/>
        <w:rPr>
          <w:rFonts w:hint="eastAsia" w:ascii="宋体" w:hAnsi="宋体"/>
          <w:sz w:val="32"/>
          <w:szCs w:val="32"/>
        </w:rPr>
      </w:pPr>
      <w:r>
        <w:rPr>
          <w:rFonts w:hint="eastAsia" w:ascii="宋体" w:hAnsi="宋体"/>
          <w:sz w:val="32"/>
          <w:szCs w:val="32"/>
        </w:rPr>
        <w:t>1. 严格遵守国家有关安全生产的法律法规、交通部颁发的《公路工程施工安全技术规程》（JT07-95）、《公路养护安全作业规程》（JTGH30-2004）、《公路筑养路机械操作规程》有关安全生产的规定，严格落实交通运输部《公路水运工程“平安工地”考核评价标准》（试行），认真执行工程承包合同中的有关安全要求。</w:t>
      </w:r>
    </w:p>
    <w:p>
      <w:pPr>
        <w:spacing w:line="540" w:lineRule="exact"/>
        <w:ind w:firstLine="570"/>
        <w:rPr>
          <w:rFonts w:hint="eastAsia" w:ascii="宋体" w:hAnsi="宋体"/>
          <w:sz w:val="32"/>
          <w:szCs w:val="32"/>
        </w:rPr>
      </w:pPr>
      <w:r>
        <w:rPr>
          <w:rFonts w:hint="eastAsia" w:ascii="宋体" w:hAnsi="宋体"/>
          <w:sz w:val="32"/>
          <w:szCs w:val="32"/>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pPr>
        <w:spacing w:line="540" w:lineRule="exact"/>
        <w:ind w:firstLine="570"/>
        <w:rPr>
          <w:rFonts w:hint="eastAsia" w:ascii="宋体" w:hAnsi="宋体"/>
          <w:sz w:val="32"/>
          <w:szCs w:val="32"/>
        </w:rPr>
      </w:pPr>
      <w:r>
        <w:rPr>
          <w:rFonts w:hint="eastAsia" w:ascii="宋体" w:hAnsi="宋体"/>
          <w:sz w:val="32"/>
          <w:szCs w:val="32"/>
        </w:rPr>
        <w:t>3.建立健全安全生产责任制。从派往项目实施的项目经理到生产工人（包括临时雇请的民工）的安全生产管理系统必须做到纵向到底，一环不漏；各职能部门、人员的安全生产责任制做到横向到边，人人有责。项目经理是安全生产的第一责任人。现场设置的安全机构，应按施工人员的1%-3%配备安全员，专职负责所有员工的安全和治安保卫工作及预防事故的发生。</w:t>
      </w:r>
    </w:p>
    <w:p>
      <w:pPr>
        <w:spacing w:line="540" w:lineRule="exact"/>
        <w:ind w:firstLine="570"/>
        <w:rPr>
          <w:rFonts w:hint="eastAsia" w:ascii="宋体" w:hAnsi="宋体"/>
          <w:sz w:val="32"/>
          <w:szCs w:val="32"/>
        </w:rPr>
      </w:pPr>
      <w:r>
        <w:rPr>
          <w:rFonts w:hint="eastAsia" w:ascii="宋体" w:hAnsi="宋体"/>
          <w:sz w:val="32"/>
          <w:szCs w:val="32"/>
        </w:rPr>
        <w:t>4.承包人在任何时候都应采取各种合理的预防措施，防止其员工发生任何违法、违禁、暴力或妨碍治安的行为。</w:t>
      </w:r>
    </w:p>
    <w:p>
      <w:pPr>
        <w:spacing w:line="540" w:lineRule="exact"/>
        <w:ind w:firstLine="570"/>
        <w:rPr>
          <w:rFonts w:hint="eastAsia" w:ascii="宋体" w:hAnsi="宋体"/>
          <w:sz w:val="32"/>
          <w:szCs w:val="32"/>
        </w:rPr>
      </w:pPr>
      <w:r>
        <w:rPr>
          <w:rFonts w:hint="eastAsia" w:ascii="宋体" w:hAnsi="宋体"/>
          <w:sz w:val="32"/>
          <w:szCs w:val="32"/>
        </w:rPr>
        <w:t>5.承包人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的特殊工种的人员，经过专业培训，获得《安全操作合格证》后，方准持证上岗。施工现场如出现特种作业无证操作现象时，项目经理必须承担管理责任。</w:t>
      </w:r>
    </w:p>
    <w:p>
      <w:pPr>
        <w:spacing w:line="540" w:lineRule="exact"/>
        <w:ind w:firstLine="570"/>
        <w:rPr>
          <w:rFonts w:hint="eastAsia" w:ascii="宋体" w:hAnsi="宋体"/>
          <w:sz w:val="32"/>
          <w:szCs w:val="32"/>
        </w:rPr>
      </w:pPr>
      <w:r>
        <w:rPr>
          <w:rFonts w:hint="eastAsia" w:ascii="宋体" w:hAnsi="宋体"/>
          <w:sz w:val="32"/>
          <w:szCs w:val="32"/>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问题。</w:t>
      </w:r>
    </w:p>
    <w:p>
      <w:pPr>
        <w:spacing w:line="540" w:lineRule="exact"/>
        <w:ind w:firstLine="570"/>
        <w:rPr>
          <w:rFonts w:hint="eastAsia" w:ascii="宋体" w:hAnsi="宋体"/>
          <w:sz w:val="32"/>
          <w:szCs w:val="32"/>
        </w:rPr>
      </w:pPr>
      <w:r>
        <w:rPr>
          <w:rFonts w:hint="eastAsia" w:ascii="宋体" w:hAnsi="宋体"/>
          <w:sz w:val="32"/>
          <w:szCs w:val="32"/>
        </w:rPr>
        <w:t>7.操作人员上岗，必须按规定穿戴防护用品。施工负责人和安全检查员应随时检查防护用品的穿戴情况，不按规定穿戴防护用品的人员不得上岗。</w:t>
      </w:r>
    </w:p>
    <w:p>
      <w:pPr>
        <w:spacing w:line="540" w:lineRule="exact"/>
        <w:ind w:firstLine="570"/>
        <w:rPr>
          <w:rFonts w:hint="eastAsia" w:ascii="宋体" w:hAnsi="宋体"/>
          <w:sz w:val="32"/>
          <w:szCs w:val="32"/>
        </w:rPr>
      </w:pPr>
      <w:r>
        <w:rPr>
          <w:rFonts w:hint="eastAsia" w:ascii="宋体" w:hAnsi="宋体"/>
          <w:sz w:val="32"/>
          <w:szCs w:val="32"/>
        </w:rPr>
        <w:t>8.所有施工机具设备和高空作业的设备均应定期检查，并有安全员的签字记录，保证其经常处于完好状态；不合格的机具、设备和劳动保护用品严禁使用。</w:t>
      </w:r>
    </w:p>
    <w:p>
      <w:pPr>
        <w:spacing w:line="540" w:lineRule="exact"/>
        <w:ind w:firstLine="570"/>
        <w:rPr>
          <w:rFonts w:hint="eastAsia" w:ascii="宋体" w:hAnsi="宋体"/>
          <w:sz w:val="32"/>
          <w:szCs w:val="32"/>
        </w:rPr>
      </w:pPr>
      <w:r>
        <w:rPr>
          <w:rFonts w:hint="eastAsia" w:ascii="宋体" w:hAnsi="宋体"/>
          <w:sz w:val="32"/>
          <w:szCs w:val="32"/>
        </w:rPr>
        <w:t>9.施工中采用新技术、新工艺、新设备、新材料时，必须制定相应的安全技术措施，施工现场必须具有相关的安全标志牌。</w:t>
      </w:r>
    </w:p>
    <w:p>
      <w:pPr>
        <w:spacing w:line="540" w:lineRule="exact"/>
        <w:ind w:firstLine="570"/>
        <w:rPr>
          <w:rFonts w:hint="eastAsia" w:ascii="宋体" w:hAnsi="宋体"/>
          <w:sz w:val="32"/>
          <w:szCs w:val="32"/>
        </w:rPr>
      </w:pPr>
      <w:r>
        <w:rPr>
          <w:rFonts w:hint="eastAsia" w:ascii="宋体" w:hAnsi="宋体"/>
          <w:sz w:val="32"/>
          <w:szCs w:val="32"/>
        </w:rPr>
        <w:t>10.承包人必须组织制定本工程实施中的安全生产事故应急救援预案；如果发生安全事故，应按照《国务院关于特大安全事故行政责任追究的规定》以及其它的相关规定，及时上报有关部门，并坚持“三不放过”的原则，严肃处理相关责任人。</w:t>
      </w:r>
    </w:p>
    <w:p>
      <w:pPr>
        <w:spacing w:line="540" w:lineRule="exact"/>
        <w:ind w:firstLine="640" w:firstLineChars="200"/>
        <w:rPr>
          <w:rFonts w:hint="eastAsia" w:ascii="宋体" w:hAnsi="宋体"/>
          <w:sz w:val="32"/>
          <w:szCs w:val="32"/>
        </w:rPr>
      </w:pPr>
      <w:r>
        <w:rPr>
          <w:rFonts w:hint="eastAsia" w:ascii="宋体" w:hAnsi="宋体"/>
          <w:sz w:val="32"/>
          <w:szCs w:val="32"/>
        </w:rPr>
        <w:t>本合同正本一式五份，甲方三份、乙方二份，由双方法定代表人或其授权代理人签署与加盖公章后生效，工程竣工后失效。</w:t>
      </w:r>
    </w:p>
    <w:p>
      <w:pPr>
        <w:spacing w:line="540" w:lineRule="exact"/>
        <w:ind w:firstLine="640" w:firstLineChars="200"/>
        <w:rPr>
          <w:rFonts w:hint="eastAsia" w:ascii="宋体" w:hAnsi="宋体"/>
          <w:sz w:val="32"/>
          <w:szCs w:val="32"/>
        </w:rPr>
      </w:pPr>
    </w:p>
    <w:p>
      <w:pPr>
        <w:ind w:left="6264" w:hanging="6264" w:hangingChars="1950"/>
        <w:rPr>
          <w:rFonts w:hint="eastAsia" w:ascii="宋体" w:hAnsi="宋体"/>
          <w:sz w:val="32"/>
          <w:szCs w:val="32"/>
          <w:u w:val="single"/>
        </w:rPr>
      </w:pPr>
      <w:r>
        <w:rPr>
          <w:rFonts w:hint="eastAsia" w:ascii="宋体" w:hAnsi="宋体"/>
          <w:b/>
          <w:sz w:val="32"/>
          <w:szCs w:val="32"/>
        </w:rPr>
        <w:t>发包人：</w:t>
      </w:r>
      <w:r>
        <w:rPr>
          <w:rFonts w:hint="eastAsia" w:ascii="宋体" w:hAnsi="宋体"/>
          <w:sz w:val="32"/>
          <w:szCs w:val="32"/>
          <w:u w:val="single"/>
          <w:lang w:val="en-US" w:eastAsia="zh-CN"/>
        </w:rPr>
        <w:t xml:space="preserve">      </w:t>
      </w:r>
      <w:r>
        <w:rPr>
          <w:rFonts w:hint="eastAsia" w:ascii="宋体" w:hAnsi="宋体"/>
          <w:sz w:val="32"/>
          <w:szCs w:val="32"/>
        </w:rPr>
        <w:t xml:space="preserve">          </w:t>
      </w:r>
      <w:r>
        <w:rPr>
          <w:rFonts w:hint="eastAsia" w:ascii="宋体" w:hAnsi="宋体"/>
          <w:b/>
          <w:sz w:val="32"/>
          <w:szCs w:val="32"/>
        </w:rPr>
        <w:t>承包人：</w:t>
      </w:r>
      <w:r>
        <w:rPr>
          <w:rFonts w:hint="eastAsia" w:ascii="宋体" w:hAnsi="宋体"/>
          <w:sz w:val="32"/>
          <w:szCs w:val="32"/>
          <w:u w:val="single"/>
          <w:lang w:val="en-US" w:eastAsia="zh-CN"/>
        </w:rPr>
        <w:t xml:space="preserve">   </w:t>
      </w:r>
      <w:r>
        <w:rPr>
          <w:rFonts w:hint="eastAsia" w:ascii="宋体" w:hAnsi="宋体"/>
          <w:sz w:val="32"/>
          <w:szCs w:val="32"/>
          <w:u w:val="single"/>
        </w:rPr>
        <w:t xml:space="preserve">              </w:t>
      </w:r>
    </w:p>
    <w:p>
      <w:pPr>
        <w:rPr>
          <w:rFonts w:hint="eastAsia" w:ascii="宋体" w:hAnsi="宋体"/>
          <w:sz w:val="32"/>
          <w:szCs w:val="32"/>
        </w:rPr>
      </w:pPr>
      <w:r>
        <w:rPr>
          <w:rFonts w:hint="eastAsia" w:ascii="宋体" w:hAnsi="宋体"/>
          <w:sz w:val="32"/>
          <w:szCs w:val="32"/>
        </w:rPr>
        <w:t xml:space="preserve">法定代表人：                    法定代表人：                                              </w:t>
      </w:r>
    </w:p>
    <w:p>
      <w:pPr>
        <w:rPr>
          <w:rFonts w:hint="eastAsia" w:ascii="宋体" w:hAnsi="宋体"/>
          <w:sz w:val="32"/>
          <w:szCs w:val="32"/>
        </w:rPr>
      </w:pPr>
      <w:r>
        <w:rPr>
          <w:rFonts w:hint="eastAsia" w:ascii="宋体" w:hAnsi="宋体"/>
          <w:sz w:val="32"/>
          <w:szCs w:val="32"/>
        </w:rPr>
        <w:t>其授权的代理人：</w:t>
      </w:r>
      <w:r>
        <w:rPr>
          <w:rFonts w:hint="eastAsia" w:ascii="宋体" w:hAnsi="宋体"/>
          <w:sz w:val="32"/>
          <w:szCs w:val="32"/>
          <w:u w:val="single"/>
        </w:rPr>
        <w:t xml:space="preserve">            </w:t>
      </w:r>
      <w:r>
        <w:rPr>
          <w:rFonts w:hint="eastAsia" w:ascii="宋体" w:hAnsi="宋体"/>
          <w:sz w:val="32"/>
          <w:szCs w:val="32"/>
        </w:rPr>
        <w:t xml:space="preserve">    其授权的代理人：</w:t>
      </w:r>
      <w:r>
        <w:rPr>
          <w:rFonts w:hint="eastAsia" w:ascii="宋体" w:hAnsi="宋体"/>
          <w:sz w:val="32"/>
          <w:szCs w:val="32"/>
          <w:u w:val="single"/>
        </w:rPr>
        <w:t xml:space="preserve">           </w:t>
      </w:r>
      <w:r>
        <w:rPr>
          <w:rFonts w:hint="eastAsia" w:ascii="宋体" w:hAnsi="宋体"/>
          <w:sz w:val="32"/>
          <w:szCs w:val="32"/>
        </w:rPr>
        <w:t xml:space="preserve"> </w:t>
      </w:r>
    </w:p>
    <w:p>
      <w:pPr>
        <w:ind w:firstLine="210" w:firstLineChars="100"/>
        <w:rPr>
          <w:rFonts w:hint="eastAsia"/>
        </w:rPr>
      </w:pPr>
      <w:r>
        <w:rPr>
          <w:rFonts w:hint="eastAsia"/>
        </w:rPr>
        <w:t xml:space="preserve">                                       </w:t>
      </w:r>
    </w:p>
    <w:p>
      <w:pPr>
        <w:jc w:val="center"/>
        <w:rPr>
          <w:rFonts w:hint="eastAsia" w:ascii="宋体" w:hAnsi="宋体"/>
          <w:sz w:val="32"/>
          <w:szCs w:val="32"/>
        </w:rPr>
      </w:pPr>
      <w:r>
        <w:rPr>
          <w:rFonts w:hint="eastAsia"/>
        </w:rPr>
        <w:t xml:space="preserve">                                                      </w:t>
      </w:r>
      <w:r>
        <w:rPr>
          <w:rFonts w:hint="eastAsia" w:ascii="宋体" w:hAnsi="宋体"/>
          <w:sz w:val="32"/>
          <w:szCs w:val="32"/>
          <w:lang w:val="en-US" w:eastAsia="zh-CN"/>
        </w:rPr>
        <w:t xml:space="preserve"> </w:t>
      </w:r>
      <w:r>
        <w:rPr>
          <w:rFonts w:hint="eastAsia" w:ascii="宋体" w:hAnsi="宋体"/>
          <w:sz w:val="32"/>
          <w:szCs w:val="32"/>
        </w:rPr>
        <w:t>年</w:t>
      </w:r>
      <w:r>
        <w:rPr>
          <w:rFonts w:hint="eastAsia" w:ascii="宋体" w:hAnsi="宋体"/>
          <w:sz w:val="32"/>
          <w:szCs w:val="32"/>
          <w:lang w:val="en-US" w:eastAsia="zh-CN"/>
        </w:rPr>
        <w:t xml:space="preserve"> </w:t>
      </w:r>
      <w:r>
        <w:rPr>
          <w:rFonts w:hint="eastAsia" w:ascii="宋体" w:hAnsi="宋体"/>
          <w:sz w:val="32"/>
          <w:szCs w:val="32"/>
        </w:rPr>
        <w:t>月</w:t>
      </w:r>
      <w:r>
        <w:rPr>
          <w:rFonts w:hint="eastAsia" w:ascii="宋体" w:hAnsi="宋体"/>
          <w:sz w:val="32"/>
          <w:szCs w:val="32"/>
          <w:lang w:val="en-US" w:eastAsia="zh-CN"/>
        </w:rPr>
        <w:t xml:space="preserve"> </w:t>
      </w:r>
      <w:r>
        <w:rPr>
          <w:rFonts w:hint="eastAsia" w:ascii="宋体" w:hAnsi="宋体"/>
          <w:sz w:val="32"/>
          <w:szCs w:val="32"/>
        </w:rPr>
        <w:t>日</w:t>
      </w:r>
    </w:p>
    <w:p>
      <w:pPr>
        <w:jc w:val="center"/>
        <w:rPr>
          <w:rFonts w:hint="eastAsia" w:ascii="宋体" w:hAnsi="宋体"/>
          <w:sz w:val="32"/>
          <w:szCs w:val="32"/>
        </w:rPr>
      </w:pPr>
    </w:p>
    <w:p>
      <w:pPr>
        <w:jc w:val="center"/>
        <w:rPr>
          <w:rFonts w:hint="eastAsia"/>
          <w:b/>
          <w:bCs/>
          <w:sz w:val="48"/>
          <w:szCs w:val="48"/>
        </w:rPr>
      </w:pPr>
    </w:p>
    <w:p>
      <w:pPr>
        <w:jc w:val="center"/>
        <w:rPr>
          <w:rFonts w:hint="eastAsia"/>
          <w:b/>
          <w:bCs/>
          <w:sz w:val="48"/>
          <w:szCs w:val="48"/>
        </w:rPr>
      </w:pPr>
      <w:r>
        <w:rPr>
          <w:rFonts w:hint="eastAsia"/>
          <w:b/>
          <w:bCs/>
          <w:sz w:val="48"/>
          <w:szCs w:val="48"/>
        </w:rPr>
        <w:t>廉 政 合 同</w:t>
      </w:r>
    </w:p>
    <w:p>
      <w:pPr>
        <w:jc w:val="center"/>
        <w:rPr>
          <w:rFonts w:hint="eastAsia"/>
          <w:b/>
          <w:bCs/>
          <w:sz w:val="44"/>
        </w:rPr>
      </w:pPr>
    </w:p>
    <w:p>
      <w:pPr>
        <w:spacing w:line="520" w:lineRule="exact"/>
        <w:ind w:firstLine="640" w:firstLineChars="200"/>
        <w:rPr>
          <w:rFonts w:hint="eastAsia" w:ascii="宋体" w:hAnsi="宋体"/>
          <w:sz w:val="32"/>
          <w:szCs w:val="32"/>
        </w:rPr>
      </w:pPr>
      <w:r>
        <w:rPr>
          <w:rFonts w:hint="eastAsia" w:ascii="宋体" w:hAnsi="宋体"/>
          <w:sz w:val="32"/>
          <w:szCs w:val="32"/>
        </w:rPr>
        <w:t>根据交通部《关于在交通基础设施建设中加强廉政建设的若干意见》以及有关工程建设、廉政建设的规定，为做好工程建设中的党风廉政建设，保证工程建设高效优质，保证建设资金的安全和有效使用以及投资效益，建设工程的项目法人</w:t>
      </w:r>
      <w:r>
        <w:rPr>
          <w:rFonts w:hint="eastAsia" w:ascii="宋体" w:hAnsi="宋体"/>
          <w:b/>
          <w:sz w:val="32"/>
          <w:szCs w:val="32"/>
          <w:u w:val="single"/>
          <w:lang w:val="en-US" w:eastAsia="zh-CN"/>
        </w:rPr>
        <w:t xml:space="preserve">    </w:t>
      </w:r>
      <w:r>
        <w:rPr>
          <w:rFonts w:hint="eastAsia" w:ascii="宋体" w:hAnsi="宋体"/>
          <w:sz w:val="32"/>
          <w:szCs w:val="32"/>
        </w:rPr>
        <w:t>（以下简称“发包人”）与施工单位</w:t>
      </w:r>
      <w:r>
        <w:rPr>
          <w:rFonts w:hint="eastAsia" w:ascii="Times New Roman" w:hAnsi="Times New Roman"/>
          <w:b/>
          <w:color w:val="000000"/>
          <w:sz w:val="32"/>
          <w:szCs w:val="28"/>
          <w:u w:val="single"/>
          <w:lang w:val="en-US" w:eastAsia="zh-CN"/>
        </w:rPr>
        <w:t xml:space="preserve">    </w:t>
      </w:r>
      <w:r>
        <w:rPr>
          <w:rFonts w:hint="eastAsia" w:ascii="宋体" w:hAnsi="宋体"/>
          <w:b/>
          <w:sz w:val="32"/>
          <w:szCs w:val="32"/>
          <w:u w:val="single"/>
        </w:rPr>
        <w:t xml:space="preserve"> </w:t>
      </w:r>
      <w:r>
        <w:rPr>
          <w:rFonts w:hint="eastAsia" w:ascii="宋体" w:hAnsi="宋体"/>
          <w:sz w:val="32"/>
          <w:szCs w:val="32"/>
        </w:rPr>
        <w:t>（以下简称“承包人”）特订立如下合同。</w:t>
      </w:r>
    </w:p>
    <w:p>
      <w:pPr>
        <w:numPr>
          <w:ilvl w:val="0"/>
          <w:numId w:val="5"/>
        </w:numPr>
        <w:spacing w:line="520" w:lineRule="exact"/>
        <w:rPr>
          <w:rFonts w:hint="eastAsia" w:ascii="宋体" w:hAnsi="宋体"/>
          <w:b/>
          <w:bCs/>
          <w:sz w:val="32"/>
          <w:szCs w:val="32"/>
        </w:rPr>
      </w:pPr>
      <w:r>
        <w:rPr>
          <w:rFonts w:hint="eastAsia" w:ascii="宋体" w:hAnsi="宋体"/>
          <w:b/>
          <w:bCs/>
          <w:sz w:val="32"/>
          <w:szCs w:val="32"/>
        </w:rPr>
        <w:t>双方的权利和义务</w:t>
      </w:r>
    </w:p>
    <w:p>
      <w:pPr>
        <w:spacing w:line="520" w:lineRule="exact"/>
        <w:ind w:firstLine="640" w:firstLineChars="200"/>
        <w:rPr>
          <w:rFonts w:hint="eastAsia" w:ascii="宋体" w:hAnsi="宋体"/>
          <w:sz w:val="32"/>
          <w:szCs w:val="32"/>
        </w:rPr>
      </w:pPr>
      <w:r>
        <w:rPr>
          <w:rFonts w:hint="eastAsia" w:ascii="宋体" w:hAnsi="宋体"/>
          <w:sz w:val="32"/>
          <w:szCs w:val="32"/>
        </w:rPr>
        <w:t>（1）严格遵守党的政策规定和国家有关法律法规及交通部的有关规定。</w:t>
      </w:r>
    </w:p>
    <w:p>
      <w:pPr>
        <w:spacing w:line="520" w:lineRule="exact"/>
        <w:ind w:firstLine="640" w:firstLineChars="200"/>
        <w:rPr>
          <w:rFonts w:hint="eastAsia" w:ascii="宋体" w:hAnsi="宋体"/>
          <w:sz w:val="32"/>
          <w:szCs w:val="32"/>
        </w:rPr>
      </w:pPr>
      <w:r>
        <w:rPr>
          <w:rFonts w:hint="eastAsia" w:ascii="宋体" w:hAnsi="宋体"/>
          <w:sz w:val="32"/>
          <w:szCs w:val="32"/>
        </w:rPr>
        <w:t>（2）严格执行</w:t>
      </w:r>
      <w:r>
        <w:rPr>
          <w:rFonts w:hint="eastAsia" w:ascii="宋体" w:hAnsi="宋体"/>
          <w:b/>
          <w:sz w:val="32"/>
          <w:szCs w:val="32"/>
          <w:u w:val="single"/>
          <w:lang w:val="en-US" w:eastAsia="zh-CN"/>
        </w:rPr>
        <w:t xml:space="preserve">   </w:t>
      </w:r>
      <w:r>
        <w:rPr>
          <w:rFonts w:hint="eastAsia" w:ascii="宋体" w:hAnsi="宋体"/>
          <w:sz w:val="32"/>
          <w:szCs w:val="32"/>
        </w:rPr>
        <w:t>的合同文件，自觉按合同办事。</w:t>
      </w:r>
    </w:p>
    <w:p>
      <w:pPr>
        <w:spacing w:line="520" w:lineRule="exact"/>
        <w:ind w:firstLine="640" w:firstLineChars="200"/>
        <w:rPr>
          <w:rFonts w:hint="eastAsia" w:ascii="宋体" w:hAnsi="宋体"/>
          <w:sz w:val="32"/>
          <w:szCs w:val="32"/>
        </w:rPr>
      </w:pPr>
      <w:r>
        <w:rPr>
          <w:rFonts w:hint="eastAsia" w:ascii="宋体" w:hAnsi="宋体"/>
          <w:sz w:val="32"/>
          <w:szCs w:val="32"/>
        </w:rPr>
        <w:t>（3）双方的业务活动坚持公开、公正、诚信、透明的原则（法律认定商业秘密和合同文件另有规定除外）。</w:t>
      </w:r>
    </w:p>
    <w:p>
      <w:pPr>
        <w:spacing w:line="520" w:lineRule="exact"/>
        <w:ind w:firstLine="640" w:firstLineChars="200"/>
        <w:rPr>
          <w:rFonts w:hint="eastAsia" w:ascii="宋体" w:hAnsi="宋体"/>
          <w:sz w:val="32"/>
          <w:szCs w:val="32"/>
        </w:rPr>
      </w:pPr>
      <w:r>
        <w:rPr>
          <w:rFonts w:hint="eastAsia" w:ascii="宋体" w:hAnsi="宋体"/>
          <w:sz w:val="32"/>
          <w:szCs w:val="32"/>
        </w:rPr>
        <w:t>（4）建立健全廉政制度，开展廉政教育；设立廉政告示牌，公布举报电话，监督并认真查处违法违纪行为。</w:t>
      </w:r>
    </w:p>
    <w:p>
      <w:pPr>
        <w:spacing w:line="520" w:lineRule="exact"/>
        <w:ind w:firstLine="640" w:firstLineChars="200"/>
        <w:rPr>
          <w:rFonts w:hint="eastAsia" w:ascii="宋体" w:hAnsi="宋体"/>
          <w:sz w:val="32"/>
          <w:szCs w:val="32"/>
        </w:rPr>
      </w:pPr>
      <w:r>
        <w:rPr>
          <w:rFonts w:hint="eastAsia" w:ascii="宋体" w:hAnsi="宋体"/>
          <w:sz w:val="32"/>
          <w:szCs w:val="32"/>
        </w:rPr>
        <w:t>（5）发现对方在业务活动中有违反廉政规定的行为，有及时提醒对方纠正的权利和义务。</w:t>
      </w:r>
    </w:p>
    <w:p>
      <w:pPr>
        <w:spacing w:line="520" w:lineRule="exact"/>
        <w:ind w:firstLine="640" w:firstLineChars="200"/>
        <w:rPr>
          <w:rFonts w:hint="eastAsia" w:ascii="宋体" w:hAnsi="宋体"/>
          <w:sz w:val="32"/>
          <w:szCs w:val="32"/>
        </w:rPr>
      </w:pPr>
      <w:r>
        <w:rPr>
          <w:rFonts w:hint="eastAsia" w:ascii="宋体" w:hAnsi="宋体"/>
          <w:sz w:val="32"/>
          <w:szCs w:val="32"/>
        </w:rPr>
        <w:t>（6）发现对方严重违反本合同义务条款的行为，有向其上级有关部门举报、建议给予处理并要求告知处理结果的权利。</w:t>
      </w:r>
    </w:p>
    <w:p>
      <w:pPr>
        <w:numPr>
          <w:ilvl w:val="0"/>
          <w:numId w:val="5"/>
        </w:numPr>
        <w:spacing w:line="520" w:lineRule="exact"/>
        <w:rPr>
          <w:rFonts w:hint="eastAsia" w:ascii="宋体" w:hAnsi="宋体"/>
          <w:b/>
          <w:bCs/>
          <w:sz w:val="32"/>
          <w:szCs w:val="32"/>
        </w:rPr>
      </w:pPr>
      <w:r>
        <w:rPr>
          <w:rFonts w:hint="eastAsia" w:ascii="宋体" w:hAnsi="宋体"/>
          <w:b/>
          <w:bCs/>
          <w:sz w:val="32"/>
          <w:szCs w:val="32"/>
        </w:rPr>
        <w:t>发包人的义务</w:t>
      </w:r>
    </w:p>
    <w:p>
      <w:pPr>
        <w:spacing w:line="520" w:lineRule="exact"/>
        <w:ind w:firstLine="524" w:firstLineChars="164"/>
        <w:rPr>
          <w:rFonts w:hint="eastAsia" w:ascii="宋体" w:hAnsi="宋体"/>
          <w:sz w:val="32"/>
          <w:szCs w:val="32"/>
        </w:rPr>
      </w:pPr>
      <w:r>
        <w:rPr>
          <w:rFonts w:hint="eastAsia" w:ascii="宋体" w:hAnsi="宋体"/>
          <w:sz w:val="32"/>
          <w:szCs w:val="32"/>
        </w:rPr>
        <w:t>（1）发包人及其工作人员不得索要或接受乙方的礼金、有价证券和贵重物品，不得在承包人报销任何应由发包人或发包人工作人员个人支付的费用等。</w:t>
      </w:r>
    </w:p>
    <w:p>
      <w:pPr>
        <w:spacing w:line="520" w:lineRule="exact"/>
        <w:ind w:firstLine="524" w:firstLineChars="164"/>
        <w:rPr>
          <w:rFonts w:hint="eastAsia" w:ascii="宋体" w:hAnsi="宋体"/>
          <w:sz w:val="32"/>
          <w:szCs w:val="32"/>
        </w:rPr>
      </w:pPr>
      <w:r>
        <w:rPr>
          <w:rFonts w:hint="eastAsia" w:ascii="宋体" w:hAnsi="宋体"/>
          <w:sz w:val="32"/>
          <w:szCs w:val="32"/>
        </w:rPr>
        <w:t>（2）发包人工作人员不得参加承包人安排的超标准宴请和娱乐活动；不得接受承包人提供的通讯工具、交通工具和高档办公用品等。</w:t>
      </w:r>
    </w:p>
    <w:p>
      <w:pPr>
        <w:spacing w:line="520" w:lineRule="exact"/>
        <w:ind w:firstLine="524" w:firstLineChars="164"/>
        <w:rPr>
          <w:rFonts w:hint="eastAsia" w:ascii="宋体" w:hAnsi="宋体"/>
          <w:sz w:val="32"/>
          <w:szCs w:val="32"/>
        </w:rPr>
      </w:pPr>
      <w:r>
        <w:rPr>
          <w:rFonts w:hint="eastAsia" w:ascii="宋体" w:hAnsi="宋体"/>
          <w:sz w:val="32"/>
          <w:szCs w:val="32"/>
        </w:rPr>
        <w:t>（3）发包人及其工作人员不得要求或者接受承包人为其住房装修、婚丧嫁娶活动、配偶子女的工作安排以及出国出境、旅游等提供方便等。</w:t>
      </w:r>
    </w:p>
    <w:p>
      <w:pPr>
        <w:spacing w:line="520" w:lineRule="exact"/>
        <w:ind w:firstLine="524" w:firstLineChars="164"/>
        <w:rPr>
          <w:rFonts w:hint="eastAsia" w:ascii="宋体" w:hAnsi="宋体"/>
          <w:sz w:val="32"/>
          <w:szCs w:val="32"/>
        </w:rPr>
      </w:pPr>
      <w:r>
        <w:rPr>
          <w:rFonts w:hint="eastAsia" w:ascii="宋体" w:hAnsi="宋体"/>
          <w:sz w:val="32"/>
          <w:szCs w:val="32"/>
        </w:rPr>
        <w:t>（4）发包人工作人员及其配偶、子女不得从事与发包人工程有关的材料设备供应、工程分包、劳务等经济活动等。</w:t>
      </w:r>
    </w:p>
    <w:p>
      <w:pPr>
        <w:spacing w:line="520" w:lineRule="exact"/>
        <w:ind w:firstLine="524" w:firstLineChars="164"/>
        <w:rPr>
          <w:rFonts w:hint="eastAsia" w:ascii="宋体" w:hAnsi="宋体"/>
          <w:sz w:val="32"/>
          <w:szCs w:val="32"/>
        </w:rPr>
      </w:pPr>
      <w:r>
        <w:rPr>
          <w:rFonts w:hint="eastAsia" w:ascii="宋体" w:hAnsi="宋体"/>
          <w:sz w:val="32"/>
          <w:szCs w:val="32"/>
        </w:rPr>
        <w:t>（5）发包人及其工作人员不得以任何理由向承包人推荐分包单位或推销材料，不得要求承包人购买合同规定外的材料和设备。</w:t>
      </w:r>
    </w:p>
    <w:p>
      <w:pPr>
        <w:spacing w:line="520" w:lineRule="exact"/>
        <w:ind w:firstLine="524" w:firstLineChars="164"/>
        <w:rPr>
          <w:rFonts w:hint="eastAsia" w:ascii="宋体" w:hAnsi="宋体"/>
          <w:sz w:val="32"/>
          <w:szCs w:val="32"/>
        </w:rPr>
      </w:pPr>
      <w:r>
        <w:rPr>
          <w:rFonts w:hint="eastAsia" w:ascii="宋体" w:hAnsi="宋体"/>
          <w:sz w:val="32"/>
          <w:szCs w:val="32"/>
        </w:rPr>
        <w:t>（6）发包人工作人员要秉公办事，不准营私舞弊，不准利用职权从事各种个人有尝中介活动和安排个人队伍。</w:t>
      </w:r>
    </w:p>
    <w:p>
      <w:pPr>
        <w:numPr>
          <w:ilvl w:val="0"/>
          <w:numId w:val="5"/>
        </w:numPr>
        <w:spacing w:line="520" w:lineRule="exact"/>
        <w:rPr>
          <w:rFonts w:hint="eastAsia" w:ascii="宋体" w:hAnsi="宋体"/>
          <w:sz w:val="32"/>
          <w:szCs w:val="32"/>
        </w:rPr>
      </w:pPr>
      <w:r>
        <w:rPr>
          <w:rFonts w:hint="eastAsia" w:ascii="宋体" w:hAnsi="宋体"/>
          <w:b/>
          <w:bCs/>
          <w:sz w:val="32"/>
          <w:szCs w:val="32"/>
        </w:rPr>
        <w:t>承包人义务</w:t>
      </w:r>
    </w:p>
    <w:p>
      <w:pPr>
        <w:spacing w:line="520" w:lineRule="exact"/>
        <w:ind w:left="560"/>
        <w:rPr>
          <w:rFonts w:hint="eastAsia" w:ascii="宋体" w:hAnsi="宋体"/>
          <w:sz w:val="32"/>
          <w:szCs w:val="32"/>
        </w:rPr>
      </w:pPr>
      <w:r>
        <w:rPr>
          <w:rFonts w:hint="eastAsia" w:ascii="宋体" w:hAnsi="宋体"/>
          <w:sz w:val="32"/>
          <w:szCs w:val="32"/>
        </w:rPr>
        <w:t>（1）承包人不得以任何理由向发包人及其工作人员行贿或馈赠礼金、有价证券、贵重物品。</w:t>
      </w:r>
    </w:p>
    <w:p>
      <w:pPr>
        <w:spacing w:line="520" w:lineRule="exact"/>
        <w:ind w:left="560"/>
        <w:rPr>
          <w:rFonts w:hint="eastAsia" w:ascii="宋体" w:hAnsi="宋体"/>
          <w:sz w:val="32"/>
          <w:szCs w:val="32"/>
        </w:rPr>
      </w:pPr>
      <w:r>
        <w:rPr>
          <w:rFonts w:hint="eastAsia" w:ascii="宋体" w:hAnsi="宋体"/>
          <w:sz w:val="32"/>
          <w:szCs w:val="32"/>
        </w:rPr>
        <w:t>（2）承包人不得以任何名义为发包人及其工作人员报销应由发包人单位或个人支付的任何费用。</w:t>
      </w:r>
    </w:p>
    <w:p>
      <w:pPr>
        <w:spacing w:line="520" w:lineRule="exact"/>
        <w:ind w:firstLine="640" w:firstLineChars="200"/>
        <w:rPr>
          <w:rFonts w:hint="eastAsia" w:ascii="宋体" w:hAnsi="宋体"/>
          <w:sz w:val="32"/>
          <w:szCs w:val="32"/>
        </w:rPr>
      </w:pPr>
      <w:r>
        <w:rPr>
          <w:rFonts w:hint="eastAsia" w:ascii="宋体" w:hAnsi="宋体"/>
          <w:sz w:val="32"/>
          <w:szCs w:val="32"/>
        </w:rPr>
        <w:t>（3）承包人不得以任何理由安排发包人工作人员参加超标准宴请及娱乐活动。</w:t>
      </w:r>
    </w:p>
    <w:p>
      <w:pPr>
        <w:spacing w:line="520" w:lineRule="exact"/>
        <w:ind w:firstLine="640" w:firstLineChars="200"/>
        <w:rPr>
          <w:rFonts w:hint="eastAsia" w:ascii="宋体" w:hAnsi="宋体"/>
          <w:sz w:val="32"/>
          <w:szCs w:val="32"/>
        </w:rPr>
      </w:pPr>
      <w:r>
        <w:rPr>
          <w:rFonts w:hint="eastAsia" w:ascii="宋体" w:hAnsi="宋体"/>
          <w:sz w:val="32"/>
          <w:szCs w:val="32"/>
        </w:rPr>
        <w:t>（4）承包人不得为发包人单位和个人购置或提供通讯工具、交通工具和高档办公用品等。</w:t>
      </w:r>
    </w:p>
    <w:p>
      <w:pPr>
        <w:numPr>
          <w:ilvl w:val="0"/>
          <w:numId w:val="5"/>
        </w:numPr>
        <w:tabs>
          <w:tab w:val="left" w:pos="0"/>
          <w:tab w:val="clear" w:pos="920"/>
        </w:tabs>
        <w:spacing w:line="520" w:lineRule="exact"/>
        <w:rPr>
          <w:rFonts w:hint="eastAsia" w:ascii="宋体" w:hAnsi="宋体"/>
          <w:b/>
          <w:bCs/>
          <w:sz w:val="32"/>
          <w:szCs w:val="32"/>
        </w:rPr>
      </w:pPr>
      <w:r>
        <w:rPr>
          <w:rFonts w:hint="eastAsia" w:ascii="宋体" w:hAnsi="宋体"/>
          <w:b/>
          <w:bCs/>
          <w:sz w:val="32"/>
          <w:szCs w:val="32"/>
        </w:rPr>
        <w:t>违约责任</w:t>
      </w:r>
    </w:p>
    <w:p>
      <w:pPr>
        <w:spacing w:line="520" w:lineRule="exact"/>
        <w:ind w:firstLine="640" w:firstLineChars="200"/>
        <w:rPr>
          <w:rFonts w:hint="eastAsia" w:ascii="宋体" w:hAnsi="宋体"/>
          <w:sz w:val="32"/>
          <w:szCs w:val="32"/>
        </w:rPr>
      </w:pPr>
      <w:r>
        <w:rPr>
          <w:rFonts w:hint="eastAsia" w:ascii="宋体" w:hAnsi="宋体"/>
          <w:sz w:val="32"/>
          <w:szCs w:val="32"/>
        </w:rPr>
        <w:t>（1）发包人及其工作人员违反本合同第一、二条，按管理权限，依据有关规定给予党纪、政纪或组织处理；涉嫌犯罪的，移交司法机关追究刑事责任；给乙方单位造成经济损失的，应予以赔偿。</w:t>
      </w:r>
    </w:p>
    <w:p>
      <w:pPr>
        <w:spacing w:line="520" w:lineRule="exact"/>
        <w:ind w:firstLine="640" w:firstLineChars="200"/>
        <w:rPr>
          <w:rFonts w:hint="eastAsia" w:ascii="宋体" w:hAnsi="宋体"/>
          <w:sz w:val="32"/>
          <w:szCs w:val="32"/>
        </w:rPr>
      </w:pPr>
      <w:r>
        <w:rPr>
          <w:rFonts w:hint="eastAsia" w:ascii="宋体" w:hAnsi="宋体"/>
          <w:sz w:val="32"/>
          <w:szCs w:val="32"/>
        </w:rPr>
        <w:t>（2）承包人及其工作人员违反本合同第一、三条，按管理权限，依据有关规定给予党纪、政纪或组织处理；给发包人单位造成经济损失的，应予以赔偿；情节严重的，发包人建议交通工程建设主管部门给予承包人一至三年内不得进入其主管的交通工程建设市场的处罚。</w:t>
      </w:r>
    </w:p>
    <w:p>
      <w:pPr>
        <w:spacing w:line="520" w:lineRule="exact"/>
        <w:ind w:firstLine="640" w:firstLineChars="200"/>
        <w:rPr>
          <w:rFonts w:hint="eastAsia" w:ascii="宋体" w:hAnsi="宋体"/>
          <w:sz w:val="32"/>
          <w:szCs w:val="32"/>
        </w:rPr>
      </w:pPr>
      <w:r>
        <w:rPr>
          <w:rFonts w:hint="eastAsia" w:ascii="宋体" w:hAnsi="宋体"/>
          <w:sz w:val="32"/>
          <w:szCs w:val="32"/>
        </w:rPr>
        <w:t>5.双方约定：本合同由双方或双方上级单位的纪检监察机关负责监督执行。由发包人或发包人上级单位的纪检监察机关约请承包人或承包人上级单位纪检监察机关对本合同执行情况进行检查，提出在本合同规定范围内的裁定意见。</w:t>
      </w:r>
    </w:p>
    <w:p>
      <w:pPr>
        <w:spacing w:line="520" w:lineRule="exact"/>
        <w:ind w:firstLine="640" w:firstLineChars="200"/>
        <w:rPr>
          <w:rFonts w:hint="eastAsia" w:ascii="宋体" w:hAnsi="宋体"/>
          <w:sz w:val="32"/>
          <w:szCs w:val="32"/>
        </w:rPr>
      </w:pPr>
      <w:r>
        <w:rPr>
          <w:rFonts w:hint="eastAsia" w:ascii="宋体" w:hAnsi="宋体"/>
          <w:sz w:val="32"/>
          <w:szCs w:val="32"/>
        </w:rPr>
        <w:t>6.本合同有效期为双方签署之日起至该工程竣工验收后止。</w:t>
      </w:r>
    </w:p>
    <w:p>
      <w:pPr>
        <w:spacing w:line="520" w:lineRule="exact"/>
        <w:ind w:firstLine="640" w:firstLineChars="200"/>
        <w:rPr>
          <w:rFonts w:hint="eastAsia" w:ascii="宋体" w:hAnsi="宋体"/>
          <w:sz w:val="32"/>
          <w:szCs w:val="32"/>
        </w:rPr>
      </w:pPr>
      <w:r>
        <w:rPr>
          <w:rFonts w:hint="eastAsia" w:ascii="宋体" w:hAnsi="宋体"/>
          <w:sz w:val="32"/>
          <w:szCs w:val="32"/>
        </w:rPr>
        <w:t>7.本合同作为</w:t>
      </w:r>
      <w:r>
        <w:rPr>
          <w:rFonts w:hint="eastAsia" w:ascii="宋体" w:hAnsi="宋体"/>
          <w:b/>
          <w:sz w:val="32"/>
          <w:szCs w:val="32"/>
          <w:u w:val="single"/>
          <w:lang w:val="en-US" w:eastAsia="zh-CN"/>
        </w:rPr>
        <w:t xml:space="preserve">     </w:t>
      </w:r>
      <w:r>
        <w:rPr>
          <w:rFonts w:hint="eastAsia" w:ascii="宋体" w:hAnsi="宋体"/>
          <w:sz w:val="32"/>
          <w:szCs w:val="32"/>
        </w:rPr>
        <w:t>施工合同的附件，与工程施工合同具有同等的法律效力，经合同双方签署立即生效。</w:t>
      </w:r>
    </w:p>
    <w:p>
      <w:pPr>
        <w:spacing w:line="520" w:lineRule="exact"/>
        <w:ind w:firstLine="640" w:firstLineChars="200"/>
        <w:rPr>
          <w:rFonts w:hint="eastAsia" w:ascii="宋体" w:hAnsi="宋体"/>
          <w:sz w:val="32"/>
          <w:szCs w:val="32"/>
        </w:rPr>
      </w:pPr>
      <w:r>
        <w:rPr>
          <w:rFonts w:hint="eastAsia" w:ascii="宋体" w:hAnsi="宋体"/>
          <w:sz w:val="32"/>
          <w:szCs w:val="32"/>
        </w:rPr>
        <w:t>8.本合同一式</w:t>
      </w:r>
      <w:r>
        <w:rPr>
          <w:rFonts w:hint="eastAsia" w:ascii="宋体" w:hAnsi="宋体"/>
          <w:sz w:val="32"/>
          <w:szCs w:val="32"/>
          <w:lang w:val="en-US" w:eastAsia="zh-CN"/>
        </w:rPr>
        <w:t>四</w:t>
      </w:r>
      <w:r>
        <w:rPr>
          <w:rFonts w:hint="eastAsia" w:ascii="宋体" w:hAnsi="宋体"/>
          <w:sz w:val="32"/>
          <w:szCs w:val="32"/>
        </w:rPr>
        <w:t>份，由双方各执二份，递交双方的监督单位各一份。</w:t>
      </w:r>
    </w:p>
    <w:p>
      <w:pPr>
        <w:rPr>
          <w:rFonts w:hint="eastAsia" w:ascii="宋体" w:hAnsi="宋体"/>
          <w:sz w:val="32"/>
          <w:szCs w:val="32"/>
        </w:rPr>
      </w:pPr>
    </w:p>
    <w:p>
      <w:pPr>
        <w:rPr>
          <w:rFonts w:hint="eastAsia" w:ascii="宋体" w:hAnsi="宋体"/>
          <w:sz w:val="32"/>
          <w:szCs w:val="32"/>
          <w:u w:val="single"/>
        </w:rPr>
      </w:pPr>
      <w:r>
        <w:rPr>
          <w:rFonts w:hint="eastAsia" w:ascii="宋体" w:hAnsi="宋体"/>
          <w:b/>
          <w:sz w:val="32"/>
          <w:szCs w:val="32"/>
        </w:rPr>
        <w:t>发包人：</w:t>
      </w:r>
      <w:r>
        <w:rPr>
          <w:rFonts w:hint="eastAsia" w:ascii="宋体" w:hAnsi="宋体"/>
          <w:b/>
          <w:sz w:val="32"/>
          <w:szCs w:val="32"/>
          <w:lang w:val="en-US" w:eastAsia="zh-CN"/>
        </w:rPr>
        <w:t xml:space="preserve">                  </w:t>
      </w:r>
      <w:r>
        <w:rPr>
          <w:rFonts w:hint="eastAsia" w:ascii="宋体" w:hAnsi="宋体"/>
          <w:sz w:val="32"/>
          <w:szCs w:val="32"/>
        </w:rPr>
        <w:t xml:space="preserve">     </w:t>
      </w:r>
      <w:r>
        <w:rPr>
          <w:rFonts w:hint="eastAsia" w:ascii="宋体" w:hAnsi="宋体"/>
          <w:sz w:val="32"/>
          <w:szCs w:val="32"/>
          <w:lang w:val="en-US" w:eastAsia="zh-CN"/>
        </w:rPr>
        <w:t xml:space="preserve">  </w:t>
      </w:r>
      <w:r>
        <w:rPr>
          <w:rFonts w:hint="eastAsia" w:ascii="宋体" w:hAnsi="宋体"/>
          <w:b/>
          <w:sz w:val="32"/>
          <w:szCs w:val="32"/>
        </w:rPr>
        <w:t>承包人：</w:t>
      </w:r>
    </w:p>
    <w:p>
      <w:pPr>
        <w:rPr>
          <w:rFonts w:hint="eastAsia" w:ascii="宋体" w:hAnsi="宋体"/>
          <w:sz w:val="32"/>
          <w:szCs w:val="32"/>
        </w:rPr>
      </w:pPr>
      <w:r>
        <w:rPr>
          <w:rFonts w:hint="eastAsia" w:ascii="宋体" w:hAnsi="宋体"/>
          <w:sz w:val="32"/>
          <w:szCs w:val="32"/>
        </w:rPr>
        <w:t xml:space="preserve">法定代表人：                     法定代表人：               </w:t>
      </w:r>
    </w:p>
    <w:p>
      <w:pPr>
        <w:ind w:firstLine="320" w:firstLineChars="100"/>
        <w:rPr>
          <w:rFonts w:hint="eastAsia" w:ascii="宋体" w:hAnsi="宋体"/>
          <w:sz w:val="32"/>
          <w:szCs w:val="32"/>
        </w:rPr>
      </w:pPr>
      <w:r>
        <w:rPr>
          <w:rFonts w:hint="eastAsia" w:ascii="宋体" w:hAnsi="宋体"/>
          <w:sz w:val="32"/>
          <w:szCs w:val="32"/>
        </w:rPr>
        <w:t xml:space="preserve">     或                               或  </w:t>
      </w:r>
    </w:p>
    <w:p>
      <w:pPr>
        <w:rPr>
          <w:rFonts w:hint="eastAsia" w:ascii="宋体" w:hAnsi="宋体"/>
          <w:sz w:val="32"/>
          <w:szCs w:val="32"/>
          <w:u w:val="single"/>
        </w:rPr>
      </w:pPr>
      <w:r>
        <w:rPr>
          <w:rFonts w:hint="eastAsia" w:ascii="宋体" w:hAnsi="宋体"/>
          <w:sz w:val="32"/>
          <w:szCs w:val="32"/>
        </w:rPr>
        <w:t>其授权的代理人：</w:t>
      </w:r>
      <w:r>
        <w:rPr>
          <w:rFonts w:hint="eastAsia" w:ascii="宋体" w:hAnsi="宋体"/>
          <w:sz w:val="32"/>
          <w:szCs w:val="32"/>
          <w:u w:val="single"/>
        </w:rPr>
        <w:t xml:space="preserve">          </w:t>
      </w:r>
      <w:r>
        <w:rPr>
          <w:rFonts w:hint="eastAsia" w:ascii="宋体" w:hAnsi="宋体"/>
          <w:sz w:val="32"/>
          <w:szCs w:val="32"/>
        </w:rPr>
        <w:t xml:space="preserve">       其授权的代理人：</w:t>
      </w:r>
      <w:r>
        <w:rPr>
          <w:rFonts w:hint="eastAsia" w:ascii="宋体" w:hAnsi="宋体"/>
          <w:sz w:val="32"/>
          <w:szCs w:val="32"/>
          <w:u w:val="single"/>
        </w:rPr>
        <w:t xml:space="preserve">            </w:t>
      </w:r>
      <w:r>
        <w:rPr>
          <w:rFonts w:hint="eastAsia" w:ascii="宋体" w:hAnsi="宋体"/>
          <w:sz w:val="32"/>
          <w:szCs w:val="32"/>
        </w:rPr>
        <w:t xml:space="preserve"> </w:t>
      </w:r>
    </w:p>
    <w:p>
      <w:pPr>
        <w:ind w:firstLine="4800" w:firstLineChars="1500"/>
        <w:rPr>
          <w:rFonts w:hint="eastAsia" w:ascii="宋体" w:hAnsi="宋体"/>
          <w:sz w:val="32"/>
          <w:szCs w:val="32"/>
          <w:u w:val="single"/>
        </w:rPr>
      </w:pPr>
    </w:p>
    <w:p>
      <w:pPr>
        <w:ind w:firstLine="5120" w:firstLineChars="1600"/>
        <w:rPr>
          <w:rFonts w:hint="eastAsia" w:ascii="宋体" w:hAnsi="宋体"/>
          <w:sz w:val="32"/>
          <w:szCs w:val="32"/>
        </w:rPr>
      </w:pPr>
      <w:r>
        <w:rPr>
          <w:rFonts w:hint="eastAsia" w:ascii="宋体" w:hAnsi="宋体"/>
          <w:sz w:val="32"/>
          <w:szCs w:val="32"/>
        </w:rPr>
        <w:t>日期：</w:t>
      </w:r>
      <w:r>
        <w:rPr>
          <w:rFonts w:hint="eastAsia" w:ascii="宋体" w:hAnsi="宋体"/>
          <w:sz w:val="32"/>
          <w:szCs w:val="32"/>
          <w:u w:val="single"/>
          <w:lang w:val="en-US" w:eastAsia="zh-CN"/>
        </w:rPr>
        <w:t xml:space="preserve"> </w:t>
      </w:r>
      <w:r>
        <w:rPr>
          <w:rFonts w:hint="eastAsia" w:ascii="宋体" w:hAnsi="宋体"/>
          <w:sz w:val="32"/>
          <w:szCs w:val="32"/>
          <w:u w:val="single"/>
        </w:rPr>
        <w:t>年</w:t>
      </w:r>
      <w:r>
        <w:rPr>
          <w:rFonts w:hint="eastAsia" w:ascii="宋体" w:hAnsi="宋体"/>
          <w:sz w:val="32"/>
          <w:szCs w:val="32"/>
          <w:u w:val="single"/>
          <w:lang w:val="en-US" w:eastAsia="zh-CN"/>
        </w:rPr>
        <w:t xml:space="preserve">  </w:t>
      </w:r>
      <w:r>
        <w:rPr>
          <w:rFonts w:hint="eastAsia" w:ascii="宋体" w:hAnsi="宋体"/>
          <w:sz w:val="32"/>
          <w:szCs w:val="32"/>
          <w:u w:val="single"/>
        </w:rPr>
        <w:t>月</w:t>
      </w:r>
      <w:r>
        <w:rPr>
          <w:rFonts w:hint="eastAsia" w:ascii="宋体" w:hAnsi="宋体"/>
          <w:sz w:val="32"/>
          <w:szCs w:val="32"/>
          <w:u w:val="single"/>
          <w:lang w:val="en-US" w:eastAsia="zh-CN"/>
        </w:rPr>
        <w:t xml:space="preserve">  </w:t>
      </w:r>
      <w:r>
        <w:rPr>
          <w:rFonts w:hint="eastAsia" w:ascii="宋体" w:hAnsi="宋体"/>
          <w:sz w:val="32"/>
          <w:szCs w:val="32"/>
          <w:u w:val="single"/>
        </w:rPr>
        <w:t>日</w:t>
      </w: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bookmarkStart w:id="48" w:name="_Toc380649501"/>
      <w:bookmarkStart w:id="49" w:name="_Toc10480"/>
      <w:bookmarkStart w:id="50" w:name="_Toc243830437"/>
      <w:r>
        <w:rPr>
          <w:rFonts w:hint="eastAsia" w:ascii="宋体" w:hAnsi="宋体" w:cs="宋体"/>
          <w:kern w:val="44"/>
          <w:sz w:val="36"/>
          <w:szCs w:val="44"/>
          <w:highlight w:val="none"/>
        </w:rPr>
        <w:t xml:space="preserve"> </w:t>
      </w:r>
      <w:bookmarkEnd w:id="48"/>
      <w:bookmarkStart w:id="51" w:name="_Toc30379"/>
      <w:r>
        <w:rPr>
          <w:rFonts w:hint="eastAsia" w:ascii="宋体" w:hAnsi="宋体" w:cs="宋体"/>
          <w:kern w:val="44"/>
          <w:sz w:val="36"/>
          <w:szCs w:val="44"/>
          <w:highlight w:val="none"/>
        </w:rPr>
        <w:t xml:space="preserve">第五章 </w:t>
      </w:r>
      <w:r>
        <w:rPr>
          <w:rFonts w:hint="eastAsia" w:ascii="宋体" w:hAnsi="宋体" w:cs="宋体"/>
          <w:kern w:val="44"/>
          <w:sz w:val="36"/>
          <w:highlight w:val="none"/>
          <w:lang w:val="zh-CN"/>
        </w:rPr>
        <w:t>工程量清单</w:t>
      </w:r>
      <w:bookmarkEnd w:id="51"/>
    </w:p>
    <w:p>
      <w:pPr>
        <w:pStyle w:val="13"/>
        <w:pageBreakBefore w:val="0"/>
        <w:kinsoku/>
        <w:wordWrap/>
        <w:overflowPunct/>
        <w:topLinePunct w:val="0"/>
        <w:bidi w:val="0"/>
        <w:spacing w:line="360" w:lineRule="auto"/>
        <w:outlineLvl w:val="9"/>
        <w:rPr>
          <w:rFonts w:hint="eastAsia" w:ascii="宋体" w:hAnsi="宋体" w:cs="宋体"/>
          <w:kern w:val="44"/>
          <w:sz w:val="28"/>
          <w:highlight w:val="none"/>
          <w:lang w:val="zh-CN"/>
        </w:rPr>
      </w:pPr>
      <w:bookmarkStart w:id="52" w:name="_Toc58509714"/>
      <w:bookmarkStart w:id="53" w:name="_Toc58509748"/>
      <w:bookmarkStart w:id="54" w:name="_Toc2053"/>
      <w:r>
        <w:rPr>
          <w:rFonts w:hint="eastAsia" w:ascii="宋体" w:hAnsi="宋体" w:cs="宋体"/>
          <w:kern w:val="44"/>
          <w:sz w:val="28"/>
          <w:highlight w:val="none"/>
          <w:lang w:val="zh-CN"/>
        </w:rPr>
        <w:t>（另附）</w:t>
      </w:r>
      <w:bookmarkEnd w:id="52"/>
      <w:bookmarkEnd w:id="53"/>
      <w:bookmarkEnd w:id="54"/>
    </w:p>
    <w:p>
      <w:pPr>
        <w:pageBreakBefore w:val="0"/>
        <w:widowControl/>
        <w:kinsoku/>
        <w:wordWrap/>
        <w:overflowPunct/>
        <w:topLinePunct w:val="0"/>
        <w:bidi w:val="0"/>
        <w:spacing w:line="360" w:lineRule="auto"/>
        <w:jc w:val="center"/>
        <w:rPr>
          <w:rFonts w:hint="eastAsia" w:ascii="宋体" w:hAnsi="宋体" w:cs="宋体"/>
          <w:b/>
          <w:kern w:val="44"/>
          <w:sz w:val="36"/>
          <w:szCs w:val="44"/>
          <w:highlight w:val="none"/>
        </w:rPr>
      </w:pPr>
    </w:p>
    <w:p>
      <w:pPr>
        <w:pageBreakBefore w:val="0"/>
        <w:kinsoku/>
        <w:wordWrap/>
        <w:overflowPunct/>
        <w:topLinePunct w:val="0"/>
        <w:bidi w:val="0"/>
        <w:spacing w:line="360" w:lineRule="auto"/>
        <w:rPr>
          <w:rFonts w:hint="eastAsia" w:ascii="宋体" w:hAnsi="宋体" w:cs="宋体"/>
          <w:highlight w:val="none"/>
          <w:lang w:val="zh-CN"/>
        </w:rPr>
      </w:pPr>
    </w:p>
    <w:bookmarkEnd w:id="49"/>
    <w:bookmarkEnd w:id="50"/>
    <w:p>
      <w:pPr>
        <w:pStyle w:val="13"/>
        <w:pageBreakBefore w:val="0"/>
        <w:kinsoku/>
        <w:wordWrap/>
        <w:overflowPunct/>
        <w:topLinePunct w:val="0"/>
        <w:bidi w:val="0"/>
        <w:spacing w:line="360" w:lineRule="auto"/>
        <w:jc w:val="both"/>
        <w:rPr>
          <w:rFonts w:hint="eastAsia" w:ascii="宋体" w:hAnsi="宋体" w:cs="宋体"/>
          <w:kern w:val="44"/>
          <w:sz w:val="36"/>
          <w:highlight w:val="none"/>
          <w:lang w:val="zh-CN"/>
        </w:rPr>
      </w:pPr>
      <w:bookmarkStart w:id="55" w:name="_Toc448918719"/>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numPr>
          <w:ilvl w:val="0"/>
          <w:numId w:val="6"/>
        </w:numPr>
        <w:kinsoku/>
        <w:wordWrap/>
        <w:overflowPunct/>
        <w:topLinePunct w:val="0"/>
        <w:bidi w:val="0"/>
        <w:spacing w:line="360" w:lineRule="auto"/>
        <w:rPr>
          <w:rFonts w:hint="eastAsia" w:ascii="宋体" w:hAnsi="宋体" w:cs="宋体"/>
          <w:kern w:val="44"/>
          <w:sz w:val="36"/>
          <w:highlight w:val="none"/>
          <w:lang w:val="zh-CN"/>
        </w:rPr>
      </w:pPr>
      <w:r>
        <w:rPr>
          <w:rFonts w:hint="eastAsia" w:ascii="宋体" w:hAnsi="宋体" w:cs="宋体"/>
          <w:kern w:val="44"/>
          <w:sz w:val="36"/>
          <w:highlight w:val="none"/>
          <w:lang w:val="zh-CN"/>
        </w:rPr>
        <w:t xml:space="preserve"> </w:t>
      </w:r>
      <w:bookmarkEnd w:id="55"/>
      <w:bookmarkStart w:id="56" w:name="_Toc5782"/>
      <w:r>
        <w:rPr>
          <w:rFonts w:hint="eastAsia" w:ascii="宋体" w:hAnsi="宋体" w:cs="宋体"/>
          <w:kern w:val="44"/>
          <w:sz w:val="36"/>
          <w:highlight w:val="none"/>
          <w:lang w:val="zh-CN"/>
        </w:rPr>
        <w:t>图纸</w:t>
      </w:r>
      <w:bookmarkEnd w:id="56"/>
    </w:p>
    <w:p>
      <w:pPr>
        <w:pStyle w:val="13"/>
        <w:keepNext w:val="0"/>
        <w:keepLines w:val="0"/>
        <w:pageBreakBefore w:val="0"/>
        <w:widowControl w:val="0"/>
        <w:kinsoku/>
        <w:wordWrap/>
        <w:overflowPunct/>
        <w:topLinePunct w:val="0"/>
        <w:autoSpaceDE/>
        <w:autoSpaceDN/>
        <w:bidi w:val="0"/>
        <w:adjustRightInd w:val="0"/>
        <w:snapToGrid/>
        <w:spacing w:line="360" w:lineRule="auto"/>
        <w:textAlignment w:val="baseline"/>
        <w:outlineLvl w:val="9"/>
        <w:rPr>
          <w:rFonts w:hint="eastAsia" w:ascii="宋体" w:hAnsi="宋体" w:cs="宋体"/>
          <w:kern w:val="44"/>
          <w:sz w:val="28"/>
          <w:highlight w:val="none"/>
          <w:lang w:val="zh-CN"/>
        </w:rPr>
      </w:pPr>
      <w:bookmarkStart w:id="57" w:name="_Toc32372"/>
      <w:bookmarkStart w:id="58" w:name="_Toc58509716"/>
      <w:bookmarkStart w:id="59" w:name="_Toc58509750"/>
      <w:r>
        <w:rPr>
          <w:rFonts w:hint="eastAsia" w:ascii="宋体" w:hAnsi="宋体" w:cs="宋体"/>
          <w:kern w:val="44"/>
          <w:sz w:val="28"/>
          <w:highlight w:val="none"/>
          <w:lang w:val="zh-CN"/>
        </w:rPr>
        <w:t>（另附）</w:t>
      </w:r>
      <w:bookmarkEnd w:id="57"/>
      <w:bookmarkEnd w:id="58"/>
      <w:bookmarkEnd w:id="59"/>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numPr>
          <w:ilvl w:val="0"/>
          <w:numId w:val="6"/>
        </w:numPr>
        <w:kinsoku/>
        <w:wordWrap/>
        <w:overflowPunct/>
        <w:topLinePunct w:val="0"/>
        <w:bidi w:val="0"/>
        <w:spacing w:line="360" w:lineRule="auto"/>
        <w:rPr>
          <w:rFonts w:hint="eastAsia" w:ascii="宋体" w:hAnsi="宋体" w:cs="宋体"/>
          <w:kern w:val="44"/>
          <w:sz w:val="36"/>
          <w:highlight w:val="none"/>
          <w:lang w:val="zh-CN"/>
        </w:rPr>
      </w:pPr>
      <w:r>
        <w:rPr>
          <w:rFonts w:hint="eastAsia" w:ascii="宋体" w:hAnsi="宋体" w:cs="宋体"/>
          <w:kern w:val="44"/>
          <w:sz w:val="36"/>
          <w:highlight w:val="none"/>
          <w:lang w:val="zh-CN"/>
        </w:rPr>
        <w:t xml:space="preserve"> </w:t>
      </w:r>
      <w:bookmarkStart w:id="60" w:name="_Toc14810"/>
      <w:r>
        <w:rPr>
          <w:rFonts w:hint="eastAsia" w:ascii="宋体" w:hAnsi="宋体" w:cs="宋体"/>
          <w:kern w:val="44"/>
          <w:sz w:val="36"/>
          <w:highlight w:val="none"/>
          <w:lang w:val="zh-CN"/>
        </w:rPr>
        <w:t>竞争性磋商文件格式</w:t>
      </w:r>
      <w:bookmarkEnd w:id="60"/>
    </w:p>
    <w:p>
      <w:pPr>
        <w:pStyle w:val="13"/>
        <w:pageBreakBefore w:val="0"/>
        <w:kinsoku/>
        <w:wordWrap/>
        <w:overflowPunct/>
        <w:topLinePunct w:val="0"/>
        <w:bidi w:val="0"/>
        <w:spacing w:line="360" w:lineRule="auto"/>
        <w:ind w:firstLine="1687" w:firstLineChars="600"/>
        <w:jc w:val="both"/>
        <w:rPr>
          <w:rFonts w:hint="eastAsia" w:ascii="宋体" w:hAnsi="宋体" w:cs="宋体"/>
          <w:sz w:val="28"/>
          <w:szCs w:val="28"/>
          <w:highlight w:val="none"/>
          <w:u w:val="single"/>
        </w:rPr>
      </w:pPr>
    </w:p>
    <w:p>
      <w:pPr>
        <w:pStyle w:val="13"/>
        <w:keepNext w:val="0"/>
        <w:keepLines w:val="0"/>
        <w:pageBreakBefore w:val="0"/>
        <w:widowControl w:val="0"/>
        <w:kinsoku/>
        <w:wordWrap/>
        <w:overflowPunct/>
        <w:topLinePunct w:val="0"/>
        <w:autoSpaceDE/>
        <w:autoSpaceDN/>
        <w:bidi w:val="0"/>
        <w:snapToGrid/>
        <w:spacing w:line="360" w:lineRule="auto"/>
        <w:ind w:firstLine="1687" w:firstLineChars="600"/>
        <w:jc w:val="both"/>
        <w:outlineLvl w:val="9"/>
        <w:rPr>
          <w:rFonts w:hint="eastAsia" w:ascii="宋体" w:hAnsi="宋体" w:cs="宋体"/>
          <w:kern w:val="44"/>
          <w:sz w:val="36"/>
          <w:highlight w:val="none"/>
          <w:lang w:val="zh-CN"/>
        </w:rPr>
      </w:pPr>
      <w:r>
        <w:rPr>
          <w:rFonts w:hint="eastAsia" w:ascii="宋体" w:hAnsi="宋体" w:cs="宋体"/>
          <w:sz w:val="28"/>
          <w:szCs w:val="28"/>
          <w:highlight w:val="none"/>
          <w:u w:val="single"/>
        </w:rPr>
        <w:t xml:space="preserve">                                </w:t>
      </w:r>
      <w:bookmarkStart w:id="61" w:name="_Toc58509718"/>
      <w:bookmarkStart w:id="62" w:name="_Toc26006"/>
      <w:bookmarkStart w:id="63" w:name="_Toc58509752"/>
      <w:r>
        <w:rPr>
          <w:rFonts w:hint="eastAsia" w:ascii="宋体" w:hAnsi="宋体" w:cs="宋体"/>
          <w:sz w:val="28"/>
          <w:szCs w:val="28"/>
          <w:highlight w:val="none"/>
        </w:rPr>
        <w:t>（项目名称）</w:t>
      </w:r>
      <w:bookmarkEnd w:id="61"/>
      <w:bookmarkEnd w:id="62"/>
      <w:bookmarkEnd w:id="63"/>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48"/>
          <w:szCs w:val="48"/>
          <w:highlight w:val="none"/>
        </w:rPr>
      </w:pPr>
      <w:r>
        <w:rPr>
          <w:rFonts w:hint="eastAsia" w:ascii="宋体" w:hAnsi="宋体" w:cs="宋体"/>
          <w:sz w:val="48"/>
          <w:szCs w:val="48"/>
          <w:highlight w:val="none"/>
        </w:rPr>
        <w:t>响 应 文 件</w:t>
      </w: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48"/>
          <w:szCs w:val="48"/>
          <w:highlight w:val="none"/>
        </w:rPr>
      </w:pPr>
    </w:p>
    <w:p>
      <w:pPr>
        <w:keepNext w:val="0"/>
        <w:keepLines w:val="0"/>
        <w:pageBreakBefore w:val="0"/>
        <w:widowControl w:val="0"/>
        <w:kinsoku/>
        <w:wordWrap/>
        <w:overflowPunct/>
        <w:topLinePunct w:val="0"/>
        <w:autoSpaceDE/>
        <w:autoSpaceDN/>
        <w:bidi w:val="0"/>
        <w:snapToGrid/>
        <w:spacing w:line="360" w:lineRule="auto"/>
        <w:ind w:firstLine="2660" w:firstLineChars="950"/>
        <w:rPr>
          <w:rFonts w:hint="eastAsia" w:ascii="宋体" w:hAnsi="宋体" w:cs="宋体"/>
          <w:bCs/>
          <w:sz w:val="28"/>
          <w:szCs w:val="28"/>
          <w:highlight w:val="none"/>
        </w:rPr>
      </w:pPr>
      <w:r>
        <w:rPr>
          <w:rFonts w:hint="eastAsia" w:ascii="宋体" w:hAnsi="宋体" w:cs="宋体"/>
          <w:bCs/>
          <w:sz w:val="28"/>
          <w:szCs w:val="28"/>
          <w:highlight w:val="none"/>
        </w:rPr>
        <w:t>项目编号：</w:t>
      </w:r>
      <w:r>
        <w:rPr>
          <w:rFonts w:hint="eastAsia" w:ascii="宋体" w:hAnsi="宋体" w:cs="宋体"/>
          <w:sz w:val="28"/>
          <w:szCs w:val="28"/>
          <w:highlight w:val="none"/>
          <w:u w:val="single"/>
        </w:rPr>
        <w:t xml:space="preserve">                </w:t>
      </w:r>
    </w:p>
    <w:p>
      <w:pPr>
        <w:keepNext w:val="0"/>
        <w:keepLines w:val="0"/>
        <w:pageBreakBefore w:val="0"/>
        <w:widowControl w:val="0"/>
        <w:kinsoku/>
        <w:wordWrap/>
        <w:overflowPunct/>
        <w:topLinePunct w:val="0"/>
        <w:autoSpaceDE/>
        <w:autoSpaceDN/>
        <w:bidi w:val="0"/>
        <w:snapToGrid/>
        <w:spacing w:line="360" w:lineRule="auto"/>
        <w:ind w:firstLine="3360" w:firstLineChars="1200"/>
        <w:rPr>
          <w:rFonts w:hint="eastAsia" w:ascii="宋体" w:hAnsi="宋体" w:cs="宋体"/>
          <w:sz w:val="28"/>
          <w:szCs w:val="28"/>
          <w:highlight w:val="none"/>
          <w:u w:val="singl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u w:val="single"/>
        </w:rPr>
      </w:pPr>
      <w:r>
        <w:rPr>
          <w:rFonts w:hint="eastAsia" w:ascii="宋体" w:hAnsi="宋体" w:cs="宋体"/>
          <w:sz w:val="28"/>
          <w:szCs w:val="28"/>
          <w:highlight w:val="none"/>
        </w:rPr>
        <w:t>供应商：</w:t>
      </w:r>
      <w:r>
        <w:rPr>
          <w:rFonts w:hint="eastAsia" w:ascii="宋体" w:hAnsi="宋体" w:cs="宋体"/>
          <w:sz w:val="28"/>
          <w:szCs w:val="28"/>
          <w:highlight w:val="none"/>
          <w:u w:val="single"/>
        </w:rPr>
        <w:t xml:space="preserve">                                 </w:t>
      </w:r>
      <w:r>
        <w:rPr>
          <w:rFonts w:hint="eastAsia" w:ascii="宋体" w:hAnsi="宋体" w:cs="宋体"/>
          <w:sz w:val="28"/>
          <w:szCs w:val="28"/>
          <w:highlight w:val="none"/>
        </w:rPr>
        <w:t>（盖单位章）</w:t>
      </w: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r>
        <w:rPr>
          <w:rFonts w:hint="eastAsia" w:ascii="宋体" w:hAnsi="宋体" w:cs="宋体"/>
          <w:sz w:val="28"/>
          <w:szCs w:val="28"/>
          <w:highlight w:val="none"/>
        </w:rPr>
        <w:t>法定代表人或其委托代理人：</w:t>
      </w:r>
      <w:r>
        <w:rPr>
          <w:rFonts w:hint="eastAsia" w:ascii="宋体" w:hAnsi="宋体" w:cs="宋体"/>
          <w:sz w:val="28"/>
          <w:szCs w:val="28"/>
          <w:highlight w:val="none"/>
          <w:u w:val="single"/>
        </w:rPr>
        <w:t xml:space="preserve">                </w:t>
      </w:r>
      <w:r>
        <w:rPr>
          <w:rFonts w:hint="eastAsia" w:ascii="宋体" w:hAnsi="宋体" w:cs="宋体"/>
          <w:sz w:val="28"/>
          <w:szCs w:val="28"/>
          <w:highlight w:val="none"/>
        </w:rPr>
        <w:t>（签字）</w:t>
      </w: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r>
        <w:rPr>
          <w:rFonts w:hint="eastAsia" w:ascii="宋体" w:hAnsi="宋体" w:cs="宋体"/>
          <w:sz w:val="28"/>
          <w:szCs w:val="28"/>
          <w:highlight w:val="none"/>
          <w:u w:val="single"/>
        </w:rPr>
        <w:t xml:space="preserve">        </w:t>
      </w:r>
      <w:r>
        <w:rPr>
          <w:rFonts w:hint="eastAsia" w:ascii="宋体" w:hAnsi="宋体" w:cs="宋体"/>
          <w:sz w:val="28"/>
          <w:szCs w:val="28"/>
          <w:highlight w:val="none"/>
        </w:rPr>
        <w:t>年</w:t>
      </w:r>
      <w:r>
        <w:rPr>
          <w:rFonts w:hint="eastAsia" w:ascii="宋体" w:hAnsi="宋体" w:cs="宋体"/>
          <w:sz w:val="28"/>
          <w:szCs w:val="28"/>
          <w:highlight w:val="none"/>
          <w:u w:val="single"/>
        </w:rPr>
        <w:t xml:space="preserve">        </w:t>
      </w:r>
      <w:r>
        <w:rPr>
          <w:rFonts w:hint="eastAsia" w:ascii="宋体" w:hAnsi="宋体" w:cs="宋体"/>
          <w:sz w:val="28"/>
          <w:szCs w:val="28"/>
          <w:highlight w:val="none"/>
        </w:rPr>
        <w:t>月</w:t>
      </w:r>
      <w:r>
        <w:rPr>
          <w:rFonts w:hint="eastAsia" w:ascii="宋体" w:hAnsi="宋体" w:cs="宋体"/>
          <w:sz w:val="28"/>
          <w:szCs w:val="28"/>
          <w:highlight w:val="none"/>
          <w:u w:val="single"/>
        </w:rPr>
        <w:t xml:space="preserve">        </w:t>
      </w:r>
      <w:r>
        <w:rPr>
          <w:rFonts w:hint="eastAsia" w:ascii="宋体" w:hAnsi="宋体" w:cs="宋体"/>
          <w:sz w:val="28"/>
          <w:szCs w:val="28"/>
          <w:highlight w:val="none"/>
        </w:rPr>
        <w:t>日</w:t>
      </w:r>
    </w:p>
    <w:p>
      <w:pPr>
        <w:pageBreakBefore w:val="0"/>
        <w:kinsoku/>
        <w:wordWrap/>
        <w:overflowPunct/>
        <w:topLinePunct w:val="0"/>
        <w:bidi w:val="0"/>
        <w:spacing w:line="360" w:lineRule="auto"/>
        <w:rPr>
          <w:rFonts w:hint="eastAsia" w:ascii="宋体" w:hAnsi="宋体" w:cs="宋体"/>
          <w:sz w:val="24"/>
          <w:highlight w:val="none"/>
        </w:rPr>
      </w:pPr>
      <w:bookmarkStart w:id="64" w:name="_Toc192055360"/>
    </w:p>
    <w:bookmarkEnd w:id="64"/>
    <w:p>
      <w:pPr>
        <w:pStyle w:val="4"/>
        <w:pageBreakBefore w:val="0"/>
        <w:kinsoku/>
        <w:wordWrap/>
        <w:overflowPunct/>
        <w:topLinePunct w:val="0"/>
        <w:bidi w:val="0"/>
        <w:spacing w:line="360" w:lineRule="auto"/>
        <w:jc w:val="center"/>
        <w:rPr>
          <w:rFonts w:hint="eastAsia" w:ascii="宋体" w:hAnsi="宋体" w:cs="宋体"/>
          <w:highlight w:val="none"/>
        </w:rPr>
      </w:pPr>
      <w:bookmarkStart w:id="65" w:name="_Toc460361832"/>
      <w:bookmarkStart w:id="66" w:name="_Toc511232028"/>
      <w:bookmarkStart w:id="67" w:name="_Toc460361774"/>
      <w:r>
        <w:rPr>
          <w:rFonts w:hint="eastAsia" w:ascii="宋体" w:hAnsi="宋体" w:cs="宋体"/>
          <w:highlight w:val="none"/>
        </w:rPr>
        <w:t>目  录</w:t>
      </w:r>
      <w:bookmarkEnd w:id="65"/>
      <w:bookmarkEnd w:id="66"/>
      <w:bookmarkEnd w:id="67"/>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1、磋商函</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2、法定代表人身份证明</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3、授权委托书</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4、磋商一览表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5、优惠条件及保修承诺</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6、已标价工程量清单</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7、施工组织设计</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8、项目管理机构</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9、资格审查资料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10、其他材料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11、联合体协议书</w:t>
      </w:r>
    </w:p>
    <w:p>
      <w:pPr>
        <w:pStyle w:val="4"/>
        <w:pageBreakBefore w:val="0"/>
        <w:kinsoku/>
        <w:wordWrap/>
        <w:overflowPunct/>
        <w:topLinePunct w:val="0"/>
        <w:bidi w:val="0"/>
        <w:spacing w:line="360" w:lineRule="auto"/>
        <w:jc w:val="center"/>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sz w:val="32"/>
          <w:szCs w:val="32"/>
          <w:highlight w:val="none"/>
        </w:rPr>
      </w:pPr>
    </w:p>
    <w:p>
      <w:pPr>
        <w:pStyle w:val="7"/>
        <w:pageBreakBefore w:val="0"/>
        <w:kinsoku/>
        <w:wordWrap/>
        <w:overflowPunct/>
        <w:topLinePunct w:val="0"/>
        <w:bidi w:val="0"/>
        <w:spacing w:line="360" w:lineRule="auto"/>
        <w:ind w:left="1680"/>
        <w:rPr>
          <w:rFonts w:hint="eastAsia" w:ascii="宋体" w:hAnsi="宋体" w:cs="宋体"/>
          <w:sz w:val="32"/>
          <w:szCs w:val="32"/>
          <w:highlight w:val="none"/>
        </w:rPr>
      </w:pPr>
    </w:p>
    <w:p>
      <w:pPr>
        <w:pageBreakBefore w:val="0"/>
        <w:kinsoku/>
        <w:wordWrap/>
        <w:overflowPunct/>
        <w:topLinePunct w:val="0"/>
        <w:bidi w:val="0"/>
        <w:spacing w:line="360" w:lineRule="auto"/>
        <w:rPr>
          <w:rFonts w:hint="eastAsia" w:ascii="宋体" w:hAnsi="宋体" w:cs="宋体"/>
          <w:sz w:val="32"/>
          <w:szCs w:val="32"/>
          <w:highlight w:val="none"/>
        </w:rPr>
      </w:pPr>
    </w:p>
    <w:p>
      <w:pPr>
        <w:pStyle w:val="7"/>
        <w:pageBreakBefore w:val="0"/>
        <w:kinsoku/>
        <w:wordWrap/>
        <w:overflowPunct/>
        <w:topLinePunct w:val="0"/>
        <w:bidi w:val="0"/>
        <w:spacing w:line="360" w:lineRule="auto"/>
        <w:ind w:left="1680"/>
        <w:rPr>
          <w:rFonts w:hint="eastAsia" w:ascii="宋体" w:hAnsi="宋体" w:cs="宋体"/>
          <w:sz w:val="32"/>
          <w:szCs w:val="32"/>
          <w:highlight w:val="none"/>
        </w:rPr>
      </w:pPr>
    </w:p>
    <w:p>
      <w:pPr>
        <w:pageBreakBefore w:val="0"/>
        <w:kinsoku/>
        <w:wordWrap/>
        <w:overflowPunct/>
        <w:topLinePunct w:val="0"/>
        <w:bidi w:val="0"/>
        <w:spacing w:line="360" w:lineRule="auto"/>
        <w:rPr>
          <w:rFonts w:hint="eastAsia" w:ascii="宋体" w:hAnsi="宋体" w:cs="宋体"/>
          <w:sz w:val="32"/>
          <w:szCs w:val="32"/>
          <w:highlight w:val="none"/>
        </w:rPr>
      </w:pPr>
    </w:p>
    <w:p>
      <w:pPr>
        <w:pStyle w:val="7"/>
        <w:pageBreakBefore w:val="0"/>
        <w:kinsoku/>
        <w:wordWrap/>
        <w:overflowPunct/>
        <w:topLinePunct w:val="0"/>
        <w:bidi w:val="0"/>
        <w:spacing w:line="360" w:lineRule="auto"/>
        <w:ind w:left="1680"/>
        <w:rPr>
          <w:rFonts w:hint="eastAsia" w:ascii="宋体" w:hAnsi="宋体" w:cs="宋体"/>
          <w:sz w:val="32"/>
          <w:szCs w:val="32"/>
          <w:highlight w:val="none"/>
        </w:rPr>
      </w:pPr>
    </w:p>
    <w:p>
      <w:pPr>
        <w:pageBreakBefore w:val="0"/>
        <w:kinsoku/>
        <w:wordWrap/>
        <w:overflowPunct/>
        <w:topLinePunct w:val="0"/>
        <w:bidi w:val="0"/>
        <w:spacing w:line="360" w:lineRule="auto"/>
        <w:rPr>
          <w:rFonts w:hint="eastAsia"/>
          <w:highlight w:val="none"/>
        </w:rPr>
      </w:pPr>
    </w:p>
    <w:p>
      <w:pPr>
        <w:pStyle w:val="4"/>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highlight w:val="none"/>
        </w:rPr>
      </w:pPr>
    </w:p>
    <w:p>
      <w:pPr>
        <w:pStyle w:val="4"/>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highlight w:val="none"/>
        </w:rPr>
        <w:t>一、磋商函</w:t>
      </w: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（采购人名称）：</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1．我方已仔细研究了</w:t>
      </w:r>
      <w:r>
        <w:rPr>
          <w:rFonts w:hint="eastAsia" w:ascii="宋体" w:hAnsi="宋体" w:cs="宋体"/>
          <w:sz w:val="24"/>
          <w:szCs w:val="24"/>
          <w:highlight w:val="none"/>
          <w:u w:val="single"/>
        </w:rPr>
        <w:t xml:space="preserve">                </w:t>
      </w:r>
      <w:r>
        <w:rPr>
          <w:rFonts w:hint="eastAsia" w:ascii="宋体" w:hAnsi="宋体" w:cs="宋体"/>
          <w:sz w:val="24"/>
          <w:szCs w:val="24"/>
          <w:highlight w:val="none"/>
        </w:rPr>
        <w:t>（项目名称）磋商文件的全部内容，愿意以人民币（大写）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）的磋商总报价，计划工期 </w:t>
      </w:r>
      <w:r>
        <w:rPr>
          <w:rFonts w:hint="eastAsia" w:ascii="宋体" w:hAnsi="宋体" w:cs="宋体"/>
          <w:sz w:val="24"/>
          <w:szCs w:val="24"/>
          <w:highlight w:val="none"/>
          <w:u w:val="single"/>
        </w:rPr>
        <w:t xml:space="preserve">       </w:t>
      </w:r>
      <w:r>
        <w:rPr>
          <w:rFonts w:hint="eastAsia" w:ascii="宋体" w:hAnsi="宋体" w:cs="宋体"/>
          <w:sz w:val="24"/>
          <w:szCs w:val="24"/>
          <w:highlight w:val="none"/>
        </w:rPr>
        <w:t>，按合同约定实施和完成承包项目。</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2．我方承诺在磋商文件规定的磋商有效期内不修改、撤销响应文件。</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3．如我方成交：</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（1）我方承诺在收到成交通知书后，在成交通知书规定的期限内与你方签订合同。</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（2）随同本磋商函递交的磋商函附录属于合同文件的组成部分。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（3）我方承诺在合同约定的期限内完成并移交全部合同项目。</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4．我方在此声明，所递交的响应文件及有关资料内容完整、真实和准确。</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5.（其他补充说明）。</w:t>
      </w:r>
    </w:p>
    <w:p>
      <w:pPr>
        <w:pageBreakBefore w:val="0"/>
        <w:kinsoku/>
        <w:wordWrap/>
        <w:overflowPunct/>
        <w:topLinePunct w:val="0"/>
        <w:bidi w:val="0"/>
        <w:spacing w:line="360" w:lineRule="auto"/>
        <w:rPr>
          <w:rFonts w:hint="eastAsia" w:ascii="宋体" w:hAnsi="宋体" w:cs="宋体"/>
          <w:sz w:val="24"/>
          <w:szCs w:val="24"/>
          <w:highlight w:val="none"/>
        </w:rPr>
      </w:pP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w:t>
      </w:r>
      <w:r>
        <w:rPr>
          <w:rFonts w:hint="eastAsia" w:ascii="宋体" w:hAnsi="宋体" w:cs="宋体"/>
          <w:sz w:val="24"/>
          <w:szCs w:val="24"/>
          <w:highlight w:val="none"/>
          <w:u w:val="single"/>
        </w:rPr>
        <w:t xml:space="preserve">                           </w:t>
      </w:r>
      <w:r>
        <w:rPr>
          <w:rFonts w:hint="eastAsia" w:ascii="宋体" w:hAnsi="宋体" w:cs="宋体"/>
          <w:sz w:val="24"/>
          <w:szCs w:val="24"/>
          <w:highlight w:val="none"/>
        </w:rPr>
        <w:t>（盖单位章）</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法定代表人或其委托代理人：</w:t>
      </w:r>
      <w:r>
        <w:rPr>
          <w:rFonts w:hint="eastAsia" w:ascii="宋体" w:hAnsi="宋体" w:cs="宋体"/>
          <w:sz w:val="24"/>
          <w:szCs w:val="24"/>
          <w:highlight w:val="none"/>
          <w:u w:val="single"/>
        </w:rPr>
        <w:t xml:space="preserve">         </w:t>
      </w:r>
      <w:r>
        <w:rPr>
          <w:rFonts w:hint="eastAsia" w:ascii="宋体" w:hAnsi="宋体" w:cs="宋体"/>
          <w:sz w:val="24"/>
          <w:szCs w:val="24"/>
          <w:highlight w:val="none"/>
        </w:rPr>
        <w:t>（签字）</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地址：</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网址：</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电话：</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传真：</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邮政编码：</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ind w:firstLine="5760" w:firstLineChars="2400"/>
        <w:rPr>
          <w:rFonts w:hint="eastAsia" w:ascii="宋体" w:hAnsi="宋体" w:cs="宋体"/>
          <w:sz w:val="24"/>
          <w:szCs w:val="24"/>
          <w:highlight w:val="none"/>
          <w:u w:val="single"/>
        </w:rPr>
      </w:pPr>
    </w:p>
    <w:p>
      <w:pPr>
        <w:pageBreakBefore w:val="0"/>
        <w:kinsoku/>
        <w:wordWrap/>
        <w:overflowPunct/>
        <w:topLinePunct w:val="0"/>
        <w:bidi w:val="0"/>
        <w:spacing w:line="360" w:lineRule="auto"/>
        <w:ind w:firstLine="5760" w:firstLineChars="2400"/>
        <w:rPr>
          <w:rFonts w:hint="eastAsia" w:ascii="宋体" w:hAnsi="宋体" w:cs="宋体"/>
          <w:sz w:val="24"/>
          <w:szCs w:val="24"/>
          <w:highlight w:val="none"/>
          <w:u w:val="single"/>
        </w:rPr>
      </w:pPr>
    </w:p>
    <w:p>
      <w:pPr>
        <w:pageBreakBefore w:val="0"/>
        <w:kinsoku/>
        <w:wordWrap/>
        <w:overflowPunct/>
        <w:topLinePunct w:val="0"/>
        <w:bidi w:val="0"/>
        <w:spacing w:line="360" w:lineRule="auto"/>
        <w:ind w:firstLine="5760" w:firstLineChars="2400"/>
        <w:rPr>
          <w:rFonts w:hint="eastAsia" w:ascii="宋体" w:hAnsi="宋体" w:cs="宋体"/>
          <w:sz w:val="24"/>
          <w:szCs w:val="24"/>
          <w:highlight w:val="none"/>
        </w:rPr>
      </w:pP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sectPr>
          <w:footerReference r:id="rId5" w:type="default"/>
          <w:pgSz w:w="11906" w:h="16838"/>
          <w:pgMar w:top="1440" w:right="1558" w:bottom="1440" w:left="1560" w:header="851" w:footer="992" w:gutter="0"/>
          <w:pgNumType w:fmt="decimal"/>
          <w:cols w:space="720" w:num="1"/>
          <w:docGrid w:type="lines" w:linePitch="312" w:charSpace="0"/>
        </w:sectPr>
      </w:pPr>
      <w:r>
        <w:rPr>
          <w:rFonts w:hint="eastAsia" w:ascii="宋体" w:hAnsi="宋体" w:eastAsia="宋体" w:cs="宋体"/>
          <w:sz w:val="24"/>
          <w:szCs w:val="24"/>
          <w:highlight w:val="none"/>
        </w:rPr>
        <w:br w:type="page"/>
      </w:r>
    </w:p>
    <w:p>
      <w:pPr>
        <w:pageBreakBefore w:val="0"/>
        <w:tabs>
          <w:tab w:val="left" w:pos="1365"/>
        </w:tabs>
        <w:kinsoku/>
        <w:wordWrap/>
        <w:overflowPunct/>
        <w:topLinePunct w:val="0"/>
        <w:bidi w:val="0"/>
        <w:spacing w:line="360" w:lineRule="auto"/>
        <w:jc w:val="center"/>
        <w:rPr>
          <w:rFonts w:hint="eastAsia" w:ascii="宋体" w:hAnsi="宋体" w:cs="宋体"/>
          <w:b/>
          <w:color w:val="000000"/>
          <w:sz w:val="30"/>
          <w:szCs w:val="30"/>
          <w:highlight w:val="none"/>
        </w:rPr>
      </w:pPr>
      <w:r>
        <w:rPr>
          <w:rFonts w:hint="eastAsia" w:ascii="宋体" w:hAnsi="宋体" w:cs="宋体"/>
          <w:b/>
          <w:bCs/>
          <w:sz w:val="32"/>
          <w:szCs w:val="32"/>
          <w:highlight w:val="none"/>
        </w:rPr>
        <w:t>二、法定代表人证明</w:t>
      </w:r>
    </w:p>
    <w:p>
      <w:pPr>
        <w:pageBreakBefore w:val="0"/>
        <w:kinsoku/>
        <w:wordWrap/>
        <w:overflowPunct/>
        <w:topLinePunct w:val="0"/>
        <w:bidi w:val="0"/>
        <w:spacing w:line="360" w:lineRule="auto"/>
        <w:rPr>
          <w:rFonts w:hint="eastAsia" w:ascii="宋体" w:hAnsi="宋体" w:cs="宋体"/>
          <w:b/>
          <w:bCs/>
          <w:color w:val="000000"/>
          <w:sz w:val="24"/>
          <w:szCs w:val="24"/>
          <w:highlight w:val="none"/>
          <w:u w:val="single"/>
        </w:rPr>
      </w:pP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同志，现任我单位</w:t>
      </w:r>
      <w:r>
        <w:rPr>
          <w:rFonts w:hint="eastAsia" w:ascii="宋体" w:hAnsi="宋体" w:cs="宋体"/>
          <w:color w:val="000000"/>
          <w:sz w:val="24"/>
          <w:szCs w:val="24"/>
          <w:highlight w:val="none"/>
          <w:u w:val="single"/>
        </w:rPr>
        <w:t xml:space="preserve">         （职务）</w:t>
      </w:r>
      <w:r>
        <w:rPr>
          <w:rFonts w:hint="eastAsia" w:ascii="宋体" w:hAnsi="宋体" w:cs="宋体"/>
          <w:color w:val="000000"/>
          <w:sz w:val="24"/>
          <w:szCs w:val="24"/>
          <w:highlight w:val="none"/>
        </w:rPr>
        <w:t>，为法定代表人，特此证明。</w:t>
      </w:r>
    </w:p>
    <w:p>
      <w:pPr>
        <w:pageBreakBefore w:val="0"/>
        <w:kinsoku/>
        <w:wordWrap/>
        <w:overflowPunct/>
        <w:topLinePunct w:val="0"/>
        <w:bidi w:val="0"/>
        <w:spacing w:line="360" w:lineRule="auto"/>
        <w:rPr>
          <w:rFonts w:hint="eastAsia" w:ascii="宋体" w:hAnsi="宋体" w:cs="宋体"/>
          <w:color w:val="000000"/>
          <w:sz w:val="24"/>
          <w:szCs w:val="24"/>
          <w:highlight w:val="none"/>
        </w:rPr>
      </w:pP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签发日期：</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有效期限：</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单位：</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（盖章）</w:t>
      </w:r>
    </w:p>
    <w:p>
      <w:pPr>
        <w:pageBreakBefore w:val="0"/>
        <w:kinsoku/>
        <w:wordWrap/>
        <w:overflowPunct/>
        <w:topLinePunct w:val="0"/>
        <w:bidi w:val="0"/>
        <w:spacing w:line="360" w:lineRule="auto"/>
        <w:rPr>
          <w:rFonts w:hint="eastAsia" w:ascii="宋体" w:hAnsi="宋体" w:cs="宋体"/>
          <w:color w:val="000000"/>
          <w:sz w:val="24"/>
          <w:szCs w:val="24"/>
          <w:highlight w:val="none"/>
        </w:rPr>
      </w:pP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附：</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代表人性别：</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年龄：</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身份证号码：</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营业执照（注册号）：</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经济性质：</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主营：</w:t>
      </w:r>
    </w:p>
    <w:p>
      <w:pPr>
        <w:pageBreakBefore w:val="0"/>
        <w:kinsoku/>
        <w:wordWrap/>
        <w:overflowPunct/>
        <w:topLinePunct w:val="0"/>
        <w:bidi w:val="0"/>
        <w:spacing w:line="360" w:lineRule="auto"/>
        <w:rPr>
          <w:rFonts w:hint="eastAsia" w:ascii="宋体" w:hAnsi="宋体" w:cs="宋体"/>
          <w:color w:val="000000"/>
          <w:sz w:val="24"/>
          <w:szCs w:val="24"/>
          <w:highlight w:val="none"/>
        </w:rPr>
      </w:pPr>
    </w:p>
    <w:tbl>
      <w:tblPr>
        <w:tblStyle w:val="15"/>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720"/>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541" w:hRule="atLeast"/>
        </w:trPr>
        <w:tc>
          <w:tcPr>
            <w:tcW w:w="6720" w:type="dxa"/>
            <w:tcBorders>
              <w:top w:val="double" w:color="auto" w:sz="4" w:space="0"/>
              <w:left w:val="double" w:color="auto" w:sz="4" w:space="0"/>
              <w:bottom w:val="double" w:color="auto" w:sz="4" w:space="0"/>
              <w:right w:val="doub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b/>
                <w:color w:val="000000"/>
                <w:sz w:val="24"/>
                <w:szCs w:val="24"/>
                <w:highlight w:val="none"/>
              </w:rPr>
            </w:pPr>
            <w:r>
              <w:rPr>
                <w:rFonts w:hint="eastAsia" w:ascii="宋体" w:hAnsi="宋体" w:cs="宋体"/>
                <w:b/>
                <w:color w:val="000000"/>
                <w:sz w:val="24"/>
                <w:szCs w:val="24"/>
                <w:highlight w:val="none"/>
              </w:rPr>
              <w:t>法定代表人</w:t>
            </w:r>
          </w:p>
          <w:p>
            <w:pPr>
              <w:pageBreakBefore w:val="0"/>
              <w:kinsoku/>
              <w:wordWrap/>
              <w:overflowPunct/>
              <w:topLinePunct w:val="0"/>
              <w:bidi w:val="0"/>
              <w:spacing w:line="360" w:lineRule="auto"/>
              <w:jc w:val="center"/>
              <w:rPr>
                <w:rFonts w:hint="eastAsia" w:ascii="宋体" w:hAnsi="宋体" w:cs="宋体"/>
                <w:color w:val="000000"/>
                <w:sz w:val="24"/>
                <w:szCs w:val="24"/>
                <w:highlight w:val="none"/>
              </w:rPr>
            </w:pPr>
            <w:r>
              <w:rPr>
                <w:rFonts w:hint="eastAsia" w:ascii="宋体" w:hAnsi="宋体" w:cs="宋体"/>
                <w:b/>
                <w:color w:val="000000"/>
                <w:sz w:val="24"/>
                <w:szCs w:val="24"/>
                <w:highlight w:val="none"/>
              </w:rPr>
              <w:t>居民身份证复印件粘贴处（正、反面）</w:t>
            </w:r>
          </w:p>
        </w:tc>
      </w:tr>
    </w:tbl>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jc w:val="center"/>
        <w:rPr>
          <w:rFonts w:hint="eastAsia" w:ascii="宋体" w:hAnsi="宋体" w:cs="宋体"/>
          <w:b/>
          <w:color w:val="000000"/>
          <w:sz w:val="30"/>
          <w:szCs w:val="30"/>
          <w:highlight w:val="none"/>
        </w:rPr>
      </w:pPr>
      <w:r>
        <w:rPr>
          <w:rFonts w:hint="eastAsia" w:ascii="宋体" w:hAnsi="宋体" w:cs="宋体"/>
          <w:b/>
          <w:sz w:val="24"/>
          <w:szCs w:val="24"/>
          <w:highlight w:val="none"/>
        </w:rPr>
        <w:br w:type="page"/>
      </w:r>
      <w:r>
        <w:rPr>
          <w:rFonts w:hint="eastAsia" w:ascii="宋体" w:hAnsi="宋体" w:cs="宋体"/>
          <w:b/>
          <w:bCs/>
          <w:sz w:val="32"/>
          <w:szCs w:val="32"/>
          <w:highlight w:val="none"/>
        </w:rPr>
        <w:t>三、授权委托书</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u w:val="single"/>
        </w:rPr>
      </w:pPr>
      <w:r>
        <w:rPr>
          <w:rFonts w:hint="eastAsia" w:ascii="宋体" w:hAnsi="宋体" w:cs="宋体"/>
          <w:color w:val="000000"/>
          <w:sz w:val="24"/>
          <w:szCs w:val="24"/>
          <w:highlight w:val="none"/>
        </w:rPr>
        <w:t>本授权书声明：</w:t>
      </w:r>
      <w:r>
        <w:rPr>
          <w:rFonts w:hint="eastAsia" w:ascii="宋体" w:hAnsi="宋体" w:cs="宋体"/>
          <w:color w:val="000000"/>
          <w:sz w:val="24"/>
          <w:szCs w:val="24"/>
          <w:highlight w:val="none"/>
          <w:u w:val="single"/>
        </w:rPr>
        <w:t xml:space="preserve">         （公司）</w:t>
      </w:r>
      <w:r>
        <w:rPr>
          <w:rFonts w:hint="eastAsia" w:ascii="宋体" w:hAnsi="宋体" w:cs="宋体"/>
          <w:color w:val="000000"/>
          <w:sz w:val="24"/>
          <w:szCs w:val="24"/>
          <w:highlight w:val="none"/>
        </w:rPr>
        <w:t>的</w:t>
      </w:r>
      <w:r>
        <w:rPr>
          <w:rFonts w:hint="eastAsia" w:ascii="宋体" w:hAnsi="宋体" w:cs="宋体"/>
          <w:color w:val="000000"/>
          <w:sz w:val="24"/>
          <w:szCs w:val="24"/>
          <w:highlight w:val="none"/>
          <w:u w:val="single"/>
        </w:rPr>
        <w:t>（法人代表姓名、职务）</w:t>
      </w:r>
      <w:r>
        <w:rPr>
          <w:rFonts w:hint="eastAsia" w:ascii="宋体" w:hAnsi="宋体" w:cs="宋体"/>
          <w:color w:val="000000"/>
          <w:sz w:val="24"/>
          <w:szCs w:val="24"/>
          <w:highlight w:val="none"/>
        </w:rPr>
        <w:t>代表本公司授权</w:t>
      </w:r>
      <w:r>
        <w:rPr>
          <w:rFonts w:hint="eastAsia" w:ascii="宋体" w:hAnsi="宋体" w:cs="宋体"/>
          <w:color w:val="000000"/>
          <w:sz w:val="24"/>
          <w:szCs w:val="24"/>
          <w:highlight w:val="none"/>
          <w:u w:val="single"/>
        </w:rPr>
        <w:t>（被授权人姓名、职务）</w:t>
      </w:r>
      <w:r>
        <w:rPr>
          <w:rFonts w:hint="eastAsia" w:ascii="宋体" w:hAnsi="宋体" w:cs="宋体"/>
          <w:color w:val="000000"/>
          <w:sz w:val="24"/>
          <w:szCs w:val="24"/>
          <w:highlight w:val="none"/>
        </w:rPr>
        <w:t>为本公司的合法代理人就参加项目编号为：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 xml:space="preserve">的 </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 xml:space="preserve">  </w:t>
      </w:r>
      <w:r>
        <w:rPr>
          <w:rFonts w:hint="eastAsia" w:ascii="宋体" w:hAnsi="宋体" w:cs="宋体"/>
          <w:color w:val="000000"/>
          <w:sz w:val="24"/>
          <w:szCs w:val="24"/>
          <w:highlight w:val="none"/>
          <w:u w:val="single"/>
        </w:rPr>
        <w:t xml:space="preserve">（项目名称） </w:t>
      </w:r>
      <w:r>
        <w:rPr>
          <w:rFonts w:hint="eastAsia" w:ascii="宋体" w:hAnsi="宋体" w:cs="宋体"/>
          <w:color w:val="000000"/>
          <w:sz w:val="24"/>
          <w:szCs w:val="24"/>
          <w:highlight w:val="none"/>
        </w:rPr>
        <w:t>的投标、签订合同，以及合同的执行等，以本公司的名义处理一切与之有关的事务。特此声明。</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单位名称（加盖公章）：</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地址：</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法定代表人签字：</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投标代表人（被授权人）签字：</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 xml:space="preserve">              </w:t>
      </w:r>
    </w:p>
    <w:tbl>
      <w:tblPr>
        <w:tblStyle w:val="15"/>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5152"/>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2521" w:hRule="atLeast"/>
        </w:trPr>
        <w:tc>
          <w:tcPr>
            <w:tcW w:w="5152" w:type="dxa"/>
            <w:tcBorders>
              <w:top w:val="double" w:color="auto" w:sz="4" w:space="0"/>
              <w:left w:val="double" w:color="auto" w:sz="4" w:space="0"/>
              <w:bottom w:val="double" w:color="auto" w:sz="4" w:space="0"/>
              <w:right w:val="doub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b/>
                <w:color w:val="000000"/>
                <w:sz w:val="24"/>
                <w:szCs w:val="24"/>
                <w:highlight w:val="none"/>
              </w:rPr>
            </w:pPr>
            <w:r>
              <w:rPr>
                <w:rFonts w:hint="eastAsia" w:ascii="宋体" w:hAnsi="宋体" w:cs="宋体"/>
                <w:b/>
                <w:color w:val="000000"/>
                <w:sz w:val="24"/>
                <w:szCs w:val="24"/>
                <w:highlight w:val="none"/>
              </w:rPr>
              <w:t>法定代表人</w:t>
            </w:r>
          </w:p>
          <w:p>
            <w:pPr>
              <w:pageBreakBefore w:val="0"/>
              <w:kinsoku/>
              <w:wordWrap/>
              <w:overflowPunct/>
              <w:topLinePunct w:val="0"/>
              <w:bidi w:val="0"/>
              <w:spacing w:line="360" w:lineRule="auto"/>
              <w:jc w:val="center"/>
              <w:rPr>
                <w:rFonts w:hint="eastAsia" w:ascii="宋体" w:hAnsi="宋体" w:cs="宋体"/>
                <w:color w:val="000000"/>
                <w:sz w:val="24"/>
                <w:szCs w:val="24"/>
                <w:highlight w:val="none"/>
              </w:rPr>
            </w:pPr>
            <w:r>
              <w:rPr>
                <w:rFonts w:hint="eastAsia" w:ascii="宋体" w:hAnsi="宋体" w:cs="宋体"/>
                <w:b/>
                <w:color w:val="000000"/>
                <w:sz w:val="24"/>
                <w:szCs w:val="24"/>
                <w:highlight w:val="none"/>
              </w:rPr>
              <w:t>居民身份证复印件粘贴处（正、反面）</w:t>
            </w:r>
          </w:p>
        </w:tc>
      </w:tr>
    </w:tbl>
    <w:p>
      <w:pPr>
        <w:pageBreakBefore w:val="0"/>
        <w:kinsoku/>
        <w:wordWrap/>
        <w:overflowPunct/>
        <w:topLinePunct w:val="0"/>
        <w:bidi w:val="0"/>
        <w:spacing w:line="360" w:lineRule="auto"/>
        <w:rPr>
          <w:rFonts w:hint="eastAsia" w:ascii="宋体" w:hAnsi="宋体" w:cs="宋体"/>
          <w:color w:val="000000"/>
          <w:sz w:val="24"/>
          <w:szCs w:val="24"/>
          <w:highlight w:val="none"/>
        </w:rPr>
      </w:pPr>
    </w:p>
    <w:tbl>
      <w:tblPr>
        <w:tblStyle w:val="15"/>
        <w:tblW w:w="0" w:type="auto"/>
        <w:tblInd w:w="1473"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5071"/>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2811" w:hRule="atLeast"/>
        </w:trPr>
        <w:tc>
          <w:tcPr>
            <w:tcW w:w="5071" w:type="dxa"/>
            <w:tcBorders>
              <w:top w:val="double" w:color="auto" w:sz="4" w:space="0"/>
              <w:left w:val="double" w:color="auto" w:sz="4" w:space="0"/>
              <w:bottom w:val="double" w:color="auto" w:sz="4" w:space="0"/>
              <w:right w:val="double" w:color="auto" w:sz="4" w:space="0"/>
            </w:tcBorders>
            <w:noWrap w:val="0"/>
            <w:vAlign w:val="center"/>
          </w:tcPr>
          <w:p>
            <w:pPr>
              <w:pStyle w:val="19"/>
              <w:pageBreakBefore w:val="0"/>
              <w:kinsoku/>
              <w:wordWrap/>
              <w:overflowPunct/>
              <w:topLinePunct w:val="0"/>
              <w:bidi w:val="0"/>
              <w:spacing w:line="360" w:lineRule="auto"/>
              <w:ind w:left="105"/>
              <w:jc w:val="center"/>
              <w:rPr>
                <w:rFonts w:hint="eastAsia" w:cs="宋体"/>
                <w:b/>
                <w:color w:val="000000"/>
                <w:szCs w:val="24"/>
                <w:highlight w:val="none"/>
              </w:rPr>
            </w:pPr>
            <w:r>
              <w:rPr>
                <w:rFonts w:hint="eastAsia" w:cs="宋体"/>
                <w:b/>
                <w:color w:val="000000"/>
                <w:szCs w:val="24"/>
                <w:highlight w:val="none"/>
              </w:rPr>
              <w:t>被授权人（授权代表）</w:t>
            </w:r>
          </w:p>
          <w:p>
            <w:pPr>
              <w:pStyle w:val="19"/>
              <w:pageBreakBefore w:val="0"/>
              <w:kinsoku/>
              <w:wordWrap/>
              <w:overflowPunct/>
              <w:topLinePunct w:val="0"/>
              <w:bidi w:val="0"/>
              <w:spacing w:line="360" w:lineRule="auto"/>
              <w:ind w:left="105"/>
              <w:jc w:val="center"/>
              <w:rPr>
                <w:rFonts w:hint="eastAsia" w:cs="宋体"/>
                <w:color w:val="000000"/>
                <w:szCs w:val="24"/>
                <w:highlight w:val="none"/>
              </w:rPr>
            </w:pPr>
            <w:r>
              <w:rPr>
                <w:rFonts w:hint="eastAsia" w:cs="宋体"/>
                <w:b/>
                <w:color w:val="000000"/>
                <w:szCs w:val="24"/>
                <w:highlight w:val="none"/>
              </w:rPr>
              <w:t>居民身份证复印件粘贴处（正、反面）</w:t>
            </w:r>
          </w:p>
        </w:tc>
      </w:tr>
    </w:tbl>
    <w:p>
      <w:pPr>
        <w:pageBreakBefore w:val="0"/>
        <w:kinsoku/>
        <w:wordWrap/>
        <w:overflowPunct/>
        <w:topLinePunct w:val="0"/>
        <w:bidi w:val="0"/>
        <w:spacing w:line="360" w:lineRule="auto"/>
        <w:jc w:val="left"/>
        <w:rPr>
          <w:rFonts w:hint="eastAsia" w:ascii="宋体" w:hAnsi="宋体" w:cs="宋体"/>
          <w:color w:val="000000"/>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color w:val="000000"/>
          <w:sz w:val="24"/>
          <w:szCs w:val="24"/>
          <w:highlight w:val="none"/>
        </w:rPr>
      </w:pPr>
      <w:bookmarkStart w:id="68" w:name="_Toc58509753"/>
      <w:bookmarkStart w:id="69" w:name="_Toc25546"/>
      <w:bookmarkStart w:id="70" w:name="_Toc58509719"/>
      <w:r>
        <w:rPr>
          <w:rFonts w:hint="eastAsia" w:ascii="宋体" w:hAnsi="宋体" w:cs="宋体"/>
          <w:color w:val="000000"/>
          <w:sz w:val="24"/>
          <w:szCs w:val="24"/>
          <w:highlight w:val="none"/>
        </w:rPr>
        <w:t>签署日期：</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年</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月</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日</w:t>
      </w:r>
      <w:bookmarkEnd w:id="68"/>
      <w:bookmarkEnd w:id="69"/>
      <w:bookmarkEnd w:id="70"/>
    </w:p>
    <w:p>
      <w:pPr>
        <w:pageBreakBefore w:val="0"/>
        <w:tabs>
          <w:tab w:val="left" w:pos="0"/>
        </w:tabs>
        <w:kinsoku/>
        <w:wordWrap/>
        <w:overflowPunct/>
        <w:topLinePunct w:val="0"/>
        <w:bidi w:val="0"/>
        <w:spacing w:line="360" w:lineRule="auto"/>
        <w:jc w:val="center"/>
        <w:rPr>
          <w:rFonts w:hint="eastAsia" w:ascii="宋体" w:hAnsi="宋体" w:cs="宋体"/>
          <w:color w:val="000000"/>
          <w:sz w:val="24"/>
          <w:szCs w:val="24"/>
          <w:highlight w:val="none"/>
        </w:rPr>
      </w:pPr>
    </w:p>
    <w:p>
      <w:pPr>
        <w:pageBreakBefore w:val="0"/>
        <w:tabs>
          <w:tab w:val="left" w:pos="0"/>
        </w:tabs>
        <w:kinsoku/>
        <w:wordWrap/>
        <w:overflowPunct/>
        <w:topLinePunct w:val="0"/>
        <w:bidi w:val="0"/>
        <w:spacing w:line="360" w:lineRule="auto"/>
        <w:jc w:val="center"/>
        <w:rPr>
          <w:rFonts w:hint="eastAsia" w:ascii="宋体" w:hAnsi="宋体" w:cs="宋体"/>
          <w:color w:val="000000"/>
          <w:sz w:val="24"/>
          <w:szCs w:val="24"/>
          <w:highlight w:val="none"/>
        </w:rPr>
      </w:pPr>
    </w:p>
    <w:p>
      <w:pPr>
        <w:pageBreakBefore w:val="0"/>
        <w:tabs>
          <w:tab w:val="left" w:pos="0"/>
        </w:tabs>
        <w:kinsoku/>
        <w:wordWrap/>
        <w:overflowPunct/>
        <w:topLinePunct w:val="0"/>
        <w:bidi w:val="0"/>
        <w:spacing w:line="360" w:lineRule="auto"/>
        <w:jc w:val="center"/>
        <w:rPr>
          <w:rFonts w:hint="eastAsia" w:ascii="宋体" w:hAnsi="宋体" w:cs="宋体"/>
          <w:color w:val="000000"/>
          <w:sz w:val="24"/>
          <w:szCs w:val="24"/>
          <w:highlight w:val="none"/>
        </w:rPr>
      </w:pPr>
    </w:p>
    <w:p>
      <w:pPr>
        <w:pageBreakBefore w:val="0"/>
        <w:kinsoku/>
        <w:wordWrap/>
        <w:overflowPunct/>
        <w:topLinePunct w:val="0"/>
        <w:autoSpaceDE w:val="0"/>
        <w:autoSpaceDN w:val="0"/>
        <w:bidi w:val="0"/>
        <w:adjustRightInd w:val="0"/>
        <w:spacing w:line="360" w:lineRule="auto"/>
        <w:jc w:val="center"/>
        <w:rPr>
          <w:rFonts w:hint="eastAsia" w:ascii="宋体" w:hAnsi="宋体" w:cs="宋体"/>
          <w:b/>
          <w:bCs/>
          <w:sz w:val="28"/>
          <w:highlight w:val="none"/>
          <w:lang w:val="zh-CN"/>
        </w:rPr>
      </w:pPr>
      <w:r>
        <w:rPr>
          <w:rFonts w:hint="eastAsia" w:ascii="宋体" w:hAnsi="宋体" w:cs="宋体"/>
          <w:szCs w:val="21"/>
          <w:highlight w:val="none"/>
          <w:u w:val="single"/>
        </w:rPr>
        <w:br w:type="page"/>
      </w:r>
      <w:r>
        <w:rPr>
          <w:rFonts w:hint="eastAsia" w:ascii="宋体" w:hAnsi="宋体" w:cs="宋体"/>
          <w:b/>
          <w:bCs/>
          <w:sz w:val="32"/>
          <w:szCs w:val="32"/>
          <w:highlight w:val="none"/>
        </w:rPr>
        <w:t>四、</w:t>
      </w:r>
      <w:r>
        <w:rPr>
          <w:rFonts w:hint="eastAsia" w:ascii="宋体" w:hAnsi="宋体" w:cs="宋体"/>
          <w:b/>
          <w:bCs/>
          <w:sz w:val="32"/>
          <w:szCs w:val="32"/>
          <w:highlight w:val="none"/>
          <w:lang w:val="zh-CN"/>
        </w:rPr>
        <w:t>磋商一览表</w:t>
      </w:r>
    </w:p>
    <w:p>
      <w:pPr>
        <w:pageBreakBefore w:val="0"/>
        <w:kinsoku/>
        <w:wordWrap/>
        <w:overflowPunct/>
        <w:topLinePunct w:val="0"/>
        <w:bidi w:val="0"/>
        <w:snapToGrid w:val="0"/>
        <w:spacing w:line="360" w:lineRule="auto"/>
        <w:jc w:val="left"/>
        <w:rPr>
          <w:rFonts w:hint="eastAsia" w:ascii="宋体" w:hAnsi="宋体" w:cs="宋体"/>
          <w:sz w:val="24"/>
          <w:highlight w:val="none"/>
        </w:rPr>
      </w:pPr>
      <w:bookmarkStart w:id="71" w:name="_Toc98580424"/>
      <w:r>
        <w:rPr>
          <w:rFonts w:hint="eastAsia" w:ascii="宋体" w:hAnsi="宋体" w:cs="宋体"/>
          <w:sz w:val="24"/>
          <w:highlight w:val="none"/>
        </w:rPr>
        <w:t>项目名称：</w:t>
      </w:r>
    </w:p>
    <w:p>
      <w:pPr>
        <w:pageBreakBefore w:val="0"/>
        <w:kinsoku/>
        <w:wordWrap/>
        <w:overflowPunct/>
        <w:topLinePunct w:val="0"/>
        <w:bidi w:val="0"/>
        <w:snapToGrid w:val="0"/>
        <w:spacing w:line="360" w:lineRule="auto"/>
        <w:ind w:left="4680" w:hanging="4680" w:hangingChars="1950"/>
        <w:jc w:val="left"/>
        <w:rPr>
          <w:rFonts w:hint="eastAsia" w:ascii="宋体" w:hAnsi="宋体" w:cs="宋体"/>
          <w:sz w:val="24"/>
          <w:highlight w:val="none"/>
        </w:rPr>
      </w:pPr>
      <w:r>
        <w:rPr>
          <w:rFonts w:hint="eastAsia" w:ascii="宋体" w:hAnsi="宋体" w:cs="宋体"/>
          <w:sz w:val="24"/>
          <w:highlight w:val="none"/>
        </w:rPr>
        <w:t>招标编号：                                              开标时间：年 月 日</w:t>
      </w:r>
    </w:p>
    <w:tbl>
      <w:tblPr>
        <w:tblStyle w:val="15"/>
        <w:tblW w:w="952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544"/>
        <w:gridCol w:w="1273"/>
        <w:gridCol w:w="1276"/>
        <w:gridCol w:w="1276"/>
        <w:gridCol w:w="1417"/>
        <w:gridCol w:w="1276"/>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613"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序号</w:t>
            </w:r>
          </w:p>
        </w:tc>
        <w:tc>
          <w:tcPr>
            <w:tcW w:w="1544"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投标人名称</w:t>
            </w:r>
          </w:p>
        </w:tc>
        <w:tc>
          <w:tcPr>
            <w:tcW w:w="1273"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资质等级</w:t>
            </w:r>
          </w:p>
        </w:tc>
        <w:tc>
          <w:tcPr>
            <w:tcW w:w="1276"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投标报价（元）</w:t>
            </w:r>
          </w:p>
        </w:tc>
        <w:tc>
          <w:tcPr>
            <w:tcW w:w="1276"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计划工期</w:t>
            </w:r>
          </w:p>
        </w:tc>
        <w:tc>
          <w:tcPr>
            <w:tcW w:w="1417"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磋商保证金</w:t>
            </w:r>
          </w:p>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（有/无）</w:t>
            </w:r>
          </w:p>
        </w:tc>
        <w:tc>
          <w:tcPr>
            <w:tcW w:w="1276"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质量要求</w:t>
            </w:r>
          </w:p>
        </w:tc>
        <w:tc>
          <w:tcPr>
            <w:tcW w:w="851"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2157" w:type="dxa"/>
            <w:gridSpan w:val="2"/>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总价（小写）</w:t>
            </w:r>
          </w:p>
        </w:tc>
        <w:tc>
          <w:tcPr>
            <w:tcW w:w="7369" w:type="dxa"/>
            <w:gridSpan w:val="6"/>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2157" w:type="dxa"/>
            <w:gridSpan w:val="2"/>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总价（大写）</w:t>
            </w:r>
          </w:p>
        </w:tc>
        <w:tc>
          <w:tcPr>
            <w:tcW w:w="7369" w:type="dxa"/>
            <w:gridSpan w:val="6"/>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r>
    </w:tbl>
    <w:p>
      <w:pPr>
        <w:pStyle w:val="20"/>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1、本表为开标唱标用，应单独用小信封密封，与投标文件一并送达；</w:t>
      </w:r>
    </w:p>
    <w:p>
      <w:pPr>
        <w:pStyle w:val="20"/>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2、填报的内容必须和投标函中的内容一致；如不一致，以报标函中相关内容为准；</w:t>
      </w:r>
    </w:p>
    <w:p>
      <w:pPr>
        <w:pStyle w:val="20"/>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3、投标函、开标一览表中的大、小写金额报价不一致时，以投标函中的大写金额报价为准。</w:t>
      </w:r>
    </w:p>
    <w:p>
      <w:pPr>
        <w:pageBreakBefore w:val="0"/>
        <w:kinsoku/>
        <w:wordWrap/>
        <w:overflowPunct/>
        <w:topLinePunct w:val="0"/>
        <w:autoSpaceDE w:val="0"/>
        <w:autoSpaceDN w:val="0"/>
        <w:bidi w:val="0"/>
        <w:adjustRightInd w:val="0"/>
        <w:spacing w:line="360" w:lineRule="auto"/>
        <w:jc w:val="left"/>
        <w:rPr>
          <w:rFonts w:hint="eastAsia" w:ascii="宋体" w:hAnsi="宋体" w:cs="宋体"/>
          <w:bCs/>
          <w:sz w:val="24"/>
          <w:highlight w:val="none"/>
          <w:lang w:val="zh-CN"/>
        </w:rPr>
      </w:pP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投标人（印刷体及公章）：</w:t>
      </w:r>
    </w:p>
    <w:p>
      <w:pPr>
        <w:pageBreakBefore w:val="0"/>
        <w:kinsoku/>
        <w:wordWrap/>
        <w:overflowPunct/>
        <w:topLinePunct w:val="0"/>
        <w:bidi w:val="0"/>
        <w:snapToGrid w:val="0"/>
        <w:spacing w:line="360" w:lineRule="auto"/>
        <w:rPr>
          <w:rFonts w:hint="eastAsia" w:ascii="宋体" w:hAnsi="宋体" w:cs="宋体"/>
          <w:sz w:val="24"/>
          <w:highlight w:val="none"/>
        </w:rPr>
      </w:pPr>
      <w:r>
        <w:rPr>
          <w:rFonts w:hint="eastAsia" w:ascii="宋体" w:hAnsi="宋体" w:cs="宋体"/>
          <w:sz w:val="24"/>
          <w:highlight w:val="none"/>
        </w:rPr>
        <w:t>法定代表人或其授权代表人（签字）：</w:t>
      </w:r>
    </w:p>
    <w:p>
      <w:pPr>
        <w:pageBreakBefore w:val="0"/>
        <w:kinsoku/>
        <w:wordWrap/>
        <w:overflowPunct/>
        <w:topLinePunct w:val="0"/>
        <w:bidi w:val="0"/>
        <w:snapToGrid w:val="0"/>
        <w:spacing w:line="360" w:lineRule="auto"/>
        <w:jc w:val="center"/>
        <w:rPr>
          <w:rFonts w:hint="eastAsia" w:ascii="宋体" w:hAnsi="宋体" w:cs="宋体"/>
          <w:bCs/>
          <w:sz w:val="24"/>
          <w:highlight w:val="none"/>
          <w:lang w:val="zh-CN"/>
        </w:rPr>
      </w:pPr>
    </w:p>
    <w:p>
      <w:pPr>
        <w:pageBreakBefore w:val="0"/>
        <w:kinsoku/>
        <w:wordWrap/>
        <w:overflowPunct/>
        <w:topLinePunct w:val="0"/>
        <w:bidi w:val="0"/>
        <w:snapToGrid w:val="0"/>
        <w:spacing w:line="360" w:lineRule="auto"/>
        <w:jc w:val="right"/>
        <w:rPr>
          <w:rFonts w:hint="eastAsia" w:ascii="宋体" w:hAnsi="宋体" w:cs="宋体"/>
          <w:sz w:val="32"/>
          <w:highlight w:val="none"/>
          <w:lang w:val="zh-CN"/>
        </w:rPr>
      </w:pPr>
      <w:r>
        <w:rPr>
          <w:rFonts w:hint="eastAsia" w:ascii="宋体" w:hAnsi="宋体" w:cs="宋体"/>
          <w:bCs/>
          <w:sz w:val="24"/>
          <w:highlight w:val="none"/>
          <w:lang w:val="zh-CN"/>
        </w:rPr>
        <w:t xml:space="preserve">   日  期：     年    月    日</w:t>
      </w:r>
    </w:p>
    <w:bookmarkEnd w:id="71"/>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r>
        <w:rPr>
          <w:rFonts w:hint="eastAsia" w:ascii="宋体" w:hAnsi="宋体" w:cs="宋体"/>
          <w:szCs w:val="21"/>
          <w:highlight w:val="none"/>
          <w:u w:val="single"/>
        </w:rPr>
        <w:br w:type="page"/>
      </w:r>
      <w:r>
        <w:rPr>
          <w:rFonts w:hint="eastAsia" w:ascii="宋体" w:hAnsi="宋体" w:cs="宋体"/>
          <w:b/>
          <w:bCs/>
          <w:sz w:val="28"/>
          <w:szCs w:val="28"/>
          <w:highlight w:val="none"/>
        </w:rPr>
        <w:t>五、优惠条件及保修承诺</w:t>
      </w: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autoSpaceDE w:val="0"/>
        <w:autoSpaceDN w:val="0"/>
        <w:bidi w:val="0"/>
        <w:adjustRightInd w:val="0"/>
        <w:spacing w:line="360" w:lineRule="auto"/>
        <w:ind w:firstLine="601"/>
        <w:jc w:val="center"/>
        <w:rPr>
          <w:rFonts w:hint="eastAsia" w:ascii="宋体" w:hAnsi="宋体" w:cs="宋体"/>
          <w:sz w:val="24"/>
          <w:highlight w:val="none"/>
          <w:lang w:val="zh-CN"/>
        </w:rPr>
      </w:pPr>
      <w:r>
        <w:rPr>
          <w:rFonts w:hint="eastAsia" w:ascii="宋体" w:hAnsi="宋体" w:cs="宋体"/>
          <w:sz w:val="24"/>
          <w:highlight w:val="none"/>
          <w:lang w:val="zh-CN"/>
        </w:rPr>
        <w:t>（格式投标单位自拟）</w:t>
      </w: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Style w:val="7"/>
        <w:pageBreakBefore w:val="0"/>
        <w:kinsoku/>
        <w:wordWrap/>
        <w:overflowPunct/>
        <w:topLinePunct w:val="0"/>
        <w:bidi w:val="0"/>
        <w:spacing w:line="360" w:lineRule="auto"/>
        <w:ind w:left="1680"/>
        <w:rPr>
          <w:rFonts w:hint="eastAsia" w:ascii="宋体" w:hAnsi="宋体" w:cs="宋体"/>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pPr>
    </w:p>
    <w:p>
      <w:pPr>
        <w:pageBreakBefore w:val="0"/>
        <w:kinsoku/>
        <w:wordWrap/>
        <w:overflowPunct/>
        <w:topLinePunct w:val="0"/>
        <w:bidi w:val="0"/>
        <w:spacing w:before="312" w:beforeLines="100" w:after="156" w:afterLines="50" w:line="360" w:lineRule="auto"/>
        <w:rPr>
          <w:rFonts w:hint="eastAsia" w:ascii="宋体" w:hAnsi="宋体" w:cs="宋体"/>
          <w:b/>
          <w:bCs/>
          <w:sz w:val="28"/>
          <w:szCs w:val="28"/>
          <w:highlight w:val="none"/>
        </w:rPr>
      </w:pPr>
      <w:bookmarkStart w:id="72" w:name="_Toc460361780"/>
      <w:bookmarkStart w:id="73" w:name="_Toc460361838"/>
      <w:bookmarkStart w:id="74" w:name="_Toc511232034"/>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r>
        <w:rPr>
          <w:rFonts w:hint="eastAsia" w:ascii="宋体" w:hAnsi="宋体" w:cs="宋体"/>
          <w:b/>
          <w:bCs/>
          <w:sz w:val="28"/>
          <w:szCs w:val="28"/>
          <w:highlight w:val="none"/>
        </w:rPr>
        <w:t>六  已标价工程量清单</w:t>
      </w:r>
      <w:bookmarkEnd w:id="72"/>
      <w:bookmarkEnd w:id="73"/>
      <w:bookmarkEnd w:id="74"/>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1.工程量清单说明</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1.1  本工程量清单是根据招标文件中包括的、由合同约束力的图纸以及有关工程量清单的国家标准、行业标准、合同条款中约定的工程量计算规则编制。约定计量规则中没有的子目，其工程量按照由合同约束力的图纸所标尺的理论净量计算。计算采用中人民共和国法定计量单位。</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1.2本工程量清单应与招标文件中的投标人须知、通用合同条款、专用合同条款、技术标准和要求及图纸等一期阅读和理解。</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1.3 本工程量清单仅是投标报价的共同基础，实际工程计量和工程价款的支付应遵循合同款条款的约定和第六章“技术标准和要求”的有关规定。</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2. 投标报价说明</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2.1 工程量清单中的每一子目须填入单价或价格，且只允许有一个报价。</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2.2 工程量清单中标价的单价或金额，应包括所需人工费、施工机械使用费、材料费、其他（运杂费、质检费、安装费、缺陷修复费、保险费，以及合同明示或暗示的风险、责任和义务等），以及管理费、利润等。</w:t>
      </w:r>
    </w:p>
    <w:p>
      <w:pPr>
        <w:pStyle w:val="4"/>
        <w:pageBreakBefore w:val="0"/>
        <w:kinsoku/>
        <w:wordWrap/>
        <w:overflowPunct/>
        <w:topLinePunct w:val="0"/>
        <w:bidi w:val="0"/>
        <w:spacing w:line="360" w:lineRule="auto"/>
        <w:ind w:firstLine="420" w:firstLineChars="200"/>
        <w:jc w:val="left"/>
        <w:rPr>
          <w:rFonts w:hint="eastAsia" w:ascii="宋体" w:hAnsi="宋体" w:cs="宋体"/>
          <w:b w:val="0"/>
          <w:bCs w:val="0"/>
          <w:sz w:val="21"/>
          <w:szCs w:val="21"/>
          <w:highlight w:val="none"/>
          <w:lang w:val="zh-CN"/>
        </w:rPr>
      </w:pPr>
      <w:bookmarkStart w:id="75" w:name="_Toc511232035"/>
      <w:bookmarkStart w:id="76" w:name="_Toc460361839"/>
      <w:bookmarkStart w:id="77" w:name="_Toc460361781"/>
      <w:r>
        <w:rPr>
          <w:rFonts w:hint="eastAsia" w:ascii="宋体" w:hAnsi="宋体" w:cs="宋体"/>
          <w:b w:val="0"/>
          <w:bCs w:val="0"/>
          <w:sz w:val="21"/>
          <w:szCs w:val="21"/>
          <w:highlight w:val="none"/>
          <w:lang w:val="zh-CN"/>
        </w:rPr>
        <w:t>2.3 工程量清单中投标人没有填入单价或价格的子目，其费用视为已分摊在工程量清单中其他相关子目的单价或价格之中。</w:t>
      </w:r>
      <w:bookmarkEnd w:id="75"/>
      <w:bookmarkEnd w:id="76"/>
      <w:bookmarkEnd w:id="77"/>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ind w:right="420"/>
        <w:rPr>
          <w:rFonts w:hint="eastAsia" w:ascii="宋体" w:hAnsi="宋体" w:cs="宋体"/>
          <w:bCs/>
          <w:szCs w:val="44"/>
          <w:highlight w:val="none"/>
          <w:u w:val="singl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bookmarkStart w:id="78" w:name="_Toc460361840"/>
      <w:bookmarkStart w:id="79" w:name="_Toc511232036"/>
      <w:bookmarkStart w:id="80" w:name="_Toc460361782"/>
      <w:r>
        <w:rPr>
          <w:rFonts w:hint="eastAsia" w:ascii="宋体" w:hAnsi="宋体" w:cs="宋体"/>
          <w:b/>
          <w:bCs/>
          <w:sz w:val="28"/>
          <w:szCs w:val="28"/>
          <w:highlight w:val="none"/>
        </w:rPr>
        <w:t>七、施工组织设计</w:t>
      </w:r>
      <w:bookmarkEnd w:id="78"/>
      <w:bookmarkEnd w:id="79"/>
      <w:bookmarkEnd w:id="80"/>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投标人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2．施工组织设计除采用文字表述外可附下列图表，图表及格式要求附后。</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附表一  拟投入本标段的主要施工设备表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附表二  拟配备本标段的试验和检测仪器设备表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附表三  劳动力计划表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附表四  计划开、竣工日期和施工进度网络图</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附表五  临时用地表</w:t>
      </w: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附表一：拟投入本标段的主要施工设备表</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185"/>
        <w:gridCol w:w="795"/>
        <w:gridCol w:w="816"/>
        <w:gridCol w:w="816"/>
        <w:gridCol w:w="1080"/>
        <w:gridCol w:w="1260"/>
        <w:gridCol w:w="973"/>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序号</w:t>
            </w:r>
          </w:p>
        </w:tc>
        <w:tc>
          <w:tcPr>
            <w:tcW w:w="11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设备名称</w:t>
            </w:r>
          </w:p>
        </w:tc>
        <w:tc>
          <w:tcPr>
            <w:tcW w:w="79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型号</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规格</w:t>
            </w:r>
          </w:p>
        </w:tc>
        <w:tc>
          <w:tcPr>
            <w:tcW w:w="8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数量</w:t>
            </w:r>
          </w:p>
        </w:tc>
        <w:tc>
          <w:tcPr>
            <w:tcW w:w="8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国别</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产地</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制造</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年份</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额定功率</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 KW )</w:t>
            </w:r>
          </w:p>
        </w:tc>
        <w:tc>
          <w:tcPr>
            <w:tcW w:w="97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生产</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能力</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用于施</w:t>
            </w:r>
          </w:p>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工部位</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附表二：拟配备本标段的试验和检测仪器设备表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476"/>
        <w:gridCol w:w="1056"/>
        <w:gridCol w:w="636"/>
        <w:gridCol w:w="1056"/>
        <w:gridCol w:w="1056"/>
        <w:gridCol w:w="1656"/>
        <w:gridCol w:w="996"/>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序号</w:t>
            </w: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仪器设备名称</w:t>
            </w: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型号规格</w:t>
            </w: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数量</w:t>
            </w: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国别产地</w:t>
            </w: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制造年份</w:t>
            </w: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己使用台时数</w:t>
            </w: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用途</w:t>
            </w: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附表三：劳动力计划表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7560" w:firstLineChars="3600"/>
        <w:rPr>
          <w:rFonts w:hint="eastAsia" w:ascii="宋体" w:hAnsi="宋体" w:cs="宋体"/>
          <w:szCs w:val="21"/>
          <w:highlight w:val="none"/>
        </w:rPr>
      </w:pPr>
      <w:r>
        <w:rPr>
          <w:rFonts w:hint="eastAsia" w:ascii="宋体" w:hAnsi="宋体" w:cs="宋体"/>
          <w:szCs w:val="21"/>
          <w:highlight w:val="none"/>
        </w:rPr>
        <w:t xml:space="preserve">    单位：人</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1247"/>
        <w:gridCol w:w="1247"/>
        <w:gridCol w:w="1247"/>
        <w:gridCol w:w="1246"/>
        <w:gridCol w:w="1247"/>
        <w:gridCol w:w="1246"/>
        <w:gridCol w:w="1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工种</w:t>
            </w:r>
          </w:p>
        </w:tc>
        <w:tc>
          <w:tcPr>
            <w:tcW w:w="8727" w:type="dxa"/>
            <w:gridSpan w:val="7"/>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jc w:val="center"/>
              <w:rPr>
                <w:rFonts w:hint="eastAsia" w:ascii="宋体" w:hAnsi="宋体" w:cs="宋体"/>
                <w:szCs w:val="21"/>
                <w:highlight w:val="none"/>
              </w:rPr>
            </w:pPr>
            <w:r>
              <w:rPr>
                <w:rFonts w:hint="eastAsia" w:ascii="宋体" w:hAnsi="宋体" w:cs="宋体"/>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附表四：计划开、竣工日期和施工进度网络图</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1．投标人应递交施工进度网络图或施工进度表，说明按招标文件要求的计划工期进行施工的各个关键日期。</w:t>
      </w:r>
    </w:p>
    <w:p>
      <w:pPr>
        <w:pageBreakBefore w:val="0"/>
        <w:kinsoku/>
        <w:wordWrap/>
        <w:overflowPunct/>
        <w:topLinePunct w:val="0"/>
        <w:bidi w:val="0"/>
        <w:spacing w:line="360" w:lineRule="auto"/>
        <w:ind w:firstLine="420" w:firstLineChars="200"/>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szCs w:val="21"/>
          <w:highlight w:val="none"/>
        </w:rPr>
        <w:t>2．施工进度表可采用网络图（或横道图）表</w:t>
      </w: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附表五：临时用地表</w:t>
      </w:r>
    </w:p>
    <w:p>
      <w:pPr>
        <w:pageBreakBefore w:val="0"/>
        <w:kinsoku/>
        <w:wordWrap/>
        <w:overflowPunct/>
        <w:topLinePunct w:val="0"/>
        <w:bidi w:val="0"/>
        <w:spacing w:line="360" w:lineRule="auto"/>
        <w:rPr>
          <w:rFonts w:hint="eastAsia" w:ascii="宋体" w:hAnsi="宋体" w:cs="宋体"/>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8"/>
        <w:gridCol w:w="2326"/>
        <w:gridCol w:w="2499"/>
        <w:gridCol w:w="2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138"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用途</w:t>
            </w:r>
          </w:p>
        </w:tc>
        <w:tc>
          <w:tcPr>
            <w:tcW w:w="232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面积（平方米）</w:t>
            </w:r>
          </w:p>
        </w:tc>
        <w:tc>
          <w:tcPr>
            <w:tcW w:w="249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位置</w:t>
            </w:r>
          </w:p>
        </w:tc>
        <w:tc>
          <w:tcPr>
            <w:tcW w:w="249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bl>
    <w:p>
      <w:pPr>
        <w:pageBreakBefore w:val="0"/>
        <w:widowControl/>
        <w:kinsoku/>
        <w:wordWrap/>
        <w:overflowPunct/>
        <w:topLinePunct w:val="0"/>
        <w:bidi w:val="0"/>
        <w:spacing w:line="360" w:lineRule="auto"/>
        <w:jc w:val="left"/>
        <w:rPr>
          <w:rFonts w:hint="eastAsia" w:ascii="宋体" w:hAnsi="宋体" w:cs="宋体"/>
          <w:highlight w:val="none"/>
        </w:rPr>
        <w:sectPr>
          <w:pgSz w:w="11906" w:h="16838"/>
          <w:pgMar w:top="1418" w:right="1134" w:bottom="1418" w:left="1418" w:header="851" w:footer="992" w:gutter="0"/>
          <w:pgNumType w:fmt="decimal"/>
          <w:cols w:space="720" w:num="1"/>
          <w:docGrid w:type="linesAndChars" w:linePitch="312" w:charSpace="0"/>
        </w:sectPr>
      </w:pPr>
    </w:p>
    <w:p>
      <w:pPr>
        <w:pStyle w:val="4"/>
        <w:pageBreakBefore w:val="0"/>
        <w:kinsoku/>
        <w:wordWrap/>
        <w:overflowPunct/>
        <w:topLinePunct w:val="0"/>
        <w:bidi w:val="0"/>
        <w:spacing w:line="360" w:lineRule="auto"/>
        <w:jc w:val="center"/>
        <w:rPr>
          <w:rFonts w:hint="eastAsia" w:ascii="宋体" w:hAnsi="宋体" w:cs="宋体"/>
          <w:sz w:val="28"/>
          <w:szCs w:val="28"/>
          <w:highlight w:val="none"/>
        </w:rPr>
      </w:pPr>
      <w:bookmarkStart w:id="81" w:name="_Toc511232037"/>
      <w:bookmarkStart w:id="82" w:name="_Toc460361841"/>
      <w:bookmarkStart w:id="83" w:name="_Toc460361783"/>
      <w:r>
        <w:rPr>
          <w:rFonts w:hint="eastAsia" w:ascii="宋体" w:hAnsi="宋体" w:cs="宋体"/>
          <w:sz w:val="28"/>
          <w:szCs w:val="28"/>
          <w:highlight w:val="none"/>
        </w:rPr>
        <w:t>八、项目管理机构</w:t>
      </w:r>
      <w:bookmarkEnd w:id="81"/>
      <w:bookmarkEnd w:id="82"/>
      <w:bookmarkEnd w:id="83"/>
    </w:p>
    <w:p>
      <w:pPr>
        <w:pStyle w:val="5"/>
        <w:pageBreakBefore w:val="0"/>
        <w:kinsoku/>
        <w:wordWrap/>
        <w:overflowPunct/>
        <w:topLinePunct w:val="0"/>
        <w:bidi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（一）项目管理机构组成表</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726"/>
        <w:gridCol w:w="889"/>
        <w:gridCol w:w="1451"/>
        <w:gridCol w:w="900"/>
        <w:gridCol w:w="1080"/>
        <w:gridCol w:w="1286"/>
        <w:gridCol w:w="1328"/>
        <w:gridCol w:w="1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14"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职务</w:t>
            </w:r>
          </w:p>
        </w:tc>
        <w:tc>
          <w:tcPr>
            <w:tcW w:w="726"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姓名</w:t>
            </w:r>
          </w:p>
        </w:tc>
        <w:tc>
          <w:tcPr>
            <w:tcW w:w="889"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职称</w:t>
            </w:r>
          </w:p>
        </w:tc>
        <w:tc>
          <w:tcPr>
            <w:tcW w:w="6045" w:type="dxa"/>
            <w:gridSpan w:val="5"/>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执业或职业资格证明</w:t>
            </w:r>
          </w:p>
        </w:tc>
        <w:tc>
          <w:tcPr>
            <w:tcW w:w="1069"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1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726"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889"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证书名称</w:t>
            </w:r>
          </w:p>
        </w:tc>
        <w:tc>
          <w:tcPr>
            <w:tcW w:w="9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级别</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证号</w:t>
            </w:r>
          </w:p>
        </w:tc>
        <w:tc>
          <w:tcPr>
            <w:tcW w:w="128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专业</w:t>
            </w:r>
          </w:p>
        </w:tc>
        <w:tc>
          <w:tcPr>
            <w:tcW w:w="1328"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养老保险</w:t>
            </w:r>
          </w:p>
        </w:tc>
        <w:tc>
          <w:tcPr>
            <w:tcW w:w="1069"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ageBreakBefore w:val="0"/>
        <w:kinsoku/>
        <w:wordWrap/>
        <w:overflowPunct/>
        <w:topLinePunct w:val="0"/>
        <w:bidi w:val="0"/>
        <w:spacing w:line="360" w:lineRule="auto"/>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（二）主要人员简历表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“主要人员简历表”中的项目经理应附建造师注册证、身份证、学历证、养老保险复印件，管理过的项目业绩须附中标通知书或合同协议书或</w:t>
      </w:r>
      <w:r>
        <w:rPr>
          <w:rFonts w:hint="eastAsia" w:ascii="宋体" w:hAnsi="宋体" w:cs="宋体"/>
          <w:bCs/>
          <w:szCs w:val="21"/>
          <w:highlight w:val="none"/>
        </w:rPr>
        <w:t>工程接收证书（工程竣工验收证书）</w:t>
      </w:r>
      <w:r>
        <w:rPr>
          <w:rFonts w:hint="eastAsia" w:ascii="宋体" w:hAnsi="宋体" w:cs="宋体"/>
          <w:szCs w:val="21"/>
          <w:highlight w:val="none"/>
        </w:rPr>
        <w:t>复印件；技术负责人应附身份证、职称证、学历证、养老保险复印件，管理过的项目业绩须附中标通知书或合同协议书或</w:t>
      </w:r>
      <w:r>
        <w:rPr>
          <w:rFonts w:hint="eastAsia" w:ascii="宋体" w:hAnsi="宋体" w:cs="宋体"/>
          <w:bCs/>
          <w:szCs w:val="21"/>
          <w:highlight w:val="none"/>
        </w:rPr>
        <w:t>工程接收证书（工程竣工验收证书）</w:t>
      </w:r>
      <w:r>
        <w:rPr>
          <w:rFonts w:hint="eastAsia" w:ascii="宋体" w:hAnsi="宋体" w:cs="宋体"/>
          <w:szCs w:val="21"/>
          <w:highlight w:val="none"/>
        </w:rPr>
        <w:t>复印件；其他主要人员应附职称证（执业证或上岗证书）、养老保险复印件。拟投入管理人员须提供社会保险证明材料。</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3"/>
        <w:gridCol w:w="352"/>
        <w:gridCol w:w="1612"/>
        <w:gridCol w:w="1074"/>
        <w:gridCol w:w="893"/>
        <w:gridCol w:w="536"/>
        <w:gridCol w:w="1244"/>
        <w:gridCol w:w="723"/>
        <w:gridCol w:w="1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05"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姓名</w:t>
            </w:r>
          </w:p>
        </w:tc>
        <w:tc>
          <w:tcPr>
            <w:tcW w:w="161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4"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年龄</w:t>
            </w:r>
          </w:p>
        </w:tc>
        <w:tc>
          <w:tcPr>
            <w:tcW w:w="1429"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967"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学          历</w:t>
            </w:r>
          </w:p>
        </w:tc>
        <w:tc>
          <w:tcPr>
            <w:tcW w:w="177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605"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职称</w:t>
            </w:r>
          </w:p>
        </w:tc>
        <w:tc>
          <w:tcPr>
            <w:tcW w:w="161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4"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职务</w:t>
            </w:r>
          </w:p>
        </w:tc>
        <w:tc>
          <w:tcPr>
            <w:tcW w:w="1429"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967"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拟在本合同任职</w:t>
            </w:r>
          </w:p>
        </w:tc>
        <w:tc>
          <w:tcPr>
            <w:tcW w:w="177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05"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毕业学校</w:t>
            </w:r>
          </w:p>
        </w:tc>
        <w:tc>
          <w:tcPr>
            <w:tcW w:w="7857" w:type="dxa"/>
            <w:gridSpan w:val="7"/>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ind w:firstLine="525" w:firstLineChars="250"/>
              <w:jc w:val="center"/>
              <w:rPr>
                <w:rFonts w:hint="eastAsia" w:ascii="宋体" w:hAnsi="宋体" w:cs="宋体"/>
                <w:szCs w:val="21"/>
                <w:highlight w:val="none"/>
              </w:rPr>
            </w:pPr>
            <w:r>
              <w:rPr>
                <w:rFonts w:hint="eastAsia" w:ascii="宋体" w:hAnsi="宋体" w:cs="宋体"/>
                <w:szCs w:val="21"/>
                <w:highlight w:val="none"/>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462" w:type="dxa"/>
            <w:gridSpan w:val="9"/>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5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时间</w:t>
            </w:r>
          </w:p>
        </w:tc>
        <w:tc>
          <w:tcPr>
            <w:tcW w:w="3931" w:type="dxa"/>
            <w:gridSpan w:val="4"/>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参加过的类似项目</w:t>
            </w:r>
          </w:p>
        </w:tc>
        <w:tc>
          <w:tcPr>
            <w:tcW w:w="1780"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担任职务</w:t>
            </w:r>
          </w:p>
        </w:tc>
        <w:tc>
          <w:tcPr>
            <w:tcW w:w="2498"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ageBreakBefore w:val="0"/>
        <w:kinsoku/>
        <w:wordWrap/>
        <w:overflowPunct/>
        <w:topLinePunct w:val="0"/>
        <w:bidi w:val="0"/>
        <w:spacing w:line="360" w:lineRule="auto"/>
        <w:rPr>
          <w:rFonts w:hint="eastAsia" w:ascii="宋体" w:hAnsi="宋体" w:cs="宋体"/>
          <w:szCs w:val="21"/>
          <w:highlight w:val="none"/>
        </w:rPr>
      </w:pPr>
    </w:p>
    <w:p>
      <w:pPr>
        <w:pageBreakBefore w:val="0"/>
        <w:kinsoku/>
        <w:wordWrap/>
        <w:overflowPunct/>
        <w:topLinePunct w:val="0"/>
        <w:bidi w:val="0"/>
        <w:spacing w:line="360" w:lineRule="auto"/>
        <w:rPr>
          <w:rFonts w:hint="eastAsia" w:ascii="宋体" w:hAnsi="宋体" w:cs="宋体"/>
          <w:szCs w:val="21"/>
          <w:highlight w:val="none"/>
        </w:rPr>
      </w:pPr>
    </w:p>
    <w:p>
      <w:pPr>
        <w:pageBreakBefore w:val="0"/>
        <w:kinsoku/>
        <w:wordWrap/>
        <w:overflowPunct/>
        <w:topLinePunct w:val="0"/>
        <w:bidi w:val="0"/>
        <w:spacing w:line="360" w:lineRule="auto"/>
        <w:rPr>
          <w:rFonts w:hint="eastAsia" w:ascii="宋体" w:hAnsi="宋体" w:cs="宋体"/>
          <w:szCs w:val="21"/>
          <w:highlight w:val="none"/>
        </w:rPr>
      </w:pPr>
    </w:p>
    <w:p>
      <w:pPr>
        <w:pageBreakBefore w:val="0"/>
        <w:kinsoku/>
        <w:wordWrap/>
        <w:overflowPunct/>
        <w:topLinePunct w:val="0"/>
        <w:bidi w:val="0"/>
        <w:spacing w:before="312" w:beforeLines="100" w:after="312" w:afterLines="100" w:line="360" w:lineRule="auto"/>
        <w:jc w:val="center"/>
        <w:rPr>
          <w:rFonts w:hint="eastAsia" w:ascii="宋体" w:hAnsi="宋体" w:cs="宋体"/>
          <w:b/>
          <w:sz w:val="28"/>
          <w:szCs w:val="28"/>
          <w:highlight w:val="none"/>
        </w:rPr>
      </w:pPr>
      <w:r>
        <w:rPr>
          <w:rFonts w:hint="eastAsia" w:ascii="宋体" w:hAnsi="宋体" w:cs="宋体"/>
          <w:b/>
          <w:sz w:val="28"/>
          <w:szCs w:val="28"/>
          <w:highlight w:val="none"/>
        </w:rPr>
        <w:t>承诺书</w:t>
      </w:r>
    </w:p>
    <w:p>
      <w:pPr>
        <w:pageBreakBefore w:val="0"/>
        <w:kinsoku/>
        <w:wordWrap/>
        <w:overflowPunct/>
        <w:topLinePunct w:val="0"/>
        <w:bidi w:val="0"/>
        <w:spacing w:after="312" w:afterLines="100" w:line="360" w:lineRule="auto"/>
        <w:rPr>
          <w:rFonts w:hint="eastAsia" w:ascii="宋体" w:hAnsi="宋体" w:cs="宋体"/>
          <w:szCs w:val="21"/>
          <w:highlight w:val="none"/>
        </w:rPr>
      </w:pPr>
      <w:r>
        <w:rPr>
          <w:rFonts w:hint="eastAsia" w:ascii="宋体" w:hAnsi="宋体" w:cs="宋体"/>
          <w:position w:val="-7"/>
          <w:szCs w:val="21"/>
          <w:highlight w:val="none"/>
        </w:rPr>
        <w:t>————————</w:t>
      </w:r>
      <w:r>
        <w:rPr>
          <w:rFonts w:hint="eastAsia" w:ascii="宋体" w:hAnsi="宋体" w:cs="宋体"/>
          <w:szCs w:val="21"/>
          <w:highlight w:val="none"/>
        </w:rPr>
        <w:t>（</w:t>
      </w:r>
      <w:r>
        <w:rPr>
          <w:rFonts w:hint="eastAsia" w:ascii="宋体" w:hAnsi="宋体" w:cs="宋体"/>
          <w:szCs w:val="21"/>
          <w:highlight w:val="none"/>
          <w:lang w:eastAsia="zh-CN"/>
        </w:rPr>
        <w:t>采购人</w:t>
      </w:r>
      <w:r>
        <w:rPr>
          <w:rFonts w:hint="eastAsia" w:ascii="宋体" w:hAnsi="宋体" w:cs="宋体"/>
          <w:szCs w:val="21"/>
          <w:highlight w:val="none"/>
        </w:rPr>
        <w:t>名称）：</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我方在此声明，我方拟派往</w:t>
      </w:r>
      <w:r>
        <w:rPr>
          <w:rFonts w:hint="eastAsia" w:ascii="宋体" w:hAnsi="宋体" w:cs="宋体"/>
          <w:szCs w:val="21"/>
          <w:highlight w:val="none"/>
          <w:u w:val="single"/>
        </w:rPr>
        <w:t xml:space="preserve">        </w:t>
      </w:r>
      <w:r>
        <w:rPr>
          <w:rFonts w:hint="eastAsia" w:ascii="宋体" w:hAnsi="宋体" w:cs="宋体"/>
          <w:szCs w:val="21"/>
          <w:highlight w:val="none"/>
        </w:rPr>
        <w:t>（项目名称）</w:t>
      </w:r>
      <w:r>
        <w:rPr>
          <w:rFonts w:hint="eastAsia" w:ascii="宋体" w:hAnsi="宋体" w:cs="宋体"/>
          <w:szCs w:val="21"/>
          <w:highlight w:val="none"/>
          <w:u w:val="single"/>
        </w:rPr>
        <w:t xml:space="preserve">      </w:t>
      </w:r>
      <w:r>
        <w:rPr>
          <w:rFonts w:hint="eastAsia" w:ascii="宋体" w:hAnsi="宋体" w:cs="宋体"/>
          <w:szCs w:val="21"/>
          <w:highlight w:val="none"/>
        </w:rPr>
        <w:t>标段（以下简称“本工程”）的项目经理</w:t>
      </w:r>
      <w:r>
        <w:rPr>
          <w:rFonts w:hint="eastAsia" w:ascii="宋体" w:hAnsi="宋体" w:cs="宋体"/>
          <w:szCs w:val="21"/>
          <w:highlight w:val="none"/>
          <w:u w:val="single"/>
        </w:rPr>
        <w:t xml:space="preserve">           </w:t>
      </w:r>
      <w:r>
        <w:rPr>
          <w:rFonts w:hint="eastAsia" w:ascii="宋体" w:hAnsi="宋体" w:cs="宋体"/>
          <w:szCs w:val="21"/>
          <w:highlight w:val="none"/>
        </w:rPr>
        <w:t>（项目经理姓名）现阶段没有担任任何在施建设工程项目的项目经理。</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我方保证上述信息的真实和准确，并愿意承担因我方就此弄虚作假所引起的一切法律后果。</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特此承诺</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jc w:val="right"/>
        <w:rPr>
          <w:rFonts w:hint="eastAsia" w:ascii="宋体" w:hAnsi="宋体" w:cs="宋体"/>
          <w:szCs w:val="21"/>
          <w:highlight w:val="none"/>
        </w:rPr>
      </w:pPr>
      <w:r>
        <w:rPr>
          <w:rFonts w:hint="eastAsia" w:ascii="宋体" w:hAnsi="宋体" w:cs="宋体"/>
          <w:szCs w:val="21"/>
          <w:highlight w:val="none"/>
        </w:rPr>
        <w:t>投标人：</w:t>
      </w:r>
      <w:r>
        <w:rPr>
          <w:rFonts w:hint="eastAsia" w:ascii="宋体" w:hAnsi="宋体" w:cs="宋体"/>
          <w:szCs w:val="21"/>
          <w:highlight w:val="none"/>
          <w:u w:val="single"/>
        </w:rPr>
        <w:t xml:space="preserve">                             </w:t>
      </w:r>
      <w:r>
        <w:rPr>
          <w:rFonts w:hint="eastAsia" w:ascii="宋体" w:hAnsi="宋体" w:cs="宋体"/>
          <w:szCs w:val="21"/>
          <w:highlight w:val="none"/>
        </w:rPr>
        <w:t>（盖单位章）</w:t>
      </w:r>
    </w:p>
    <w:p>
      <w:pPr>
        <w:pageBreakBefore w:val="0"/>
        <w:kinsoku/>
        <w:wordWrap/>
        <w:overflowPunct/>
        <w:topLinePunct w:val="0"/>
        <w:bidi w:val="0"/>
        <w:spacing w:line="360" w:lineRule="auto"/>
        <w:jc w:val="right"/>
        <w:rPr>
          <w:rFonts w:hint="eastAsia" w:ascii="宋体" w:hAnsi="宋体" w:cs="宋体"/>
          <w:szCs w:val="21"/>
          <w:highlight w:val="none"/>
        </w:rPr>
      </w:pPr>
      <w:r>
        <w:rPr>
          <w:rFonts w:hint="eastAsia" w:ascii="宋体" w:hAnsi="宋体" w:cs="宋体"/>
          <w:szCs w:val="21"/>
          <w:highlight w:val="none"/>
        </w:rPr>
        <w:t>法定代表人或其委托代理人：</w:t>
      </w:r>
      <w:r>
        <w:rPr>
          <w:rFonts w:hint="eastAsia" w:ascii="宋体" w:hAnsi="宋体" w:cs="宋体"/>
          <w:szCs w:val="21"/>
          <w:highlight w:val="none"/>
          <w:u w:val="single"/>
        </w:rPr>
        <w:t xml:space="preserve">               </w:t>
      </w:r>
      <w:r>
        <w:rPr>
          <w:rFonts w:hint="eastAsia" w:ascii="宋体" w:hAnsi="宋体" w:cs="宋体"/>
          <w:szCs w:val="21"/>
          <w:highlight w:val="none"/>
        </w:rPr>
        <w:t>（签字）</w:t>
      </w:r>
    </w:p>
    <w:p>
      <w:pPr>
        <w:pageBreakBefore w:val="0"/>
        <w:kinsoku/>
        <w:wordWrap/>
        <w:overflowPunct/>
        <w:topLinePunct w:val="0"/>
        <w:bidi w:val="0"/>
        <w:spacing w:line="360" w:lineRule="auto"/>
        <w:jc w:val="right"/>
        <w:rPr>
          <w:rFonts w:hint="eastAsia" w:ascii="宋体" w:hAnsi="宋体" w:cs="宋体"/>
          <w:szCs w:val="21"/>
          <w:highlight w:val="none"/>
        </w:rPr>
      </w:pPr>
    </w:p>
    <w:p>
      <w:pPr>
        <w:pageBreakBefore w:val="0"/>
        <w:kinsoku/>
        <w:wordWrap/>
        <w:overflowPunct/>
        <w:topLinePunct w:val="0"/>
        <w:bidi w:val="0"/>
        <w:spacing w:line="360" w:lineRule="auto"/>
        <w:jc w:val="right"/>
        <w:rPr>
          <w:rFonts w:hint="eastAsia" w:ascii="宋体" w:hAnsi="宋体" w:cs="宋体"/>
          <w:szCs w:val="21"/>
          <w:highlight w:val="none"/>
        </w:rPr>
      </w:pP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pPr>
        <w:pageBreakBefore w:val="0"/>
        <w:widowControl/>
        <w:kinsoku/>
        <w:wordWrap/>
        <w:overflowPunct/>
        <w:topLinePunct w:val="0"/>
        <w:bidi w:val="0"/>
        <w:spacing w:line="360" w:lineRule="auto"/>
        <w:jc w:val="center"/>
        <w:rPr>
          <w:rFonts w:hint="eastAsia" w:ascii="宋体" w:hAnsi="宋体" w:cs="宋体"/>
          <w:b/>
          <w:sz w:val="28"/>
          <w:szCs w:val="28"/>
          <w:highlight w:val="none"/>
        </w:rPr>
      </w:pPr>
      <w:r>
        <w:rPr>
          <w:rFonts w:hint="eastAsia" w:ascii="宋体" w:hAnsi="宋体" w:cs="宋体"/>
          <w:szCs w:val="21"/>
          <w:highlight w:val="none"/>
        </w:rPr>
        <w:br w:type="page"/>
      </w:r>
      <w:r>
        <w:rPr>
          <w:rFonts w:hint="eastAsia" w:ascii="宋体" w:hAnsi="宋体" w:cs="宋体"/>
          <w:b/>
          <w:sz w:val="28"/>
          <w:szCs w:val="28"/>
          <w:highlight w:val="none"/>
        </w:rPr>
        <w:t>九、资格审查资料</w:t>
      </w:r>
    </w:p>
    <w:p>
      <w:pPr>
        <w:pStyle w:val="5"/>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eastAsia="宋体" w:cs="宋体"/>
          <w:sz w:val="24"/>
          <w:szCs w:val="24"/>
          <w:highlight w:val="none"/>
        </w:rPr>
        <w:t>（一）投标人基本情况表</w:t>
      </w: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7"/>
        <w:gridCol w:w="1061"/>
        <w:gridCol w:w="1772"/>
        <w:gridCol w:w="704"/>
        <w:gridCol w:w="530"/>
        <w:gridCol w:w="1072"/>
        <w:gridCol w:w="173"/>
        <w:gridCol w:w="713"/>
        <w:gridCol w:w="14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投标人名称</w:t>
            </w:r>
          </w:p>
        </w:tc>
        <w:tc>
          <w:tcPr>
            <w:tcW w:w="7432" w:type="dxa"/>
            <w:gridSpan w:val="8"/>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注册地址</w:t>
            </w:r>
          </w:p>
        </w:tc>
        <w:tc>
          <w:tcPr>
            <w:tcW w:w="4067"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邮政编码</w:t>
            </w:r>
          </w:p>
        </w:tc>
        <w:tc>
          <w:tcPr>
            <w:tcW w:w="2293"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947"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联系方式</w:t>
            </w: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联系人</w:t>
            </w:r>
          </w:p>
        </w:tc>
        <w:tc>
          <w:tcPr>
            <w:tcW w:w="3006"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电话</w:t>
            </w:r>
          </w:p>
        </w:tc>
        <w:tc>
          <w:tcPr>
            <w:tcW w:w="2293"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947"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传真</w:t>
            </w:r>
          </w:p>
        </w:tc>
        <w:tc>
          <w:tcPr>
            <w:tcW w:w="3006"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网址</w:t>
            </w:r>
          </w:p>
        </w:tc>
        <w:tc>
          <w:tcPr>
            <w:tcW w:w="2293"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组织结构</w:t>
            </w:r>
          </w:p>
        </w:tc>
        <w:tc>
          <w:tcPr>
            <w:tcW w:w="7432" w:type="dxa"/>
            <w:gridSpan w:val="8"/>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法定代表人</w:t>
            </w: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姓名</w:t>
            </w:r>
          </w:p>
        </w:tc>
        <w:tc>
          <w:tcPr>
            <w:tcW w:w="17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34"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技术职称</w:t>
            </w:r>
          </w:p>
        </w:tc>
        <w:tc>
          <w:tcPr>
            <w:tcW w:w="1245"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1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电话</w:t>
            </w:r>
          </w:p>
        </w:tc>
        <w:tc>
          <w:tcPr>
            <w:tcW w:w="140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技术负责人</w:t>
            </w: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姓名</w:t>
            </w:r>
          </w:p>
        </w:tc>
        <w:tc>
          <w:tcPr>
            <w:tcW w:w="17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34"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技术职称</w:t>
            </w:r>
          </w:p>
        </w:tc>
        <w:tc>
          <w:tcPr>
            <w:tcW w:w="1245"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1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电话</w:t>
            </w:r>
          </w:p>
        </w:tc>
        <w:tc>
          <w:tcPr>
            <w:tcW w:w="140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成立时间</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4599" w:type="dxa"/>
            <w:gridSpan w:val="6"/>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企业资质等级</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其中</w:t>
            </w: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项目经理</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营业执照号</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高级职称人员</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注册资金</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中级职称人员</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开户银行</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初级职称人员</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账号</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技工</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经营范围备注</w:t>
            </w:r>
          </w:p>
        </w:tc>
        <w:tc>
          <w:tcPr>
            <w:tcW w:w="7432" w:type="dxa"/>
            <w:gridSpan w:val="8"/>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9379" w:type="dxa"/>
            <w:gridSpan w:val="9"/>
            <w:tcBorders>
              <w:top w:val="single" w:color="auto" w:sz="4" w:space="0"/>
              <w:left w:val="single" w:color="auto" w:sz="4" w:space="0"/>
              <w:bottom w:val="single" w:color="auto" w:sz="4" w:space="0"/>
              <w:right w:val="single" w:color="auto" w:sz="4" w:space="0"/>
            </w:tcBorders>
            <w:noWrap w:val="0"/>
            <w:vAlign w:val="top"/>
          </w:tcPr>
          <w:p>
            <w:pPr>
              <w:pStyle w:val="5"/>
              <w:pageBreakBefore w:val="0"/>
              <w:kinsoku/>
              <w:wordWrap/>
              <w:overflowPunct/>
              <w:topLinePunct w:val="0"/>
              <w:bidi w:val="0"/>
              <w:spacing w:line="360" w:lineRule="auto"/>
              <w:rPr>
                <w:rFonts w:hint="eastAsia" w:ascii="宋体" w:hAnsi="宋体" w:eastAsia="宋体" w:cs="宋体"/>
                <w:b w:val="0"/>
                <w:bCs w:val="0"/>
                <w:kern w:val="2"/>
                <w:sz w:val="18"/>
                <w:szCs w:val="18"/>
                <w:highlight w:val="none"/>
                <w:lang w:val="en-US" w:eastAsia="zh-CN" w:bidi="ar-SA"/>
              </w:rPr>
            </w:pPr>
            <w:r>
              <w:rPr>
                <w:rFonts w:hint="eastAsia" w:ascii="宋体" w:hAnsi="宋体" w:eastAsia="宋体" w:cs="宋体"/>
                <w:b w:val="0"/>
                <w:bCs w:val="0"/>
                <w:kern w:val="2"/>
                <w:sz w:val="18"/>
                <w:szCs w:val="18"/>
                <w:highlight w:val="none"/>
                <w:lang w:val="en-US" w:eastAsia="zh-CN" w:bidi="ar-SA"/>
              </w:rPr>
              <w:t>备注：本表后应附企业法人营业执照副本及其年检合格的证明材料、企业资质证书、安全生产许可证等材料的复印件。</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Style w:val="5"/>
        <w:pageBreakBefore w:val="0"/>
        <w:kinsoku/>
        <w:wordWrap/>
        <w:overflowPunct/>
        <w:topLinePunct w:val="0"/>
        <w:bidi w:val="0"/>
        <w:spacing w:line="360" w:lineRule="auto"/>
        <w:rPr>
          <w:rFonts w:hint="eastAsia" w:ascii="宋体" w:hAnsi="宋体" w:cs="宋体"/>
          <w:szCs w:val="21"/>
          <w:highlight w:val="none"/>
        </w:rPr>
      </w:pPr>
    </w:p>
    <w:p>
      <w:pPr>
        <w:rPr>
          <w:rFonts w:hint="eastAsia" w:ascii="宋体" w:hAnsi="宋体" w:cs="宋体"/>
          <w:szCs w:val="21"/>
          <w:highlight w:val="none"/>
        </w:rPr>
      </w:pPr>
    </w:p>
    <w:p>
      <w:pPr>
        <w:pStyle w:val="2"/>
        <w:rPr>
          <w:rFonts w:hint="eastAsia"/>
        </w:rPr>
      </w:pP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（二）近年财务状况表</w:t>
      </w:r>
    </w:p>
    <w:p>
      <w:pPr>
        <w:pageBreakBefore w:val="0"/>
        <w:kinsoku/>
        <w:wordWrap/>
        <w:overflowPunct/>
        <w:topLinePunct w:val="0"/>
        <w:bidi w:val="0"/>
        <w:spacing w:line="360" w:lineRule="auto"/>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（三）近年完成的类似项目情况表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6"/>
        <w:gridCol w:w="6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项目所在地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发包人地址</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合同价格</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开工日期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竣工日期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承担的工作</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工程质量</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项目经理</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技术负责人</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总监理工程师及电话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7"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项目描述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备注</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left="540" w:hanging="540" w:hangingChars="300"/>
        <w:rPr>
          <w:rFonts w:hint="eastAsia" w:ascii="宋体" w:hAnsi="宋体" w:cs="宋体"/>
          <w:sz w:val="18"/>
          <w:szCs w:val="18"/>
          <w:highlight w:val="none"/>
        </w:rPr>
      </w:pPr>
      <w:r>
        <w:rPr>
          <w:rFonts w:hint="eastAsia" w:ascii="宋体" w:hAnsi="宋体" w:cs="宋体"/>
          <w:sz w:val="18"/>
          <w:szCs w:val="18"/>
          <w:highlight w:val="none"/>
        </w:rPr>
        <w:t>备注：本表后附中标通知书、或合同协议书或工程接收证书（工程竣工验收证书）的复印件，具体年份要求见投标人须知前附表。每张表格只填写一个项目，并标明序号</w:t>
      </w: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18"/>
          <w:szCs w:val="18"/>
          <w:highlight w:val="none"/>
        </w:rPr>
        <w:br w:type="page"/>
      </w:r>
      <w:r>
        <w:rPr>
          <w:rFonts w:hint="eastAsia" w:ascii="宋体" w:hAnsi="宋体" w:eastAsia="宋体" w:cs="宋体"/>
          <w:sz w:val="24"/>
          <w:szCs w:val="24"/>
          <w:highlight w:val="none"/>
        </w:rPr>
        <w:t>近年</w:t>
      </w:r>
      <w:r>
        <w:rPr>
          <w:rFonts w:hint="eastAsia" w:ascii="宋体" w:hAnsi="宋体" w:eastAsia="宋体" w:cs="宋体"/>
          <w:sz w:val="24"/>
          <w:szCs w:val="24"/>
          <w:highlight w:val="none"/>
          <w:lang w:eastAsia="zh-CN"/>
        </w:rPr>
        <w:t>项目负责人</w:t>
      </w:r>
      <w:r>
        <w:rPr>
          <w:rFonts w:hint="eastAsia" w:ascii="宋体" w:hAnsi="宋体" w:eastAsia="宋体" w:cs="宋体"/>
          <w:sz w:val="24"/>
          <w:szCs w:val="24"/>
          <w:highlight w:val="none"/>
        </w:rPr>
        <w:t>完成的类似项目情况表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6"/>
        <w:gridCol w:w="6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项目所在地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发包人地址</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合同价格</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开工日期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竣工日期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承担的工作</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工程质量</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项目经理</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技术负责人</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总监理工程师及电话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7"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项目描述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备注</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left="540" w:hanging="540" w:hangingChars="300"/>
        <w:rPr>
          <w:rFonts w:hint="eastAsia" w:ascii="宋体" w:hAnsi="宋体" w:cs="宋体"/>
          <w:sz w:val="18"/>
          <w:szCs w:val="18"/>
          <w:highlight w:val="none"/>
        </w:rPr>
      </w:pPr>
      <w:r>
        <w:rPr>
          <w:rFonts w:hint="eastAsia" w:ascii="宋体" w:hAnsi="宋体" w:cs="宋体"/>
          <w:sz w:val="18"/>
          <w:szCs w:val="18"/>
          <w:highlight w:val="none"/>
        </w:rPr>
        <w:t>备注：本表后附中标通知书、或合同协议书或工程接收证书（工程竣工验收证书）的复印件，具体年份要求见投标人须知前附表。每张表格只填写一个项目，并标明序号</w:t>
      </w: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（四）正在施工的和新承接的项目情况表</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0"/>
        <w:gridCol w:w="5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项目名称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项目所在地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发包人名称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发包人地址</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发包人电话</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签约合同价</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开工日期</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计划竣工日期</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承担的工作</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工程质量</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项目经理</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技术负责人</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总监理工程师及电话</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trPr>
        <w:tc>
          <w:tcPr>
            <w:tcW w:w="357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项目描述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备注</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ageBreakBefore w:val="0"/>
        <w:kinsoku/>
        <w:wordWrap/>
        <w:overflowPunct/>
        <w:topLinePunct w:val="0"/>
        <w:bidi w:val="0"/>
        <w:spacing w:line="360" w:lineRule="auto"/>
        <w:rPr>
          <w:rFonts w:hint="eastAsia" w:ascii="宋体" w:hAnsi="宋体" w:cs="宋体"/>
          <w:sz w:val="18"/>
          <w:szCs w:val="18"/>
          <w:highlight w:val="none"/>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sz w:val="18"/>
          <w:szCs w:val="18"/>
          <w:highlight w:val="none"/>
        </w:rPr>
        <w:t>备注：本表后附中标通知书或合同协议书或工程接收证书（工程竣工验收证书）的复印件，具体年份要求见投标人须知前附表。每张表格只填写一个项目，并标明序号。</w:t>
      </w: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（五）近年发生的诉讼及仲裁情况 </w:t>
      </w: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ind w:left="632" w:hanging="632" w:hangingChars="300"/>
        <w:rPr>
          <w:rFonts w:hint="eastAsia" w:ascii="宋体" w:hAnsi="宋体" w:cs="宋体"/>
          <w:szCs w:val="21"/>
          <w:highlight w:val="none"/>
        </w:rPr>
      </w:pPr>
      <w:r>
        <w:rPr>
          <w:rFonts w:hint="eastAsia" w:ascii="宋体" w:hAnsi="宋体" w:cs="宋体"/>
          <w:b/>
          <w:szCs w:val="21"/>
          <w:highlight w:val="none"/>
        </w:rPr>
        <w:t>说明：</w:t>
      </w:r>
      <w:r>
        <w:rPr>
          <w:rFonts w:hint="eastAsia" w:ascii="宋体" w:hAnsi="宋体" w:cs="宋体"/>
          <w:szCs w:val="21"/>
          <w:highlight w:val="none"/>
        </w:rPr>
        <w:t>近年发生的诉讼和仲裁情况仅限于投标人败诉的，且与履行施工承包合同有关的案件，不包括调解结案以及未裁决的仲裁或未终审判决的诉讼。</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2" w:hanging="632" w:hangingChars="300"/>
        <w:rPr>
          <w:rFonts w:hint="eastAsia" w:ascii="宋体" w:hAnsi="宋体" w:cs="宋体"/>
          <w:szCs w:val="21"/>
          <w:highlight w:val="none"/>
        </w:rPr>
      </w:pPr>
      <w:r>
        <w:rPr>
          <w:rFonts w:hint="eastAsia" w:ascii="宋体" w:hAnsi="宋体" w:cs="宋体"/>
          <w:b/>
          <w:szCs w:val="21"/>
          <w:highlight w:val="none"/>
        </w:rPr>
        <w:t>注：</w:t>
      </w:r>
      <w:r>
        <w:rPr>
          <w:rFonts w:hint="eastAsia" w:ascii="宋体" w:hAnsi="宋体" w:cs="宋体"/>
          <w:szCs w:val="21"/>
          <w:highlight w:val="none"/>
        </w:rPr>
        <w:t>针对上述情况，提供由企业法定代表人或其授权委托人签字或盖章并加盖单位公章的承诺书。</w:t>
      </w: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2" w:hanging="632" w:hangingChars="300"/>
        <w:rPr>
          <w:rFonts w:hint="eastAsia" w:ascii="宋体" w:hAnsi="宋体" w:cs="宋体"/>
          <w:b/>
          <w:szCs w:val="21"/>
          <w:highlight w:val="none"/>
        </w:rPr>
      </w:pPr>
      <w:r>
        <w:rPr>
          <w:rFonts w:hint="eastAsia" w:ascii="宋体" w:hAnsi="宋体" w:cs="宋体"/>
          <w:b/>
          <w:szCs w:val="21"/>
          <w:highlight w:val="none"/>
        </w:rPr>
        <w:t>（六）企业其他信誉情况表（年份要求同诉讼及仲裁情况年份要求）</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r>
        <w:rPr>
          <w:rFonts w:hint="eastAsia" w:ascii="宋体" w:hAnsi="宋体" w:cs="宋体"/>
          <w:szCs w:val="21"/>
          <w:highlight w:val="none"/>
        </w:rPr>
        <w:t>1、近年企业不良行为记录情况</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r>
        <w:rPr>
          <w:rFonts w:hint="eastAsia" w:ascii="宋体" w:hAnsi="宋体" w:cs="宋体"/>
          <w:szCs w:val="21"/>
          <w:highlight w:val="none"/>
        </w:rPr>
        <w:t>2、在施工程以及近年已竣工工程合同履行情况</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r>
        <w:rPr>
          <w:rFonts w:hint="eastAsia" w:ascii="宋体" w:hAnsi="宋体" w:cs="宋体"/>
          <w:szCs w:val="21"/>
          <w:highlight w:val="none"/>
        </w:rPr>
        <w:t>3、其  他</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2"/>
        <w:rPr>
          <w:rFonts w:hint="eastAsia" w:ascii="宋体" w:hAnsi="宋体" w:cs="宋体"/>
          <w:szCs w:val="21"/>
          <w:highlight w:val="none"/>
        </w:rPr>
      </w:pPr>
      <w:r>
        <w:rPr>
          <w:rFonts w:hint="eastAsia" w:ascii="宋体" w:hAnsi="宋体" w:cs="宋体"/>
          <w:b/>
          <w:szCs w:val="21"/>
          <w:highlight w:val="none"/>
        </w:rPr>
        <w:t>注：</w:t>
      </w:r>
      <w:r>
        <w:rPr>
          <w:rFonts w:hint="eastAsia" w:ascii="宋体" w:hAnsi="宋体" w:cs="宋体"/>
          <w:szCs w:val="21"/>
          <w:highlight w:val="none"/>
        </w:rPr>
        <w:t>针对上述情况，提供由企业法定代表人或其授权委托人签字或盖章并加盖单位公章的承诺书。</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312" w:beforeLines="100" w:line="360" w:lineRule="auto"/>
        <w:jc w:val="center"/>
        <w:rPr>
          <w:rFonts w:hint="eastAsia" w:ascii="宋体" w:hAnsi="宋体" w:cs="宋体"/>
          <w:szCs w:val="21"/>
          <w:highlight w:val="none"/>
        </w:rPr>
      </w:pPr>
    </w:p>
    <w:p>
      <w:pPr>
        <w:pStyle w:val="5"/>
        <w:pageBreakBefore w:val="0"/>
        <w:numPr>
          <w:ilvl w:val="0"/>
          <w:numId w:val="7"/>
        </w:numPr>
        <w:kinsoku/>
        <w:wordWrap/>
        <w:overflowPunct/>
        <w:topLinePunct w:val="0"/>
        <w:bidi w:val="0"/>
        <w:spacing w:line="360" w:lineRule="auto"/>
        <w:jc w:val="center"/>
        <w:rPr>
          <w:rFonts w:hint="eastAsia" w:ascii="宋体" w:hAnsi="宋体" w:eastAsia="宋体" w:cs="宋体"/>
          <w:highlight w:val="none"/>
        </w:rPr>
      </w:pPr>
      <w:r>
        <w:rPr>
          <w:rFonts w:hint="eastAsia" w:ascii="宋体" w:hAnsi="宋体" w:eastAsia="宋体" w:cs="宋体"/>
          <w:highlight w:val="none"/>
        </w:rPr>
        <w:br w:type="page"/>
      </w:r>
      <w:r>
        <w:rPr>
          <w:rFonts w:hint="eastAsia" w:ascii="宋体" w:hAnsi="宋体" w:eastAsia="宋体" w:cs="宋体"/>
          <w:highlight w:val="none"/>
        </w:rPr>
        <w:t>其他材料</w:t>
      </w:r>
    </w:p>
    <w:p>
      <w:pPr>
        <w:pageBreakBefore w:val="0"/>
        <w:kinsoku/>
        <w:wordWrap/>
        <w:overflowPunct/>
        <w:topLinePunct w:val="0"/>
        <w:bidi w:val="0"/>
        <w:spacing w:line="360" w:lineRule="auto"/>
        <w:rPr>
          <w:rFonts w:hint="eastAsia" w:ascii="宋体" w:hAnsi="宋体" w:cs="宋体"/>
          <w:highlight w:val="none"/>
        </w:rPr>
      </w:pPr>
    </w:p>
    <w:p>
      <w:pPr>
        <w:pStyle w:val="2"/>
        <w:pageBreakBefore w:val="0"/>
        <w:kinsoku/>
        <w:wordWrap/>
        <w:overflowPunct/>
        <w:topLinePunct w:val="0"/>
        <w:bidi w:val="0"/>
        <w:spacing w:line="360" w:lineRule="auto"/>
        <w:rPr>
          <w:rFonts w:hint="eastAsia" w:ascii="宋体" w:hAnsi="宋体" w:eastAsia="宋体" w:cs="宋体"/>
          <w:highlight w:val="none"/>
        </w:rPr>
      </w:pPr>
    </w:p>
    <w:p>
      <w:pPr>
        <w:pStyle w:val="2"/>
        <w:pageBreakBefore w:val="0"/>
        <w:kinsoku/>
        <w:wordWrap/>
        <w:overflowPunct/>
        <w:topLinePunct w:val="0"/>
        <w:bidi w:val="0"/>
        <w:spacing w:line="360" w:lineRule="auto"/>
        <w:rPr>
          <w:rFonts w:hint="eastAsia" w:ascii="宋体" w:hAnsi="宋体" w:eastAsia="宋体" w:cs="宋体"/>
          <w:highlight w:val="none"/>
        </w:rPr>
      </w:pPr>
    </w:p>
    <w:p>
      <w:pPr>
        <w:pageBreakBefore w:val="0"/>
        <w:kinsoku/>
        <w:wordWrap/>
        <w:overflowPunct/>
        <w:topLinePunct w:val="0"/>
        <w:bidi w:val="0"/>
        <w:snapToGrid w:val="0"/>
        <w:spacing w:line="360" w:lineRule="auto"/>
        <w:jc w:val="center"/>
        <w:rPr>
          <w:rFonts w:hint="eastAsia" w:ascii="宋体" w:hAnsi="宋体" w:cs="宋体"/>
          <w:b/>
          <w:color w:val="000000"/>
          <w:sz w:val="30"/>
          <w:szCs w:val="30"/>
          <w:highlight w:val="none"/>
        </w:rPr>
      </w:pPr>
    </w:p>
    <w:p>
      <w:pPr>
        <w:pageBreakBefore w:val="0"/>
        <w:tabs>
          <w:tab w:val="left" w:pos="1365"/>
        </w:tabs>
        <w:kinsoku/>
        <w:wordWrap/>
        <w:overflowPunct/>
        <w:topLinePunct w:val="0"/>
        <w:bidi w:val="0"/>
        <w:spacing w:line="360" w:lineRule="auto"/>
        <w:rPr>
          <w:rFonts w:hint="eastAsia" w:ascii="宋体" w:hAnsi="宋体" w:cs="宋体"/>
          <w:b/>
          <w:color w:val="000000"/>
          <w:sz w:val="30"/>
          <w:szCs w:val="30"/>
          <w:highlight w:val="none"/>
        </w:rPr>
      </w:pPr>
      <w:r>
        <w:rPr>
          <w:rFonts w:hint="eastAsia" w:ascii="宋体" w:hAnsi="宋体" w:cs="宋体"/>
          <w:b/>
          <w:color w:val="000000"/>
          <w:sz w:val="30"/>
          <w:szCs w:val="30"/>
          <w:highlight w:val="none"/>
        </w:rPr>
        <w:t xml:space="preserve"> </w:t>
      </w:r>
    </w:p>
    <w:p>
      <w:pPr>
        <w:pageBreakBefore w:val="0"/>
        <w:kinsoku/>
        <w:wordWrap/>
        <w:overflowPunct/>
        <w:topLinePunct w:val="0"/>
        <w:bidi w:val="0"/>
        <w:spacing w:line="360" w:lineRule="auto"/>
        <w:jc w:val="center"/>
        <w:rPr>
          <w:rFonts w:hint="eastAsia" w:ascii="宋体" w:hAnsi="宋体" w:cs="宋体"/>
          <w:sz w:val="24"/>
          <w:szCs w:val="24"/>
          <w:highlight w:val="none"/>
        </w:rPr>
      </w:pPr>
    </w:p>
    <w:p>
      <w:pPr>
        <w:pStyle w:val="5"/>
        <w:pageBreakBefore w:val="0"/>
        <w:numPr>
          <w:ilvl w:val="0"/>
          <w:numId w:val="7"/>
        </w:numPr>
        <w:kinsoku/>
        <w:wordWrap/>
        <w:overflowPunct/>
        <w:topLinePunct w:val="0"/>
        <w:bidi w:val="0"/>
        <w:spacing w:line="360" w:lineRule="auto"/>
        <w:jc w:val="center"/>
        <w:rPr>
          <w:rFonts w:hint="eastAsia" w:ascii="宋体" w:hAnsi="宋体"/>
          <w:kern w:val="0"/>
          <w:sz w:val="32"/>
          <w:szCs w:val="32"/>
          <w:highlight w:val="none"/>
        </w:rPr>
      </w:pPr>
      <w:r>
        <w:rPr>
          <w:rFonts w:hint="eastAsia" w:ascii="宋体" w:hAnsi="宋体" w:cs="宋体"/>
          <w:szCs w:val="21"/>
          <w:highlight w:val="none"/>
          <w:u w:val="single"/>
        </w:rPr>
        <w:br w:type="page"/>
      </w:r>
      <w:bookmarkStart w:id="84" w:name="_Toc385651663"/>
      <w:bookmarkStart w:id="85" w:name="_Toc54608601"/>
      <w:bookmarkStart w:id="86" w:name="_Toc35353680"/>
      <w:r>
        <w:rPr>
          <w:rFonts w:hint="eastAsia" w:ascii="宋体" w:hAnsi="宋体" w:eastAsia="宋体" w:cs="宋体"/>
          <w:highlight w:val="none"/>
        </w:rPr>
        <w:t>联合体协议书</w:t>
      </w:r>
      <w:bookmarkEnd w:id="84"/>
      <w:bookmarkEnd w:id="85"/>
      <w:bookmarkEnd w:id="86"/>
      <w:r>
        <w:rPr>
          <w:rFonts w:hint="eastAsia" w:ascii="宋体" w:hAnsi="宋体" w:eastAsia="宋体" w:cs="宋体"/>
          <w:highlight w:val="none"/>
          <w:lang w:eastAsia="zh-CN"/>
        </w:rPr>
        <w:t>（不适用）</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牵头人名称：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 xml:space="preserve"> .</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法定住所：</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成员二名称：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法定住所：</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鉴于上述各成员单位经过友好协商，自愿组成</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 xml:space="preserve">（联合体名称）联合体，共同参加 </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（采购人名称）（以下简称采购人）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（项目名称）（以下简称本项目）的投标并争取赢得本项目承包合同（以下简称合同）。现就联合体投标事宜订立如下协议：</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1．</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（某成员单位名称）为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（联合体名称）牵头人。</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2．在本项目投标阶段，联合体牵头人合法代表联合体各成员负责本项目投标文件编制活动，代表联合体提交和接收相关的资料、信息及指示，并处理与投标和中标有关的一切事务；联合体中标后，联合体牵头人负责合同订立和合同实施阶段的主办、组织和协调工作。</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3．联合体将严格按照招标文件的各项要求，递交投标文件，履行投标义务和中标后的合同，共同承担合同规定的一切义务和责任，联合体各成员单位按照内部职责的部分，承担各自所负的责任和风险，并向采购人承担连带责任。</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4．联合体各成员单位内部的职责分工下：</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。按照本条上述分工，联合体成员单位各自所承担的合同工作量比例下：</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5．投标工作和联合体在中标后项目实施过程中的有关费用按各自承担的工作量分摊。</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6．联合体中标后，本联合体协议是合同的附件，对联合体各成员单位有合同约束力。</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7．本协议书自签署之日起生效，联合体未中标或者中标时合同履行完毕后自动失效。</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8．本协议书一式</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份，联合体成员和采购人各执一份。</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牵头人名称：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（盖单位章）</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法定代表人或其委托代理人：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（签字）</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成员二名称：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（盖单位章）</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法定代表人或其委托代理人：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（签字）</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righ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 xml:space="preserve">        年        月        日  </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备注：本协议书由委托代理人签字的，应附法定代表人签字的授权委托书。</w:t>
      </w:r>
    </w:p>
    <w:p>
      <w:pPr>
        <w:pageBreakBefore w:val="0"/>
        <w:kinsoku/>
        <w:wordWrap/>
        <w:overflowPunct/>
        <w:topLinePunct w:val="0"/>
        <w:bidi w:val="0"/>
        <w:spacing w:line="360" w:lineRule="auto"/>
        <w:jc w:val="center"/>
        <w:rPr>
          <w:rFonts w:hint="eastAsia" w:ascii="宋体" w:hAnsi="宋体" w:cs="宋体"/>
          <w:b/>
          <w:bCs/>
          <w:sz w:val="32"/>
          <w:szCs w:val="32"/>
          <w:highlight w:val="none"/>
        </w:rPr>
      </w:pPr>
    </w:p>
    <w:p>
      <w:pPr>
        <w:pageBreakBefore w:val="0"/>
        <w:kinsoku/>
        <w:wordWrap/>
        <w:overflowPunct/>
        <w:topLinePunct w:val="0"/>
        <w:bidi w:val="0"/>
        <w:spacing w:line="360" w:lineRule="auto"/>
        <w:jc w:val="center"/>
        <w:rPr>
          <w:rFonts w:hint="eastAsia" w:ascii="宋体" w:hAnsi="宋体" w:cs="宋体"/>
          <w:b/>
          <w:bCs/>
          <w:sz w:val="32"/>
          <w:szCs w:val="32"/>
          <w:highlight w:val="none"/>
        </w:rPr>
      </w:pPr>
    </w:p>
    <w:p>
      <w:pPr>
        <w:pageBreakBefore w:val="0"/>
        <w:kinsoku/>
        <w:wordWrap/>
        <w:overflowPunct/>
        <w:topLinePunct w:val="0"/>
        <w:bidi w:val="0"/>
        <w:spacing w:line="360"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最后报价表</w:t>
      </w:r>
    </w:p>
    <w:p>
      <w:pPr>
        <w:pageBreakBefore w:val="0"/>
        <w:kinsoku/>
        <w:wordWrap/>
        <w:overflowPunct/>
        <w:topLinePunct w:val="0"/>
        <w:bidi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 xml:space="preserve">项目名称：                       </w:t>
      </w:r>
    </w:p>
    <w:p>
      <w:pPr>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招标编号：</w:t>
      </w:r>
      <w:r>
        <w:rPr>
          <w:rFonts w:hint="eastAsia" w:ascii="宋体" w:hAnsi="宋体" w:cs="宋体"/>
          <w:bCs/>
          <w:sz w:val="24"/>
          <w:szCs w:val="24"/>
          <w:highlight w:val="none"/>
        </w:rPr>
        <w:t xml:space="preserve">                                         </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9"/>
        <w:gridCol w:w="5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0" w:hRule="exact"/>
          <w:jc w:val="center"/>
        </w:trPr>
        <w:tc>
          <w:tcPr>
            <w:tcW w:w="3099" w:type="dxa"/>
            <w:noWrap w:val="0"/>
            <w:vAlign w:val="center"/>
          </w:tcPr>
          <w:p>
            <w:pPr>
              <w:pageBreakBefore w:val="0"/>
              <w:kinsoku/>
              <w:wordWrap/>
              <w:overflowPunct/>
              <w:topLinePunct w:val="0"/>
              <w:bidi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供应商名称</w:t>
            </w:r>
          </w:p>
        </w:tc>
        <w:tc>
          <w:tcPr>
            <w:tcW w:w="5728" w:type="dxa"/>
            <w:tcBorders>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 xml:space="preserve">最后报价  </w:t>
            </w:r>
          </w:p>
          <w:p>
            <w:pPr>
              <w:pageBreakBefore w:val="0"/>
              <w:kinsoku/>
              <w:wordWrap/>
              <w:overflowPunct/>
              <w:topLinePunct w:val="0"/>
              <w:bidi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2" w:hRule="exact"/>
          <w:jc w:val="center"/>
        </w:trPr>
        <w:tc>
          <w:tcPr>
            <w:tcW w:w="3099" w:type="dxa"/>
            <w:noWrap w:val="0"/>
            <w:vAlign w:val="center"/>
          </w:tcPr>
          <w:p>
            <w:pPr>
              <w:pageBreakBefore w:val="0"/>
              <w:kinsoku/>
              <w:wordWrap/>
              <w:overflowPunct/>
              <w:topLinePunct w:val="0"/>
              <w:bidi w:val="0"/>
              <w:spacing w:line="360" w:lineRule="auto"/>
              <w:rPr>
                <w:rFonts w:hint="eastAsia" w:ascii="宋体" w:hAnsi="宋体" w:cs="宋体"/>
                <w:sz w:val="24"/>
                <w:szCs w:val="24"/>
                <w:highlight w:val="none"/>
              </w:rPr>
            </w:pPr>
          </w:p>
        </w:tc>
        <w:tc>
          <w:tcPr>
            <w:tcW w:w="5728" w:type="dxa"/>
            <w:tcBorders>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szCs w:val="24"/>
                <w:highlight w:val="none"/>
              </w:rPr>
            </w:pPr>
          </w:p>
        </w:tc>
      </w:tr>
    </w:tbl>
    <w:p>
      <w:pPr>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备注：1、此表报价部分不需填写，不需放入响应文件格式内。</w:t>
      </w:r>
    </w:p>
    <w:p>
      <w:pPr>
        <w:pageBreakBefore w:val="0"/>
        <w:kinsoku/>
        <w:wordWrap/>
        <w:overflowPunct/>
        <w:topLinePunct w:val="0"/>
        <w:bidi w:val="0"/>
        <w:spacing w:line="360" w:lineRule="auto"/>
        <w:ind w:firstLine="705" w:firstLineChars="294"/>
        <w:jc w:val="left"/>
        <w:rPr>
          <w:rFonts w:hint="eastAsia" w:ascii="宋体" w:hAnsi="宋体" w:cs="宋体"/>
          <w:sz w:val="24"/>
          <w:szCs w:val="24"/>
          <w:highlight w:val="none"/>
        </w:rPr>
      </w:pPr>
      <w:r>
        <w:rPr>
          <w:rFonts w:hint="eastAsia" w:ascii="宋体" w:hAnsi="宋体" w:cs="宋体"/>
          <w:sz w:val="24"/>
          <w:szCs w:val="24"/>
          <w:highlight w:val="none"/>
        </w:rPr>
        <w:t>2、此表为通过初步审查合格的投标供应商按照磋商要求，现场填写。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 xml:space="preserve">                   供应商授权代表签字：</w:t>
      </w:r>
      <w:r>
        <w:rPr>
          <w:rFonts w:hint="eastAsia" w:ascii="宋体" w:hAnsi="宋体" w:cs="宋体"/>
          <w:sz w:val="24"/>
          <w:szCs w:val="24"/>
          <w:highlight w:val="none"/>
          <w:u w:val="single"/>
        </w:rPr>
        <w:t>　　　　　　　　　　　　</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 xml:space="preserve">                    日       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u w:val="single"/>
        </w:rPr>
      </w:pPr>
    </w:p>
    <w:p>
      <w:pPr>
        <w:pageBreakBefore w:val="0"/>
        <w:kinsoku/>
        <w:wordWrap/>
        <w:overflowPunct/>
        <w:topLinePunct w:val="0"/>
        <w:bidi w:val="0"/>
        <w:spacing w:line="360" w:lineRule="auto"/>
        <w:rPr>
          <w:rFonts w:hint="eastAsia" w:ascii="宋体" w:hAnsi="宋体" w:cs="宋体"/>
          <w:szCs w:val="21"/>
          <w:highlight w:val="none"/>
          <w:u w:val="singl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jc w:val="both"/>
        <w:rPr>
          <w:rFonts w:hint="eastAsia" w:ascii="宋体" w:hAnsi="宋体" w:cs="宋体"/>
          <w:szCs w:val="21"/>
          <w:highlight w:val="none"/>
          <w:u w:val="single"/>
        </w:rPr>
      </w:pPr>
    </w:p>
    <w:p/>
    <w:sectPr>
      <w:pgSz w:w="11906" w:h="16838"/>
      <w:pgMar w:top="1440" w:right="1558" w:bottom="1440" w:left="156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华文细黑">
    <w:altName w:val="微软雅黑"/>
    <w:panose1 w:val="02010600040101010101"/>
    <w:charset w:val="86"/>
    <w:family w:val="auto"/>
    <w:pitch w:val="default"/>
    <w:sig w:usb0="00000000" w:usb1="00000000" w:usb2="00000000" w:usb3="00000000" w:csb0="0004009F" w:csb1="DFD70000"/>
  </w:font>
  <w:font w:name="Wingdings 2">
    <w:altName w:val="Wingdings"/>
    <w:panose1 w:val="05020102010507070707"/>
    <w:charset w:val="02"/>
    <w:family w:val="auto"/>
    <w:pitch w:val="default"/>
    <w:sig w:usb0="00000000" w:usb1="00000000" w:usb2="00000000" w:usb3="00000000" w:csb0="80000000" w:csb1="00000000"/>
  </w:font>
  <w:font w:name="Tahoma">
    <w:panose1 w:val="020B0604030504040204"/>
    <w:charset w:val="00"/>
    <w:family w:val="swiss"/>
    <w:pitch w:val="default"/>
    <w:sig w:usb0="E1002EFF" w:usb1="C000605B" w:usb2="00000029" w:usb3="00000000" w:csb0="200101FF" w:csb1="2028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0"/>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r>
                            <w:fldChar w:fldCharType="begin"/>
                          </w:r>
                          <w:r>
                            <w:instrText xml:space="preserve"> PAGE  \* MERGEFORMAT </w:instrText>
                          </w:r>
                          <w:r>
                            <w:fldChar w:fldCharType="separate"/>
                          </w:r>
                          <w:r>
                            <w:t>22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22</w:t>
                    </w:r>
                    <w:r>
                      <w:fldChar w:fldCharType="end"/>
                    </w:r>
                  </w:p>
                </w:txbxContent>
              </v:textbox>
            </v:shape>
          </w:pict>
        </mc:Fallback>
      </mc:AlternateContent>
    </w:r>
    <w:r>
      <mc:AlternateContent>
        <mc:Choice Requires="wps">
          <w:drawing>
            <wp:anchor distT="0" distB="0" distL="114300" distR="114300" simplePos="0" relativeHeight="251659264" behindDoc="1" locked="0" layoutInCell="1" allowOverlap="1">
              <wp:simplePos x="0" y="0"/>
              <wp:positionH relativeFrom="page">
                <wp:posOffset>6369050</wp:posOffset>
              </wp:positionH>
              <wp:positionV relativeFrom="page">
                <wp:posOffset>10001885</wp:posOffset>
              </wp:positionV>
              <wp:extent cx="19939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99390" cy="139700"/>
                      </a:xfrm>
                      <a:prstGeom prst="rect">
                        <a:avLst/>
                      </a:prstGeom>
                      <a:noFill/>
                      <a:ln w="9525">
                        <a:noFill/>
                      </a:ln>
                      <a:effectLst/>
                    </wps:spPr>
                    <wps:txbx>
                      <w:txbxContent>
                        <w:p>
                          <w:pPr>
                            <w:spacing w:line="204" w:lineRule="exact"/>
                            <w:rPr>
                              <w:rFonts w:ascii="Times New Roman" w:hAnsi="Times New Roman" w:eastAsia="Times New Roman"/>
                              <w:sz w:val="18"/>
                              <w:szCs w:val="18"/>
                            </w:rPr>
                          </w:pPr>
                        </w:p>
                      </w:txbxContent>
                    </wps:txbx>
                    <wps:bodyPr lIns="0" tIns="0" rIns="0" bIns="0" upright="1"/>
                  </wps:wsp>
                </a:graphicData>
              </a:graphic>
            </wp:anchor>
          </w:drawing>
        </mc:Choice>
        <mc:Fallback>
          <w:pict>
            <v:shape id="_x0000_s1026" o:spid="_x0000_s1026" o:spt="202" type="#_x0000_t202" style="position:absolute;left:0pt;margin-left:501.5pt;margin-top:787.55pt;height:11pt;width:15.7pt;mso-position-horizontal-relative:page;mso-position-vertical-relative:page;z-index:-251657216;mso-width-relative:page;mso-height-relative:page;" filled="f" stroked="f" coordsize="21600,21600" o:gfxdata="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EdeL9dsAAAAPAQAADwAAAAAAAAABACAAAAAiAAAAZHJz&#10;L2Rvd25yZXYueG1sUEsBAhQAFAAAAAgAh07iQPnq21fIAQAAiAMAAA4AAAAAAAAAAQAgAAAAKgEA&#10;AGRycy9lMm9Eb2MueG1sUEsFBgAAAAAGAAYAWQEAAGQFAAAAAA==&#10;">
              <v:fill on="f" focussize="0,0"/>
              <v:stroke on="f"/>
              <v:imagedata o:title=""/>
              <o:lock v:ext="edit" aspectratio="f"/>
              <v:textbox inset="0mm,0mm,0mm,0mm">
                <w:txbxContent>
                  <w:p>
                    <w:pPr>
                      <w:spacing w:line="204" w:lineRule="exact"/>
                      <w:rPr>
                        <w:rFonts w:ascii="Times New Roman" w:hAnsi="Times New Roman" w:eastAsia="Times New Roman"/>
                        <w:sz w:val="18"/>
                        <w:szCs w:val="18"/>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1080" w:firstLineChars="6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CDC6A2"/>
    <w:multiLevelType w:val="singleLevel"/>
    <w:tmpl w:val="C7CDC6A2"/>
    <w:lvl w:ilvl="0" w:tentative="0">
      <w:start w:val="5"/>
      <w:numFmt w:val="decimal"/>
      <w:lvlText w:val="%1."/>
      <w:lvlJc w:val="left"/>
      <w:pPr>
        <w:tabs>
          <w:tab w:val="left" w:pos="312"/>
        </w:tabs>
      </w:pPr>
    </w:lvl>
  </w:abstractNum>
  <w:abstractNum w:abstractNumId="1">
    <w:nsid w:val="EEA4AF1B"/>
    <w:multiLevelType w:val="singleLevel"/>
    <w:tmpl w:val="EEA4AF1B"/>
    <w:lvl w:ilvl="0" w:tentative="0">
      <w:start w:val="10"/>
      <w:numFmt w:val="chineseCounting"/>
      <w:suff w:val="nothing"/>
      <w:lvlText w:val="%1、"/>
      <w:lvlJc w:val="left"/>
      <w:rPr>
        <w:rFonts w:hint="eastAsia"/>
      </w:rPr>
    </w:lvl>
  </w:abstractNum>
  <w:abstractNum w:abstractNumId="2">
    <w:nsid w:val="FB4501E9"/>
    <w:multiLevelType w:val="singleLevel"/>
    <w:tmpl w:val="FB4501E9"/>
    <w:lvl w:ilvl="0" w:tentative="0">
      <w:start w:val="6"/>
      <w:numFmt w:val="chineseCounting"/>
      <w:suff w:val="space"/>
      <w:lvlText w:val="第%1章"/>
      <w:lvlJc w:val="left"/>
      <w:rPr>
        <w:rFonts w:hint="eastAsia"/>
      </w:rPr>
    </w:lvl>
  </w:abstractNum>
  <w:abstractNum w:abstractNumId="3">
    <w:nsid w:val="2DA42CD4"/>
    <w:multiLevelType w:val="multilevel"/>
    <w:tmpl w:val="2DA42CD4"/>
    <w:lvl w:ilvl="0" w:tentative="0">
      <w:start w:val="1"/>
      <w:numFmt w:val="japaneseCounting"/>
      <w:lvlText w:val="（%1）"/>
      <w:lvlJc w:val="left"/>
      <w:pPr>
        <w:ind w:left="855" w:hanging="85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369A798A"/>
    <w:multiLevelType w:val="multilevel"/>
    <w:tmpl w:val="369A798A"/>
    <w:lvl w:ilvl="0" w:tentative="0">
      <w:start w:val="1"/>
      <w:numFmt w:val="decimal"/>
      <w:lvlText w:val="%1."/>
      <w:lvlJc w:val="left"/>
      <w:pPr>
        <w:tabs>
          <w:tab w:val="left" w:pos="920"/>
        </w:tabs>
        <w:ind w:left="920" w:hanging="360"/>
      </w:pPr>
      <w:rPr>
        <w:rFonts w:hint="eastAsia"/>
      </w:rPr>
    </w:lvl>
    <w:lvl w:ilvl="1" w:tentative="0">
      <w:start w:val="1"/>
      <w:numFmt w:val="lowerLetter"/>
      <w:lvlText w:val="%2)"/>
      <w:lvlJc w:val="left"/>
      <w:pPr>
        <w:tabs>
          <w:tab w:val="left" w:pos="1400"/>
        </w:tabs>
        <w:ind w:left="1400" w:hanging="420"/>
      </w:pPr>
    </w:lvl>
    <w:lvl w:ilvl="2" w:tentative="0">
      <w:start w:val="1"/>
      <w:numFmt w:val="lowerRoman"/>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5">
    <w:nsid w:val="555FEA6A"/>
    <w:multiLevelType w:val="singleLevel"/>
    <w:tmpl w:val="555FEA6A"/>
    <w:lvl w:ilvl="0" w:tentative="0">
      <w:start w:val="1"/>
      <w:numFmt w:val="decimal"/>
      <w:suff w:val="nothing"/>
      <w:lvlText w:val="（%1）"/>
      <w:lvlJc w:val="left"/>
    </w:lvl>
  </w:abstractNum>
  <w:abstractNum w:abstractNumId="6">
    <w:nsid w:val="6390FEB5"/>
    <w:multiLevelType w:val="singleLevel"/>
    <w:tmpl w:val="6390FEB5"/>
    <w:lvl w:ilvl="0" w:tentative="0">
      <w:start w:val="2"/>
      <w:numFmt w:val="chineseCounting"/>
      <w:lvlText w:val="(%1)"/>
      <w:lvlJc w:val="left"/>
      <w:pPr>
        <w:tabs>
          <w:tab w:val="left" w:pos="312"/>
        </w:tabs>
      </w:pPr>
      <w:rPr>
        <w:rFonts w:hint="eastAsia"/>
      </w:rPr>
    </w:lvl>
  </w:abstractNum>
  <w:num w:numId="1">
    <w:abstractNumId w:val="0"/>
  </w:num>
  <w:num w:numId="2">
    <w:abstractNumId w:val="5"/>
  </w:num>
  <w:num w:numId="3">
    <w:abstractNumId w:val="3"/>
  </w:num>
  <w:num w:numId="4">
    <w:abstractNumId w:val="6"/>
  </w:num>
  <w:num w:numId="5">
    <w:abstractNumId w:val="4"/>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ZjNTk4ZTNjNjk3YjM2MWY5YzEyZTJiNWNiNTljMzEifQ=="/>
    <w:docVar w:name="KSO_WPS_MARK_KEY" w:val="72f728fa-7e21-45bb-9e34-c74922f2cb15"/>
  </w:docVars>
  <w:rsids>
    <w:rsidRoot w:val="68D75A8B"/>
    <w:rsid w:val="68D75A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3"/>
    <w:basedOn w:val="1"/>
    <w:next w:val="1"/>
    <w:qFormat/>
    <w:uiPriority w:val="0"/>
    <w:pPr>
      <w:keepNext/>
      <w:keepLines/>
      <w:spacing w:before="260" w:after="260" w:line="413"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16">
    <w:name w:val="Default Paragraph Font"/>
    <w:semiHidden/>
    <w:uiPriority w:val="0"/>
  </w:style>
  <w:style w:type="table" w:default="1" w:styleId="15">
    <w:name w:val="Normal Table"/>
    <w:semiHidden/>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rPr>
      <w:rFonts w:eastAsia="仿宋_GB2312" w:cs="Calibri"/>
    </w:rPr>
  </w:style>
  <w:style w:type="paragraph" w:styleId="3">
    <w:name w:val="Body Text Indent"/>
    <w:basedOn w:val="1"/>
    <w:next w:val="1"/>
    <w:uiPriority w:val="0"/>
    <w:pPr>
      <w:spacing w:after="120"/>
      <w:ind w:left="420" w:leftChars="200"/>
    </w:pPr>
    <w:rPr>
      <w:szCs w:val="24"/>
    </w:rPr>
  </w:style>
  <w:style w:type="paragraph" w:styleId="6">
    <w:name w:val="Normal Indent"/>
    <w:basedOn w:val="1"/>
    <w:qFormat/>
    <w:uiPriority w:val="0"/>
    <w:pPr>
      <w:ind w:firstLine="420" w:firstLineChars="200"/>
    </w:pPr>
    <w:rPr>
      <w:szCs w:val="24"/>
    </w:rPr>
  </w:style>
  <w:style w:type="paragraph" w:styleId="7">
    <w:name w:val="index 5"/>
    <w:basedOn w:val="1"/>
    <w:next w:val="1"/>
    <w:semiHidden/>
    <w:qFormat/>
    <w:uiPriority w:val="0"/>
    <w:pPr>
      <w:autoSpaceDE w:val="0"/>
      <w:autoSpaceDN w:val="0"/>
      <w:spacing w:line="360" w:lineRule="auto"/>
      <w:ind w:left="800" w:leftChars="800"/>
    </w:pPr>
    <w:rPr>
      <w:sz w:val="24"/>
      <w:szCs w:val="24"/>
    </w:rPr>
  </w:style>
  <w:style w:type="paragraph" w:styleId="8">
    <w:name w:val="Body Text"/>
    <w:basedOn w:val="1"/>
    <w:uiPriority w:val="0"/>
    <w:pPr>
      <w:spacing w:after="120"/>
    </w:pPr>
  </w:style>
  <w:style w:type="paragraph" w:styleId="9">
    <w:name w:val="footer"/>
    <w:basedOn w:val="1"/>
    <w:qFormat/>
    <w:uiPriority w:val="99"/>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thinThickSmallGap" w:color="auto" w:sz="24"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11">
    <w:name w:val="toc 1"/>
    <w:basedOn w:val="1"/>
    <w:next w:val="1"/>
    <w:uiPriority w:val="39"/>
    <w:pPr>
      <w:spacing w:before="120" w:after="120"/>
      <w:jc w:val="left"/>
    </w:pPr>
    <w:rPr>
      <w:b/>
      <w:bCs/>
      <w:caps/>
      <w:sz w:val="20"/>
    </w:rPr>
  </w:style>
  <w:style w:type="paragraph" w:styleId="12">
    <w:name w:val="Normal (Web)"/>
    <w:basedOn w:val="1"/>
    <w:qFormat/>
    <w:uiPriority w:val="0"/>
    <w:pPr>
      <w:widowControl/>
      <w:spacing w:before="100" w:beforeAutospacing="1" w:after="100" w:afterAutospacing="1"/>
      <w:jc w:val="left"/>
    </w:pPr>
    <w:rPr>
      <w:rFonts w:ascii="??" w:hAnsi="??" w:cs="宋体"/>
      <w:kern w:val="0"/>
      <w:sz w:val="24"/>
      <w:szCs w:val="24"/>
    </w:rPr>
  </w:style>
  <w:style w:type="paragraph" w:styleId="13">
    <w:name w:val="Title"/>
    <w:basedOn w:val="1"/>
    <w:qFormat/>
    <w:uiPriority w:val="0"/>
    <w:pPr>
      <w:adjustRightInd w:val="0"/>
      <w:spacing w:before="240" w:after="60" w:line="420" w:lineRule="atLeast"/>
      <w:jc w:val="center"/>
      <w:textAlignment w:val="baseline"/>
      <w:outlineLvl w:val="0"/>
    </w:pPr>
    <w:rPr>
      <w:rFonts w:ascii="Arial" w:hAnsi="Arial"/>
      <w:b/>
      <w:kern w:val="0"/>
      <w:sz w:val="32"/>
    </w:rPr>
  </w:style>
  <w:style w:type="paragraph" w:styleId="14">
    <w:name w:val="Body Text First Indent"/>
    <w:basedOn w:val="8"/>
    <w:qFormat/>
    <w:uiPriority w:val="0"/>
    <w:pPr>
      <w:spacing w:line="312" w:lineRule="auto"/>
      <w:ind w:firstLine="420"/>
    </w:pPr>
    <w:rPr>
      <w:sz w:val="24"/>
      <w:szCs w:val="24"/>
    </w:rPr>
  </w:style>
  <w:style w:type="paragraph" w:styleId="17">
    <w:name w:val="List Paragraph"/>
    <w:basedOn w:val="1"/>
    <w:qFormat/>
    <w:uiPriority w:val="34"/>
    <w:pPr>
      <w:ind w:firstLine="420" w:firstLineChars="200"/>
    </w:pPr>
    <w:rPr>
      <w:rFonts w:ascii="Calibri" w:hAnsi="Calibri"/>
      <w:szCs w:val="22"/>
    </w:rPr>
  </w:style>
  <w:style w:type="paragraph" w:customStyle="1" w:styleId="18">
    <w:name w:val="Table Paragraph"/>
    <w:basedOn w:val="1"/>
    <w:qFormat/>
    <w:uiPriority w:val="1"/>
  </w:style>
  <w:style w:type="paragraph" w:customStyle="1" w:styleId="19">
    <w:name w:val="样式 小四 段前: 5 磅 段后: 5 磅 首行缩进:  2 字符"/>
    <w:basedOn w:val="1"/>
    <w:qFormat/>
    <w:uiPriority w:val="99"/>
    <w:pPr>
      <w:spacing w:line="360" w:lineRule="auto"/>
    </w:pPr>
    <w:rPr>
      <w:rFonts w:ascii="宋体" w:hAnsi="宋体"/>
      <w:sz w:val="24"/>
      <w:szCs w:val="21"/>
    </w:rPr>
  </w:style>
  <w:style w:type="paragraph" w:customStyle="1" w:styleId="20">
    <w:name w:val="表格"/>
    <w:basedOn w:val="1"/>
    <w:qFormat/>
    <w:uiPriority w:val="0"/>
    <w:pPr>
      <w:jc w:val="center"/>
      <w:textAlignment w:val="center"/>
    </w:pPr>
    <w:rPr>
      <w:rFonts w:ascii="华文细黑" w:hAnsi="华文细黑"/>
      <w:kern w:val="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2024-05-20T07:43:00Z</dcterms:created>
  <dc:creator>中校</dc:creator>
  <cp:lastModifiedBy>中校</cp:lastModifiedBy>
  <dcterms:modified xsi:type="dcterms:W3CDTF">2024-05-20T07:53:28Z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F2CE61BB7A1C482E9849EC040BF52997_11</vt:lpwstr>
  </property>
</Properties>
</file>