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hint="eastAsia" w:ascii="宋体" w:hAnsi="宋体"/>
          <w:b/>
          <w:sz w:val="48"/>
          <w:szCs w:val="48"/>
          <w:highlight w:val="none"/>
          <w:lang w:eastAsia="zh-CN"/>
        </w:rPr>
      </w:pPr>
    </w:p>
    <w:p>
      <w:pPr>
        <w:autoSpaceDE w:val="0"/>
        <w:autoSpaceDN w:val="0"/>
        <w:adjustRightInd w:val="0"/>
        <w:jc w:val="center"/>
        <w:rPr>
          <w:rFonts w:hint="eastAsia" w:ascii="宋体" w:hAnsi="宋体" w:eastAsia="宋体" w:cs="宋体"/>
          <w:bCs/>
          <w:color w:val="000000"/>
          <w:sz w:val="40"/>
          <w:szCs w:val="36"/>
          <w:highlight w:val="none"/>
          <w:lang w:val="zh-CN" w:eastAsia="zh-CN"/>
        </w:rPr>
      </w:pPr>
      <w:r>
        <w:rPr>
          <w:rFonts w:hint="eastAsia" w:ascii="宋体" w:hAnsi="宋体" w:eastAsia="宋体" w:cs="宋体"/>
          <w:bCs/>
          <w:color w:val="000000"/>
          <w:sz w:val="40"/>
          <w:szCs w:val="36"/>
          <w:highlight w:val="none"/>
          <w:lang w:val="zh-CN" w:eastAsia="zh-CN"/>
        </w:rPr>
        <w:t>长德街道“城乡一体化”环卫作业市场化项目</w:t>
      </w:r>
    </w:p>
    <w:p>
      <w:pPr>
        <w:autoSpaceDE w:val="0"/>
        <w:autoSpaceDN w:val="0"/>
        <w:adjustRightInd w:val="0"/>
        <w:jc w:val="center"/>
        <w:rPr>
          <w:rFonts w:hint="eastAsia" w:ascii="宋体" w:hAnsi="宋体" w:eastAsia="宋体" w:cs="宋体"/>
          <w:bCs/>
          <w:color w:val="000000"/>
          <w:sz w:val="40"/>
          <w:szCs w:val="36"/>
          <w:highlight w:val="none"/>
          <w:lang w:val="zh-CN" w:eastAsia="zh-CN"/>
        </w:rPr>
      </w:pPr>
    </w:p>
    <w:p>
      <w:pPr>
        <w:pStyle w:val="22"/>
        <w:ind w:left="480" w:firstLine="720"/>
        <w:rPr>
          <w:rFonts w:ascii="宋体" w:hAnsi="宋体" w:cs="宋体"/>
          <w:bCs/>
          <w:color w:val="000000"/>
          <w:kern w:val="2"/>
          <w:sz w:val="36"/>
          <w:szCs w:val="36"/>
          <w:highlight w:val="none"/>
          <w:lang w:val="zh-CN"/>
        </w:rPr>
      </w:pPr>
    </w:p>
    <w:p>
      <w:pPr>
        <w:autoSpaceDE w:val="0"/>
        <w:autoSpaceDN w:val="0"/>
        <w:adjustRightInd w:val="0"/>
        <w:jc w:val="center"/>
        <w:rPr>
          <w:rFonts w:ascii="宋体" w:hAnsi="宋体" w:cs="宋体"/>
          <w:bCs/>
          <w:color w:val="000000"/>
          <w:sz w:val="96"/>
          <w:szCs w:val="96"/>
          <w:highlight w:val="none"/>
          <w:lang w:val="zh-CN"/>
        </w:rPr>
      </w:pPr>
      <w:r>
        <w:rPr>
          <w:rFonts w:hint="eastAsia" w:ascii="宋体" w:hAnsi="宋体" w:cs="宋体"/>
          <w:bCs/>
          <w:color w:val="000000"/>
          <w:sz w:val="96"/>
          <w:szCs w:val="96"/>
          <w:highlight w:val="none"/>
          <w:lang w:val="zh-CN"/>
        </w:rPr>
        <w:t>招标文件</w:t>
      </w:r>
    </w:p>
    <w:p>
      <w:pPr>
        <w:autoSpaceDE w:val="0"/>
        <w:autoSpaceDN w:val="0"/>
        <w:adjustRightInd w:val="0"/>
        <w:jc w:val="center"/>
        <w:rPr>
          <w:rFonts w:ascii="宋体" w:hAnsi="宋体" w:cs="宋体"/>
          <w:bCs/>
          <w:color w:val="000000"/>
          <w:sz w:val="36"/>
          <w:szCs w:val="36"/>
          <w:highlight w:val="none"/>
          <w:lang w:val="zh-CN"/>
        </w:rPr>
      </w:pPr>
    </w:p>
    <w:p>
      <w:pPr>
        <w:autoSpaceDE w:val="0"/>
        <w:autoSpaceDN w:val="0"/>
        <w:adjustRightInd w:val="0"/>
        <w:jc w:val="center"/>
        <w:rPr>
          <w:rFonts w:hint="eastAsia" w:ascii="宋体" w:hAnsi="宋体" w:eastAsia="宋体" w:cs="宋体"/>
          <w:bCs/>
          <w:color w:val="000000"/>
          <w:sz w:val="36"/>
          <w:szCs w:val="36"/>
          <w:highlight w:val="none"/>
          <w:lang w:eastAsia="zh-CN"/>
        </w:rPr>
      </w:pPr>
      <w:r>
        <w:rPr>
          <w:rFonts w:hint="eastAsia" w:ascii="宋体" w:hAnsi="宋体" w:cs="宋体"/>
          <w:bCs/>
          <w:color w:val="000000"/>
          <w:sz w:val="36"/>
          <w:szCs w:val="36"/>
          <w:highlight w:val="none"/>
        </w:rPr>
        <w:t>项目编号</w:t>
      </w:r>
      <w:r>
        <w:rPr>
          <w:rFonts w:hint="eastAsia" w:ascii="宋体" w:hAnsi="宋体" w:cs="宋体"/>
          <w:bCs/>
          <w:color w:val="000000"/>
          <w:sz w:val="36"/>
          <w:szCs w:val="36"/>
          <w:highlight w:val="none"/>
          <w:lang w:val="zh-CN"/>
        </w:rPr>
        <w:t>：采购计划-[2024]-00015号</w:t>
      </w:r>
      <w:r>
        <w:rPr>
          <w:rFonts w:hint="eastAsia" w:ascii="宋体" w:hAnsi="宋体" w:cs="宋体"/>
          <w:bCs/>
          <w:color w:val="000000"/>
          <w:sz w:val="36"/>
          <w:szCs w:val="36"/>
          <w:highlight w:val="none"/>
          <w:lang w:val="en-US" w:eastAsia="zh-CN"/>
        </w:rPr>
        <w:t xml:space="preserve">-1 </w:t>
      </w:r>
    </w:p>
    <w:p>
      <w:pPr>
        <w:pStyle w:val="58"/>
        <w:rPr>
          <w:bCs/>
          <w:highlight w:val="none"/>
          <w:lang w:val="zh-CN"/>
        </w:rPr>
      </w:pPr>
    </w:p>
    <w:p>
      <w:pPr>
        <w:autoSpaceDE w:val="0"/>
        <w:autoSpaceDN w:val="0"/>
        <w:adjustRightInd w:val="0"/>
        <w:jc w:val="center"/>
        <w:rPr>
          <w:rFonts w:ascii="宋体" w:hAnsi="宋体" w:cs="宋体"/>
          <w:bCs/>
          <w:color w:val="000000"/>
          <w:sz w:val="36"/>
          <w:szCs w:val="36"/>
          <w:highlight w:val="none"/>
          <w:lang w:val="zh-CN"/>
        </w:rPr>
      </w:pPr>
    </w:p>
    <w:p>
      <w:pPr>
        <w:autoSpaceDE w:val="0"/>
        <w:autoSpaceDN w:val="0"/>
        <w:adjustRightInd w:val="0"/>
        <w:jc w:val="center"/>
        <w:rPr>
          <w:rFonts w:ascii="宋体" w:hAnsi="宋体" w:cs="宋体"/>
          <w:bCs/>
          <w:color w:val="000000"/>
          <w:sz w:val="36"/>
          <w:szCs w:val="36"/>
          <w:highlight w:val="none"/>
        </w:rPr>
      </w:pPr>
      <w:r>
        <w:rPr>
          <w:rFonts w:hint="eastAsia" w:ascii="宋体" w:hAnsi="宋体" w:cs="宋体"/>
          <w:b/>
          <w:bCs/>
          <w:sz w:val="104"/>
          <w:szCs w:val="104"/>
          <w:highlight w:val="none"/>
        </w:rPr>
        <w:drawing>
          <wp:anchor distT="0" distB="0" distL="114300" distR="114300" simplePos="0" relativeHeight="251660288" behindDoc="1" locked="0" layoutInCell="1" allowOverlap="1">
            <wp:simplePos x="0" y="0"/>
            <wp:positionH relativeFrom="column">
              <wp:posOffset>1939290</wp:posOffset>
            </wp:positionH>
            <wp:positionV relativeFrom="paragraph">
              <wp:posOffset>18415</wp:posOffset>
            </wp:positionV>
            <wp:extent cx="2526665" cy="2242820"/>
            <wp:effectExtent l="0" t="0" r="6985" b="5080"/>
            <wp:wrapNone/>
            <wp:docPr id="3"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图片1"/>
                    <pic:cNvPicPr>
                      <a:picLocks noChangeAspect="1"/>
                    </pic:cNvPicPr>
                  </pic:nvPicPr>
                  <pic:blipFill>
                    <a:blip r:embed="rId11"/>
                    <a:stretch>
                      <a:fillRect/>
                    </a:stretch>
                  </pic:blipFill>
                  <pic:spPr>
                    <a:xfrm>
                      <a:off x="0" y="0"/>
                      <a:ext cx="2526665" cy="2242820"/>
                    </a:xfrm>
                    <a:prstGeom prst="rect">
                      <a:avLst/>
                    </a:prstGeom>
                    <a:noFill/>
                    <a:ln>
                      <a:noFill/>
                    </a:ln>
                  </pic:spPr>
                </pic:pic>
              </a:graphicData>
            </a:graphic>
          </wp:anchor>
        </w:drawing>
      </w:r>
    </w:p>
    <w:p>
      <w:pPr>
        <w:autoSpaceDE w:val="0"/>
        <w:autoSpaceDN w:val="0"/>
        <w:adjustRightInd w:val="0"/>
        <w:jc w:val="center"/>
        <w:rPr>
          <w:rFonts w:ascii="宋体" w:hAnsi="宋体" w:cs="宋体"/>
          <w:bCs/>
          <w:color w:val="000000"/>
          <w:sz w:val="36"/>
          <w:szCs w:val="36"/>
          <w:highlight w:val="none"/>
          <w:lang w:val="zh-CN"/>
        </w:rPr>
      </w:pPr>
    </w:p>
    <w:p>
      <w:pPr>
        <w:autoSpaceDE w:val="0"/>
        <w:autoSpaceDN w:val="0"/>
        <w:adjustRightInd w:val="0"/>
        <w:jc w:val="center"/>
        <w:rPr>
          <w:rFonts w:ascii="宋体" w:hAnsi="宋体" w:cs="宋体"/>
          <w:bCs/>
          <w:color w:val="000000"/>
          <w:sz w:val="36"/>
          <w:szCs w:val="36"/>
          <w:highlight w:val="none"/>
          <w:lang w:val="zh-CN"/>
        </w:rPr>
      </w:pPr>
    </w:p>
    <w:p>
      <w:pPr>
        <w:autoSpaceDE w:val="0"/>
        <w:autoSpaceDN w:val="0"/>
        <w:adjustRightInd w:val="0"/>
        <w:jc w:val="left"/>
        <w:rPr>
          <w:rFonts w:ascii="宋体" w:hAnsi="宋体" w:cs="宋体"/>
          <w:bCs/>
          <w:color w:val="000000"/>
          <w:sz w:val="36"/>
          <w:szCs w:val="36"/>
          <w:highlight w:val="none"/>
          <w:lang w:val="zh-CN"/>
        </w:rPr>
      </w:pPr>
    </w:p>
    <w:p>
      <w:pPr>
        <w:autoSpaceDE w:val="0"/>
        <w:autoSpaceDN w:val="0"/>
        <w:adjustRightInd w:val="0"/>
        <w:jc w:val="left"/>
        <w:rPr>
          <w:rFonts w:ascii="宋体" w:hAnsi="宋体" w:cs="宋体"/>
          <w:bCs/>
          <w:color w:val="000000"/>
          <w:sz w:val="36"/>
          <w:szCs w:val="36"/>
          <w:highlight w:val="none"/>
          <w:lang w:val="zh-CN"/>
        </w:rPr>
      </w:pPr>
    </w:p>
    <w:p>
      <w:pPr>
        <w:autoSpaceDE w:val="0"/>
        <w:autoSpaceDN w:val="0"/>
        <w:adjustRightInd w:val="0"/>
        <w:jc w:val="left"/>
        <w:rPr>
          <w:rFonts w:ascii="宋体" w:hAnsi="宋体" w:cs="宋体"/>
          <w:bCs/>
          <w:color w:val="000000"/>
          <w:sz w:val="36"/>
          <w:szCs w:val="36"/>
          <w:highlight w:val="none"/>
          <w:lang w:val="zh-CN"/>
        </w:rPr>
      </w:pPr>
    </w:p>
    <w:p>
      <w:pPr>
        <w:autoSpaceDE w:val="0"/>
        <w:autoSpaceDN w:val="0"/>
        <w:adjustRightInd w:val="0"/>
        <w:jc w:val="left"/>
        <w:rPr>
          <w:rFonts w:ascii="宋体" w:hAnsi="宋体" w:cs="宋体"/>
          <w:bCs/>
          <w:color w:val="000000"/>
          <w:sz w:val="36"/>
          <w:szCs w:val="36"/>
          <w:highlight w:val="none"/>
          <w:lang w:val="zh-CN"/>
        </w:rPr>
      </w:pPr>
    </w:p>
    <w:p>
      <w:pPr>
        <w:autoSpaceDE w:val="0"/>
        <w:autoSpaceDN w:val="0"/>
        <w:adjustRightInd w:val="0"/>
        <w:ind w:firstLine="1260" w:firstLineChars="350"/>
        <w:jc w:val="left"/>
        <w:rPr>
          <w:rFonts w:ascii="宋体" w:hAnsi="宋体" w:cs="宋体"/>
          <w:bCs/>
          <w:color w:val="000000"/>
          <w:sz w:val="36"/>
          <w:szCs w:val="36"/>
          <w:highlight w:val="none"/>
          <w:lang w:val="zh-CN"/>
        </w:rPr>
      </w:pPr>
    </w:p>
    <w:p>
      <w:pPr>
        <w:autoSpaceDE w:val="0"/>
        <w:autoSpaceDN w:val="0"/>
        <w:adjustRightInd w:val="0"/>
        <w:ind w:firstLine="1260" w:firstLineChars="350"/>
        <w:jc w:val="left"/>
        <w:rPr>
          <w:rFonts w:ascii="宋体" w:hAnsi="宋体" w:cs="宋体"/>
          <w:bCs/>
          <w:color w:val="000000"/>
          <w:sz w:val="36"/>
          <w:szCs w:val="36"/>
          <w:highlight w:val="none"/>
          <w:lang w:val="zh-CN"/>
        </w:rPr>
      </w:pPr>
    </w:p>
    <w:p>
      <w:pPr>
        <w:autoSpaceDE w:val="0"/>
        <w:autoSpaceDN w:val="0"/>
        <w:adjustRightInd w:val="0"/>
        <w:rPr>
          <w:rFonts w:hint="eastAsia" w:ascii="宋体" w:hAnsi="宋体" w:cs="宋体"/>
          <w:bCs/>
          <w:color w:val="000000"/>
          <w:sz w:val="32"/>
          <w:szCs w:val="32"/>
          <w:highlight w:val="none"/>
          <w:lang w:val="zh-CN"/>
        </w:rPr>
      </w:pPr>
    </w:p>
    <w:p>
      <w:pPr>
        <w:autoSpaceDE w:val="0"/>
        <w:autoSpaceDN w:val="0"/>
        <w:adjustRightInd w:val="0"/>
        <w:rPr>
          <w:rFonts w:hint="eastAsia" w:ascii="宋体" w:hAnsi="宋体" w:cs="宋体"/>
          <w:bCs/>
          <w:color w:val="000000"/>
          <w:sz w:val="32"/>
          <w:szCs w:val="32"/>
          <w:highlight w:val="none"/>
          <w:lang w:val="zh-CN"/>
        </w:rPr>
      </w:pPr>
    </w:p>
    <w:p>
      <w:pPr>
        <w:autoSpaceDE w:val="0"/>
        <w:autoSpaceDN w:val="0"/>
        <w:adjustRightInd w:val="0"/>
        <w:ind w:left="0" w:leftChars="0" w:firstLine="1200" w:firstLineChars="375"/>
        <w:jc w:val="both"/>
        <w:rPr>
          <w:rFonts w:hint="eastAsia" w:ascii="宋体" w:hAnsi="宋体" w:cs="宋体"/>
          <w:bCs/>
          <w:color w:val="000000"/>
          <w:sz w:val="32"/>
          <w:szCs w:val="32"/>
          <w:highlight w:val="none"/>
          <w:lang w:val="zh-CN"/>
        </w:rPr>
      </w:pPr>
    </w:p>
    <w:p>
      <w:pPr>
        <w:autoSpaceDE w:val="0"/>
        <w:autoSpaceDN w:val="0"/>
        <w:adjustRightInd w:val="0"/>
        <w:ind w:left="0" w:leftChars="0" w:firstLine="1200" w:firstLineChars="375"/>
        <w:jc w:val="both"/>
        <w:rPr>
          <w:rFonts w:hint="eastAsia" w:ascii="宋体" w:hAnsi="宋体" w:cs="宋体"/>
          <w:bCs/>
          <w:color w:val="000000"/>
          <w:sz w:val="32"/>
          <w:szCs w:val="32"/>
          <w:highlight w:val="none"/>
          <w:lang w:val="zh-CN"/>
        </w:rPr>
      </w:pPr>
    </w:p>
    <w:p>
      <w:pPr>
        <w:autoSpaceDE w:val="0"/>
        <w:autoSpaceDN w:val="0"/>
        <w:adjustRightInd w:val="0"/>
        <w:ind w:left="0" w:leftChars="0" w:firstLine="1200" w:firstLineChars="375"/>
        <w:jc w:val="both"/>
        <w:rPr>
          <w:rFonts w:hint="default" w:ascii="宋体" w:hAnsi="宋体" w:eastAsia="宋体" w:cs="宋体"/>
          <w:bCs/>
          <w:color w:val="000000"/>
          <w:sz w:val="32"/>
          <w:szCs w:val="32"/>
          <w:highlight w:val="none"/>
          <w:u w:val="single"/>
          <w:lang w:val="en-US" w:eastAsia="zh-CN"/>
        </w:rPr>
      </w:pPr>
      <w:r>
        <w:rPr>
          <w:rFonts w:hint="eastAsia" w:ascii="宋体" w:hAnsi="宋体" w:cs="宋体"/>
          <w:bCs/>
          <w:color w:val="000000"/>
          <w:sz w:val="32"/>
          <w:szCs w:val="32"/>
          <w:highlight w:val="none"/>
          <w:lang w:val="zh-CN"/>
        </w:rPr>
        <w:t>采</w:t>
      </w:r>
      <w:r>
        <w:rPr>
          <w:rFonts w:hint="eastAsia" w:ascii="宋体" w:hAnsi="宋体" w:cs="宋体"/>
          <w:bCs/>
          <w:color w:val="000000"/>
          <w:sz w:val="32"/>
          <w:szCs w:val="32"/>
          <w:highlight w:val="none"/>
          <w:lang w:val="en-US" w:eastAsia="zh-CN"/>
        </w:rPr>
        <w:t xml:space="preserve">   </w:t>
      </w:r>
      <w:r>
        <w:rPr>
          <w:rFonts w:hint="eastAsia" w:ascii="宋体" w:hAnsi="宋体" w:cs="宋体"/>
          <w:bCs/>
          <w:color w:val="000000"/>
          <w:sz w:val="32"/>
          <w:szCs w:val="32"/>
          <w:highlight w:val="none"/>
          <w:lang w:val="zh-CN"/>
        </w:rPr>
        <w:t>购</w:t>
      </w:r>
      <w:r>
        <w:rPr>
          <w:rFonts w:hint="eastAsia" w:ascii="宋体" w:hAnsi="宋体" w:cs="宋体"/>
          <w:bCs/>
          <w:color w:val="000000"/>
          <w:sz w:val="32"/>
          <w:szCs w:val="32"/>
          <w:highlight w:val="none"/>
          <w:lang w:val="en-US" w:eastAsia="zh-CN"/>
        </w:rPr>
        <w:t xml:space="preserve">   </w:t>
      </w:r>
      <w:r>
        <w:rPr>
          <w:rFonts w:hint="eastAsia" w:ascii="宋体" w:hAnsi="宋体" w:cs="宋体"/>
          <w:bCs/>
          <w:color w:val="000000"/>
          <w:sz w:val="32"/>
          <w:szCs w:val="32"/>
          <w:highlight w:val="none"/>
          <w:lang w:val="zh-CN"/>
        </w:rPr>
        <w:t>人：</w:t>
      </w:r>
      <w:r>
        <w:rPr>
          <w:rFonts w:hint="eastAsia" w:ascii="宋体" w:hAnsi="宋体" w:cs="宋体"/>
          <w:bCs/>
          <w:color w:val="000000"/>
          <w:sz w:val="32"/>
          <w:szCs w:val="32"/>
          <w:highlight w:val="none"/>
          <w:u w:val="single"/>
          <w:lang w:val="zh-CN" w:eastAsia="zh-CN"/>
        </w:rPr>
        <w:t>长春市宽城区长德街道办事处</w:t>
      </w:r>
      <w:r>
        <w:rPr>
          <w:rFonts w:hint="eastAsia" w:ascii="宋体" w:hAnsi="宋体" w:cs="宋体"/>
          <w:bCs/>
          <w:color w:val="000000"/>
          <w:sz w:val="32"/>
          <w:szCs w:val="32"/>
          <w:highlight w:val="none"/>
          <w:u w:val="single"/>
          <w:lang w:val="en-US" w:eastAsia="zh-CN"/>
        </w:rPr>
        <w:t xml:space="preserve">   </w:t>
      </w:r>
    </w:p>
    <w:p>
      <w:pPr>
        <w:autoSpaceDE w:val="0"/>
        <w:autoSpaceDN w:val="0"/>
        <w:adjustRightInd w:val="0"/>
        <w:ind w:left="0" w:leftChars="0" w:firstLine="1200" w:firstLineChars="375"/>
        <w:jc w:val="center"/>
        <w:rPr>
          <w:rFonts w:ascii="宋体" w:hAnsi="宋体" w:cs="宋体"/>
          <w:bCs/>
          <w:color w:val="000000"/>
          <w:sz w:val="32"/>
          <w:szCs w:val="32"/>
          <w:highlight w:val="none"/>
          <w:lang w:val="zh-CN"/>
        </w:rPr>
      </w:pPr>
    </w:p>
    <w:p>
      <w:pPr>
        <w:autoSpaceDE w:val="0"/>
        <w:autoSpaceDN w:val="0"/>
        <w:adjustRightInd w:val="0"/>
        <w:ind w:left="0" w:leftChars="0" w:firstLine="1200" w:firstLineChars="375"/>
        <w:jc w:val="both"/>
        <w:rPr>
          <w:rFonts w:ascii="宋体" w:hAnsi="宋体" w:cs="宋体"/>
          <w:bCs/>
          <w:color w:val="000000"/>
          <w:sz w:val="32"/>
          <w:szCs w:val="32"/>
          <w:highlight w:val="none"/>
          <w:u w:val="single"/>
          <w:lang w:val="zh-CN"/>
        </w:rPr>
      </w:pPr>
      <w:r>
        <w:rPr>
          <w:rFonts w:hint="eastAsia" w:ascii="宋体" w:hAnsi="宋体" w:cs="宋体"/>
          <w:bCs/>
          <w:color w:val="000000"/>
          <w:sz w:val="32"/>
          <w:szCs w:val="32"/>
          <w:highlight w:val="none"/>
          <w:lang w:val="zh-CN"/>
        </w:rPr>
        <w:t>采购代理机构：</w:t>
      </w:r>
      <w:r>
        <w:rPr>
          <w:rFonts w:hint="eastAsia" w:ascii="宋体" w:hAnsi="宋体" w:cs="宋体"/>
          <w:bCs/>
          <w:color w:val="000000"/>
          <w:sz w:val="32"/>
          <w:szCs w:val="32"/>
          <w:highlight w:val="none"/>
          <w:u w:val="single"/>
          <w:lang w:val="zh-CN"/>
        </w:rPr>
        <w:t>吉林省中建项目管理咨询有限公司</w:t>
      </w:r>
    </w:p>
    <w:p>
      <w:pPr>
        <w:pStyle w:val="22"/>
        <w:ind w:left="480" w:firstLine="400"/>
        <w:rPr>
          <w:highlight w:val="none"/>
        </w:rPr>
      </w:pPr>
    </w:p>
    <w:p>
      <w:pPr>
        <w:autoSpaceDE w:val="0"/>
        <w:autoSpaceDN w:val="0"/>
        <w:adjustRightInd w:val="0"/>
        <w:jc w:val="center"/>
        <w:rPr>
          <w:rFonts w:hint="eastAsia" w:ascii="宋体" w:hAnsi="宋体" w:cs="宋体"/>
          <w:bCs/>
          <w:color w:val="000000"/>
          <w:sz w:val="36"/>
          <w:szCs w:val="36"/>
          <w:highlight w:val="none"/>
        </w:rPr>
      </w:pPr>
    </w:p>
    <w:p>
      <w:pPr>
        <w:autoSpaceDE w:val="0"/>
        <w:autoSpaceDN w:val="0"/>
        <w:adjustRightInd w:val="0"/>
        <w:jc w:val="center"/>
        <w:rPr>
          <w:rFonts w:ascii="宋体" w:hAnsi="宋体" w:cs="宋体"/>
          <w:bCs/>
          <w:color w:val="000000"/>
          <w:sz w:val="36"/>
          <w:szCs w:val="36"/>
          <w:highlight w:val="none"/>
        </w:rPr>
      </w:pPr>
      <w:r>
        <w:rPr>
          <w:rFonts w:hint="eastAsia" w:ascii="宋体" w:hAnsi="宋体" w:cs="宋体"/>
          <w:bCs/>
          <w:color w:val="000000"/>
          <w:sz w:val="36"/>
          <w:szCs w:val="36"/>
          <w:highlight w:val="none"/>
        </w:rPr>
        <w:t>2024年0</w:t>
      </w:r>
      <w:r>
        <w:rPr>
          <w:rFonts w:hint="eastAsia" w:ascii="宋体" w:hAnsi="宋体" w:cs="宋体"/>
          <w:bCs/>
          <w:color w:val="000000"/>
          <w:sz w:val="36"/>
          <w:szCs w:val="36"/>
          <w:highlight w:val="none"/>
          <w:lang w:val="en-US" w:eastAsia="zh-CN"/>
        </w:rPr>
        <w:t>5</w:t>
      </w:r>
      <w:r>
        <w:rPr>
          <w:rFonts w:hint="eastAsia" w:ascii="宋体" w:hAnsi="宋体" w:cs="宋体"/>
          <w:bCs/>
          <w:color w:val="000000"/>
          <w:sz w:val="36"/>
          <w:szCs w:val="36"/>
          <w:highlight w:val="none"/>
        </w:rPr>
        <w:t>月</w:t>
      </w:r>
    </w:p>
    <w:p>
      <w:pPr>
        <w:keepNext w:val="0"/>
        <w:keepLines w:val="0"/>
        <w:pageBreakBefore w:val="0"/>
        <w:widowControl w:val="0"/>
        <w:kinsoku/>
        <w:wordWrap/>
        <w:overflowPunct/>
        <w:topLinePunct w:val="0"/>
        <w:autoSpaceDE/>
        <w:autoSpaceDN/>
        <w:bidi w:val="0"/>
        <w:adjustRightInd/>
        <w:snapToGrid/>
        <w:spacing w:line="480" w:lineRule="auto"/>
        <w:ind w:firstLine="435"/>
        <w:contextualSpacing/>
        <w:jc w:val="center"/>
        <w:textAlignment w:val="auto"/>
        <w:rPr>
          <w:rFonts w:ascii="宋体" w:hAnsi="宋体"/>
          <w:highlight w:val="none"/>
        </w:rPr>
        <w:sectPr>
          <w:headerReference r:id="rId3" w:type="default"/>
          <w:footerReference r:id="rId4" w:type="default"/>
          <w:footerReference r:id="rId5" w:type="even"/>
          <w:pgSz w:w="11906" w:h="16838"/>
          <w:pgMar w:top="1440" w:right="1080" w:bottom="1440" w:left="1080" w:header="851" w:footer="992" w:gutter="0"/>
          <w:pgBorders>
            <w:top w:val="none" w:sz="0" w:space="0"/>
            <w:left w:val="none" w:sz="0" w:space="0"/>
            <w:bottom w:val="none" w:sz="0" w:space="0"/>
            <w:right w:val="none" w:sz="0" w:space="0"/>
          </w:pgBorders>
          <w:pgNumType w:start="0"/>
          <w:cols w:space="720" w:num="1"/>
          <w:titlePg/>
          <w:docGrid w:linePitch="312" w:charSpace="0"/>
        </w:sectPr>
      </w:pPr>
      <w:r>
        <w:rPr>
          <w:rFonts w:ascii="宋体" w:hAnsi="宋体"/>
          <w:b/>
          <w:sz w:val="32"/>
          <w:szCs w:val="32"/>
          <w:highlight w:val="none"/>
        </w:rPr>
        <w:br w:type="page"/>
      </w:r>
      <w:bookmarkStart w:id="0" w:name="_Toc325293409"/>
    </w:p>
    <w:sdt>
      <w:sdtPr>
        <w:rPr>
          <w:rFonts w:ascii="宋体" w:hAnsi="宋体" w:eastAsia="宋体" w:cstheme="minorBidi"/>
          <w:b/>
          <w:bCs/>
          <w:kern w:val="2"/>
          <w:sz w:val="24"/>
          <w:szCs w:val="32"/>
          <w:highlight w:val="none"/>
          <w:lang w:val="en-US" w:eastAsia="zh-CN" w:bidi="ar-SA"/>
        </w:rPr>
        <w:id w:val="147474203"/>
        <w15:color w:val="DBDBDB"/>
        <w:docPartObj>
          <w:docPartGallery w:val="Table of Contents"/>
          <w:docPartUnique/>
        </w:docPartObj>
      </w:sdtPr>
      <w:sdtEndPr>
        <w:rPr>
          <w:rFonts w:hint="eastAsia" w:ascii="宋体" w:hAnsi="宋体" w:eastAsiaTheme="minorEastAsia" w:cstheme="minorBidi"/>
          <w:b/>
          <w:bCs/>
          <w:kern w:val="2"/>
          <w:sz w:val="21"/>
          <w:szCs w:val="36"/>
          <w:highlight w:val="none"/>
          <w:lang w:val="en-US" w:eastAsia="zh-CN" w:bidi="ar-SA"/>
        </w:rPr>
      </w:sdtEndPr>
      <w:sdtContent>
        <w:p>
          <w:pPr>
            <w:keepNext w:val="0"/>
            <w:keepLines w:val="0"/>
            <w:pageBreakBefore w:val="0"/>
            <w:widowControl w:val="0"/>
            <w:kinsoku/>
            <w:wordWrap/>
            <w:overflowPunct/>
            <w:topLinePunct w:val="0"/>
            <w:autoSpaceDE/>
            <w:autoSpaceDN/>
            <w:bidi w:val="0"/>
            <w:adjustRightInd/>
            <w:snapToGrid/>
            <w:spacing w:line="600" w:lineRule="auto"/>
            <w:ind w:firstLine="437"/>
            <w:contextualSpacing/>
            <w:jc w:val="center"/>
            <w:textAlignment w:val="auto"/>
            <w:rPr>
              <w:rFonts w:hint="eastAsia" w:ascii="宋体" w:hAnsi="宋体" w:eastAsiaTheme="minorEastAsia" w:cstheme="minorBidi"/>
              <w:kern w:val="2"/>
              <w:sz w:val="40"/>
              <w:szCs w:val="72"/>
              <w:highlight w:val="none"/>
              <w:lang w:val="en-US" w:eastAsia="zh-CN" w:bidi="ar-SA"/>
            </w:rPr>
          </w:pPr>
          <w:r>
            <w:rPr>
              <w:rFonts w:ascii="宋体" w:hAnsi="宋体" w:eastAsia="宋体"/>
              <w:b/>
              <w:bCs/>
              <w:sz w:val="48"/>
              <w:szCs w:val="56"/>
              <w:highlight w:val="none"/>
            </w:rPr>
            <w:t>目</w:t>
          </w:r>
          <w:r>
            <w:rPr>
              <w:rFonts w:hint="eastAsia" w:ascii="宋体" w:hAnsi="宋体" w:eastAsia="宋体"/>
              <w:b/>
              <w:bCs/>
              <w:sz w:val="48"/>
              <w:szCs w:val="56"/>
              <w:highlight w:val="none"/>
              <w:lang w:val="en-US" w:eastAsia="zh-CN"/>
            </w:rPr>
            <w:t xml:space="preserve"> </w:t>
          </w:r>
          <w:r>
            <w:rPr>
              <w:rFonts w:ascii="宋体" w:hAnsi="宋体" w:eastAsia="宋体"/>
              <w:b/>
              <w:bCs/>
              <w:sz w:val="48"/>
              <w:szCs w:val="56"/>
              <w:highlight w:val="none"/>
            </w:rPr>
            <w:t>录</w:t>
          </w:r>
          <w:r>
            <w:rPr>
              <w:rFonts w:hint="eastAsia" w:ascii="宋体" w:hAnsi="宋体"/>
              <w:b/>
              <w:sz w:val="72"/>
              <w:szCs w:val="72"/>
              <w:highlight w:val="none"/>
            </w:rPr>
            <w:fldChar w:fldCharType="begin"/>
          </w:r>
          <w:r>
            <w:rPr>
              <w:rFonts w:hint="eastAsia" w:ascii="宋体" w:hAnsi="宋体"/>
              <w:b/>
              <w:sz w:val="72"/>
              <w:szCs w:val="72"/>
              <w:highlight w:val="none"/>
            </w:rPr>
            <w:instrText xml:space="preserve">TOC \o "1-1" \h \u </w:instrText>
          </w:r>
          <w:r>
            <w:rPr>
              <w:rFonts w:hint="eastAsia" w:ascii="宋体" w:hAnsi="宋体"/>
              <w:b/>
              <w:sz w:val="72"/>
              <w:szCs w:val="72"/>
              <w:highlight w:val="none"/>
            </w:rPr>
            <w:fldChar w:fldCharType="separate"/>
          </w:r>
        </w:p>
        <w:p>
          <w:pPr>
            <w:pStyle w:val="15"/>
            <w:tabs>
              <w:tab w:val="right" w:leader="dot" w:pos="10080"/>
            </w:tabs>
            <w:rPr>
              <w:highlight w:val="none"/>
            </w:rPr>
          </w:pPr>
        </w:p>
        <w:p>
          <w:pPr>
            <w:pStyle w:val="15"/>
            <w:tabs>
              <w:tab w:val="right" w:leader="dot" w:pos="10080"/>
            </w:tabs>
            <w:spacing w:line="600" w:lineRule="auto"/>
            <w:rPr>
              <w:rFonts w:hint="eastAsia" w:ascii="宋体" w:hAnsi="宋体" w:eastAsia="宋体" w:cs="宋体"/>
              <w:b w:val="0"/>
              <w:bCs w:val="0"/>
              <w:sz w:val="32"/>
              <w:szCs w:val="32"/>
              <w:highlight w:val="none"/>
            </w:rPr>
          </w:pPr>
          <w:r>
            <w:rPr>
              <w:rFonts w:hint="eastAsia" w:ascii="宋体" w:hAnsi="宋体" w:eastAsia="宋体" w:cs="宋体"/>
              <w:b w:val="0"/>
              <w:bCs w:val="0"/>
              <w:sz w:val="32"/>
              <w:szCs w:val="200"/>
              <w:highlight w:val="none"/>
            </w:rPr>
            <w:fldChar w:fldCharType="begin"/>
          </w:r>
          <w:r>
            <w:rPr>
              <w:rFonts w:hint="eastAsia" w:ascii="宋体" w:hAnsi="宋体" w:eastAsia="宋体" w:cs="宋体"/>
              <w:b w:val="0"/>
              <w:bCs w:val="0"/>
              <w:sz w:val="32"/>
              <w:szCs w:val="200"/>
              <w:highlight w:val="none"/>
            </w:rPr>
            <w:instrText xml:space="preserve"> HYPERLINK \l _Toc15703 </w:instrText>
          </w:r>
          <w:r>
            <w:rPr>
              <w:rFonts w:hint="eastAsia" w:ascii="宋体" w:hAnsi="宋体" w:eastAsia="宋体" w:cs="宋体"/>
              <w:b w:val="0"/>
              <w:bCs w:val="0"/>
              <w:sz w:val="32"/>
              <w:szCs w:val="200"/>
              <w:highlight w:val="none"/>
            </w:rPr>
            <w:fldChar w:fldCharType="separate"/>
          </w:r>
          <w:r>
            <w:rPr>
              <w:rFonts w:hint="eastAsia" w:ascii="宋体" w:hAnsi="宋体" w:eastAsia="宋体" w:cs="宋体"/>
              <w:b w:val="0"/>
              <w:bCs w:val="0"/>
              <w:sz w:val="32"/>
              <w:szCs w:val="56"/>
              <w:highlight w:val="none"/>
            </w:rPr>
            <w:t>第一章</w:t>
          </w:r>
          <w:r>
            <w:rPr>
              <w:rFonts w:hint="eastAsia" w:ascii="宋体" w:hAnsi="宋体" w:eastAsia="宋体" w:cs="宋体"/>
              <w:b w:val="0"/>
              <w:bCs w:val="0"/>
              <w:sz w:val="32"/>
              <w:szCs w:val="56"/>
              <w:highlight w:val="none"/>
              <w:lang w:val="en-US" w:eastAsia="zh-CN"/>
            </w:rPr>
            <w:t xml:space="preserve"> </w:t>
          </w:r>
          <w:r>
            <w:rPr>
              <w:rFonts w:hint="eastAsia" w:ascii="宋体" w:hAnsi="宋体" w:eastAsia="宋体" w:cs="宋体"/>
              <w:b w:val="0"/>
              <w:bCs w:val="0"/>
              <w:sz w:val="32"/>
              <w:szCs w:val="56"/>
              <w:highlight w:val="none"/>
              <w:lang w:eastAsia="zh-CN"/>
            </w:rPr>
            <w:t>招标</w:t>
          </w:r>
          <w:r>
            <w:rPr>
              <w:rFonts w:hint="eastAsia" w:ascii="宋体" w:hAnsi="宋体" w:eastAsia="宋体" w:cs="宋体"/>
              <w:b w:val="0"/>
              <w:bCs w:val="0"/>
              <w:sz w:val="32"/>
              <w:szCs w:val="56"/>
              <w:highlight w:val="none"/>
            </w:rPr>
            <w:t>公告</w:t>
          </w:r>
          <w:r>
            <w:rPr>
              <w:rFonts w:hint="eastAsia" w:ascii="宋体" w:hAnsi="宋体" w:eastAsia="宋体" w:cs="宋体"/>
              <w:b w:val="0"/>
              <w:bCs w:val="0"/>
              <w:sz w:val="32"/>
              <w:szCs w:val="32"/>
              <w:highlight w:val="none"/>
            </w:rPr>
            <w:tab/>
          </w:r>
          <w:r>
            <w:rPr>
              <w:rFonts w:hint="eastAsia" w:ascii="宋体" w:hAnsi="宋体" w:eastAsia="宋体" w:cs="宋体"/>
              <w:b w:val="0"/>
              <w:bCs w:val="0"/>
              <w:sz w:val="32"/>
              <w:szCs w:val="32"/>
              <w:highlight w:val="none"/>
            </w:rPr>
            <w:fldChar w:fldCharType="begin"/>
          </w:r>
          <w:r>
            <w:rPr>
              <w:rFonts w:hint="eastAsia" w:ascii="宋体" w:hAnsi="宋体" w:eastAsia="宋体" w:cs="宋体"/>
              <w:b w:val="0"/>
              <w:bCs w:val="0"/>
              <w:sz w:val="32"/>
              <w:szCs w:val="32"/>
              <w:highlight w:val="none"/>
            </w:rPr>
            <w:instrText xml:space="preserve"> PAGEREF _Toc15703 \h </w:instrText>
          </w:r>
          <w:r>
            <w:rPr>
              <w:rFonts w:hint="eastAsia" w:ascii="宋体" w:hAnsi="宋体" w:eastAsia="宋体" w:cs="宋体"/>
              <w:b w:val="0"/>
              <w:bCs w:val="0"/>
              <w:sz w:val="32"/>
              <w:szCs w:val="32"/>
              <w:highlight w:val="none"/>
            </w:rPr>
            <w:fldChar w:fldCharType="separate"/>
          </w:r>
          <w:r>
            <w:rPr>
              <w:rFonts w:hint="eastAsia" w:ascii="宋体" w:hAnsi="宋体" w:eastAsia="宋体" w:cs="宋体"/>
              <w:b w:val="0"/>
              <w:bCs w:val="0"/>
              <w:sz w:val="32"/>
              <w:szCs w:val="32"/>
              <w:highlight w:val="none"/>
            </w:rPr>
            <w:t>1</w:t>
          </w:r>
          <w:r>
            <w:rPr>
              <w:rFonts w:hint="eastAsia" w:ascii="宋体" w:hAnsi="宋体" w:eastAsia="宋体" w:cs="宋体"/>
              <w:b w:val="0"/>
              <w:bCs w:val="0"/>
              <w:sz w:val="32"/>
              <w:szCs w:val="32"/>
              <w:highlight w:val="none"/>
            </w:rPr>
            <w:fldChar w:fldCharType="end"/>
          </w:r>
          <w:r>
            <w:rPr>
              <w:rFonts w:hint="eastAsia" w:ascii="宋体" w:hAnsi="宋体" w:eastAsia="宋体" w:cs="宋体"/>
              <w:b w:val="0"/>
              <w:bCs w:val="0"/>
              <w:sz w:val="32"/>
              <w:szCs w:val="200"/>
              <w:highlight w:val="none"/>
            </w:rPr>
            <w:fldChar w:fldCharType="end"/>
          </w:r>
        </w:p>
        <w:p>
          <w:pPr>
            <w:pStyle w:val="15"/>
            <w:tabs>
              <w:tab w:val="right" w:leader="dot" w:pos="10080"/>
            </w:tabs>
            <w:spacing w:line="600" w:lineRule="auto"/>
            <w:rPr>
              <w:rFonts w:hint="eastAsia" w:ascii="宋体" w:hAnsi="宋体" w:eastAsia="宋体" w:cs="宋体"/>
              <w:b w:val="0"/>
              <w:bCs w:val="0"/>
              <w:sz w:val="32"/>
              <w:szCs w:val="32"/>
              <w:highlight w:val="none"/>
            </w:rPr>
          </w:pPr>
          <w:r>
            <w:rPr>
              <w:rFonts w:hint="eastAsia" w:ascii="宋体" w:hAnsi="宋体" w:eastAsia="宋体" w:cs="宋体"/>
              <w:b w:val="0"/>
              <w:bCs w:val="0"/>
              <w:sz w:val="32"/>
              <w:szCs w:val="200"/>
              <w:highlight w:val="none"/>
            </w:rPr>
            <w:fldChar w:fldCharType="begin"/>
          </w:r>
          <w:r>
            <w:rPr>
              <w:rFonts w:hint="eastAsia" w:ascii="宋体" w:hAnsi="宋体" w:eastAsia="宋体" w:cs="宋体"/>
              <w:b w:val="0"/>
              <w:bCs w:val="0"/>
              <w:sz w:val="32"/>
              <w:szCs w:val="200"/>
              <w:highlight w:val="none"/>
            </w:rPr>
            <w:instrText xml:space="preserve"> HYPERLINK \l _Toc5541 </w:instrText>
          </w:r>
          <w:r>
            <w:rPr>
              <w:rFonts w:hint="eastAsia" w:ascii="宋体" w:hAnsi="宋体" w:eastAsia="宋体" w:cs="宋体"/>
              <w:b w:val="0"/>
              <w:bCs w:val="0"/>
              <w:sz w:val="32"/>
              <w:szCs w:val="200"/>
              <w:highlight w:val="none"/>
            </w:rPr>
            <w:fldChar w:fldCharType="separate"/>
          </w:r>
          <w:r>
            <w:rPr>
              <w:rFonts w:hint="eastAsia" w:ascii="宋体" w:hAnsi="宋体" w:eastAsia="宋体" w:cs="宋体"/>
              <w:b w:val="0"/>
              <w:bCs w:val="0"/>
              <w:sz w:val="32"/>
              <w:szCs w:val="56"/>
              <w:highlight w:val="none"/>
            </w:rPr>
            <w:t>第二章 投标人须知</w:t>
          </w:r>
          <w:r>
            <w:rPr>
              <w:rFonts w:hint="eastAsia" w:ascii="宋体" w:hAnsi="宋体" w:eastAsia="宋体" w:cs="宋体"/>
              <w:b w:val="0"/>
              <w:bCs w:val="0"/>
              <w:sz w:val="32"/>
              <w:szCs w:val="32"/>
              <w:highlight w:val="none"/>
            </w:rPr>
            <w:tab/>
          </w:r>
          <w:r>
            <w:rPr>
              <w:rFonts w:hint="eastAsia" w:ascii="宋体" w:hAnsi="宋体" w:eastAsia="宋体" w:cs="宋体"/>
              <w:b w:val="0"/>
              <w:bCs w:val="0"/>
              <w:sz w:val="32"/>
              <w:szCs w:val="32"/>
              <w:highlight w:val="none"/>
            </w:rPr>
            <w:fldChar w:fldCharType="begin"/>
          </w:r>
          <w:r>
            <w:rPr>
              <w:rFonts w:hint="eastAsia" w:ascii="宋体" w:hAnsi="宋体" w:eastAsia="宋体" w:cs="宋体"/>
              <w:b w:val="0"/>
              <w:bCs w:val="0"/>
              <w:sz w:val="32"/>
              <w:szCs w:val="32"/>
              <w:highlight w:val="none"/>
            </w:rPr>
            <w:instrText xml:space="preserve"> PAGEREF _Toc5541 \h </w:instrText>
          </w:r>
          <w:r>
            <w:rPr>
              <w:rFonts w:hint="eastAsia" w:ascii="宋体" w:hAnsi="宋体" w:eastAsia="宋体" w:cs="宋体"/>
              <w:b w:val="0"/>
              <w:bCs w:val="0"/>
              <w:sz w:val="32"/>
              <w:szCs w:val="32"/>
              <w:highlight w:val="none"/>
            </w:rPr>
            <w:fldChar w:fldCharType="separate"/>
          </w:r>
          <w:r>
            <w:rPr>
              <w:rFonts w:hint="eastAsia" w:ascii="宋体" w:hAnsi="宋体" w:eastAsia="宋体" w:cs="宋体"/>
              <w:b w:val="0"/>
              <w:bCs w:val="0"/>
              <w:sz w:val="32"/>
              <w:szCs w:val="32"/>
              <w:highlight w:val="none"/>
            </w:rPr>
            <w:t>3</w:t>
          </w:r>
          <w:r>
            <w:rPr>
              <w:rFonts w:hint="eastAsia" w:ascii="宋体" w:hAnsi="宋体" w:eastAsia="宋体" w:cs="宋体"/>
              <w:b w:val="0"/>
              <w:bCs w:val="0"/>
              <w:sz w:val="32"/>
              <w:szCs w:val="32"/>
              <w:highlight w:val="none"/>
            </w:rPr>
            <w:fldChar w:fldCharType="end"/>
          </w:r>
          <w:r>
            <w:rPr>
              <w:rFonts w:hint="eastAsia" w:ascii="宋体" w:hAnsi="宋体" w:eastAsia="宋体" w:cs="宋体"/>
              <w:b w:val="0"/>
              <w:bCs w:val="0"/>
              <w:sz w:val="32"/>
              <w:szCs w:val="200"/>
              <w:highlight w:val="none"/>
            </w:rPr>
            <w:fldChar w:fldCharType="end"/>
          </w:r>
        </w:p>
        <w:p>
          <w:pPr>
            <w:pStyle w:val="15"/>
            <w:tabs>
              <w:tab w:val="right" w:leader="dot" w:pos="10080"/>
            </w:tabs>
            <w:spacing w:line="600" w:lineRule="auto"/>
            <w:rPr>
              <w:rFonts w:hint="eastAsia" w:ascii="宋体" w:hAnsi="宋体" w:eastAsia="宋体" w:cs="宋体"/>
              <w:b w:val="0"/>
              <w:bCs w:val="0"/>
              <w:sz w:val="32"/>
              <w:szCs w:val="32"/>
              <w:highlight w:val="none"/>
            </w:rPr>
          </w:pPr>
          <w:r>
            <w:rPr>
              <w:rFonts w:hint="eastAsia" w:ascii="宋体" w:hAnsi="宋体" w:eastAsia="宋体" w:cs="宋体"/>
              <w:b w:val="0"/>
              <w:bCs w:val="0"/>
              <w:sz w:val="32"/>
              <w:szCs w:val="200"/>
              <w:highlight w:val="none"/>
            </w:rPr>
            <w:fldChar w:fldCharType="begin"/>
          </w:r>
          <w:r>
            <w:rPr>
              <w:rFonts w:hint="eastAsia" w:ascii="宋体" w:hAnsi="宋体" w:eastAsia="宋体" w:cs="宋体"/>
              <w:b w:val="0"/>
              <w:bCs w:val="0"/>
              <w:sz w:val="32"/>
              <w:szCs w:val="200"/>
              <w:highlight w:val="none"/>
            </w:rPr>
            <w:instrText xml:space="preserve"> HYPERLINK \l _Toc7163 </w:instrText>
          </w:r>
          <w:r>
            <w:rPr>
              <w:rFonts w:hint="eastAsia" w:ascii="宋体" w:hAnsi="宋体" w:eastAsia="宋体" w:cs="宋体"/>
              <w:b w:val="0"/>
              <w:bCs w:val="0"/>
              <w:sz w:val="32"/>
              <w:szCs w:val="200"/>
              <w:highlight w:val="none"/>
            </w:rPr>
            <w:fldChar w:fldCharType="separate"/>
          </w:r>
          <w:r>
            <w:rPr>
              <w:rFonts w:hint="eastAsia" w:ascii="宋体" w:hAnsi="宋体" w:eastAsia="宋体" w:cs="宋体"/>
              <w:b w:val="0"/>
              <w:bCs w:val="0"/>
              <w:sz w:val="32"/>
              <w:szCs w:val="56"/>
              <w:highlight w:val="none"/>
            </w:rPr>
            <w:t>第三章 评标办法（综合评分法）</w:t>
          </w:r>
          <w:r>
            <w:rPr>
              <w:rFonts w:hint="eastAsia" w:ascii="宋体" w:hAnsi="宋体" w:eastAsia="宋体" w:cs="宋体"/>
              <w:b w:val="0"/>
              <w:bCs w:val="0"/>
              <w:sz w:val="32"/>
              <w:szCs w:val="32"/>
              <w:highlight w:val="none"/>
            </w:rPr>
            <w:tab/>
          </w:r>
          <w:r>
            <w:rPr>
              <w:rFonts w:hint="eastAsia" w:ascii="宋体" w:hAnsi="宋体" w:eastAsia="宋体" w:cs="宋体"/>
              <w:b w:val="0"/>
              <w:bCs w:val="0"/>
              <w:sz w:val="32"/>
              <w:szCs w:val="32"/>
              <w:highlight w:val="none"/>
            </w:rPr>
            <w:fldChar w:fldCharType="begin"/>
          </w:r>
          <w:r>
            <w:rPr>
              <w:rFonts w:hint="eastAsia" w:ascii="宋体" w:hAnsi="宋体" w:eastAsia="宋体" w:cs="宋体"/>
              <w:b w:val="0"/>
              <w:bCs w:val="0"/>
              <w:sz w:val="32"/>
              <w:szCs w:val="32"/>
              <w:highlight w:val="none"/>
            </w:rPr>
            <w:instrText xml:space="preserve"> PAGEREF _Toc7163 \h </w:instrText>
          </w:r>
          <w:r>
            <w:rPr>
              <w:rFonts w:hint="eastAsia" w:ascii="宋体" w:hAnsi="宋体" w:eastAsia="宋体" w:cs="宋体"/>
              <w:b w:val="0"/>
              <w:bCs w:val="0"/>
              <w:sz w:val="32"/>
              <w:szCs w:val="32"/>
              <w:highlight w:val="none"/>
            </w:rPr>
            <w:fldChar w:fldCharType="separate"/>
          </w:r>
          <w:r>
            <w:rPr>
              <w:rFonts w:hint="eastAsia" w:ascii="宋体" w:hAnsi="宋体" w:eastAsia="宋体" w:cs="宋体"/>
              <w:b w:val="0"/>
              <w:bCs w:val="0"/>
              <w:sz w:val="32"/>
              <w:szCs w:val="32"/>
              <w:highlight w:val="none"/>
            </w:rPr>
            <w:t>20</w:t>
          </w:r>
          <w:r>
            <w:rPr>
              <w:rFonts w:hint="eastAsia" w:ascii="宋体" w:hAnsi="宋体" w:eastAsia="宋体" w:cs="宋体"/>
              <w:b w:val="0"/>
              <w:bCs w:val="0"/>
              <w:sz w:val="32"/>
              <w:szCs w:val="32"/>
              <w:highlight w:val="none"/>
            </w:rPr>
            <w:fldChar w:fldCharType="end"/>
          </w:r>
          <w:r>
            <w:rPr>
              <w:rFonts w:hint="eastAsia" w:ascii="宋体" w:hAnsi="宋体" w:eastAsia="宋体" w:cs="宋体"/>
              <w:b w:val="0"/>
              <w:bCs w:val="0"/>
              <w:sz w:val="32"/>
              <w:szCs w:val="200"/>
              <w:highlight w:val="none"/>
            </w:rPr>
            <w:fldChar w:fldCharType="end"/>
          </w:r>
        </w:p>
        <w:p>
          <w:pPr>
            <w:pStyle w:val="15"/>
            <w:tabs>
              <w:tab w:val="right" w:leader="dot" w:pos="10080"/>
            </w:tabs>
            <w:spacing w:line="600" w:lineRule="auto"/>
            <w:rPr>
              <w:rFonts w:hint="eastAsia" w:ascii="宋体" w:hAnsi="宋体" w:eastAsia="宋体" w:cs="宋体"/>
              <w:b w:val="0"/>
              <w:bCs w:val="0"/>
              <w:sz w:val="32"/>
              <w:szCs w:val="32"/>
              <w:highlight w:val="none"/>
            </w:rPr>
          </w:pPr>
          <w:r>
            <w:rPr>
              <w:rFonts w:hint="eastAsia" w:ascii="宋体" w:hAnsi="宋体" w:eastAsia="宋体" w:cs="宋体"/>
              <w:b w:val="0"/>
              <w:bCs w:val="0"/>
              <w:sz w:val="32"/>
              <w:szCs w:val="200"/>
              <w:highlight w:val="none"/>
            </w:rPr>
            <w:fldChar w:fldCharType="begin"/>
          </w:r>
          <w:r>
            <w:rPr>
              <w:rFonts w:hint="eastAsia" w:ascii="宋体" w:hAnsi="宋体" w:eastAsia="宋体" w:cs="宋体"/>
              <w:b w:val="0"/>
              <w:bCs w:val="0"/>
              <w:sz w:val="32"/>
              <w:szCs w:val="200"/>
              <w:highlight w:val="none"/>
            </w:rPr>
            <w:instrText xml:space="preserve"> HYPERLINK \l _Toc27347 </w:instrText>
          </w:r>
          <w:r>
            <w:rPr>
              <w:rFonts w:hint="eastAsia" w:ascii="宋体" w:hAnsi="宋体" w:eastAsia="宋体" w:cs="宋体"/>
              <w:b w:val="0"/>
              <w:bCs w:val="0"/>
              <w:sz w:val="32"/>
              <w:szCs w:val="200"/>
              <w:highlight w:val="none"/>
            </w:rPr>
            <w:fldChar w:fldCharType="separate"/>
          </w:r>
          <w:r>
            <w:rPr>
              <w:rFonts w:hint="eastAsia" w:ascii="宋体" w:hAnsi="宋体" w:eastAsia="宋体" w:cs="宋体"/>
              <w:b w:val="0"/>
              <w:bCs w:val="0"/>
              <w:sz w:val="32"/>
              <w:szCs w:val="56"/>
              <w:highlight w:val="none"/>
            </w:rPr>
            <w:t>第四章 合同条款及格式</w:t>
          </w:r>
          <w:r>
            <w:rPr>
              <w:rFonts w:hint="eastAsia" w:ascii="宋体" w:hAnsi="宋体" w:eastAsia="宋体" w:cs="宋体"/>
              <w:b w:val="0"/>
              <w:bCs w:val="0"/>
              <w:sz w:val="32"/>
              <w:szCs w:val="32"/>
              <w:highlight w:val="none"/>
            </w:rPr>
            <w:tab/>
          </w:r>
          <w:r>
            <w:rPr>
              <w:rFonts w:hint="eastAsia" w:ascii="宋体" w:hAnsi="宋体" w:eastAsia="宋体" w:cs="宋体"/>
              <w:b w:val="0"/>
              <w:bCs w:val="0"/>
              <w:sz w:val="32"/>
              <w:szCs w:val="32"/>
              <w:highlight w:val="none"/>
            </w:rPr>
            <w:fldChar w:fldCharType="begin"/>
          </w:r>
          <w:r>
            <w:rPr>
              <w:rFonts w:hint="eastAsia" w:ascii="宋体" w:hAnsi="宋体" w:eastAsia="宋体" w:cs="宋体"/>
              <w:b w:val="0"/>
              <w:bCs w:val="0"/>
              <w:sz w:val="32"/>
              <w:szCs w:val="32"/>
              <w:highlight w:val="none"/>
            </w:rPr>
            <w:instrText xml:space="preserve"> PAGEREF _Toc27347 \h </w:instrText>
          </w:r>
          <w:r>
            <w:rPr>
              <w:rFonts w:hint="eastAsia" w:ascii="宋体" w:hAnsi="宋体" w:eastAsia="宋体" w:cs="宋体"/>
              <w:b w:val="0"/>
              <w:bCs w:val="0"/>
              <w:sz w:val="32"/>
              <w:szCs w:val="32"/>
              <w:highlight w:val="none"/>
            </w:rPr>
            <w:fldChar w:fldCharType="separate"/>
          </w:r>
          <w:r>
            <w:rPr>
              <w:rFonts w:hint="eastAsia" w:ascii="宋体" w:hAnsi="宋体" w:eastAsia="宋体" w:cs="宋体"/>
              <w:b w:val="0"/>
              <w:bCs w:val="0"/>
              <w:sz w:val="32"/>
              <w:szCs w:val="32"/>
              <w:highlight w:val="none"/>
            </w:rPr>
            <w:t>44</w:t>
          </w:r>
          <w:r>
            <w:rPr>
              <w:rFonts w:hint="eastAsia" w:ascii="宋体" w:hAnsi="宋体" w:eastAsia="宋体" w:cs="宋体"/>
              <w:b w:val="0"/>
              <w:bCs w:val="0"/>
              <w:sz w:val="32"/>
              <w:szCs w:val="32"/>
              <w:highlight w:val="none"/>
            </w:rPr>
            <w:fldChar w:fldCharType="end"/>
          </w:r>
          <w:r>
            <w:rPr>
              <w:rFonts w:hint="eastAsia" w:ascii="宋体" w:hAnsi="宋体" w:eastAsia="宋体" w:cs="宋体"/>
              <w:b w:val="0"/>
              <w:bCs w:val="0"/>
              <w:sz w:val="32"/>
              <w:szCs w:val="200"/>
              <w:highlight w:val="none"/>
            </w:rPr>
            <w:fldChar w:fldCharType="end"/>
          </w:r>
        </w:p>
        <w:p>
          <w:pPr>
            <w:pStyle w:val="15"/>
            <w:tabs>
              <w:tab w:val="right" w:leader="dot" w:pos="10080"/>
            </w:tabs>
            <w:spacing w:line="600" w:lineRule="auto"/>
            <w:rPr>
              <w:rFonts w:hint="eastAsia" w:ascii="宋体" w:hAnsi="宋体" w:eastAsia="宋体" w:cs="宋体"/>
              <w:b w:val="0"/>
              <w:bCs w:val="0"/>
              <w:sz w:val="32"/>
              <w:szCs w:val="32"/>
              <w:highlight w:val="none"/>
            </w:rPr>
          </w:pPr>
          <w:r>
            <w:rPr>
              <w:rFonts w:hint="eastAsia" w:ascii="宋体" w:hAnsi="宋体" w:eastAsia="宋体" w:cs="宋体"/>
              <w:b w:val="0"/>
              <w:bCs w:val="0"/>
              <w:sz w:val="32"/>
              <w:szCs w:val="200"/>
              <w:highlight w:val="none"/>
            </w:rPr>
            <w:fldChar w:fldCharType="begin"/>
          </w:r>
          <w:r>
            <w:rPr>
              <w:rFonts w:hint="eastAsia" w:ascii="宋体" w:hAnsi="宋体" w:eastAsia="宋体" w:cs="宋体"/>
              <w:b w:val="0"/>
              <w:bCs w:val="0"/>
              <w:sz w:val="32"/>
              <w:szCs w:val="200"/>
              <w:highlight w:val="none"/>
            </w:rPr>
            <w:instrText xml:space="preserve"> HYPERLINK \l _Toc12649 </w:instrText>
          </w:r>
          <w:r>
            <w:rPr>
              <w:rFonts w:hint="eastAsia" w:ascii="宋体" w:hAnsi="宋体" w:eastAsia="宋体" w:cs="宋体"/>
              <w:b w:val="0"/>
              <w:bCs w:val="0"/>
              <w:sz w:val="32"/>
              <w:szCs w:val="200"/>
              <w:highlight w:val="none"/>
            </w:rPr>
            <w:fldChar w:fldCharType="separate"/>
          </w:r>
          <w:r>
            <w:rPr>
              <w:rFonts w:hint="eastAsia" w:ascii="宋体" w:hAnsi="宋体" w:eastAsia="宋体" w:cs="宋体"/>
              <w:b w:val="0"/>
              <w:bCs w:val="0"/>
              <w:sz w:val="32"/>
              <w:szCs w:val="52"/>
              <w:highlight w:val="none"/>
              <w:lang w:val="zh-CN"/>
            </w:rPr>
            <w:t>第五章 采购需求</w:t>
          </w:r>
          <w:r>
            <w:rPr>
              <w:rFonts w:hint="eastAsia" w:ascii="宋体" w:hAnsi="宋体" w:eastAsia="宋体" w:cs="宋体"/>
              <w:b w:val="0"/>
              <w:bCs w:val="0"/>
              <w:sz w:val="32"/>
              <w:szCs w:val="32"/>
              <w:highlight w:val="none"/>
            </w:rPr>
            <w:tab/>
          </w:r>
          <w:r>
            <w:rPr>
              <w:rFonts w:hint="eastAsia" w:ascii="宋体" w:hAnsi="宋体" w:eastAsia="宋体" w:cs="宋体"/>
              <w:b w:val="0"/>
              <w:bCs w:val="0"/>
              <w:sz w:val="32"/>
              <w:szCs w:val="32"/>
              <w:highlight w:val="none"/>
            </w:rPr>
            <w:fldChar w:fldCharType="begin"/>
          </w:r>
          <w:r>
            <w:rPr>
              <w:rFonts w:hint="eastAsia" w:ascii="宋体" w:hAnsi="宋体" w:eastAsia="宋体" w:cs="宋体"/>
              <w:b w:val="0"/>
              <w:bCs w:val="0"/>
              <w:sz w:val="32"/>
              <w:szCs w:val="32"/>
              <w:highlight w:val="none"/>
            </w:rPr>
            <w:instrText xml:space="preserve"> PAGEREF _Toc12649 \h </w:instrText>
          </w:r>
          <w:r>
            <w:rPr>
              <w:rFonts w:hint="eastAsia" w:ascii="宋体" w:hAnsi="宋体" w:eastAsia="宋体" w:cs="宋体"/>
              <w:b w:val="0"/>
              <w:bCs w:val="0"/>
              <w:sz w:val="32"/>
              <w:szCs w:val="32"/>
              <w:highlight w:val="none"/>
            </w:rPr>
            <w:fldChar w:fldCharType="separate"/>
          </w:r>
          <w:r>
            <w:rPr>
              <w:rFonts w:hint="eastAsia" w:ascii="宋体" w:hAnsi="宋体" w:eastAsia="宋体" w:cs="宋体"/>
              <w:b w:val="0"/>
              <w:bCs w:val="0"/>
              <w:sz w:val="32"/>
              <w:szCs w:val="32"/>
              <w:highlight w:val="none"/>
            </w:rPr>
            <w:t>45</w:t>
          </w:r>
          <w:r>
            <w:rPr>
              <w:rFonts w:hint="eastAsia" w:ascii="宋体" w:hAnsi="宋体" w:eastAsia="宋体" w:cs="宋体"/>
              <w:b w:val="0"/>
              <w:bCs w:val="0"/>
              <w:sz w:val="32"/>
              <w:szCs w:val="32"/>
              <w:highlight w:val="none"/>
            </w:rPr>
            <w:fldChar w:fldCharType="end"/>
          </w:r>
          <w:r>
            <w:rPr>
              <w:rFonts w:hint="eastAsia" w:ascii="宋体" w:hAnsi="宋体" w:eastAsia="宋体" w:cs="宋体"/>
              <w:b w:val="0"/>
              <w:bCs w:val="0"/>
              <w:sz w:val="32"/>
              <w:szCs w:val="200"/>
              <w:highlight w:val="none"/>
            </w:rPr>
            <w:fldChar w:fldCharType="end"/>
          </w:r>
        </w:p>
        <w:p>
          <w:pPr>
            <w:pStyle w:val="15"/>
            <w:tabs>
              <w:tab w:val="right" w:leader="dot" w:pos="10080"/>
            </w:tabs>
            <w:spacing w:line="600" w:lineRule="auto"/>
            <w:rPr>
              <w:rFonts w:hint="eastAsia" w:ascii="宋体" w:hAnsi="宋体" w:eastAsia="宋体" w:cs="宋体"/>
              <w:b w:val="0"/>
              <w:bCs w:val="0"/>
              <w:sz w:val="32"/>
              <w:szCs w:val="32"/>
              <w:highlight w:val="none"/>
            </w:rPr>
          </w:pPr>
          <w:r>
            <w:rPr>
              <w:rFonts w:hint="eastAsia" w:ascii="宋体" w:hAnsi="宋体" w:eastAsia="宋体" w:cs="宋体"/>
              <w:b w:val="0"/>
              <w:bCs w:val="0"/>
              <w:sz w:val="32"/>
              <w:szCs w:val="200"/>
              <w:highlight w:val="none"/>
            </w:rPr>
            <w:fldChar w:fldCharType="begin"/>
          </w:r>
          <w:r>
            <w:rPr>
              <w:rFonts w:hint="eastAsia" w:ascii="宋体" w:hAnsi="宋体" w:eastAsia="宋体" w:cs="宋体"/>
              <w:b w:val="0"/>
              <w:bCs w:val="0"/>
              <w:sz w:val="32"/>
              <w:szCs w:val="200"/>
              <w:highlight w:val="none"/>
            </w:rPr>
            <w:instrText xml:space="preserve"> HYPERLINK \l _Toc9556 </w:instrText>
          </w:r>
          <w:r>
            <w:rPr>
              <w:rFonts w:hint="eastAsia" w:ascii="宋体" w:hAnsi="宋体" w:eastAsia="宋体" w:cs="宋体"/>
              <w:b w:val="0"/>
              <w:bCs w:val="0"/>
              <w:sz w:val="32"/>
              <w:szCs w:val="200"/>
              <w:highlight w:val="none"/>
            </w:rPr>
            <w:fldChar w:fldCharType="separate"/>
          </w:r>
          <w:r>
            <w:rPr>
              <w:rFonts w:hint="eastAsia" w:ascii="宋体" w:hAnsi="宋体" w:eastAsia="宋体" w:cs="宋体"/>
              <w:b w:val="0"/>
              <w:bCs w:val="0"/>
              <w:sz w:val="32"/>
              <w:szCs w:val="56"/>
              <w:highlight w:val="none"/>
            </w:rPr>
            <w:t>第六章 投标文件格式</w:t>
          </w:r>
          <w:r>
            <w:rPr>
              <w:rFonts w:hint="eastAsia" w:ascii="宋体" w:hAnsi="宋体" w:eastAsia="宋体" w:cs="宋体"/>
              <w:b w:val="0"/>
              <w:bCs w:val="0"/>
              <w:sz w:val="32"/>
              <w:szCs w:val="32"/>
              <w:highlight w:val="none"/>
            </w:rPr>
            <w:tab/>
          </w:r>
          <w:r>
            <w:rPr>
              <w:rFonts w:hint="eastAsia" w:ascii="宋体" w:hAnsi="宋体" w:eastAsia="宋体" w:cs="宋体"/>
              <w:b w:val="0"/>
              <w:bCs w:val="0"/>
              <w:sz w:val="32"/>
              <w:szCs w:val="32"/>
              <w:highlight w:val="none"/>
            </w:rPr>
            <w:fldChar w:fldCharType="begin"/>
          </w:r>
          <w:r>
            <w:rPr>
              <w:rFonts w:hint="eastAsia" w:ascii="宋体" w:hAnsi="宋体" w:eastAsia="宋体" w:cs="宋体"/>
              <w:b w:val="0"/>
              <w:bCs w:val="0"/>
              <w:sz w:val="32"/>
              <w:szCs w:val="32"/>
              <w:highlight w:val="none"/>
            </w:rPr>
            <w:instrText xml:space="preserve"> PAGEREF _Toc9556 \h </w:instrText>
          </w:r>
          <w:r>
            <w:rPr>
              <w:rFonts w:hint="eastAsia" w:ascii="宋体" w:hAnsi="宋体" w:eastAsia="宋体" w:cs="宋体"/>
              <w:b w:val="0"/>
              <w:bCs w:val="0"/>
              <w:sz w:val="32"/>
              <w:szCs w:val="32"/>
              <w:highlight w:val="none"/>
            </w:rPr>
            <w:fldChar w:fldCharType="separate"/>
          </w:r>
          <w:r>
            <w:rPr>
              <w:rFonts w:hint="eastAsia" w:ascii="宋体" w:hAnsi="宋体" w:eastAsia="宋体" w:cs="宋体"/>
              <w:b w:val="0"/>
              <w:bCs w:val="0"/>
              <w:sz w:val="32"/>
              <w:szCs w:val="32"/>
              <w:highlight w:val="none"/>
            </w:rPr>
            <w:t>47</w:t>
          </w:r>
          <w:r>
            <w:rPr>
              <w:rFonts w:hint="eastAsia" w:ascii="宋体" w:hAnsi="宋体" w:eastAsia="宋体" w:cs="宋体"/>
              <w:b w:val="0"/>
              <w:bCs w:val="0"/>
              <w:sz w:val="32"/>
              <w:szCs w:val="32"/>
              <w:highlight w:val="none"/>
            </w:rPr>
            <w:fldChar w:fldCharType="end"/>
          </w:r>
          <w:r>
            <w:rPr>
              <w:rFonts w:hint="eastAsia" w:ascii="宋体" w:hAnsi="宋体" w:eastAsia="宋体" w:cs="宋体"/>
              <w:b w:val="0"/>
              <w:bCs w:val="0"/>
              <w:sz w:val="32"/>
              <w:szCs w:val="200"/>
              <w:highlight w:val="none"/>
            </w:rPr>
            <w:fldChar w:fldCharType="end"/>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auto"/>
            <w:ind w:left="0" w:leftChars="0" w:right="0" w:rightChars="0" w:firstLine="0" w:firstLineChars="0"/>
            <w:contextualSpacing/>
            <w:jc w:val="center"/>
            <w:textAlignment w:val="auto"/>
            <w:rPr>
              <w:rFonts w:hint="eastAsia"/>
              <w:highlight w:val="none"/>
            </w:rPr>
            <w:sectPr>
              <w:headerReference r:id="rId6" w:type="default"/>
              <w:footerReference r:id="rId7" w:type="default"/>
              <w:pgSz w:w="12240" w:h="15840"/>
              <w:pgMar w:top="1440" w:right="1080" w:bottom="1440" w:left="1080" w:header="862" w:footer="862" w:gutter="0"/>
              <w:pgBorders>
                <w:top w:val="none" w:sz="0" w:space="0"/>
                <w:left w:val="none" w:sz="0" w:space="0"/>
                <w:bottom w:val="none" w:sz="0" w:space="0"/>
                <w:right w:val="none" w:sz="0" w:space="0"/>
              </w:pgBorders>
              <w:pgNumType w:fmt="decimal"/>
              <w:cols w:space="720" w:num="1"/>
            </w:sectPr>
          </w:pPr>
          <w:r>
            <w:rPr>
              <w:rFonts w:hint="eastAsia" w:ascii="宋体" w:hAnsi="宋体"/>
              <w:sz w:val="40"/>
              <w:szCs w:val="72"/>
              <w:highlight w:val="none"/>
            </w:rPr>
            <w:fldChar w:fldCharType="end"/>
          </w:r>
        </w:p>
      </w:sdtContent>
    </w:sdt>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outlineLvl w:val="0"/>
        <w:rPr>
          <w:rFonts w:hint="eastAsia" w:ascii="宋体" w:hAnsi="宋体"/>
          <w:b/>
          <w:sz w:val="36"/>
          <w:szCs w:val="36"/>
          <w:highlight w:val="none"/>
        </w:rPr>
      </w:pPr>
      <w:bookmarkStart w:id="1" w:name="_Toc15703"/>
      <w:r>
        <w:rPr>
          <w:rFonts w:hint="eastAsia" w:ascii="宋体" w:hAnsi="宋体"/>
          <w:b/>
          <w:sz w:val="36"/>
          <w:szCs w:val="36"/>
          <w:highlight w:val="none"/>
        </w:rPr>
        <w:t>第一章</w:t>
      </w:r>
      <w:bookmarkStart w:id="2" w:name="OLE_LINK1"/>
      <w:r>
        <w:rPr>
          <w:rFonts w:hint="eastAsia" w:ascii="宋体" w:hAnsi="宋体"/>
          <w:b/>
          <w:sz w:val="36"/>
          <w:szCs w:val="36"/>
          <w:highlight w:val="none"/>
          <w:lang w:val="en-US" w:eastAsia="zh-CN"/>
        </w:rPr>
        <w:t xml:space="preserve"> </w:t>
      </w:r>
      <w:bookmarkEnd w:id="2"/>
      <w:r>
        <w:rPr>
          <w:rFonts w:hint="eastAsia" w:ascii="宋体" w:hAnsi="宋体"/>
          <w:b/>
          <w:sz w:val="36"/>
          <w:szCs w:val="36"/>
          <w:highlight w:val="none"/>
          <w:lang w:eastAsia="zh-CN"/>
        </w:rPr>
        <w:t>招标</w:t>
      </w:r>
      <w:r>
        <w:rPr>
          <w:rFonts w:hint="eastAsia" w:ascii="宋体" w:hAnsi="宋体"/>
          <w:b/>
          <w:sz w:val="36"/>
          <w:szCs w:val="36"/>
          <w:highlight w:val="none"/>
        </w:rPr>
        <w:t>公告</w:t>
      </w:r>
      <w:bookmarkEnd w:id="1"/>
    </w:p>
    <w:p>
      <w:pPr>
        <w:keepNext w:val="0"/>
        <w:keepLines w:val="0"/>
        <w:pageBreakBefore w:val="0"/>
        <w:widowControl w:val="0"/>
        <w:pBdr>
          <w:top w:val="single" w:color="auto" w:sz="4" w:space="1"/>
          <w:left w:val="single" w:color="auto" w:sz="4" w:space="4"/>
          <w:bottom w:val="single" w:color="auto" w:sz="4" w:space="2"/>
          <w:right w:val="single" w:color="auto" w:sz="4" w:space="3"/>
        </w:pBdr>
        <w:tabs>
          <w:tab w:val="left" w:pos="432"/>
        </w:tabs>
        <w:kinsoku/>
        <w:wordWrap/>
        <w:overflowPunct/>
        <w:topLinePunct w:val="0"/>
        <w:autoSpaceDE/>
        <w:autoSpaceDN/>
        <w:bidi w:val="0"/>
        <w:adjustRightInd/>
        <w:snapToGrid/>
        <w:spacing w:line="360" w:lineRule="auto"/>
        <w:ind w:left="0" w:firstLine="420" w:firstLineChars="200"/>
        <w:jc w:val="both"/>
        <w:textAlignment w:val="auto"/>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项目概况</w:t>
      </w:r>
    </w:p>
    <w:p>
      <w:pPr>
        <w:keepNext w:val="0"/>
        <w:keepLines w:val="0"/>
        <w:pageBreakBefore w:val="0"/>
        <w:widowControl w:val="0"/>
        <w:pBdr>
          <w:top w:val="single" w:color="auto" w:sz="4" w:space="1"/>
          <w:left w:val="single" w:color="auto" w:sz="4" w:space="4"/>
          <w:bottom w:val="single" w:color="auto" w:sz="4" w:space="2"/>
          <w:right w:val="single" w:color="auto" w:sz="4" w:space="3"/>
        </w:pBdr>
        <w:tabs>
          <w:tab w:val="left" w:pos="432"/>
        </w:tabs>
        <w:kinsoku/>
        <w:wordWrap w:val="0"/>
        <w:overflowPunct/>
        <w:topLinePunct w:val="0"/>
        <w:autoSpaceDE/>
        <w:autoSpaceDN/>
        <w:bidi w:val="0"/>
        <w:adjustRightInd/>
        <w:snapToGrid/>
        <w:spacing w:line="360" w:lineRule="auto"/>
        <w:ind w:left="0" w:firstLine="420" w:firstLineChars="200"/>
        <w:jc w:val="left"/>
        <w:textAlignment w:val="auto"/>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u w:val="single"/>
          <w:lang w:eastAsia="zh-CN"/>
        </w:rPr>
        <w:t>长德街道“城乡一体化”环卫作业市场化项目</w:t>
      </w:r>
      <w:r>
        <w:rPr>
          <w:rFonts w:hint="eastAsia" w:cs="宋体"/>
          <w:sz w:val="21"/>
          <w:szCs w:val="21"/>
          <w:highlight w:val="none"/>
          <w:u w:val="none"/>
          <w:lang w:val="en-US" w:eastAsia="zh-CN"/>
        </w:rPr>
        <w:t>的</w:t>
      </w:r>
      <w:r>
        <w:rPr>
          <w:rFonts w:hint="eastAsia" w:ascii="宋体" w:hAnsi="宋体" w:eastAsia="宋体" w:cs="宋体"/>
          <w:kern w:val="2"/>
          <w:sz w:val="21"/>
          <w:szCs w:val="21"/>
          <w:highlight w:val="none"/>
          <w:lang w:eastAsia="zh-CN"/>
        </w:rPr>
        <w:t>潜在</w:t>
      </w:r>
      <w:r>
        <w:rPr>
          <w:rFonts w:hint="eastAsia" w:cs="宋体"/>
          <w:kern w:val="2"/>
          <w:sz w:val="21"/>
          <w:szCs w:val="21"/>
          <w:highlight w:val="none"/>
          <w:lang w:val="en-US" w:eastAsia="zh-CN"/>
        </w:rPr>
        <w:t>投标人</w:t>
      </w:r>
      <w:r>
        <w:rPr>
          <w:rFonts w:hint="eastAsia" w:ascii="宋体" w:hAnsi="宋体" w:eastAsia="宋体" w:cs="宋体"/>
          <w:kern w:val="2"/>
          <w:sz w:val="21"/>
          <w:szCs w:val="21"/>
          <w:highlight w:val="none"/>
          <w:lang w:eastAsia="zh-CN"/>
        </w:rPr>
        <w:t>应在</w:t>
      </w:r>
      <w:r>
        <w:rPr>
          <w:rFonts w:hint="eastAsia" w:ascii="宋体" w:hAnsi="宋体" w:eastAsia="宋体" w:cs="宋体"/>
          <w:sz w:val="21"/>
          <w:szCs w:val="21"/>
          <w:highlight w:val="none"/>
          <w:u w:val="single"/>
          <w:lang w:val="en-US" w:eastAsia="zh-CN"/>
        </w:rPr>
        <w:t>“政采云”平台（https://www.zcygov.cn/）</w:t>
      </w:r>
      <w:r>
        <w:rPr>
          <w:rFonts w:hint="eastAsia" w:ascii="宋体" w:hAnsi="宋体" w:eastAsia="宋体" w:cs="宋体"/>
          <w:kern w:val="2"/>
          <w:sz w:val="21"/>
          <w:szCs w:val="21"/>
          <w:highlight w:val="none"/>
          <w:lang w:eastAsia="zh-CN"/>
        </w:rPr>
        <w:t>获取</w:t>
      </w:r>
      <w:r>
        <w:rPr>
          <w:rFonts w:hint="eastAsia" w:cs="宋体"/>
          <w:kern w:val="2"/>
          <w:sz w:val="21"/>
          <w:szCs w:val="21"/>
          <w:highlight w:val="none"/>
          <w:lang w:val="en-US" w:eastAsia="zh-CN"/>
        </w:rPr>
        <w:t>招标</w:t>
      </w:r>
      <w:r>
        <w:rPr>
          <w:rFonts w:hint="eastAsia" w:ascii="宋体" w:hAnsi="宋体" w:eastAsia="宋体" w:cs="宋体"/>
          <w:kern w:val="2"/>
          <w:sz w:val="21"/>
          <w:szCs w:val="21"/>
          <w:highlight w:val="none"/>
          <w:lang w:eastAsia="zh-CN"/>
        </w:rPr>
        <w:t>文件，并于</w:t>
      </w:r>
      <w:r>
        <w:rPr>
          <w:rFonts w:hint="eastAsia" w:ascii="宋体" w:hAnsi="宋体" w:eastAsia="宋体" w:cs="宋体"/>
          <w:kern w:val="2"/>
          <w:sz w:val="21"/>
          <w:szCs w:val="21"/>
          <w:highlight w:val="none"/>
          <w:u w:val="single"/>
          <w:lang w:eastAsia="zh-CN"/>
        </w:rPr>
        <w:t>202</w:t>
      </w:r>
      <w:r>
        <w:rPr>
          <w:rFonts w:hint="eastAsia" w:ascii="宋体" w:hAnsi="宋体" w:eastAsia="宋体" w:cs="宋体"/>
          <w:kern w:val="2"/>
          <w:sz w:val="21"/>
          <w:szCs w:val="21"/>
          <w:highlight w:val="none"/>
          <w:u w:val="single"/>
          <w:lang w:val="en-US" w:eastAsia="zh-CN"/>
        </w:rPr>
        <w:t>4</w:t>
      </w:r>
      <w:r>
        <w:rPr>
          <w:rFonts w:hint="eastAsia" w:ascii="宋体" w:hAnsi="宋体" w:eastAsia="宋体" w:cs="宋体"/>
          <w:kern w:val="2"/>
          <w:sz w:val="21"/>
          <w:szCs w:val="21"/>
          <w:highlight w:val="none"/>
          <w:u w:val="single"/>
          <w:lang w:eastAsia="zh-CN"/>
        </w:rPr>
        <w:t>年</w:t>
      </w:r>
      <w:r>
        <w:rPr>
          <w:rFonts w:hint="eastAsia" w:ascii="宋体" w:hAnsi="宋体" w:eastAsia="宋体" w:cs="宋体"/>
          <w:kern w:val="2"/>
          <w:sz w:val="21"/>
          <w:szCs w:val="21"/>
          <w:highlight w:val="none"/>
          <w:u w:val="single"/>
          <w:lang w:val="en-US" w:eastAsia="zh-CN"/>
        </w:rPr>
        <w:t>6</w:t>
      </w:r>
      <w:r>
        <w:rPr>
          <w:rFonts w:hint="eastAsia" w:ascii="宋体" w:hAnsi="宋体" w:eastAsia="宋体" w:cs="宋体"/>
          <w:kern w:val="2"/>
          <w:sz w:val="21"/>
          <w:szCs w:val="21"/>
          <w:highlight w:val="none"/>
          <w:u w:val="single"/>
          <w:lang w:eastAsia="zh-CN"/>
        </w:rPr>
        <w:t>月</w:t>
      </w:r>
      <w:r>
        <w:rPr>
          <w:rFonts w:hint="eastAsia" w:ascii="宋体" w:hAnsi="宋体" w:eastAsia="宋体" w:cs="宋体"/>
          <w:kern w:val="2"/>
          <w:sz w:val="21"/>
          <w:szCs w:val="21"/>
          <w:highlight w:val="none"/>
          <w:u w:val="single"/>
          <w:lang w:val="en-US" w:eastAsia="zh-CN"/>
        </w:rPr>
        <w:t>19</w:t>
      </w:r>
      <w:r>
        <w:rPr>
          <w:rFonts w:hint="eastAsia" w:ascii="宋体" w:hAnsi="宋体" w:eastAsia="宋体" w:cs="宋体"/>
          <w:kern w:val="2"/>
          <w:sz w:val="21"/>
          <w:szCs w:val="21"/>
          <w:highlight w:val="none"/>
          <w:u w:val="single"/>
          <w:lang w:eastAsia="zh-CN"/>
        </w:rPr>
        <w:t>日</w:t>
      </w:r>
      <w:r>
        <w:rPr>
          <w:rFonts w:hint="eastAsia" w:ascii="宋体" w:hAnsi="宋体" w:eastAsia="宋体" w:cs="宋体"/>
          <w:kern w:val="2"/>
          <w:sz w:val="21"/>
          <w:szCs w:val="21"/>
          <w:highlight w:val="none"/>
          <w:u w:val="single"/>
          <w:lang w:val="en-US" w:eastAsia="zh-CN"/>
        </w:rPr>
        <w:t>9</w:t>
      </w:r>
      <w:r>
        <w:rPr>
          <w:rFonts w:hint="eastAsia" w:ascii="宋体" w:hAnsi="宋体" w:eastAsia="宋体" w:cs="宋体"/>
          <w:kern w:val="2"/>
          <w:sz w:val="21"/>
          <w:szCs w:val="21"/>
          <w:highlight w:val="none"/>
          <w:u w:val="single"/>
          <w:lang w:eastAsia="zh-CN"/>
        </w:rPr>
        <w:t>时</w:t>
      </w:r>
      <w:r>
        <w:rPr>
          <w:rFonts w:hint="eastAsia" w:ascii="宋体" w:hAnsi="宋体" w:eastAsia="宋体" w:cs="宋体"/>
          <w:kern w:val="2"/>
          <w:sz w:val="21"/>
          <w:szCs w:val="21"/>
          <w:highlight w:val="none"/>
          <w:u w:val="single"/>
          <w:lang w:val="en-US" w:eastAsia="zh-CN"/>
        </w:rPr>
        <w:t>30</w:t>
      </w:r>
      <w:r>
        <w:rPr>
          <w:rFonts w:hint="eastAsia" w:ascii="宋体" w:hAnsi="宋体" w:eastAsia="宋体" w:cs="宋体"/>
          <w:kern w:val="2"/>
          <w:sz w:val="21"/>
          <w:szCs w:val="21"/>
          <w:highlight w:val="none"/>
          <w:u w:val="single"/>
          <w:lang w:eastAsia="zh-CN"/>
        </w:rPr>
        <w:t>分</w:t>
      </w:r>
      <w:r>
        <w:rPr>
          <w:rFonts w:hint="eastAsia" w:ascii="宋体" w:hAnsi="宋体" w:eastAsia="宋体" w:cs="宋体"/>
          <w:kern w:val="2"/>
          <w:sz w:val="21"/>
          <w:szCs w:val="21"/>
          <w:highlight w:val="none"/>
          <w:lang w:eastAsia="zh-CN"/>
        </w:rPr>
        <w:t>（</w:t>
      </w:r>
      <w:r>
        <w:rPr>
          <w:rFonts w:hint="eastAsia" w:ascii="宋体" w:hAnsi="宋体" w:eastAsia="宋体" w:cs="宋体"/>
          <w:bCs/>
          <w:kern w:val="2"/>
          <w:sz w:val="21"/>
          <w:szCs w:val="21"/>
          <w:highlight w:val="none"/>
          <w:lang w:eastAsia="zh-CN"/>
        </w:rPr>
        <w:t>北京时间）前提交投标文件</w:t>
      </w:r>
      <w:r>
        <w:rPr>
          <w:rFonts w:hint="eastAsia" w:ascii="宋体" w:hAnsi="宋体" w:eastAsia="宋体" w:cs="宋体"/>
          <w:kern w:val="2"/>
          <w:sz w:val="21"/>
          <w:szCs w:val="21"/>
          <w:highlight w:val="none"/>
          <w:lang w:eastAsia="zh-CN"/>
        </w:rPr>
        <w:t>。</w:t>
      </w:r>
    </w:p>
    <w:p>
      <w:pPr>
        <w:keepNext w:val="0"/>
        <w:keepLines w:val="0"/>
        <w:pageBreakBefore w:val="0"/>
        <w:tabs>
          <w:tab w:val="left" w:pos="432"/>
        </w:tabs>
        <w:kinsoku/>
        <w:overflowPunct/>
        <w:topLinePunct w:val="0"/>
        <w:autoSpaceDN/>
        <w:bidi w:val="0"/>
        <w:adjustRightInd/>
        <w:spacing w:line="360" w:lineRule="auto"/>
        <w:ind w:left="0" w:firstLine="422" w:firstLineChars="200"/>
        <w:jc w:val="both"/>
        <w:textAlignment w:val="auto"/>
        <w:rPr>
          <w:rFonts w:hint="eastAsia" w:ascii="宋体" w:hAnsi="宋体" w:eastAsia="宋体" w:cs="宋体"/>
          <w:b/>
          <w:kern w:val="2"/>
          <w:sz w:val="21"/>
          <w:szCs w:val="21"/>
          <w:highlight w:val="none"/>
          <w:lang w:eastAsia="zh-CN"/>
        </w:rPr>
      </w:pPr>
      <w:bookmarkStart w:id="3" w:name="_Toc28359012"/>
      <w:bookmarkStart w:id="4" w:name="_Toc35393629"/>
      <w:bookmarkStart w:id="5" w:name="_Toc28359089"/>
      <w:bookmarkStart w:id="6" w:name="_Toc35393798"/>
      <w:r>
        <w:rPr>
          <w:rFonts w:hint="eastAsia" w:ascii="宋体" w:hAnsi="宋体" w:eastAsia="宋体" w:cs="宋体"/>
          <w:b/>
          <w:kern w:val="2"/>
          <w:sz w:val="21"/>
          <w:szCs w:val="21"/>
          <w:highlight w:val="none"/>
          <w:lang w:eastAsia="zh-CN"/>
        </w:rPr>
        <w:t>一、项目基本情况</w:t>
      </w:r>
      <w:bookmarkEnd w:id="3"/>
      <w:bookmarkEnd w:id="4"/>
      <w:bookmarkEnd w:id="5"/>
      <w:bookmarkEnd w:id="6"/>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1</w:t>
      </w:r>
      <w:r>
        <w:rPr>
          <w:rFonts w:hint="eastAsia" w:ascii="宋体" w:hAnsi="宋体" w:eastAsia="宋体" w:cs="宋体"/>
          <w:kern w:val="2"/>
          <w:sz w:val="21"/>
          <w:szCs w:val="21"/>
          <w:highlight w:val="none"/>
          <w:lang w:val="en-US" w:eastAsia="zh-CN"/>
        </w:rPr>
        <w:t xml:space="preserve">.项目编号：采购计划-[2024]-00015号-1 </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2.项目名称：长德街道“城乡一体化”环卫作业市场化项目</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 xml:space="preserve">3.预算金额：800万元/年 </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4.采购方式：公开招标</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5.采购需求：1、区域内农村的日常清扫保洁工作，保证村庄干净整洁，村庄内街路畅通；农村养殖户畜禽粪污的及时收集转运处理；农村户用卫生厕所的粪便及时收运处理；农村生活垃圾及时转运处理工作。2、区域内铁路线两侧保洁工作。3、区域内河流的河面及两岸的垃圾清理保洁工作。</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6.合同履行期限：3年，合同一年一签。</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7.服务地点：长德街道未拆迁区域。</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en-US" w:eastAsia="zh-CN"/>
        </w:rPr>
      </w:pPr>
      <w:bookmarkStart w:id="7" w:name="_Toc35393799"/>
      <w:bookmarkStart w:id="8" w:name="_Toc28359090"/>
      <w:bookmarkStart w:id="9" w:name="_Toc28359013"/>
      <w:bookmarkStart w:id="10" w:name="_Toc35393630"/>
      <w:r>
        <w:rPr>
          <w:rFonts w:hint="eastAsia" w:ascii="宋体" w:hAnsi="宋体" w:eastAsia="宋体" w:cs="宋体"/>
          <w:kern w:val="2"/>
          <w:sz w:val="21"/>
          <w:szCs w:val="21"/>
          <w:highlight w:val="none"/>
          <w:lang w:val="en-US" w:eastAsia="zh-CN"/>
        </w:rPr>
        <w:t>8.本项目（否）接受联合体投标。</w:t>
      </w:r>
    </w:p>
    <w:p>
      <w:pPr>
        <w:keepNext w:val="0"/>
        <w:keepLines w:val="0"/>
        <w:pageBreakBefore w:val="0"/>
        <w:tabs>
          <w:tab w:val="left" w:pos="432"/>
        </w:tabs>
        <w:kinsoku/>
        <w:overflowPunct/>
        <w:topLinePunct w:val="0"/>
        <w:autoSpaceDN/>
        <w:bidi w:val="0"/>
        <w:adjustRightInd/>
        <w:spacing w:line="360" w:lineRule="auto"/>
        <w:ind w:left="0" w:firstLine="422" w:firstLineChars="200"/>
        <w:jc w:val="both"/>
        <w:textAlignment w:val="auto"/>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二、申请人的资格要求</w:t>
      </w:r>
      <w:bookmarkEnd w:id="7"/>
      <w:bookmarkEnd w:id="8"/>
      <w:bookmarkEnd w:id="9"/>
      <w:bookmarkEnd w:id="10"/>
    </w:p>
    <w:p>
      <w:pPr>
        <w:keepNext w:val="0"/>
        <w:keepLines w:val="0"/>
        <w:pageBreakBefore w:val="0"/>
        <w:kinsoku/>
        <w:overflowPunct/>
        <w:topLinePunct w:val="0"/>
        <w:autoSpaceDN/>
        <w:bidi w:val="0"/>
        <w:adjustRightInd/>
        <w:spacing w:line="360" w:lineRule="auto"/>
        <w:ind w:left="0" w:firstLine="420" w:firstLineChars="200"/>
        <w:textAlignment w:val="auto"/>
        <w:rPr>
          <w:rFonts w:hint="eastAsia" w:ascii="宋体" w:hAnsi="宋体" w:eastAsia="宋体" w:cs="宋体"/>
          <w:sz w:val="21"/>
          <w:szCs w:val="21"/>
          <w:highlight w:val="none"/>
          <w:lang w:val="zh-CN" w:eastAsia="zh-CN"/>
        </w:rPr>
      </w:pPr>
      <w:bookmarkStart w:id="11" w:name="_Toc35393631"/>
      <w:bookmarkStart w:id="12" w:name="_Toc28359014"/>
      <w:bookmarkStart w:id="13" w:name="_Toc35393800"/>
      <w:bookmarkStart w:id="14" w:name="_Toc28359091"/>
      <w:r>
        <w:rPr>
          <w:rFonts w:hint="eastAsia" w:ascii="宋体" w:hAnsi="宋体" w:eastAsia="宋体" w:cs="宋体"/>
          <w:sz w:val="21"/>
          <w:szCs w:val="21"/>
          <w:highlight w:val="none"/>
          <w:lang w:val="zh-CN" w:eastAsia="zh-CN"/>
        </w:rPr>
        <w:t>1.满足《中华人民共和国政府采购法》第二十二条规定；</w:t>
      </w:r>
    </w:p>
    <w:p>
      <w:pPr>
        <w:keepNext w:val="0"/>
        <w:keepLines w:val="0"/>
        <w:pageBreakBefore w:val="0"/>
        <w:widowControl/>
        <w:kinsoku/>
        <w:overflowPunct/>
        <w:topLinePunct w:val="0"/>
        <w:autoSpaceDN/>
        <w:bidi w:val="0"/>
        <w:adjustRightInd/>
        <w:spacing w:line="360" w:lineRule="auto"/>
        <w:ind w:left="0"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2.落实政府采购政策需满足的资格要求：</w:t>
      </w:r>
      <w:r>
        <w:rPr>
          <w:rFonts w:hint="eastAsia" w:ascii="宋体" w:hAnsi="宋体" w:eastAsia="宋体" w:cs="宋体"/>
          <w:sz w:val="21"/>
          <w:szCs w:val="21"/>
          <w:highlight w:val="none"/>
          <w:lang w:val="en-US" w:eastAsia="zh-CN"/>
        </w:rPr>
        <w:t>本项目非专门面向中小企业采购</w:t>
      </w:r>
      <w:r>
        <w:rPr>
          <w:rFonts w:hint="eastAsia" w:ascii="宋体" w:hAnsi="宋体" w:eastAsia="宋体" w:cs="宋体"/>
          <w:sz w:val="21"/>
          <w:szCs w:val="21"/>
          <w:highlight w:val="none"/>
          <w:lang w:val="zh-CN" w:eastAsia="zh-CN"/>
        </w:rPr>
        <w:t>，具体内容详见</w:t>
      </w:r>
      <w:r>
        <w:rPr>
          <w:rFonts w:hint="eastAsia" w:ascii="宋体" w:hAnsi="宋体" w:eastAsia="宋体" w:cs="宋体"/>
          <w:sz w:val="21"/>
          <w:szCs w:val="21"/>
          <w:highlight w:val="none"/>
          <w:lang w:val="en-US" w:eastAsia="zh-CN"/>
        </w:rPr>
        <w:t>招标文件</w:t>
      </w:r>
      <w:r>
        <w:rPr>
          <w:rFonts w:hint="eastAsia" w:ascii="宋体" w:hAnsi="宋体" w:eastAsia="宋体" w:cs="宋体"/>
          <w:sz w:val="21"/>
          <w:szCs w:val="21"/>
          <w:highlight w:val="none"/>
          <w:lang w:val="zh-CN" w:eastAsia="zh-CN"/>
        </w:rPr>
        <w:t>。</w:t>
      </w:r>
    </w:p>
    <w:p>
      <w:pPr>
        <w:keepNext w:val="0"/>
        <w:keepLines w:val="0"/>
        <w:pageBreakBefore w:val="0"/>
        <w:widowControl/>
        <w:kinsoku/>
        <w:overflowPunct/>
        <w:topLinePunct w:val="0"/>
        <w:autoSpaceDN/>
        <w:bidi w:val="0"/>
        <w:adjustRightInd/>
        <w:spacing w:line="360" w:lineRule="auto"/>
        <w:ind w:left="0"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3.</w:t>
      </w:r>
      <w:r>
        <w:rPr>
          <w:rFonts w:hint="eastAsia" w:ascii="宋体" w:hAnsi="宋体" w:eastAsia="宋体" w:cs="宋体"/>
          <w:sz w:val="21"/>
          <w:szCs w:val="21"/>
          <w:highlight w:val="none"/>
          <w:lang w:val="en-US" w:eastAsia="zh-CN"/>
        </w:rPr>
        <w:t>本项目</w:t>
      </w:r>
      <w:r>
        <w:rPr>
          <w:rFonts w:hint="eastAsia" w:ascii="宋体" w:hAnsi="宋体" w:eastAsia="宋体" w:cs="宋体"/>
          <w:sz w:val="21"/>
          <w:szCs w:val="21"/>
          <w:highlight w:val="none"/>
          <w:lang w:val="zh-CN" w:eastAsia="zh-CN"/>
        </w:rPr>
        <w:t>的特定资格要求：</w:t>
      </w:r>
    </w:p>
    <w:p>
      <w:pPr>
        <w:keepNext w:val="0"/>
        <w:keepLines w:val="0"/>
        <w:pageBreakBefore w:val="0"/>
        <w:widowControl/>
        <w:kinsoku/>
        <w:overflowPunct/>
        <w:topLinePunct w:val="0"/>
        <w:autoSpaceDN/>
        <w:bidi w:val="0"/>
        <w:adjustRightInd/>
        <w:spacing w:line="360" w:lineRule="auto"/>
        <w:ind w:left="0"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投标</w:t>
      </w:r>
      <w:r>
        <w:rPr>
          <w:rFonts w:hint="eastAsia" w:cs="宋体"/>
          <w:sz w:val="21"/>
          <w:szCs w:val="21"/>
          <w:highlight w:val="none"/>
          <w:lang w:val="en-US" w:eastAsia="zh-CN"/>
        </w:rPr>
        <w:t>人</w:t>
      </w:r>
      <w:r>
        <w:rPr>
          <w:rFonts w:hint="eastAsia" w:ascii="宋体" w:hAnsi="宋体" w:eastAsia="宋体" w:cs="宋体"/>
          <w:sz w:val="21"/>
          <w:szCs w:val="21"/>
          <w:highlight w:val="none"/>
          <w:lang w:val="en-US" w:eastAsia="zh-CN"/>
        </w:rPr>
        <w:t>应按照《长春市财政局关于加强政府采购信用体系建设简化投标人资格条件有关事项的通知》（长财采购[2022]2066号）文件要求在投标文件中提交反映其财务状况、依法缴纳税收和社保保障资金情况的资格条件承诺函，并对资格条件承诺函有关内容的真实性、有效性、合法性负责。</w:t>
      </w:r>
    </w:p>
    <w:p>
      <w:pPr>
        <w:keepNext w:val="0"/>
        <w:keepLines w:val="0"/>
        <w:pageBreakBefore w:val="0"/>
        <w:widowControl/>
        <w:kinsoku/>
        <w:overflowPunct/>
        <w:topLinePunct w:val="0"/>
        <w:autoSpaceDN/>
        <w:bidi w:val="0"/>
        <w:adjustRightInd/>
        <w:spacing w:line="360" w:lineRule="auto"/>
        <w:ind w:left="0"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信誉要求：投标人不得为“信用中国”网站（</w:t>
      </w:r>
      <w:r>
        <w:rPr>
          <w:rFonts w:hint="eastAsia" w:ascii="宋体" w:hAnsi="宋体" w:eastAsia="宋体" w:cs="宋体"/>
          <w:sz w:val="21"/>
          <w:szCs w:val="21"/>
          <w:highlight w:val="none"/>
          <w:lang w:val="en-US" w:eastAsia="en-US"/>
        </w:rPr>
        <w:fldChar w:fldCharType="begin"/>
      </w:r>
      <w:r>
        <w:rPr>
          <w:rFonts w:hint="eastAsia" w:ascii="宋体" w:hAnsi="宋体" w:eastAsia="宋体" w:cs="宋体"/>
          <w:sz w:val="21"/>
          <w:szCs w:val="21"/>
          <w:highlight w:val="none"/>
          <w:lang w:val="en-US" w:eastAsia="en-US"/>
        </w:rPr>
        <w:instrText xml:space="preserve"> HYPERLINK "http://www.creditchina.gov.cn/" \t "_blank" </w:instrText>
      </w:r>
      <w:r>
        <w:rPr>
          <w:rFonts w:hint="eastAsia" w:ascii="宋体" w:hAnsi="宋体" w:eastAsia="宋体" w:cs="宋体"/>
          <w:sz w:val="21"/>
          <w:szCs w:val="21"/>
          <w:highlight w:val="none"/>
          <w:lang w:val="en-US" w:eastAsia="en-US"/>
        </w:rPr>
        <w:fldChar w:fldCharType="separate"/>
      </w:r>
      <w:r>
        <w:rPr>
          <w:rFonts w:hint="eastAsia" w:ascii="宋体" w:hAnsi="宋体" w:eastAsia="宋体" w:cs="宋体"/>
          <w:sz w:val="21"/>
          <w:szCs w:val="21"/>
          <w:highlight w:val="none"/>
          <w:lang w:val="en-US" w:eastAsia="zh-CN"/>
        </w:rPr>
        <w:t>www.creditchina.gov.cn</w:t>
      </w:r>
      <w:r>
        <w:rPr>
          <w:rFonts w:hint="eastAsia" w:ascii="宋体" w:hAnsi="宋体" w:eastAsia="宋体" w:cs="宋体"/>
          <w:sz w:val="21"/>
          <w:szCs w:val="21"/>
          <w:highlight w:val="none"/>
          <w:lang w:val="en-US" w:eastAsia="zh-CN"/>
        </w:rPr>
        <w:fldChar w:fldCharType="end"/>
      </w:r>
      <w:r>
        <w:rPr>
          <w:rFonts w:hint="eastAsia" w:ascii="宋体" w:hAnsi="宋体" w:eastAsia="宋体" w:cs="宋体"/>
          <w:sz w:val="21"/>
          <w:szCs w:val="21"/>
          <w:highlight w:val="none"/>
          <w:lang w:val="en-US" w:eastAsia="zh-CN"/>
        </w:rPr>
        <w:t>）中列入失信被执行人和重大税收违法案件当事人名单（重大税收违法失信主体）的投标人，不得为中国政府采购网（</w:t>
      </w:r>
      <w:r>
        <w:rPr>
          <w:rFonts w:hint="eastAsia" w:ascii="宋体" w:hAnsi="宋体" w:eastAsia="宋体" w:cs="宋体"/>
          <w:sz w:val="21"/>
          <w:szCs w:val="21"/>
          <w:highlight w:val="none"/>
          <w:lang w:val="en-US" w:eastAsia="en-US"/>
        </w:rPr>
        <w:fldChar w:fldCharType="begin"/>
      </w:r>
      <w:r>
        <w:rPr>
          <w:rFonts w:hint="eastAsia" w:ascii="宋体" w:hAnsi="宋体" w:eastAsia="宋体" w:cs="宋体"/>
          <w:sz w:val="21"/>
          <w:szCs w:val="21"/>
          <w:highlight w:val="none"/>
          <w:lang w:val="en-US" w:eastAsia="en-US"/>
        </w:rPr>
        <w:instrText xml:space="preserve"> HYPERLINK "http://www.ccgp.gov.cn/" \t "_blank" </w:instrText>
      </w:r>
      <w:r>
        <w:rPr>
          <w:rFonts w:hint="eastAsia" w:ascii="宋体" w:hAnsi="宋体" w:eastAsia="宋体" w:cs="宋体"/>
          <w:sz w:val="21"/>
          <w:szCs w:val="21"/>
          <w:highlight w:val="none"/>
          <w:lang w:val="en-US" w:eastAsia="en-US"/>
        </w:rPr>
        <w:fldChar w:fldCharType="separate"/>
      </w:r>
      <w:r>
        <w:rPr>
          <w:rFonts w:hint="eastAsia" w:ascii="宋体" w:hAnsi="宋体" w:eastAsia="宋体" w:cs="宋体"/>
          <w:sz w:val="21"/>
          <w:szCs w:val="21"/>
          <w:highlight w:val="none"/>
          <w:lang w:val="en-US" w:eastAsia="zh-CN"/>
        </w:rPr>
        <w:t>www.ccgp.gov.cn</w:t>
      </w:r>
      <w:r>
        <w:rPr>
          <w:rFonts w:hint="eastAsia" w:ascii="宋体" w:hAnsi="宋体" w:eastAsia="宋体" w:cs="宋体"/>
          <w:sz w:val="21"/>
          <w:szCs w:val="21"/>
          <w:highlight w:val="none"/>
          <w:lang w:val="en-US" w:eastAsia="zh-CN"/>
        </w:rPr>
        <w:fldChar w:fldCharType="end"/>
      </w:r>
      <w:r>
        <w:rPr>
          <w:rFonts w:hint="eastAsia" w:ascii="宋体" w:hAnsi="宋体" w:eastAsia="宋体" w:cs="宋体"/>
          <w:sz w:val="21"/>
          <w:szCs w:val="21"/>
          <w:highlight w:val="none"/>
          <w:lang w:val="en-US" w:eastAsia="zh-CN"/>
        </w:rPr>
        <w:t>）政府采购严重违法失信行为记录名单中被财政部门禁止参加政府采购活动的投标人（在处罚决定规定的时间和地域范围内）。</w:t>
      </w:r>
    </w:p>
    <w:p>
      <w:pPr>
        <w:keepNext w:val="0"/>
        <w:keepLines w:val="0"/>
        <w:pageBreakBefore w:val="0"/>
        <w:widowControl/>
        <w:kinsoku/>
        <w:overflowPunct/>
        <w:topLinePunct w:val="0"/>
        <w:autoSpaceDN/>
        <w:bidi w:val="0"/>
        <w:adjustRightInd/>
        <w:spacing w:line="360" w:lineRule="auto"/>
        <w:ind w:left="0"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eastAsia="zh-CN"/>
        </w:rPr>
        <w:t>）拒绝列入政府取消投标资格记录期间的企业或个人投标。</w:t>
      </w:r>
    </w:p>
    <w:p>
      <w:pPr>
        <w:keepNext w:val="0"/>
        <w:keepLines w:val="0"/>
        <w:pageBreakBefore w:val="0"/>
        <w:widowControl/>
        <w:kinsoku/>
        <w:overflowPunct/>
        <w:topLinePunct w:val="0"/>
        <w:autoSpaceDN/>
        <w:bidi w:val="0"/>
        <w:adjustRightInd/>
        <w:spacing w:line="360" w:lineRule="auto"/>
        <w:ind w:left="0"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与采购人存在利害关系可能影响招标公正性的法人、其他组织或者个人，不得参加投标。单位负责人为同一人或者存在直接控股、管理关系的不同单位，不得参加同一标段投标或者未划分标段的同一采购项目投标。违反这两款规定的，相关投标均无效。</w:t>
      </w:r>
    </w:p>
    <w:p>
      <w:pPr>
        <w:keepNext w:val="0"/>
        <w:keepLines w:val="0"/>
        <w:pageBreakBefore w:val="0"/>
        <w:tabs>
          <w:tab w:val="left" w:pos="432"/>
        </w:tabs>
        <w:kinsoku/>
        <w:overflowPunct/>
        <w:topLinePunct w:val="0"/>
        <w:autoSpaceDN/>
        <w:bidi w:val="0"/>
        <w:adjustRightInd/>
        <w:spacing w:line="360" w:lineRule="auto"/>
        <w:ind w:left="0" w:firstLine="422" w:firstLineChars="200"/>
        <w:jc w:val="both"/>
        <w:textAlignment w:val="auto"/>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三、获取</w:t>
      </w:r>
      <w:r>
        <w:rPr>
          <w:rFonts w:hint="eastAsia" w:ascii="宋体" w:hAnsi="宋体" w:eastAsia="宋体" w:cs="宋体"/>
          <w:b/>
          <w:kern w:val="2"/>
          <w:sz w:val="21"/>
          <w:szCs w:val="21"/>
          <w:highlight w:val="none"/>
          <w:lang w:val="en-US" w:eastAsia="zh-CN"/>
        </w:rPr>
        <w:t>招标</w:t>
      </w:r>
      <w:r>
        <w:rPr>
          <w:rFonts w:hint="eastAsia" w:ascii="宋体" w:hAnsi="宋体" w:eastAsia="宋体" w:cs="宋体"/>
          <w:b/>
          <w:kern w:val="2"/>
          <w:sz w:val="21"/>
          <w:szCs w:val="21"/>
          <w:highlight w:val="none"/>
          <w:lang w:eastAsia="zh-CN"/>
        </w:rPr>
        <w:t>文件</w:t>
      </w:r>
      <w:bookmarkEnd w:id="11"/>
      <w:bookmarkEnd w:id="12"/>
      <w:bookmarkEnd w:id="13"/>
      <w:bookmarkEnd w:id="14"/>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eastAsia="zh-CN"/>
        </w:rPr>
      </w:pPr>
      <w:bookmarkStart w:id="15" w:name="_Toc35393632"/>
      <w:bookmarkStart w:id="16" w:name="_Toc28359015"/>
      <w:bookmarkStart w:id="17" w:name="_Toc35393801"/>
      <w:bookmarkStart w:id="18" w:name="_Toc28359092"/>
      <w:r>
        <w:rPr>
          <w:rFonts w:hint="eastAsia" w:ascii="宋体" w:hAnsi="宋体" w:eastAsia="宋体" w:cs="宋体"/>
          <w:kern w:val="2"/>
          <w:sz w:val="21"/>
          <w:szCs w:val="21"/>
          <w:highlight w:val="none"/>
          <w:lang w:eastAsia="zh-CN"/>
        </w:rPr>
        <w:t>时间：</w:t>
      </w:r>
      <w:r>
        <w:rPr>
          <w:rFonts w:hint="eastAsia" w:ascii="宋体" w:hAnsi="宋体" w:eastAsia="宋体" w:cs="宋体"/>
          <w:kern w:val="2"/>
          <w:sz w:val="21"/>
          <w:szCs w:val="21"/>
          <w:highlight w:val="none"/>
          <w:u w:val="none"/>
          <w:lang w:eastAsia="zh-CN"/>
        </w:rPr>
        <w:t>202</w:t>
      </w:r>
      <w:r>
        <w:rPr>
          <w:rFonts w:hint="eastAsia" w:ascii="宋体" w:hAnsi="宋体" w:eastAsia="宋体" w:cs="宋体"/>
          <w:kern w:val="2"/>
          <w:sz w:val="21"/>
          <w:szCs w:val="21"/>
          <w:highlight w:val="none"/>
          <w:u w:val="none"/>
          <w:lang w:val="en-US" w:eastAsia="zh-CN"/>
        </w:rPr>
        <w:t>4</w:t>
      </w:r>
      <w:r>
        <w:rPr>
          <w:rFonts w:hint="eastAsia" w:ascii="宋体" w:hAnsi="宋体" w:eastAsia="宋体" w:cs="宋体"/>
          <w:kern w:val="2"/>
          <w:sz w:val="21"/>
          <w:szCs w:val="21"/>
          <w:highlight w:val="none"/>
          <w:u w:val="none"/>
          <w:lang w:eastAsia="zh-CN"/>
        </w:rPr>
        <w:t>年</w:t>
      </w:r>
      <w:r>
        <w:rPr>
          <w:rFonts w:hint="eastAsia" w:ascii="宋体" w:hAnsi="宋体" w:eastAsia="宋体" w:cs="宋体"/>
          <w:kern w:val="2"/>
          <w:sz w:val="21"/>
          <w:szCs w:val="21"/>
          <w:highlight w:val="none"/>
          <w:u w:val="none"/>
          <w:lang w:val="en-US" w:eastAsia="zh-CN"/>
        </w:rPr>
        <w:t>5</w:t>
      </w:r>
      <w:r>
        <w:rPr>
          <w:rFonts w:hint="eastAsia" w:ascii="宋体" w:hAnsi="宋体" w:eastAsia="宋体" w:cs="宋体"/>
          <w:kern w:val="2"/>
          <w:sz w:val="21"/>
          <w:szCs w:val="21"/>
          <w:highlight w:val="none"/>
          <w:u w:val="none"/>
          <w:lang w:eastAsia="zh-CN"/>
        </w:rPr>
        <w:t>月</w:t>
      </w:r>
      <w:r>
        <w:rPr>
          <w:rFonts w:hint="eastAsia" w:ascii="宋体" w:hAnsi="宋体" w:eastAsia="宋体" w:cs="宋体"/>
          <w:kern w:val="2"/>
          <w:sz w:val="21"/>
          <w:szCs w:val="21"/>
          <w:highlight w:val="none"/>
          <w:u w:val="none"/>
          <w:lang w:val="en-US" w:eastAsia="zh-CN"/>
        </w:rPr>
        <w:t>24</w:t>
      </w:r>
      <w:r>
        <w:rPr>
          <w:rFonts w:hint="eastAsia" w:ascii="宋体" w:hAnsi="宋体" w:eastAsia="宋体" w:cs="宋体"/>
          <w:kern w:val="2"/>
          <w:sz w:val="21"/>
          <w:szCs w:val="21"/>
          <w:highlight w:val="none"/>
          <w:u w:val="none"/>
          <w:lang w:eastAsia="zh-CN"/>
        </w:rPr>
        <w:t>日至202</w:t>
      </w:r>
      <w:r>
        <w:rPr>
          <w:rFonts w:hint="eastAsia" w:ascii="宋体" w:hAnsi="宋体" w:eastAsia="宋体" w:cs="宋体"/>
          <w:kern w:val="2"/>
          <w:sz w:val="21"/>
          <w:szCs w:val="21"/>
          <w:highlight w:val="none"/>
          <w:u w:val="none"/>
          <w:lang w:val="en-US" w:eastAsia="zh-CN"/>
        </w:rPr>
        <w:t>4</w:t>
      </w:r>
      <w:r>
        <w:rPr>
          <w:rFonts w:hint="eastAsia" w:ascii="宋体" w:hAnsi="宋体" w:eastAsia="宋体" w:cs="宋体"/>
          <w:kern w:val="2"/>
          <w:sz w:val="21"/>
          <w:szCs w:val="21"/>
          <w:highlight w:val="none"/>
          <w:u w:val="none"/>
          <w:lang w:eastAsia="zh-CN"/>
        </w:rPr>
        <w:t>年</w:t>
      </w:r>
      <w:r>
        <w:rPr>
          <w:rFonts w:hint="eastAsia" w:ascii="宋体" w:hAnsi="宋体" w:eastAsia="宋体" w:cs="宋体"/>
          <w:kern w:val="2"/>
          <w:sz w:val="21"/>
          <w:szCs w:val="21"/>
          <w:highlight w:val="none"/>
          <w:u w:val="none"/>
          <w:lang w:val="en-US" w:eastAsia="zh-CN"/>
        </w:rPr>
        <w:t>5</w:t>
      </w:r>
      <w:r>
        <w:rPr>
          <w:rFonts w:hint="eastAsia" w:ascii="宋体" w:hAnsi="宋体" w:eastAsia="宋体" w:cs="宋体"/>
          <w:kern w:val="2"/>
          <w:sz w:val="21"/>
          <w:szCs w:val="21"/>
          <w:highlight w:val="none"/>
          <w:u w:val="none"/>
          <w:lang w:eastAsia="zh-CN"/>
        </w:rPr>
        <w:t>月</w:t>
      </w:r>
      <w:r>
        <w:rPr>
          <w:rFonts w:hint="eastAsia" w:ascii="宋体" w:hAnsi="宋体" w:eastAsia="宋体" w:cs="宋体"/>
          <w:kern w:val="2"/>
          <w:sz w:val="21"/>
          <w:szCs w:val="21"/>
          <w:highlight w:val="none"/>
          <w:u w:val="none"/>
          <w:lang w:val="en-US" w:eastAsia="zh-CN"/>
        </w:rPr>
        <w:t>31</w:t>
      </w:r>
      <w:r>
        <w:rPr>
          <w:rFonts w:hint="eastAsia" w:ascii="宋体" w:hAnsi="宋体" w:eastAsia="宋体" w:cs="宋体"/>
          <w:kern w:val="2"/>
          <w:sz w:val="21"/>
          <w:szCs w:val="21"/>
          <w:highlight w:val="none"/>
          <w:u w:val="none"/>
          <w:lang w:eastAsia="zh-CN"/>
        </w:rPr>
        <w:t>日，</w:t>
      </w:r>
      <w:r>
        <w:rPr>
          <w:rFonts w:hint="eastAsia" w:ascii="宋体" w:hAnsi="宋体" w:eastAsia="宋体" w:cs="宋体"/>
          <w:kern w:val="2"/>
          <w:sz w:val="21"/>
          <w:szCs w:val="21"/>
          <w:highlight w:val="none"/>
          <w:u w:val="none"/>
          <w:lang w:val="en-US" w:eastAsia="zh-CN"/>
        </w:rPr>
        <w:t>每天上午8：30至11:30，下午13:00至16:00</w:t>
      </w:r>
      <w:r>
        <w:rPr>
          <w:rFonts w:hint="eastAsia" w:ascii="宋体" w:hAnsi="宋体" w:eastAsia="宋体" w:cs="宋体"/>
          <w:kern w:val="2"/>
          <w:sz w:val="21"/>
          <w:szCs w:val="21"/>
          <w:highlight w:val="none"/>
          <w:lang w:eastAsia="zh-CN"/>
        </w:rPr>
        <w:t>(北京时间，法定节假日除外)。</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地点：</w:t>
      </w:r>
      <w:r>
        <w:rPr>
          <w:rFonts w:hint="eastAsia" w:ascii="宋体" w:hAnsi="宋体" w:eastAsia="宋体" w:cs="宋体"/>
          <w:sz w:val="21"/>
          <w:szCs w:val="21"/>
          <w:highlight w:val="none"/>
          <w:lang w:val="zh-CN" w:eastAsia="zh-CN"/>
        </w:rPr>
        <w:t>投标</w:t>
      </w:r>
      <w:r>
        <w:rPr>
          <w:rFonts w:hint="eastAsia" w:cs="宋体"/>
          <w:sz w:val="21"/>
          <w:szCs w:val="21"/>
          <w:highlight w:val="none"/>
          <w:lang w:val="en-US" w:eastAsia="zh-CN"/>
        </w:rPr>
        <w:t>人</w:t>
      </w:r>
      <w:r>
        <w:rPr>
          <w:rFonts w:hint="eastAsia" w:ascii="宋体" w:hAnsi="宋体" w:eastAsia="宋体" w:cs="宋体"/>
          <w:kern w:val="2"/>
          <w:sz w:val="21"/>
          <w:szCs w:val="21"/>
          <w:highlight w:val="none"/>
          <w:lang w:val="zh-CN" w:eastAsia="zh-CN"/>
        </w:rPr>
        <w:t>登录政采云平台（</w:t>
      </w:r>
      <w:r>
        <w:rPr>
          <w:rFonts w:hint="eastAsia" w:ascii="宋体" w:hAnsi="宋体" w:eastAsia="宋体" w:cs="宋体"/>
          <w:kern w:val="2"/>
          <w:sz w:val="21"/>
          <w:szCs w:val="21"/>
          <w:highlight w:val="none"/>
          <w:lang w:val="en-US" w:eastAsia="zh-CN"/>
        </w:rPr>
        <w:t>https://www.zcygov.cn/</w:t>
      </w:r>
      <w:r>
        <w:rPr>
          <w:rFonts w:hint="eastAsia" w:ascii="宋体" w:hAnsi="宋体" w:eastAsia="宋体" w:cs="宋体"/>
          <w:kern w:val="2"/>
          <w:sz w:val="21"/>
          <w:szCs w:val="21"/>
          <w:highlight w:val="none"/>
          <w:lang w:val="zh-CN" w:eastAsia="zh-CN"/>
        </w:rPr>
        <w:t>）在线申请获取招标文件。</w:t>
      </w:r>
    </w:p>
    <w:p>
      <w:pPr>
        <w:keepNext w:val="0"/>
        <w:keepLines w:val="0"/>
        <w:pageBreakBefore w:val="0"/>
        <w:widowControl w:val="0"/>
        <w:tabs>
          <w:tab w:val="left" w:pos="432"/>
        </w:tabs>
        <w:kinsoku/>
        <w:wordWrap w:val="0"/>
        <w:overflowPunct/>
        <w:topLinePunct w:val="0"/>
        <w:autoSpaceDE/>
        <w:autoSpaceDN/>
        <w:bidi w:val="0"/>
        <w:adjustRightInd/>
        <w:snapToGrid/>
        <w:spacing w:line="360" w:lineRule="auto"/>
        <w:ind w:left="0" w:firstLine="420" w:firstLineChars="200"/>
        <w:jc w:val="left"/>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方式：</w:t>
      </w:r>
      <w:r>
        <w:rPr>
          <w:rFonts w:hint="eastAsia" w:ascii="宋体" w:hAnsi="宋体" w:eastAsia="宋体" w:cs="宋体"/>
          <w:color w:val="auto"/>
          <w:kern w:val="2"/>
          <w:sz w:val="21"/>
          <w:szCs w:val="21"/>
          <w:highlight w:val="none"/>
          <w:u w:val="none"/>
          <w:lang w:val="zh-CN" w:eastAsia="zh-CN"/>
        </w:rPr>
        <w:t>网上下载。拟参与本项目的潜在</w:t>
      </w:r>
      <w:r>
        <w:rPr>
          <w:rFonts w:hint="eastAsia" w:ascii="宋体" w:hAnsi="宋体" w:eastAsia="宋体" w:cs="宋体"/>
          <w:color w:val="auto"/>
          <w:sz w:val="21"/>
          <w:szCs w:val="21"/>
          <w:highlight w:val="none"/>
          <w:u w:val="none"/>
          <w:lang w:val="zh-CN" w:eastAsia="zh-CN"/>
        </w:rPr>
        <w:t>投标</w:t>
      </w:r>
      <w:r>
        <w:rPr>
          <w:rFonts w:hint="eastAsia" w:cs="宋体"/>
          <w:color w:val="auto"/>
          <w:sz w:val="21"/>
          <w:szCs w:val="21"/>
          <w:highlight w:val="none"/>
          <w:u w:val="none"/>
          <w:lang w:val="en-US" w:eastAsia="zh-CN"/>
        </w:rPr>
        <w:t>人</w:t>
      </w:r>
      <w:r>
        <w:rPr>
          <w:rFonts w:hint="eastAsia" w:ascii="宋体" w:hAnsi="宋体" w:eastAsia="宋体" w:cs="宋体"/>
          <w:color w:val="auto"/>
          <w:kern w:val="2"/>
          <w:sz w:val="21"/>
          <w:szCs w:val="21"/>
          <w:highlight w:val="none"/>
          <w:u w:val="none"/>
          <w:lang w:val="zh-CN" w:eastAsia="zh-CN"/>
        </w:rPr>
        <w:t>可自行在“政采云”平台（</w:t>
      </w:r>
      <w:r>
        <w:rPr>
          <w:rFonts w:hint="eastAsia" w:ascii="宋体" w:hAnsi="宋体" w:eastAsia="宋体" w:cs="宋体"/>
          <w:color w:val="auto"/>
          <w:kern w:val="2"/>
          <w:sz w:val="21"/>
          <w:szCs w:val="21"/>
          <w:highlight w:val="none"/>
          <w:u w:val="none"/>
          <w:lang w:val="en-US" w:eastAsia="zh-CN"/>
        </w:rPr>
        <w:t>https://www.zcygov.cn/</w:t>
      </w:r>
      <w:r>
        <w:rPr>
          <w:rFonts w:hint="eastAsia" w:ascii="宋体" w:hAnsi="宋体" w:eastAsia="宋体" w:cs="宋体"/>
          <w:color w:val="auto"/>
          <w:kern w:val="2"/>
          <w:sz w:val="21"/>
          <w:szCs w:val="21"/>
          <w:highlight w:val="none"/>
          <w:u w:val="none"/>
          <w:lang w:val="zh-CN" w:eastAsia="zh-CN"/>
        </w:rPr>
        <w:t>）下载招标文件（操作流程：登录“政采云”平台-进入“项目采购”应用，在获取招标文件菜单中选择项目，点击申请获取招标文件）</w:t>
      </w:r>
      <w:r>
        <w:rPr>
          <w:rFonts w:hint="eastAsia" w:cs="宋体"/>
          <w:color w:val="auto"/>
          <w:kern w:val="2"/>
          <w:sz w:val="21"/>
          <w:szCs w:val="21"/>
          <w:highlight w:val="none"/>
          <w:u w:val="none"/>
          <w:lang w:val="zh-CN" w:eastAsia="zh-CN"/>
        </w:rPr>
        <w:t>，</w:t>
      </w:r>
      <w:r>
        <w:rPr>
          <w:rFonts w:hint="eastAsia" w:ascii="宋体" w:hAnsi="宋体" w:eastAsia="宋体" w:cs="宋体"/>
          <w:color w:val="auto"/>
          <w:kern w:val="2"/>
          <w:sz w:val="21"/>
          <w:szCs w:val="21"/>
          <w:highlight w:val="none"/>
          <w:u w:val="none"/>
          <w:lang w:val="zh-CN" w:eastAsia="zh-CN"/>
        </w:rPr>
        <w:t>其他途径获取的招标文件开标时一律按无效投标处理。</w:t>
      </w:r>
    </w:p>
    <w:p>
      <w:pPr>
        <w:keepNext w:val="0"/>
        <w:keepLines w:val="0"/>
        <w:pageBreakBefore w:val="0"/>
        <w:widowControl w:val="0"/>
        <w:kinsoku/>
        <w:wordWrap w:val="0"/>
        <w:overflowPunct/>
        <w:topLinePunct w:val="0"/>
        <w:autoSpaceDE/>
        <w:autoSpaceDN/>
        <w:bidi w:val="0"/>
        <w:adjustRightInd/>
        <w:snapToGrid/>
        <w:spacing w:line="360" w:lineRule="auto"/>
        <w:ind w:left="0" w:firstLine="420" w:firstLineChars="200"/>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rPr>
        <w:t>售价：</w:t>
      </w:r>
      <w:r>
        <w:rPr>
          <w:rFonts w:hint="eastAsia" w:ascii="宋体" w:hAnsi="宋体" w:eastAsia="宋体" w:cs="宋体"/>
          <w:bCs/>
          <w:sz w:val="21"/>
          <w:szCs w:val="21"/>
          <w:highlight w:val="none"/>
          <w:lang w:val="en-US" w:eastAsia="zh-CN"/>
        </w:rPr>
        <w:t>0元</w:t>
      </w:r>
      <w:r>
        <w:rPr>
          <w:rFonts w:hint="eastAsia" w:ascii="宋体" w:hAnsi="宋体" w:eastAsia="宋体" w:cs="宋体"/>
          <w:bCs/>
          <w:sz w:val="21"/>
          <w:szCs w:val="21"/>
          <w:highlight w:val="none"/>
          <w:lang w:val="zh-CN"/>
        </w:rPr>
        <w:t>。</w:t>
      </w:r>
    </w:p>
    <w:p>
      <w:pPr>
        <w:keepNext w:val="0"/>
        <w:keepLines w:val="0"/>
        <w:pageBreakBefore w:val="0"/>
        <w:tabs>
          <w:tab w:val="left" w:pos="432"/>
        </w:tabs>
        <w:kinsoku/>
        <w:overflowPunct/>
        <w:topLinePunct w:val="0"/>
        <w:autoSpaceDN/>
        <w:bidi w:val="0"/>
        <w:adjustRightInd/>
        <w:spacing w:line="360" w:lineRule="auto"/>
        <w:ind w:left="0" w:firstLine="422" w:firstLineChars="200"/>
        <w:jc w:val="both"/>
        <w:textAlignment w:val="auto"/>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四、</w:t>
      </w:r>
      <w:bookmarkEnd w:id="15"/>
      <w:bookmarkEnd w:id="16"/>
      <w:bookmarkEnd w:id="17"/>
      <w:bookmarkEnd w:id="18"/>
      <w:r>
        <w:rPr>
          <w:rFonts w:hint="eastAsia" w:ascii="宋体" w:hAnsi="宋体" w:eastAsia="宋体" w:cs="宋体"/>
          <w:b/>
          <w:kern w:val="2"/>
          <w:sz w:val="21"/>
          <w:szCs w:val="21"/>
          <w:highlight w:val="none"/>
          <w:lang w:eastAsia="zh-CN"/>
        </w:rPr>
        <w:t>提交投标文件截止时间、开标时间和地点</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eastAsia="zh-CN"/>
        </w:rPr>
      </w:pPr>
      <w:bookmarkStart w:id="19" w:name="_Toc28359016"/>
      <w:bookmarkStart w:id="20" w:name="_Toc35393802"/>
      <w:bookmarkStart w:id="21" w:name="_Toc35393633"/>
      <w:bookmarkStart w:id="22" w:name="_Toc28359093"/>
      <w:r>
        <w:rPr>
          <w:rFonts w:hint="eastAsia" w:ascii="宋体" w:hAnsi="宋体" w:eastAsia="宋体" w:cs="宋体"/>
          <w:kern w:val="2"/>
          <w:sz w:val="21"/>
          <w:szCs w:val="21"/>
          <w:highlight w:val="none"/>
          <w:lang w:eastAsia="zh-CN"/>
        </w:rPr>
        <w:t>1.提交投标文件截止时间、开标时间：</w:t>
      </w:r>
      <w:r>
        <w:rPr>
          <w:rFonts w:hint="eastAsia" w:ascii="宋体" w:hAnsi="宋体" w:eastAsia="宋体" w:cs="宋体"/>
          <w:kern w:val="2"/>
          <w:sz w:val="21"/>
          <w:szCs w:val="21"/>
          <w:highlight w:val="none"/>
          <w:u w:val="single"/>
          <w:lang w:eastAsia="zh-CN"/>
        </w:rPr>
        <w:t>202</w:t>
      </w:r>
      <w:r>
        <w:rPr>
          <w:rFonts w:hint="eastAsia" w:ascii="宋体" w:hAnsi="宋体" w:eastAsia="宋体" w:cs="宋体"/>
          <w:kern w:val="2"/>
          <w:sz w:val="21"/>
          <w:szCs w:val="21"/>
          <w:highlight w:val="none"/>
          <w:u w:val="single"/>
          <w:lang w:val="en-US" w:eastAsia="zh-CN"/>
        </w:rPr>
        <w:t>4</w:t>
      </w:r>
      <w:r>
        <w:rPr>
          <w:rFonts w:hint="eastAsia" w:ascii="宋体" w:hAnsi="宋体" w:eastAsia="宋体" w:cs="宋体"/>
          <w:kern w:val="2"/>
          <w:sz w:val="21"/>
          <w:szCs w:val="21"/>
          <w:highlight w:val="none"/>
          <w:u w:val="single"/>
          <w:lang w:eastAsia="zh-CN"/>
        </w:rPr>
        <w:t>年</w:t>
      </w:r>
      <w:r>
        <w:rPr>
          <w:rFonts w:hint="eastAsia" w:ascii="宋体" w:hAnsi="宋体" w:eastAsia="宋体" w:cs="宋体"/>
          <w:kern w:val="2"/>
          <w:sz w:val="21"/>
          <w:szCs w:val="21"/>
          <w:highlight w:val="none"/>
          <w:u w:val="single"/>
          <w:lang w:val="en-US" w:eastAsia="zh-CN"/>
        </w:rPr>
        <w:t>6</w:t>
      </w:r>
      <w:r>
        <w:rPr>
          <w:rFonts w:hint="eastAsia" w:ascii="宋体" w:hAnsi="宋体" w:eastAsia="宋体" w:cs="宋体"/>
          <w:kern w:val="2"/>
          <w:sz w:val="21"/>
          <w:szCs w:val="21"/>
          <w:highlight w:val="none"/>
          <w:u w:val="single"/>
          <w:lang w:eastAsia="zh-CN"/>
        </w:rPr>
        <w:t>月</w:t>
      </w:r>
      <w:r>
        <w:rPr>
          <w:rFonts w:hint="eastAsia" w:ascii="宋体" w:hAnsi="宋体" w:eastAsia="宋体" w:cs="宋体"/>
          <w:kern w:val="2"/>
          <w:sz w:val="21"/>
          <w:szCs w:val="21"/>
          <w:highlight w:val="none"/>
          <w:u w:val="single"/>
          <w:lang w:val="en-US" w:eastAsia="zh-CN"/>
        </w:rPr>
        <w:t>19</w:t>
      </w:r>
      <w:r>
        <w:rPr>
          <w:rFonts w:hint="eastAsia" w:ascii="宋体" w:hAnsi="宋体" w:eastAsia="宋体" w:cs="宋体"/>
          <w:kern w:val="2"/>
          <w:sz w:val="21"/>
          <w:szCs w:val="21"/>
          <w:highlight w:val="none"/>
          <w:u w:val="single"/>
          <w:lang w:eastAsia="zh-CN"/>
        </w:rPr>
        <w:t>日</w:t>
      </w:r>
      <w:r>
        <w:rPr>
          <w:rFonts w:hint="eastAsia" w:ascii="宋体" w:hAnsi="宋体" w:eastAsia="宋体" w:cs="宋体"/>
          <w:kern w:val="2"/>
          <w:sz w:val="21"/>
          <w:szCs w:val="21"/>
          <w:highlight w:val="none"/>
          <w:u w:val="single"/>
          <w:lang w:val="en-US" w:eastAsia="zh-CN"/>
        </w:rPr>
        <w:t>9</w:t>
      </w:r>
      <w:r>
        <w:rPr>
          <w:rFonts w:hint="eastAsia" w:ascii="宋体" w:hAnsi="宋体" w:eastAsia="宋体" w:cs="宋体"/>
          <w:kern w:val="2"/>
          <w:sz w:val="21"/>
          <w:szCs w:val="21"/>
          <w:highlight w:val="none"/>
          <w:u w:val="single"/>
          <w:lang w:eastAsia="zh-CN"/>
        </w:rPr>
        <w:t>时</w:t>
      </w:r>
      <w:r>
        <w:rPr>
          <w:rFonts w:hint="eastAsia" w:ascii="宋体" w:hAnsi="宋体" w:eastAsia="宋体" w:cs="宋体"/>
          <w:kern w:val="2"/>
          <w:sz w:val="21"/>
          <w:szCs w:val="21"/>
          <w:highlight w:val="none"/>
          <w:u w:val="single"/>
          <w:lang w:val="en-US" w:eastAsia="zh-CN"/>
        </w:rPr>
        <w:t>30</w:t>
      </w:r>
      <w:r>
        <w:rPr>
          <w:rFonts w:hint="eastAsia" w:ascii="宋体" w:hAnsi="宋体" w:eastAsia="宋体" w:cs="宋体"/>
          <w:kern w:val="2"/>
          <w:sz w:val="21"/>
          <w:szCs w:val="21"/>
          <w:highlight w:val="none"/>
          <w:u w:val="single"/>
          <w:lang w:eastAsia="zh-CN"/>
        </w:rPr>
        <w:t>分</w:t>
      </w:r>
      <w:r>
        <w:rPr>
          <w:rFonts w:hint="eastAsia" w:ascii="宋体" w:hAnsi="宋体" w:eastAsia="宋体" w:cs="宋体"/>
          <w:kern w:val="2"/>
          <w:sz w:val="21"/>
          <w:szCs w:val="21"/>
          <w:highlight w:val="none"/>
          <w:lang w:eastAsia="zh-CN"/>
        </w:rPr>
        <w:t>（北京时间）。</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sz w:val="21"/>
          <w:szCs w:val="21"/>
          <w:highlight w:val="none"/>
          <w:lang w:eastAsia="zh-CN"/>
        </w:rPr>
      </w:pPr>
      <w:r>
        <w:rPr>
          <w:rFonts w:hint="eastAsia" w:ascii="宋体" w:hAnsi="宋体" w:eastAsia="宋体" w:cs="宋体"/>
          <w:kern w:val="2"/>
          <w:sz w:val="21"/>
          <w:szCs w:val="21"/>
          <w:highlight w:val="none"/>
          <w:lang w:eastAsia="zh-CN"/>
        </w:rPr>
        <w:t>2.</w:t>
      </w:r>
      <w:r>
        <w:rPr>
          <w:rFonts w:hint="eastAsia" w:ascii="宋体" w:hAnsi="宋体" w:eastAsia="宋体" w:cs="宋体"/>
          <w:kern w:val="2"/>
          <w:sz w:val="21"/>
          <w:szCs w:val="21"/>
          <w:highlight w:val="none"/>
          <w:lang w:val="en-US" w:eastAsia="zh-CN"/>
        </w:rPr>
        <w:t>地点：</w:t>
      </w:r>
      <w:r>
        <w:rPr>
          <w:rFonts w:hint="eastAsia" w:ascii="宋体" w:hAnsi="宋体" w:eastAsia="宋体" w:cs="宋体"/>
          <w:kern w:val="2"/>
          <w:sz w:val="21"/>
          <w:szCs w:val="21"/>
          <w:highlight w:val="none"/>
          <w:lang w:val="zh-CN" w:eastAsia="zh-CN"/>
        </w:rPr>
        <w:t>长春市二道区洋浦大街6999号凯利中心AB栋101开标</w:t>
      </w:r>
      <w:r>
        <w:rPr>
          <w:rFonts w:hint="eastAsia" w:ascii="宋体" w:hAnsi="宋体" w:eastAsia="宋体" w:cs="宋体"/>
          <w:kern w:val="2"/>
          <w:sz w:val="21"/>
          <w:szCs w:val="21"/>
          <w:highlight w:val="none"/>
          <w:lang w:val="en-US" w:eastAsia="zh-CN"/>
        </w:rPr>
        <w:t>二</w:t>
      </w:r>
      <w:r>
        <w:rPr>
          <w:rFonts w:hint="eastAsia" w:ascii="宋体" w:hAnsi="宋体" w:eastAsia="宋体" w:cs="宋体"/>
          <w:kern w:val="2"/>
          <w:sz w:val="21"/>
          <w:szCs w:val="21"/>
          <w:highlight w:val="none"/>
          <w:lang w:val="zh-CN" w:eastAsia="zh-CN"/>
        </w:rPr>
        <w:t>室</w:t>
      </w:r>
      <w:r>
        <w:rPr>
          <w:rFonts w:hint="eastAsia" w:ascii="宋体" w:hAnsi="宋体" w:eastAsia="宋体" w:cs="宋体"/>
          <w:kern w:val="2"/>
          <w:sz w:val="21"/>
          <w:szCs w:val="21"/>
          <w:highlight w:val="none"/>
          <w:lang w:val="en-US" w:eastAsia="zh-CN"/>
        </w:rPr>
        <w:t>。</w:t>
      </w:r>
    </w:p>
    <w:p>
      <w:pPr>
        <w:keepNext w:val="0"/>
        <w:keepLines w:val="0"/>
        <w:pageBreakBefore w:val="0"/>
        <w:kinsoku/>
        <w:wordWrap w:val="0"/>
        <w:overflowPunct/>
        <w:topLinePunct w:val="0"/>
        <w:autoSpaceDE w:val="0"/>
        <w:autoSpaceDN/>
        <w:bidi w:val="0"/>
        <w:adjustRightInd/>
        <w:snapToGrid w:val="0"/>
        <w:spacing w:line="360" w:lineRule="auto"/>
        <w:ind w:left="0" w:firstLine="420" w:firstLineChars="200"/>
        <w:textAlignment w:val="auto"/>
        <w:rPr>
          <w:rFonts w:ascii="宋体" w:hAnsi="宋体" w:cs="宋体"/>
          <w:sz w:val="21"/>
          <w:szCs w:val="21"/>
          <w:highlight w:val="none"/>
          <w:lang w:bidi="ar"/>
        </w:rPr>
      </w:pPr>
      <w:r>
        <w:rPr>
          <w:rFonts w:hint="eastAsia" w:ascii="宋体" w:hAnsi="宋体" w:cs="宋体"/>
          <w:sz w:val="21"/>
          <w:szCs w:val="21"/>
          <w:highlight w:val="none"/>
          <w:lang w:bidi="ar"/>
        </w:rPr>
        <w:t>3.投标文件提交方式：本项目为全流程电子化项目，供应商需在开标现场即长春市二道区洋浦大街6999号凯利中心AB栋开标二室（长春市同晟科技有限公司）递交纸质版响应文件（1正</w:t>
      </w:r>
      <w:r>
        <w:rPr>
          <w:rFonts w:hint="eastAsia" w:ascii="宋体" w:hAnsi="宋体" w:cs="宋体"/>
          <w:sz w:val="21"/>
          <w:szCs w:val="21"/>
          <w:highlight w:val="none"/>
          <w:lang w:val="en-US" w:eastAsia="zh-CN" w:bidi="ar"/>
        </w:rPr>
        <w:t>2</w:t>
      </w:r>
      <w:r>
        <w:rPr>
          <w:rFonts w:hint="eastAsia" w:ascii="宋体" w:hAnsi="宋体" w:cs="宋体"/>
          <w:sz w:val="21"/>
          <w:szCs w:val="21"/>
          <w:highlight w:val="none"/>
          <w:lang w:bidi="ar"/>
        </w:rPr>
        <w:t>副）及电子版（U盘）并通过“政采云”平台（https://www.zcygov.cn/）制作并递交电子响应文件。</w:t>
      </w:r>
    </w:p>
    <w:p>
      <w:pPr>
        <w:keepNext w:val="0"/>
        <w:keepLines w:val="0"/>
        <w:pageBreakBefore w:val="0"/>
        <w:kinsoku/>
        <w:wordWrap w:val="0"/>
        <w:overflowPunct/>
        <w:topLinePunct w:val="0"/>
        <w:autoSpaceDE w:val="0"/>
        <w:autoSpaceDN/>
        <w:bidi w:val="0"/>
        <w:adjustRightInd/>
        <w:snapToGrid w:val="0"/>
        <w:spacing w:line="360" w:lineRule="auto"/>
        <w:ind w:left="0" w:firstLine="420" w:firstLineChars="200"/>
        <w:textAlignment w:val="auto"/>
        <w:rPr>
          <w:rFonts w:ascii="宋体" w:hAnsi="宋体" w:cs="宋体"/>
          <w:sz w:val="21"/>
          <w:szCs w:val="21"/>
          <w:highlight w:val="none"/>
          <w:lang w:bidi="ar"/>
        </w:rPr>
      </w:pPr>
      <w:r>
        <w:rPr>
          <w:rFonts w:hint="eastAsia" w:ascii="宋体" w:hAnsi="宋体" w:cs="宋体"/>
          <w:sz w:val="21"/>
          <w:szCs w:val="21"/>
          <w:highlight w:val="none"/>
          <w:lang w:bidi="ar"/>
        </w:rPr>
        <w:t>（1） 操作流程：投标人在“政采云平台”注册入库成为正式供应商后，在平台上按《政府采购项目电子交易管理操作指南-供应商》进行投标操作。投标文件须在投标文件提交截止时间前上传平台，并在投标文件提交截止时间后30分钟内完成解密。由于投标人自身原因在提交投标文件截止时间前无法完成办理的，后果自负。</w:t>
      </w:r>
      <w:r>
        <w:rPr>
          <w:rFonts w:hint="eastAsia" w:ascii="宋体" w:hAnsi="宋体" w:cs="宋体"/>
          <w:sz w:val="21"/>
          <w:szCs w:val="21"/>
          <w:highlight w:val="none"/>
        </w:rPr>
        <w:t>投标人在“政采云”平台上传投标文件时，应使用企业CA，若使用法人CA上传导致开标当天无法解密或超过解密时间，是投标人的潜在风险。</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w:t>
      </w:r>
      <w:r>
        <w:rPr>
          <w:rFonts w:hint="eastAsia" w:ascii="宋体" w:hAnsi="宋体" w:eastAsia="宋体" w:cs="宋体"/>
          <w:kern w:val="2"/>
          <w:sz w:val="21"/>
          <w:szCs w:val="21"/>
          <w:highlight w:val="none"/>
          <w:lang w:val="en-US" w:eastAsia="zh-CN"/>
        </w:rPr>
        <w:t>2</w:t>
      </w:r>
      <w:r>
        <w:rPr>
          <w:rFonts w:hint="eastAsia" w:ascii="宋体" w:hAnsi="宋体" w:eastAsia="宋体" w:cs="宋体"/>
          <w:kern w:val="2"/>
          <w:sz w:val="21"/>
          <w:szCs w:val="21"/>
          <w:highlight w:val="none"/>
          <w:lang w:val="zh-CN" w:eastAsia="zh-CN"/>
        </w:rPr>
        <w:t>）电子</w:t>
      </w:r>
      <w:r>
        <w:rPr>
          <w:rFonts w:hint="eastAsia" w:ascii="宋体" w:hAnsi="宋体" w:eastAsia="宋体" w:cs="宋体"/>
          <w:kern w:val="2"/>
          <w:sz w:val="21"/>
          <w:szCs w:val="21"/>
          <w:highlight w:val="none"/>
          <w:lang w:val="en-US" w:eastAsia="zh-CN"/>
        </w:rPr>
        <w:t>投标</w:t>
      </w:r>
      <w:r>
        <w:rPr>
          <w:rFonts w:hint="eastAsia" w:ascii="宋体" w:hAnsi="宋体" w:eastAsia="宋体" w:cs="宋体"/>
          <w:kern w:val="2"/>
          <w:sz w:val="21"/>
          <w:szCs w:val="21"/>
          <w:highlight w:val="none"/>
          <w:lang w:val="zh-CN" w:eastAsia="zh-CN"/>
        </w:rPr>
        <w:t>文件解密期限及方式：开启</w:t>
      </w:r>
      <w:r>
        <w:rPr>
          <w:rFonts w:hint="eastAsia" w:ascii="宋体" w:hAnsi="宋体" w:eastAsia="宋体" w:cs="宋体"/>
          <w:kern w:val="2"/>
          <w:sz w:val="21"/>
          <w:szCs w:val="21"/>
          <w:highlight w:val="none"/>
          <w:lang w:val="en-US" w:eastAsia="zh-CN"/>
        </w:rPr>
        <w:t>解密</w:t>
      </w:r>
      <w:r>
        <w:rPr>
          <w:rFonts w:hint="eastAsia" w:ascii="宋体" w:hAnsi="宋体" w:eastAsia="宋体" w:cs="宋体"/>
          <w:kern w:val="2"/>
          <w:sz w:val="21"/>
          <w:szCs w:val="21"/>
          <w:highlight w:val="none"/>
          <w:lang w:val="zh-CN" w:eastAsia="zh-CN"/>
        </w:rPr>
        <w:t>时间后</w:t>
      </w:r>
      <w:r>
        <w:rPr>
          <w:rFonts w:hint="eastAsia" w:ascii="宋体" w:hAnsi="宋体" w:eastAsia="宋体" w:cs="宋体"/>
          <w:kern w:val="2"/>
          <w:sz w:val="21"/>
          <w:szCs w:val="21"/>
          <w:highlight w:val="none"/>
          <w:lang w:val="en-US" w:eastAsia="zh-CN"/>
        </w:rPr>
        <w:t>30</w:t>
      </w:r>
      <w:r>
        <w:rPr>
          <w:rFonts w:hint="eastAsia" w:ascii="宋体" w:hAnsi="宋体" w:eastAsia="宋体" w:cs="宋体"/>
          <w:kern w:val="2"/>
          <w:sz w:val="21"/>
          <w:szCs w:val="21"/>
          <w:highlight w:val="none"/>
          <w:lang w:val="zh-CN" w:eastAsia="zh-CN"/>
        </w:rPr>
        <w:t>分钟内，由</w:t>
      </w:r>
      <w:r>
        <w:rPr>
          <w:rFonts w:hint="eastAsia" w:ascii="宋体" w:hAnsi="宋体" w:eastAsia="宋体" w:cs="宋体"/>
          <w:kern w:val="2"/>
          <w:sz w:val="21"/>
          <w:szCs w:val="21"/>
          <w:highlight w:val="none"/>
          <w:lang w:val="en-US" w:eastAsia="zh-CN"/>
        </w:rPr>
        <w:t>投标人</w:t>
      </w:r>
      <w:r>
        <w:rPr>
          <w:rFonts w:hint="eastAsia" w:ascii="宋体" w:hAnsi="宋体" w:eastAsia="宋体" w:cs="宋体"/>
          <w:kern w:val="2"/>
          <w:sz w:val="21"/>
          <w:szCs w:val="21"/>
          <w:highlight w:val="none"/>
          <w:lang w:val="zh-CN" w:eastAsia="zh-CN"/>
        </w:rPr>
        <w:t>持制作该电子</w:t>
      </w:r>
      <w:r>
        <w:rPr>
          <w:rFonts w:hint="eastAsia" w:ascii="宋体" w:hAnsi="宋体" w:eastAsia="宋体" w:cs="宋体"/>
          <w:kern w:val="2"/>
          <w:sz w:val="21"/>
          <w:szCs w:val="21"/>
          <w:highlight w:val="none"/>
          <w:lang w:val="en-US" w:eastAsia="zh-CN"/>
        </w:rPr>
        <w:t>投标</w:t>
      </w:r>
      <w:r>
        <w:rPr>
          <w:rFonts w:hint="eastAsia" w:ascii="宋体" w:hAnsi="宋体" w:eastAsia="宋体" w:cs="宋体"/>
          <w:kern w:val="2"/>
          <w:sz w:val="21"/>
          <w:szCs w:val="21"/>
          <w:highlight w:val="none"/>
          <w:lang w:val="zh-CN" w:eastAsia="zh-CN"/>
        </w:rPr>
        <w:t>文件的同一数字证书（CA锁）及电脑进行远程解密（各投标</w:t>
      </w:r>
      <w:r>
        <w:rPr>
          <w:rFonts w:hint="eastAsia" w:ascii="宋体" w:hAnsi="宋体" w:eastAsia="宋体" w:cs="宋体"/>
          <w:kern w:val="2"/>
          <w:sz w:val="21"/>
          <w:szCs w:val="21"/>
          <w:highlight w:val="none"/>
          <w:lang w:val="en-US" w:eastAsia="zh-CN"/>
        </w:rPr>
        <w:t>单位</w:t>
      </w:r>
      <w:r>
        <w:rPr>
          <w:rFonts w:hint="eastAsia" w:ascii="宋体" w:hAnsi="宋体" w:eastAsia="宋体" w:cs="宋体"/>
          <w:kern w:val="2"/>
          <w:sz w:val="21"/>
          <w:szCs w:val="21"/>
          <w:highlight w:val="none"/>
          <w:lang w:val="zh-CN" w:eastAsia="zh-CN"/>
        </w:rPr>
        <w:t>开标前及网上开评标系统公布投标人名单前，不要提前进行远程解密；具体解密时间在开标时采购代理机构工作人员会进行通知），由于</w:t>
      </w:r>
      <w:r>
        <w:rPr>
          <w:rFonts w:hint="eastAsia" w:ascii="宋体" w:hAnsi="宋体" w:eastAsia="宋体" w:cs="宋体"/>
          <w:sz w:val="21"/>
          <w:szCs w:val="21"/>
          <w:highlight w:val="none"/>
          <w:lang w:val="zh-CN" w:eastAsia="zh-CN"/>
        </w:rPr>
        <w:t>投标</w:t>
      </w:r>
      <w:r>
        <w:rPr>
          <w:rFonts w:hint="eastAsia" w:cs="宋体"/>
          <w:sz w:val="21"/>
          <w:szCs w:val="21"/>
          <w:highlight w:val="none"/>
          <w:lang w:val="en-US" w:eastAsia="zh-CN"/>
        </w:rPr>
        <w:t>人</w:t>
      </w:r>
      <w:r>
        <w:rPr>
          <w:rFonts w:hint="eastAsia" w:ascii="宋体" w:hAnsi="宋体" w:eastAsia="宋体" w:cs="宋体"/>
          <w:kern w:val="2"/>
          <w:sz w:val="21"/>
          <w:szCs w:val="21"/>
          <w:highlight w:val="none"/>
          <w:lang w:val="zh-CN" w:eastAsia="zh-CN"/>
        </w:rPr>
        <w:t>自身原因在</w:t>
      </w:r>
      <w:r>
        <w:rPr>
          <w:rFonts w:hint="eastAsia" w:ascii="宋体" w:hAnsi="宋体" w:eastAsia="宋体" w:cs="宋体"/>
          <w:kern w:val="2"/>
          <w:sz w:val="21"/>
          <w:szCs w:val="21"/>
          <w:highlight w:val="none"/>
          <w:lang w:val="en-US" w:eastAsia="zh-CN"/>
        </w:rPr>
        <w:t>规定</w:t>
      </w:r>
      <w:r>
        <w:rPr>
          <w:rFonts w:hint="eastAsia" w:ascii="宋体" w:hAnsi="宋体" w:eastAsia="宋体" w:cs="宋体"/>
          <w:kern w:val="2"/>
          <w:sz w:val="21"/>
          <w:szCs w:val="21"/>
          <w:highlight w:val="none"/>
          <w:lang w:val="zh-CN" w:eastAsia="zh-CN"/>
        </w:rPr>
        <w:t>时间</w:t>
      </w:r>
      <w:r>
        <w:rPr>
          <w:rFonts w:hint="eastAsia" w:ascii="宋体" w:hAnsi="宋体" w:eastAsia="宋体" w:cs="宋体"/>
          <w:kern w:val="2"/>
          <w:sz w:val="21"/>
          <w:szCs w:val="21"/>
          <w:highlight w:val="none"/>
          <w:lang w:val="en-US" w:eastAsia="zh-CN"/>
        </w:rPr>
        <w:t>内</w:t>
      </w:r>
      <w:r>
        <w:rPr>
          <w:rFonts w:hint="eastAsia" w:ascii="宋体" w:hAnsi="宋体" w:eastAsia="宋体" w:cs="宋体"/>
          <w:kern w:val="2"/>
          <w:sz w:val="21"/>
          <w:szCs w:val="21"/>
          <w:highlight w:val="none"/>
          <w:lang w:val="zh-CN" w:eastAsia="zh-CN"/>
        </w:rPr>
        <w:t>无法完成</w:t>
      </w:r>
      <w:r>
        <w:rPr>
          <w:rFonts w:hint="eastAsia" w:ascii="宋体" w:hAnsi="宋体" w:eastAsia="宋体" w:cs="宋体"/>
          <w:kern w:val="2"/>
          <w:sz w:val="21"/>
          <w:szCs w:val="21"/>
          <w:highlight w:val="none"/>
          <w:lang w:val="en-US" w:eastAsia="zh-CN"/>
        </w:rPr>
        <w:t>解密</w:t>
      </w:r>
      <w:r>
        <w:rPr>
          <w:rFonts w:hint="eastAsia" w:ascii="宋体" w:hAnsi="宋体" w:eastAsia="宋体" w:cs="宋体"/>
          <w:kern w:val="2"/>
          <w:sz w:val="21"/>
          <w:szCs w:val="21"/>
          <w:highlight w:val="none"/>
          <w:lang w:val="zh-CN" w:eastAsia="zh-CN"/>
        </w:rPr>
        <w:t>的，</w:t>
      </w:r>
      <w:r>
        <w:rPr>
          <w:rFonts w:hint="eastAsia" w:ascii="宋体" w:hAnsi="宋体" w:eastAsia="宋体" w:cs="宋体"/>
          <w:kern w:val="2"/>
          <w:sz w:val="21"/>
          <w:szCs w:val="21"/>
          <w:highlight w:val="none"/>
          <w:lang w:val="en-US" w:eastAsia="zh-CN"/>
        </w:rPr>
        <w:t>其投标将被拒绝</w:t>
      </w:r>
      <w:r>
        <w:rPr>
          <w:rFonts w:hint="eastAsia" w:ascii="宋体" w:hAnsi="宋体" w:eastAsia="宋体" w:cs="宋体"/>
          <w:kern w:val="2"/>
          <w:sz w:val="21"/>
          <w:szCs w:val="21"/>
          <w:highlight w:val="none"/>
          <w:lang w:val="zh-CN" w:eastAsia="zh-CN"/>
        </w:rPr>
        <w:t>。</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en-US" w:eastAsia="zh-CN"/>
        </w:rPr>
      </w:pPr>
      <w:r>
        <w:rPr>
          <w:rFonts w:hint="eastAsia" w:ascii="宋体" w:hAnsi="宋体" w:cs="宋体"/>
          <w:sz w:val="21"/>
          <w:szCs w:val="21"/>
          <w:highlight w:val="none"/>
          <w:lang w:bidi="ar"/>
        </w:rPr>
        <w:t>4.逾期上传的电子投标文件，“政采云平台”将予以拒收。</w:t>
      </w:r>
    </w:p>
    <w:p>
      <w:pPr>
        <w:keepNext w:val="0"/>
        <w:keepLines w:val="0"/>
        <w:pageBreakBefore w:val="0"/>
        <w:tabs>
          <w:tab w:val="left" w:pos="432"/>
        </w:tabs>
        <w:kinsoku/>
        <w:overflowPunct/>
        <w:topLinePunct w:val="0"/>
        <w:autoSpaceDN/>
        <w:bidi w:val="0"/>
        <w:adjustRightInd/>
        <w:spacing w:line="360" w:lineRule="auto"/>
        <w:ind w:left="0" w:firstLine="422" w:firstLineChars="200"/>
        <w:jc w:val="both"/>
        <w:textAlignment w:val="auto"/>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五、</w:t>
      </w:r>
      <w:bookmarkEnd w:id="19"/>
      <w:bookmarkEnd w:id="20"/>
      <w:bookmarkEnd w:id="21"/>
      <w:bookmarkEnd w:id="22"/>
      <w:r>
        <w:rPr>
          <w:rFonts w:hint="eastAsia" w:ascii="宋体" w:hAnsi="宋体" w:eastAsia="宋体" w:cs="宋体"/>
          <w:b/>
          <w:kern w:val="2"/>
          <w:sz w:val="21"/>
          <w:szCs w:val="21"/>
          <w:highlight w:val="none"/>
          <w:lang w:eastAsia="zh-CN"/>
        </w:rPr>
        <w:t>公告期限</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eastAsia="zh-CN"/>
        </w:rPr>
      </w:pPr>
      <w:bookmarkStart w:id="23" w:name="_Toc35393803"/>
      <w:bookmarkStart w:id="24" w:name="_Toc35393634"/>
      <w:bookmarkStart w:id="25" w:name="_Toc28359017"/>
      <w:bookmarkStart w:id="26" w:name="_Toc28359094"/>
      <w:r>
        <w:rPr>
          <w:rFonts w:hint="eastAsia" w:ascii="宋体" w:hAnsi="宋体" w:eastAsia="宋体" w:cs="宋体"/>
          <w:kern w:val="2"/>
          <w:sz w:val="21"/>
          <w:szCs w:val="21"/>
          <w:highlight w:val="none"/>
          <w:lang w:eastAsia="zh-CN"/>
        </w:rPr>
        <w:t>自本公告发布之日起5个工作日。</w:t>
      </w:r>
    </w:p>
    <w:bookmarkEnd w:id="23"/>
    <w:bookmarkEnd w:id="24"/>
    <w:bookmarkEnd w:id="25"/>
    <w:bookmarkEnd w:id="26"/>
    <w:p>
      <w:pPr>
        <w:keepNext w:val="0"/>
        <w:keepLines w:val="0"/>
        <w:pageBreakBefore w:val="0"/>
        <w:tabs>
          <w:tab w:val="left" w:pos="432"/>
        </w:tabs>
        <w:kinsoku/>
        <w:overflowPunct/>
        <w:topLinePunct w:val="0"/>
        <w:autoSpaceDN/>
        <w:bidi w:val="0"/>
        <w:adjustRightInd/>
        <w:spacing w:line="360" w:lineRule="auto"/>
        <w:ind w:left="0" w:firstLine="422" w:firstLineChars="200"/>
        <w:jc w:val="both"/>
        <w:textAlignment w:val="auto"/>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六、其他补充事宜</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bookmarkStart w:id="27" w:name="_Toc35393635"/>
      <w:bookmarkStart w:id="28" w:name="_Toc35393804"/>
      <w:r>
        <w:rPr>
          <w:rFonts w:hint="eastAsia" w:ascii="宋体" w:hAnsi="宋体" w:eastAsia="宋体" w:cs="宋体"/>
          <w:kern w:val="2"/>
          <w:sz w:val="21"/>
          <w:szCs w:val="21"/>
          <w:highlight w:val="none"/>
          <w:lang w:val="zh-CN" w:eastAsia="zh-CN"/>
        </w:rPr>
        <w:t>1.不按照</w:t>
      </w:r>
      <w:r>
        <w:rPr>
          <w:rFonts w:hint="eastAsia" w:ascii="宋体" w:hAnsi="宋体" w:eastAsia="宋体" w:cs="宋体"/>
          <w:kern w:val="2"/>
          <w:sz w:val="21"/>
          <w:szCs w:val="21"/>
          <w:highlight w:val="none"/>
          <w:lang w:val="en-US" w:eastAsia="zh-CN"/>
        </w:rPr>
        <w:t>招标</w:t>
      </w:r>
      <w:r>
        <w:rPr>
          <w:rFonts w:hint="eastAsia" w:ascii="宋体" w:hAnsi="宋体" w:eastAsia="宋体" w:cs="宋体"/>
          <w:kern w:val="2"/>
          <w:sz w:val="21"/>
          <w:szCs w:val="21"/>
          <w:highlight w:val="none"/>
          <w:lang w:val="zh-CN" w:eastAsia="zh-CN"/>
        </w:rPr>
        <w:t>文件要求</w:t>
      </w:r>
      <w:r>
        <w:rPr>
          <w:rFonts w:hint="eastAsia" w:ascii="宋体" w:hAnsi="宋体" w:eastAsia="宋体" w:cs="宋体"/>
          <w:kern w:val="2"/>
          <w:sz w:val="21"/>
          <w:szCs w:val="21"/>
          <w:highlight w:val="none"/>
          <w:lang w:val="en-US" w:eastAsia="zh-CN"/>
        </w:rPr>
        <w:t>加密上传</w:t>
      </w:r>
      <w:r>
        <w:rPr>
          <w:rFonts w:hint="eastAsia" w:ascii="宋体" w:hAnsi="宋体" w:eastAsia="宋体" w:cs="宋体"/>
          <w:kern w:val="2"/>
          <w:sz w:val="21"/>
          <w:szCs w:val="21"/>
          <w:highlight w:val="none"/>
          <w:lang w:val="zh-CN" w:eastAsia="zh-CN"/>
        </w:rPr>
        <w:t>的</w:t>
      </w:r>
      <w:r>
        <w:rPr>
          <w:rFonts w:hint="eastAsia" w:ascii="宋体" w:hAnsi="宋体" w:eastAsia="宋体" w:cs="宋体"/>
          <w:kern w:val="2"/>
          <w:sz w:val="21"/>
          <w:szCs w:val="21"/>
          <w:highlight w:val="none"/>
          <w:lang w:val="en-US" w:eastAsia="zh-CN"/>
        </w:rPr>
        <w:t>投标</w:t>
      </w:r>
      <w:r>
        <w:rPr>
          <w:rFonts w:hint="eastAsia" w:ascii="宋体" w:hAnsi="宋体" w:eastAsia="宋体" w:cs="宋体"/>
          <w:kern w:val="2"/>
          <w:sz w:val="21"/>
          <w:szCs w:val="21"/>
          <w:highlight w:val="none"/>
          <w:lang w:val="zh-CN" w:eastAsia="zh-CN"/>
        </w:rPr>
        <w:t>文件，采购人将不予受理。</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2.本次</w:t>
      </w:r>
      <w:r>
        <w:rPr>
          <w:rFonts w:hint="eastAsia" w:ascii="宋体" w:hAnsi="宋体" w:eastAsia="宋体" w:cs="宋体"/>
          <w:kern w:val="2"/>
          <w:sz w:val="21"/>
          <w:szCs w:val="21"/>
          <w:highlight w:val="none"/>
          <w:lang w:val="en-US" w:eastAsia="zh-CN"/>
        </w:rPr>
        <w:t>招标</w:t>
      </w:r>
      <w:r>
        <w:rPr>
          <w:rFonts w:hint="eastAsia" w:ascii="宋体" w:hAnsi="宋体" w:eastAsia="宋体" w:cs="宋体"/>
          <w:kern w:val="2"/>
          <w:sz w:val="21"/>
          <w:szCs w:val="21"/>
          <w:highlight w:val="none"/>
          <w:lang w:val="zh-CN" w:eastAsia="zh-CN"/>
        </w:rPr>
        <w:t>公告同时在《长春市公共资源交易网》《吉林省政府采购网》发布。</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3.投标操作流程注意事项：投标单位在政府采购云平台网注册入库成为正式供应商后，在平台上按《政府采购项目电子交易管理操作指南-供应商》进行投标操作。投标单位须办理数字证书方可参加投标（数字证书办理时限为1-3个工作日，投标单位须自行考虑办理时间，由于投标单位自身原因在开标前无法完成办理，后果自负。）若对项目采购电子交易系统操作有疑问，可登录“政采云”平台（https://www.zcygov.cn/）点击右侧咨询小采，获取采小蜜智能服务管家帮助，或拨打政采云服务热线95763获取热线服务帮助。</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4.投标人请注意：请潜在投标人在参加本项目活动期间关注网站信息，所有有投标意愿的投标人有义务在网上自行查询，无需书面回复。招标文件的澄清、修改、变更、延期等文件一经发布即视为已告知了所有已报名的投标人，因投标人自身原因没有及时查看、下载文件导致的一切后果由投标人自行负责。</w:t>
      </w:r>
    </w:p>
    <w:p>
      <w:pPr>
        <w:keepNext w:val="0"/>
        <w:keepLines w:val="0"/>
        <w:pageBreakBefore w:val="0"/>
        <w:tabs>
          <w:tab w:val="left" w:pos="432"/>
        </w:tabs>
        <w:kinsoku/>
        <w:overflowPunct/>
        <w:topLinePunct w:val="0"/>
        <w:autoSpaceDN/>
        <w:bidi w:val="0"/>
        <w:adjustRightInd/>
        <w:spacing w:line="360" w:lineRule="auto"/>
        <w:ind w:left="0" w:firstLine="422" w:firstLineChars="200"/>
        <w:jc w:val="both"/>
        <w:textAlignment w:val="auto"/>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七、</w:t>
      </w:r>
      <w:bookmarkEnd w:id="27"/>
      <w:bookmarkEnd w:id="28"/>
      <w:r>
        <w:rPr>
          <w:rFonts w:hint="eastAsia" w:ascii="宋体" w:hAnsi="宋体" w:eastAsia="宋体" w:cs="宋体"/>
          <w:b/>
          <w:kern w:val="2"/>
          <w:sz w:val="21"/>
          <w:szCs w:val="21"/>
          <w:highlight w:val="none"/>
          <w:lang w:eastAsia="zh-CN"/>
        </w:rPr>
        <w:t>对本次招标提出询问，请按以下方式联系。</w:t>
      </w:r>
    </w:p>
    <w:p>
      <w:pPr>
        <w:keepNext w:val="0"/>
        <w:keepLines w:val="0"/>
        <w:pageBreakBefore w:val="0"/>
        <w:kinsoku/>
        <w:overflowPunct/>
        <w:topLinePunct w:val="0"/>
        <w:autoSpaceDN/>
        <w:bidi w:val="0"/>
        <w:adjustRightInd/>
        <w:spacing w:line="360" w:lineRule="auto"/>
        <w:ind w:left="0" w:leftChars="0" w:firstLine="420" w:firstLineChars="200"/>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1.采购人信息</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kern w:val="2"/>
          <w:sz w:val="21"/>
          <w:szCs w:val="21"/>
          <w:highlight w:val="none"/>
          <w:lang w:val="en-US" w:eastAsia="zh-CN"/>
        </w:rPr>
      </w:pPr>
      <w:bookmarkStart w:id="29" w:name="_Toc28359097"/>
      <w:bookmarkStart w:id="30" w:name="_Toc35393638"/>
      <w:bookmarkStart w:id="31" w:name="_Toc28359020"/>
      <w:bookmarkStart w:id="32" w:name="_Toc35393807"/>
      <w:r>
        <w:rPr>
          <w:rFonts w:hint="default" w:ascii="宋体" w:hAnsi="宋体" w:eastAsia="宋体" w:cs="宋体"/>
          <w:kern w:val="2"/>
          <w:sz w:val="21"/>
          <w:szCs w:val="21"/>
          <w:highlight w:val="none"/>
          <w:lang w:val="en-US" w:eastAsia="zh-CN"/>
        </w:rPr>
        <w:t xml:space="preserve">名    称：长春市宽城区长德街道办事处 </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kern w:val="2"/>
          <w:sz w:val="21"/>
          <w:szCs w:val="21"/>
          <w:highlight w:val="none"/>
          <w:lang w:val="en-US" w:eastAsia="zh-CN"/>
        </w:rPr>
      </w:pPr>
      <w:r>
        <w:rPr>
          <w:rFonts w:hint="default" w:ascii="宋体" w:hAnsi="宋体" w:eastAsia="宋体" w:cs="宋体"/>
          <w:kern w:val="2"/>
          <w:sz w:val="21"/>
          <w:szCs w:val="21"/>
          <w:highlight w:val="none"/>
          <w:lang w:val="en-US" w:eastAsia="zh-CN"/>
        </w:rPr>
        <w:t>地    址：长春市长德街道德远街556号</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kern w:val="2"/>
          <w:sz w:val="21"/>
          <w:szCs w:val="21"/>
          <w:highlight w:val="none"/>
          <w:lang w:val="en-US" w:eastAsia="zh-CN"/>
        </w:rPr>
      </w:pPr>
      <w:r>
        <w:rPr>
          <w:rFonts w:hint="default" w:ascii="宋体" w:hAnsi="宋体" w:eastAsia="宋体" w:cs="宋体"/>
          <w:kern w:val="2"/>
          <w:sz w:val="21"/>
          <w:szCs w:val="21"/>
          <w:highlight w:val="none"/>
          <w:lang w:val="en-US" w:eastAsia="zh-CN"/>
        </w:rPr>
        <w:t>联系方式：慕相柏 0431-81187786</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2.采购代理机构信息</w:t>
      </w:r>
      <w:bookmarkEnd w:id="29"/>
      <w:bookmarkEnd w:id="30"/>
      <w:bookmarkEnd w:id="31"/>
      <w:bookmarkEnd w:id="32"/>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bookmarkStart w:id="33" w:name="_Toc28359098"/>
      <w:bookmarkStart w:id="34" w:name="_Toc28359021"/>
      <w:bookmarkStart w:id="35" w:name="_Toc35393808"/>
      <w:bookmarkStart w:id="36" w:name="_Toc35393639"/>
      <w:r>
        <w:rPr>
          <w:rFonts w:hint="eastAsia" w:ascii="宋体" w:hAnsi="宋体" w:eastAsia="宋体" w:cs="宋体"/>
          <w:kern w:val="2"/>
          <w:sz w:val="21"/>
          <w:szCs w:val="21"/>
          <w:highlight w:val="none"/>
          <w:lang w:val="zh-CN" w:eastAsia="zh-CN"/>
        </w:rPr>
        <w:t>名    称：吉林省中建项目管理咨询有限公司　　</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地　  址：长春市经开区东方广场万豪国际B座718室</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联系方式：徐晓梅  0431-81805500　</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3.项目联系方式</w:t>
      </w:r>
      <w:bookmarkEnd w:id="33"/>
      <w:bookmarkEnd w:id="34"/>
      <w:bookmarkEnd w:id="35"/>
      <w:bookmarkEnd w:id="36"/>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项目联系人：徐晓梅</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电　　 话：0431-81805500</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4.监督部门</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eastAsia" w:ascii="宋体" w:hAnsi="宋体" w:eastAsia="宋体" w:cs="宋体"/>
          <w:kern w:val="2"/>
          <w:sz w:val="21"/>
          <w:szCs w:val="21"/>
          <w:highlight w:val="none"/>
          <w:lang w:val="zh-CN" w:eastAsia="zh-CN"/>
        </w:rPr>
      </w:pPr>
      <w:r>
        <w:rPr>
          <w:rFonts w:hint="eastAsia" w:ascii="宋体" w:hAnsi="宋体" w:eastAsia="宋体" w:cs="宋体"/>
          <w:kern w:val="2"/>
          <w:sz w:val="21"/>
          <w:szCs w:val="21"/>
          <w:highlight w:val="none"/>
          <w:lang w:val="zh-CN" w:eastAsia="zh-CN"/>
        </w:rPr>
        <w:t>监管部门：</w:t>
      </w:r>
      <w:r>
        <w:rPr>
          <w:rFonts w:hint="eastAsia" w:ascii="宋体" w:hAnsi="宋体" w:eastAsia="宋体" w:cs="宋体"/>
          <w:kern w:val="2"/>
          <w:sz w:val="21"/>
          <w:szCs w:val="21"/>
          <w:highlight w:val="none"/>
          <w:lang w:val="en-US" w:eastAsia="zh-CN"/>
        </w:rPr>
        <w:t>中韩（长春）国际合作示范区财政局</w:t>
      </w:r>
    </w:p>
    <w:p>
      <w:pPr>
        <w:keepNext w:val="0"/>
        <w:keepLines w:val="0"/>
        <w:pageBreakBefore w:val="0"/>
        <w:tabs>
          <w:tab w:val="left" w:pos="432"/>
        </w:tabs>
        <w:kinsoku/>
        <w:overflowPunct/>
        <w:topLinePunct w:val="0"/>
        <w:autoSpaceDN/>
        <w:bidi w:val="0"/>
        <w:adjustRightInd/>
        <w:spacing w:line="360" w:lineRule="auto"/>
        <w:ind w:left="0" w:firstLine="420" w:firstLineChars="200"/>
        <w:jc w:val="both"/>
        <w:textAlignment w:val="auto"/>
        <w:rPr>
          <w:rFonts w:hint="default" w:ascii="宋体" w:hAnsi="宋体" w:eastAsia="宋体" w:cs="宋体"/>
          <w:sz w:val="21"/>
          <w:szCs w:val="21"/>
          <w:highlight w:val="none"/>
          <w:lang w:val="en-US"/>
        </w:rPr>
      </w:pPr>
      <w:r>
        <w:rPr>
          <w:rFonts w:hint="eastAsia" w:ascii="宋体" w:hAnsi="宋体" w:eastAsia="宋体" w:cs="宋体"/>
          <w:kern w:val="2"/>
          <w:sz w:val="21"/>
          <w:szCs w:val="21"/>
          <w:highlight w:val="none"/>
          <w:lang w:val="zh-CN" w:eastAsia="zh-CN"/>
        </w:rPr>
        <w:t>电话：0431-81187087</w:t>
      </w:r>
      <w:r>
        <w:rPr>
          <w:rFonts w:hint="eastAsia" w:ascii="宋体" w:hAnsi="宋体" w:eastAsia="宋体" w:cs="宋体"/>
          <w:kern w:val="2"/>
          <w:sz w:val="20"/>
          <w:szCs w:val="20"/>
          <w:highlight w:val="none"/>
          <w:lang w:val="en-US" w:eastAsia="zh-CN"/>
        </w:rPr>
        <w:t xml:space="preserve"> </w:t>
      </w:r>
    </w:p>
    <w:p>
      <w:pPr>
        <w:rPr>
          <w:rFonts w:hint="eastAsia" w:ascii="宋体" w:hAnsi="宋体" w:eastAsia="宋体" w:cs="Times New Roman"/>
          <w:b/>
          <w:sz w:val="36"/>
          <w:szCs w:val="36"/>
          <w:highlight w:val="none"/>
        </w:rPr>
      </w:pPr>
      <w:r>
        <w:rPr>
          <w:rFonts w:hint="eastAsia" w:ascii="宋体" w:hAnsi="宋体" w:eastAsia="宋体" w:cs="Times New Roman"/>
          <w:b/>
          <w:sz w:val="36"/>
          <w:szCs w:val="36"/>
          <w:highlight w:val="none"/>
        </w:rPr>
        <w:br w:type="page"/>
      </w:r>
    </w:p>
    <w:p>
      <w:pPr>
        <w:keepNext w:val="0"/>
        <w:keepLines w:val="0"/>
        <w:pageBreakBefore w:val="0"/>
        <w:kinsoku/>
        <w:wordWrap/>
        <w:overflowPunct/>
        <w:topLinePunct w:val="0"/>
        <w:autoSpaceDE/>
        <w:autoSpaceDN/>
        <w:bidi w:val="0"/>
        <w:adjustRightInd/>
        <w:snapToGrid/>
        <w:spacing w:line="420" w:lineRule="exact"/>
        <w:jc w:val="center"/>
        <w:textAlignment w:val="auto"/>
        <w:outlineLvl w:val="0"/>
        <w:rPr>
          <w:rFonts w:ascii="宋体" w:hAnsi="宋体" w:eastAsia="宋体" w:cs="Times New Roman"/>
          <w:b/>
          <w:sz w:val="36"/>
          <w:szCs w:val="36"/>
          <w:highlight w:val="none"/>
        </w:rPr>
      </w:pPr>
      <w:bookmarkStart w:id="37" w:name="_Toc5541"/>
      <w:r>
        <w:rPr>
          <w:rFonts w:hint="eastAsia" w:ascii="宋体" w:hAnsi="宋体" w:eastAsia="宋体" w:cs="Times New Roman"/>
          <w:b/>
          <w:sz w:val="36"/>
          <w:szCs w:val="36"/>
          <w:highlight w:val="none"/>
        </w:rPr>
        <w:t>第二章  投标人须知</w:t>
      </w:r>
      <w:bookmarkEnd w:id="0"/>
      <w:bookmarkEnd w:id="37"/>
    </w:p>
    <w:p>
      <w:pPr>
        <w:pStyle w:val="42"/>
        <w:spacing w:beforeLines="100" w:line="240" w:lineRule="auto"/>
        <w:contextualSpacing/>
        <w:jc w:val="center"/>
        <w:rPr>
          <w:rFonts w:ascii="宋体" w:hAnsi="宋体" w:eastAsia="宋体"/>
          <w:highlight w:val="none"/>
        </w:rPr>
      </w:pPr>
      <w:bookmarkStart w:id="38" w:name="_Toc325293410"/>
      <w:bookmarkStart w:id="39" w:name="_Toc476566546"/>
      <w:r>
        <w:rPr>
          <w:rFonts w:hint="eastAsia" w:ascii="宋体" w:hAnsi="宋体" w:eastAsia="宋体"/>
          <w:sz w:val="24"/>
          <w:szCs w:val="24"/>
          <w:highlight w:val="none"/>
        </w:rPr>
        <w:t>投标人须知前附表</w:t>
      </w:r>
      <w:bookmarkEnd w:id="38"/>
      <w:bookmarkEnd w:id="39"/>
    </w:p>
    <w:tbl>
      <w:tblPr>
        <w:tblStyle w:val="23"/>
        <w:tblW w:w="10048" w:type="dxa"/>
        <w:jc w:val="center"/>
        <w:tblLayout w:type="fixed"/>
        <w:tblCellMar>
          <w:top w:w="0" w:type="dxa"/>
          <w:left w:w="108" w:type="dxa"/>
          <w:bottom w:w="0" w:type="dxa"/>
          <w:right w:w="108" w:type="dxa"/>
        </w:tblCellMar>
      </w:tblPr>
      <w:tblGrid>
        <w:gridCol w:w="1139"/>
        <w:gridCol w:w="1826"/>
        <w:gridCol w:w="7083"/>
      </w:tblGrid>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条款号</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  款  名  称</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  列  内  容</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1.1.2</w:t>
            </w:r>
          </w:p>
        </w:tc>
        <w:tc>
          <w:tcPr>
            <w:tcW w:w="1826" w:type="dxa"/>
            <w:tcBorders>
              <w:top w:val="single" w:color="auto" w:sz="4" w:space="0"/>
              <w:left w:val="single" w:color="auto" w:sz="4" w:space="0"/>
              <w:bottom w:val="single" w:color="auto" w:sz="4" w:space="0"/>
              <w:right w:val="single" w:color="auto" w:sz="4" w:space="0"/>
            </w:tcBorders>
            <w:vAlign w:val="center"/>
          </w:tcPr>
          <w:p>
            <w:pPr>
              <w:pStyle w:val="44"/>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采购人</w:t>
            </w:r>
          </w:p>
        </w:tc>
        <w:tc>
          <w:tcPr>
            <w:tcW w:w="7083" w:type="dxa"/>
            <w:tcBorders>
              <w:top w:val="single" w:color="auto" w:sz="4" w:space="0"/>
              <w:left w:val="single" w:color="auto" w:sz="4" w:space="0"/>
              <w:bottom w:val="single" w:color="auto" w:sz="4" w:space="0"/>
              <w:right w:val="single" w:color="auto" w:sz="4" w:space="0"/>
            </w:tcBorders>
            <w:vAlign w:val="center"/>
          </w:tcPr>
          <w:p>
            <w:pPr>
              <w:pStyle w:val="44"/>
              <w:keepNext w:val="0"/>
              <w:keepLines w:val="0"/>
              <w:pageBreakBefore w:val="0"/>
              <w:kinsoku/>
              <w:wordWrap/>
              <w:overflowPunct/>
              <w:topLinePunct w:val="0"/>
              <w:bidi w:val="0"/>
              <w:adjustRightInd/>
              <w:snapToGrid/>
              <w:spacing w:line="360" w:lineRule="auto"/>
              <w:contextualSpacing/>
              <w:jc w:val="both"/>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 xml:space="preserve">名    称：长春市宽城区长德街道办事处 </w:t>
            </w:r>
          </w:p>
          <w:p>
            <w:pPr>
              <w:pStyle w:val="44"/>
              <w:keepNext w:val="0"/>
              <w:keepLines w:val="0"/>
              <w:pageBreakBefore w:val="0"/>
              <w:kinsoku/>
              <w:wordWrap/>
              <w:overflowPunct/>
              <w:topLinePunct w:val="0"/>
              <w:bidi w:val="0"/>
              <w:adjustRightInd/>
              <w:snapToGrid/>
              <w:spacing w:line="360" w:lineRule="auto"/>
              <w:contextualSpacing/>
              <w:jc w:val="both"/>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地    址：长春市长德街道德远街556号</w:t>
            </w:r>
          </w:p>
          <w:p>
            <w:pPr>
              <w:pStyle w:val="44"/>
              <w:keepNext w:val="0"/>
              <w:keepLines w:val="0"/>
              <w:pageBreakBefore w:val="0"/>
              <w:kinsoku/>
              <w:wordWrap/>
              <w:overflowPunct/>
              <w:topLinePunct w:val="0"/>
              <w:bidi w:val="0"/>
              <w:adjustRightInd/>
              <w:snapToGrid/>
              <w:spacing w:line="360" w:lineRule="auto"/>
              <w:contextualSpacing/>
              <w:jc w:val="both"/>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lang w:val="en-US" w:eastAsia="zh-CN"/>
              </w:rPr>
              <w:t>联系方式：慕相柏 0431-81187786</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1.1.3</w:t>
            </w:r>
          </w:p>
        </w:tc>
        <w:tc>
          <w:tcPr>
            <w:tcW w:w="1826" w:type="dxa"/>
            <w:tcBorders>
              <w:top w:val="single" w:color="auto" w:sz="4" w:space="0"/>
              <w:left w:val="single" w:color="auto" w:sz="4" w:space="0"/>
              <w:bottom w:val="single" w:color="auto" w:sz="4" w:space="0"/>
              <w:right w:val="single" w:color="auto" w:sz="4" w:space="0"/>
            </w:tcBorders>
            <w:vAlign w:val="center"/>
          </w:tcPr>
          <w:p>
            <w:pPr>
              <w:pStyle w:val="44"/>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采购代理机构</w:t>
            </w:r>
          </w:p>
        </w:tc>
        <w:tc>
          <w:tcPr>
            <w:tcW w:w="7083" w:type="dxa"/>
            <w:tcBorders>
              <w:top w:val="single" w:color="auto" w:sz="4" w:space="0"/>
              <w:left w:val="single" w:color="auto" w:sz="4" w:space="0"/>
              <w:bottom w:val="single" w:color="auto" w:sz="4" w:space="0"/>
              <w:right w:val="single" w:color="auto" w:sz="4" w:space="0"/>
            </w:tcBorders>
            <w:vAlign w:val="center"/>
          </w:tcPr>
          <w:p>
            <w:pPr>
              <w:pStyle w:val="44"/>
              <w:keepNext w:val="0"/>
              <w:keepLines w:val="0"/>
              <w:pageBreakBefore w:val="0"/>
              <w:kinsoku/>
              <w:wordWrap/>
              <w:overflowPunct/>
              <w:topLinePunct w:val="0"/>
              <w:bidi w:val="0"/>
              <w:adjustRightInd/>
              <w:snapToGrid/>
              <w:spacing w:line="360" w:lineRule="auto"/>
              <w:contextualSpacing/>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名    称：吉林省中建项目管理咨询有限公司　　</w:t>
            </w:r>
          </w:p>
          <w:p>
            <w:pPr>
              <w:pStyle w:val="44"/>
              <w:keepNext w:val="0"/>
              <w:keepLines w:val="0"/>
              <w:pageBreakBefore w:val="0"/>
              <w:kinsoku/>
              <w:wordWrap/>
              <w:overflowPunct/>
              <w:topLinePunct w:val="0"/>
              <w:bidi w:val="0"/>
              <w:adjustRightInd/>
              <w:snapToGrid/>
              <w:spacing w:line="360" w:lineRule="auto"/>
              <w:contextualSpacing/>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　  址：长春市经开区东方广场万豪国际B座718室</w:t>
            </w:r>
          </w:p>
          <w:p>
            <w:pPr>
              <w:pStyle w:val="44"/>
              <w:keepNext w:val="0"/>
              <w:keepLines w:val="0"/>
              <w:pageBreakBefore w:val="0"/>
              <w:kinsoku/>
              <w:wordWrap/>
              <w:overflowPunct/>
              <w:topLinePunct w:val="0"/>
              <w:bidi w:val="0"/>
              <w:adjustRightInd/>
              <w:snapToGrid/>
              <w:spacing w:line="360" w:lineRule="auto"/>
              <w:contextualSpacing/>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联系方式：徐晓梅  0431-81805500</w:t>
            </w:r>
          </w:p>
        </w:tc>
      </w:tr>
      <w:tr>
        <w:tblPrEx>
          <w:tblCellMar>
            <w:top w:w="0" w:type="dxa"/>
            <w:left w:w="108" w:type="dxa"/>
            <w:bottom w:w="0" w:type="dxa"/>
            <w:right w:w="108" w:type="dxa"/>
          </w:tblCellMar>
        </w:tblPrEx>
        <w:trPr>
          <w:trHeight w:val="23" w:hRule="atLeast"/>
          <w:jc w:val="center"/>
        </w:trPr>
        <w:tc>
          <w:tcPr>
            <w:tcW w:w="1139" w:type="dxa"/>
            <w:vMerge w:val="restart"/>
            <w:tcBorders>
              <w:top w:val="single" w:color="auto" w:sz="4" w:space="0"/>
              <w:left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1.1.4</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长德街道“城乡一体化”环卫作业市场化项目</w:t>
            </w:r>
          </w:p>
        </w:tc>
      </w:tr>
      <w:tr>
        <w:tblPrEx>
          <w:tblCellMar>
            <w:top w:w="0" w:type="dxa"/>
            <w:left w:w="108" w:type="dxa"/>
            <w:bottom w:w="0" w:type="dxa"/>
            <w:right w:w="108" w:type="dxa"/>
          </w:tblCellMar>
        </w:tblPrEx>
        <w:trPr>
          <w:trHeight w:val="23" w:hRule="atLeast"/>
          <w:jc w:val="center"/>
        </w:trPr>
        <w:tc>
          <w:tcPr>
            <w:tcW w:w="1139" w:type="dxa"/>
            <w:vMerge w:val="continue"/>
            <w:tcBorders>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项目编号</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采购计划-[2024]-00015号-1</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1.1.5</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服务</w:t>
            </w:r>
            <w:r>
              <w:rPr>
                <w:rFonts w:hint="eastAsia" w:ascii="宋体" w:hAnsi="宋体" w:eastAsia="宋体" w:cs="宋体"/>
                <w:sz w:val="21"/>
                <w:szCs w:val="21"/>
                <w:highlight w:val="none"/>
              </w:rPr>
              <w:t>地点</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both"/>
              <w:rPr>
                <w:rFonts w:hint="eastAsia" w:ascii="宋体" w:hAnsi="宋体" w:eastAsia="宋体" w:cs="宋体"/>
                <w:sz w:val="21"/>
                <w:szCs w:val="21"/>
                <w:highlight w:val="none"/>
                <w:lang w:val="en-US" w:eastAsia="zh-CN"/>
              </w:rPr>
            </w:pPr>
            <w:r>
              <w:rPr>
                <w:rFonts w:hint="eastAsia" w:ascii="宋体" w:hAnsi="宋体" w:eastAsia="宋体" w:cs="宋体"/>
                <w:kern w:val="2"/>
                <w:sz w:val="21"/>
                <w:szCs w:val="21"/>
                <w:highlight w:val="none"/>
                <w:lang w:val="en-US" w:eastAsia="zh-CN"/>
              </w:rPr>
              <w:t>长德街道未拆迁区域</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1.2.1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自筹</w:t>
            </w:r>
            <w:r>
              <w:rPr>
                <w:rFonts w:hint="eastAsia" w:ascii="宋体" w:hAnsi="宋体" w:eastAsia="宋体" w:cs="宋体"/>
                <w:sz w:val="21"/>
                <w:szCs w:val="21"/>
                <w:highlight w:val="none"/>
              </w:rPr>
              <w:t>资金</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1.2.2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出资比例</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100%</w:t>
            </w:r>
            <w:r>
              <w:rPr>
                <w:rFonts w:hint="eastAsia" w:ascii="宋体" w:hAnsi="宋体" w:eastAsia="宋体" w:cs="宋体"/>
                <w:sz w:val="21"/>
                <w:szCs w:val="21"/>
                <w:highlight w:val="none"/>
                <w:lang w:eastAsia="zh-CN"/>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1.2.3</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已落实。</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1.3.1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采购需求</w:t>
            </w:r>
          </w:p>
        </w:tc>
        <w:tc>
          <w:tcPr>
            <w:tcW w:w="70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tabs>
                <w:tab w:val="left" w:pos="432"/>
              </w:tabs>
              <w:kinsoku/>
              <w:wordWrap/>
              <w:overflowPunct/>
              <w:topLinePunct w:val="0"/>
              <w:bidi w:val="0"/>
              <w:spacing w:line="360" w:lineRule="auto"/>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区域内农村的日常清扫保洁工作，保证村庄干净整洁，村庄内街路畅通；农村养殖户畜禽粪污的及时收集转运处理；农村户用卫生厕所的粪便及时收运处理；农村生活垃圾及时转运处理工作。2、区域内铁路线两侧保洁工作。3、区域内河流的河面及两岸的垃圾清理保洁工作。</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1.3.2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合同履行</w:t>
            </w:r>
            <w:r>
              <w:rPr>
                <w:rFonts w:hint="eastAsia" w:ascii="宋体" w:hAnsi="宋体" w:eastAsia="宋体" w:cs="宋体"/>
                <w:sz w:val="21"/>
                <w:szCs w:val="21"/>
                <w:highlight w:val="none"/>
              </w:rPr>
              <w:t>期限</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3年，合同一年一签</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1.3.3</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服务</w:t>
            </w:r>
            <w:r>
              <w:rPr>
                <w:rFonts w:hint="eastAsia" w:ascii="宋体" w:hAnsi="宋体" w:eastAsia="宋体" w:cs="宋体"/>
                <w:sz w:val="21"/>
                <w:szCs w:val="21"/>
                <w:highlight w:val="none"/>
              </w:rPr>
              <w:t>标准</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符合国家及相关行业规定的合格标准</w:t>
            </w:r>
            <w:r>
              <w:rPr>
                <w:rFonts w:hint="eastAsia" w:ascii="宋体" w:hAnsi="宋体" w:eastAsia="宋体" w:cs="宋体"/>
                <w:b w:val="0"/>
                <w:bCs/>
                <w:sz w:val="21"/>
                <w:szCs w:val="21"/>
                <w:highlight w:val="none"/>
              </w:rPr>
              <w:t>。</w:t>
            </w:r>
          </w:p>
        </w:tc>
      </w:tr>
      <w:tr>
        <w:tblPrEx>
          <w:tblCellMar>
            <w:top w:w="0" w:type="dxa"/>
            <w:left w:w="108" w:type="dxa"/>
            <w:bottom w:w="0" w:type="dxa"/>
            <w:right w:w="108" w:type="dxa"/>
          </w:tblCellMar>
        </w:tblPrEx>
        <w:trPr>
          <w:trHeight w:val="90"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1.4.1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投标人资质条件、能力和信誉</w:t>
            </w:r>
          </w:p>
        </w:tc>
        <w:tc>
          <w:tcPr>
            <w:tcW w:w="7083" w:type="dxa"/>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1.满足《中华人民共和国政府采购法》第二十二条规定；</w:t>
            </w:r>
          </w:p>
          <w:p>
            <w:pPr>
              <w:widowControl/>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2.落实政府采购政策需满足的资格要求：本项目非专门面向中小企业采购，具体内容详见招标文件。</w:t>
            </w:r>
          </w:p>
          <w:p>
            <w:pPr>
              <w:widowControl/>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3.本项目的特定资格要求：</w:t>
            </w:r>
          </w:p>
          <w:p>
            <w:pPr>
              <w:widowControl/>
              <w:jc w:val="left"/>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投标</w:t>
            </w:r>
            <w:r>
              <w:rPr>
                <w:rFonts w:hint="eastAsia" w:ascii="宋体" w:hAnsi="宋体" w:eastAsia="宋体" w:cs="宋体"/>
                <w:sz w:val="21"/>
                <w:szCs w:val="21"/>
                <w:highlight w:val="none"/>
                <w:lang w:val="en-US" w:eastAsia="zh-CN"/>
              </w:rPr>
              <w:t>人应按照《长春市财政局关于加强政府采购信用体系建设简化投标人资格条件有关事项的通知》（长财采购[2022]2066号）文件要求在投标文件中提交反映其财务状况、依法缴纳税收和社保保障资金情况的资格条件承诺函，并对资格条件承诺函有关内容的真实性、有效性、合法性负责。</w:t>
            </w:r>
          </w:p>
          <w:p>
            <w:pPr>
              <w:widowControl/>
              <w:jc w:val="left"/>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信誉要求：投标人不得为“信用中国”网站（</w:t>
            </w:r>
            <w:r>
              <w:rPr>
                <w:rFonts w:hint="eastAsia" w:ascii="宋体" w:hAnsi="宋体" w:eastAsia="宋体" w:cs="宋体"/>
                <w:sz w:val="21"/>
                <w:szCs w:val="21"/>
                <w:highlight w:val="none"/>
                <w:lang w:val="en-US" w:eastAsia="en-US"/>
              </w:rPr>
              <w:fldChar w:fldCharType="begin"/>
            </w:r>
            <w:r>
              <w:rPr>
                <w:rFonts w:hint="eastAsia" w:ascii="宋体" w:hAnsi="宋体" w:eastAsia="宋体" w:cs="宋体"/>
                <w:sz w:val="21"/>
                <w:szCs w:val="21"/>
                <w:highlight w:val="none"/>
                <w:lang w:val="en-US" w:eastAsia="en-US"/>
              </w:rPr>
              <w:instrText xml:space="preserve"> HYPERLINK "http://www.creditchina.gov.cn/" \t "_blank" </w:instrText>
            </w:r>
            <w:r>
              <w:rPr>
                <w:rFonts w:hint="eastAsia" w:ascii="宋体" w:hAnsi="宋体" w:eastAsia="宋体" w:cs="宋体"/>
                <w:sz w:val="21"/>
                <w:szCs w:val="21"/>
                <w:highlight w:val="none"/>
                <w:lang w:val="en-US" w:eastAsia="en-US"/>
              </w:rPr>
              <w:fldChar w:fldCharType="separate"/>
            </w:r>
            <w:r>
              <w:rPr>
                <w:rFonts w:hint="eastAsia" w:ascii="宋体" w:hAnsi="宋体" w:eastAsia="宋体" w:cs="宋体"/>
                <w:sz w:val="21"/>
                <w:szCs w:val="21"/>
                <w:highlight w:val="none"/>
                <w:lang w:val="en-US" w:eastAsia="zh-CN"/>
              </w:rPr>
              <w:t>www.creditchina.gov.cn</w:t>
            </w:r>
            <w:r>
              <w:rPr>
                <w:rFonts w:hint="eastAsia" w:ascii="宋体" w:hAnsi="宋体" w:eastAsia="宋体" w:cs="宋体"/>
                <w:sz w:val="21"/>
                <w:szCs w:val="21"/>
                <w:highlight w:val="none"/>
                <w:lang w:val="en-US" w:eastAsia="zh-CN"/>
              </w:rPr>
              <w:fldChar w:fldCharType="end"/>
            </w:r>
            <w:r>
              <w:rPr>
                <w:rFonts w:hint="eastAsia" w:ascii="宋体" w:hAnsi="宋体" w:eastAsia="宋体" w:cs="宋体"/>
                <w:sz w:val="21"/>
                <w:szCs w:val="21"/>
                <w:highlight w:val="none"/>
                <w:lang w:val="en-US" w:eastAsia="zh-CN"/>
              </w:rPr>
              <w:t>）中列入失信被执行人和重大税收违法案件当事人名单（重大税收违法失信主体）的投标人，不得为中国政府采购网（</w:t>
            </w:r>
            <w:r>
              <w:rPr>
                <w:rFonts w:hint="eastAsia" w:ascii="宋体" w:hAnsi="宋体" w:eastAsia="宋体" w:cs="宋体"/>
                <w:sz w:val="21"/>
                <w:szCs w:val="21"/>
                <w:highlight w:val="none"/>
                <w:lang w:val="en-US" w:eastAsia="en-US"/>
              </w:rPr>
              <w:fldChar w:fldCharType="begin"/>
            </w:r>
            <w:r>
              <w:rPr>
                <w:rFonts w:hint="eastAsia" w:ascii="宋体" w:hAnsi="宋体" w:eastAsia="宋体" w:cs="宋体"/>
                <w:sz w:val="21"/>
                <w:szCs w:val="21"/>
                <w:highlight w:val="none"/>
                <w:lang w:val="en-US" w:eastAsia="en-US"/>
              </w:rPr>
              <w:instrText xml:space="preserve"> HYPERLINK "http://www.ccgp.gov.cn/" \t "_blank" </w:instrText>
            </w:r>
            <w:r>
              <w:rPr>
                <w:rFonts w:hint="eastAsia" w:ascii="宋体" w:hAnsi="宋体" w:eastAsia="宋体" w:cs="宋体"/>
                <w:sz w:val="21"/>
                <w:szCs w:val="21"/>
                <w:highlight w:val="none"/>
                <w:lang w:val="en-US" w:eastAsia="en-US"/>
              </w:rPr>
              <w:fldChar w:fldCharType="separate"/>
            </w:r>
            <w:r>
              <w:rPr>
                <w:rFonts w:hint="eastAsia" w:ascii="宋体" w:hAnsi="宋体" w:eastAsia="宋体" w:cs="宋体"/>
                <w:sz w:val="21"/>
                <w:szCs w:val="21"/>
                <w:highlight w:val="none"/>
                <w:lang w:val="en-US" w:eastAsia="zh-CN"/>
              </w:rPr>
              <w:t>www.ccgp.gov.cn</w:t>
            </w:r>
            <w:r>
              <w:rPr>
                <w:rFonts w:hint="eastAsia" w:ascii="宋体" w:hAnsi="宋体" w:eastAsia="宋体" w:cs="宋体"/>
                <w:sz w:val="21"/>
                <w:szCs w:val="21"/>
                <w:highlight w:val="none"/>
                <w:lang w:val="en-US" w:eastAsia="zh-CN"/>
              </w:rPr>
              <w:fldChar w:fldCharType="end"/>
            </w:r>
            <w:r>
              <w:rPr>
                <w:rFonts w:hint="eastAsia" w:ascii="宋体" w:hAnsi="宋体" w:eastAsia="宋体" w:cs="宋体"/>
                <w:sz w:val="21"/>
                <w:szCs w:val="21"/>
                <w:highlight w:val="none"/>
                <w:lang w:val="en-US" w:eastAsia="zh-CN"/>
              </w:rPr>
              <w:t>）政府采购严重违法失信行为记录名单中被财政部门禁止参加政府采购活动的投标人（在处罚决定规定的时间和地域范围内）。</w:t>
            </w:r>
          </w:p>
          <w:p>
            <w:pPr>
              <w:widowControl/>
              <w:jc w:val="left"/>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eastAsia="zh-CN"/>
              </w:rPr>
              <w:t>）拒绝列入政府取消投标资格记录期间的企业或个人投标。</w:t>
            </w:r>
          </w:p>
          <w:p>
            <w:pPr>
              <w:widowControl/>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与采购人存在利害关系可能影响招标公正性的法人、其他组织或者个人，不得参加投标。单位负责人为同一人或者存在直接控股、管理关系的不同单位，不得参加同一标段投标或者未划分标段的同一采购项目投标。违反这两款规定的，相关投标均无效。</w:t>
            </w:r>
          </w:p>
        </w:tc>
      </w:tr>
      <w:tr>
        <w:tblPrEx>
          <w:tblCellMar>
            <w:top w:w="0" w:type="dxa"/>
            <w:left w:w="108" w:type="dxa"/>
            <w:bottom w:w="0" w:type="dxa"/>
            <w:right w:w="108" w:type="dxa"/>
          </w:tblCellMar>
        </w:tblPrEx>
        <w:trPr>
          <w:trHeight w:val="819"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1.4.2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是否接受联合体投标</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■不接受</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□接  受，应满足下列要求：联合体资质按照联合体协议约定的分工认定。</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1.9</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标前预备会</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■不召开(投标人自行组织踏勘)</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□召开</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1.10</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投标</w:t>
            </w:r>
            <w:r>
              <w:rPr>
                <w:rFonts w:hint="eastAsia" w:ascii="宋体" w:hAnsi="宋体" w:eastAsia="宋体" w:cs="宋体"/>
                <w:sz w:val="21"/>
                <w:szCs w:val="21"/>
                <w:highlight w:val="none"/>
                <w:shd w:val="clear" w:color="auto" w:fill="FFFFFF"/>
                <w:lang w:val="en-US" w:eastAsia="zh-CN"/>
              </w:rPr>
              <w:t>人</w:t>
            </w:r>
            <w:r>
              <w:rPr>
                <w:rFonts w:hint="eastAsia" w:ascii="宋体" w:hAnsi="宋体" w:eastAsia="宋体" w:cs="宋体"/>
                <w:sz w:val="21"/>
                <w:szCs w:val="21"/>
                <w:highlight w:val="none"/>
                <w:shd w:val="clear" w:color="auto" w:fill="FFFFFF"/>
              </w:rPr>
              <w:t>提出问题的截止时间</w:t>
            </w:r>
          </w:p>
        </w:tc>
        <w:tc>
          <w:tcPr>
            <w:tcW w:w="7083" w:type="dxa"/>
            <w:tcBorders>
              <w:top w:val="single" w:color="auto" w:sz="4" w:space="0"/>
              <w:left w:val="single" w:color="auto" w:sz="4" w:space="0"/>
              <w:bottom w:val="single" w:color="auto" w:sz="4" w:space="0"/>
              <w:right w:val="single" w:color="auto" w:sz="4" w:space="0"/>
            </w:tcBorders>
          </w:tcPr>
          <w:p>
            <w:pPr>
              <w:pStyle w:val="43"/>
              <w:keepNext w:val="0"/>
              <w:keepLines w:val="0"/>
              <w:pageBreakBefore w:val="0"/>
              <w:kinsoku/>
              <w:wordWrap/>
              <w:overflowPunct/>
              <w:topLinePunct w:val="0"/>
              <w:bidi w:val="0"/>
              <w:adjustRightInd/>
              <w:snapToGrid/>
              <w:spacing w:line="360" w:lineRule="auto"/>
              <w:contextualSpacing/>
              <w:jc w:val="left"/>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rPr>
              <w:t>在投标截止时间</w:t>
            </w:r>
            <w:r>
              <w:rPr>
                <w:rFonts w:hint="eastAsia" w:ascii="宋体" w:hAnsi="宋体" w:eastAsia="宋体" w:cs="宋体"/>
                <w:sz w:val="21"/>
                <w:szCs w:val="21"/>
                <w:highlight w:val="none"/>
                <w:shd w:val="clear" w:color="auto" w:fill="FFFFFF"/>
                <w:lang w:val="en-US" w:eastAsia="zh-CN"/>
              </w:rPr>
              <w:t>10日</w:t>
            </w:r>
            <w:r>
              <w:rPr>
                <w:rFonts w:hint="eastAsia" w:ascii="宋体" w:hAnsi="宋体" w:eastAsia="宋体" w:cs="宋体"/>
                <w:sz w:val="21"/>
                <w:szCs w:val="21"/>
                <w:highlight w:val="none"/>
                <w:shd w:val="clear" w:color="auto" w:fill="FFFFFF"/>
              </w:rPr>
              <w:t>前</w:t>
            </w:r>
            <w:r>
              <w:rPr>
                <w:rFonts w:hint="eastAsia" w:ascii="宋体" w:hAnsi="宋体" w:eastAsia="宋体" w:cs="宋体"/>
                <w:sz w:val="21"/>
                <w:szCs w:val="21"/>
                <w:highlight w:val="none"/>
                <w:shd w:val="clear" w:color="auto" w:fill="FFFFFF"/>
                <w:lang w:eastAsia="zh-CN"/>
              </w:rPr>
              <w:t>。</w:t>
            </w:r>
          </w:p>
          <w:p>
            <w:pPr>
              <w:pStyle w:val="43"/>
              <w:keepNext w:val="0"/>
              <w:keepLines w:val="0"/>
              <w:pageBreakBefore w:val="0"/>
              <w:kinsoku/>
              <w:wordWrap/>
              <w:overflowPunct/>
              <w:topLinePunct w:val="0"/>
              <w:bidi w:val="0"/>
              <w:adjustRightInd/>
              <w:snapToGrid/>
              <w:spacing w:line="360" w:lineRule="auto"/>
              <w:contextualSpacing/>
              <w:jc w:val="left"/>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lang w:val="en-US" w:eastAsia="zh-CN"/>
              </w:rPr>
              <w:t>投标人如有疑问</w:t>
            </w:r>
            <w:r>
              <w:rPr>
                <w:rFonts w:hint="eastAsia" w:ascii="宋体" w:hAnsi="宋体" w:eastAsia="宋体" w:cs="宋体"/>
                <w:sz w:val="21"/>
                <w:szCs w:val="21"/>
                <w:highlight w:val="none"/>
              </w:rPr>
              <w:t>应于有效期内</w:t>
            </w:r>
            <w:r>
              <w:rPr>
                <w:rFonts w:hint="eastAsia" w:ascii="宋体" w:hAnsi="宋体" w:eastAsia="宋体" w:cs="宋体"/>
                <w:sz w:val="21"/>
                <w:szCs w:val="21"/>
                <w:highlight w:val="none"/>
                <w:lang w:val="en-US" w:eastAsia="zh-CN"/>
              </w:rPr>
              <w:t>以书面形式</w:t>
            </w:r>
            <w:r>
              <w:rPr>
                <w:rFonts w:hint="eastAsia" w:ascii="宋体" w:hAnsi="宋体" w:eastAsia="宋体" w:cs="宋体"/>
                <w:sz w:val="21"/>
                <w:szCs w:val="21"/>
                <w:highlight w:val="none"/>
              </w:rPr>
              <w:t>递交至</w:t>
            </w:r>
            <w:r>
              <w:rPr>
                <w:rFonts w:hint="eastAsia" w:ascii="宋体" w:hAnsi="宋体" w:eastAsia="宋体" w:cs="宋体"/>
                <w:sz w:val="21"/>
                <w:szCs w:val="21"/>
                <w:highlight w:val="none"/>
                <w:lang w:eastAsia="zh-CN"/>
              </w:rPr>
              <w:t>采购代理机构</w:t>
            </w:r>
            <w:r>
              <w:rPr>
                <w:rFonts w:hint="eastAsia" w:ascii="宋体" w:hAnsi="宋体" w:eastAsia="宋体" w:cs="宋体"/>
                <w:sz w:val="21"/>
                <w:szCs w:val="21"/>
                <w:highlight w:val="none"/>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2.2.2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rPr>
            </w:pPr>
            <w:r>
              <w:rPr>
                <w:rFonts w:hint="eastAsia" w:ascii="宋体" w:hAnsi="宋体" w:eastAsia="宋体" w:cs="宋体"/>
                <w:sz w:val="21"/>
                <w:szCs w:val="21"/>
                <w:highlight w:val="none"/>
                <w:shd w:val="clear" w:color="auto" w:fill="FFFFFF"/>
              </w:rPr>
              <w:t>招标</w:t>
            </w:r>
            <w:r>
              <w:rPr>
                <w:rFonts w:hint="eastAsia" w:ascii="宋体" w:hAnsi="宋体" w:eastAsia="宋体" w:cs="宋体"/>
                <w:sz w:val="21"/>
                <w:szCs w:val="21"/>
                <w:highlight w:val="none"/>
                <w:shd w:val="clear" w:color="auto" w:fill="FFFFFF"/>
                <w:lang w:val="en-US" w:eastAsia="zh-CN"/>
              </w:rPr>
              <w:t>人书面澄清时间</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lang w:eastAsia="zh-CN"/>
              </w:rPr>
              <w:t>时间：澄清或修改内容可能影响投标文件编制的，投标截止时间前15日前。</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lang w:eastAsia="zh-CN"/>
              </w:rPr>
              <w:t>澄清方式：澄清将在“政采云平台”（网址：http://www.zcygov.cn）网站上发布信息向所有投标人公布。所有有投标意愿的投标人有义务在网上自行查询，无需书面回复</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2.2.3</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投标人确认收到招标文件澄清的时间</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rPr>
              <w:t>在收到相应澄清文件后24小时内</w:t>
            </w:r>
            <w:r>
              <w:rPr>
                <w:rFonts w:hint="eastAsia" w:ascii="宋体" w:hAnsi="宋体" w:eastAsia="宋体" w:cs="宋体"/>
                <w:sz w:val="21"/>
                <w:szCs w:val="21"/>
                <w:highlight w:val="none"/>
                <w:shd w:val="clear" w:color="auto" w:fill="FFFFFF"/>
                <w:lang w:eastAsia="zh-CN"/>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2.3.2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投标人确认收到招标文件修改的时间</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rPr>
              <w:t>在收到相应修改文件后24小时内</w:t>
            </w:r>
            <w:r>
              <w:rPr>
                <w:rFonts w:hint="eastAsia" w:ascii="宋体" w:hAnsi="宋体" w:eastAsia="宋体" w:cs="宋体"/>
                <w:sz w:val="21"/>
                <w:szCs w:val="21"/>
                <w:highlight w:val="none"/>
                <w:shd w:val="clear" w:color="auto" w:fill="FFFFFF"/>
                <w:lang w:eastAsia="zh-CN"/>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3.1.1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构成投标文件的其他材料</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lang w:eastAsia="zh-CN"/>
              </w:rPr>
              <w:t>详见</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lang w:eastAsia="zh-CN"/>
              </w:rPr>
              <w:t>文件。</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3.3.1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投标有效期</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rPr>
              <w:t>投标截止之日起90天</w:t>
            </w:r>
            <w:r>
              <w:rPr>
                <w:rFonts w:hint="eastAsia" w:ascii="宋体" w:hAnsi="宋体" w:eastAsia="宋体" w:cs="宋体"/>
                <w:sz w:val="21"/>
                <w:szCs w:val="21"/>
                <w:highlight w:val="none"/>
                <w:shd w:val="clear" w:color="auto" w:fill="FFFFFF"/>
                <w:lang w:eastAsia="zh-CN"/>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color w:val="000000"/>
                <w:sz w:val="21"/>
                <w:szCs w:val="21"/>
                <w:highlight w:val="none"/>
                <w:shd w:val="clear" w:color="auto" w:fill="FFFFFF"/>
              </w:rPr>
            </w:pPr>
            <w:r>
              <w:rPr>
                <w:rFonts w:hint="eastAsia" w:ascii="宋体" w:hAnsi="宋体" w:eastAsia="宋体" w:cs="宋体"/>
                <w:color w:val="000000"/>
                <w:sz w:val="21"/>
                <w:szCs w:val="21"/>
                <w:highlight w:val="none"/>
                <w:shd w:val="clear" w:color="auto" w:fill="FFFFFF"/>
              </w:rPr>
              <w:t>3.4.1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color w:val="000000"/>
                <w:sz w:val="21"/>
                <w:szCs w:val="21"/>
                <w:highlight w:val="none"/>
                <w:shd w:val="clear" w:color="auto" w:fill="FFFFFF"/>
              </w:rPr>
            </w:pPr>
            <w:r>
              <w:rPr>
                <w:rFonts w:hint="eastAsia" w:ascii="宋体" w:hAnsi="宋体" w:eastAsia="宋体" w:cs="宋体"/>
                <w:color w:val="000000"/>
                <w:sz w:val="21"/>
                <w:szCs w:val="21"/>
                <w:highlight w:val="none"/>
                <w:shd w:val="clear" w:color="auto" w:fill="FFFFFF"/>
              </w:rPr>
              <w:t>投标保证金</w:t>
            </w:r>
          </w:p>
        </w:tc>
        <w:tc>
          <w:tcPr>
            <w:tcW w:w="70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zh-CN"/>
              </w:rPr>
              <w:t>根据长财采购【2021】695号文件中的相关规定，</w:t>
            </w:r>
            <w:r>
              <w:rPr>
                <w:rFonts w:hint="eastAsia" w:ascii="宋体" w:hAnsi="宋体" w:cs="宋体"/>
                <w:b/>
                <w:bCs w:val="0"/>
                <w:highlight w:val="none"/>
                <w:lang w:val="zh-CN"/>
              </w:rPr>
              <w:t>本项目对于诚信记录良好的投标人无需缴纳磋商保证金</w:t>
            </w:r>
            <w:r>
              <w:rPr>
                <w:rFonts w:hint="eastAsia" w:ascii="宋体" w:hAnsi="宋体" w:cs="宋体"/>
                <w:bCs/>
                <w:highlight w:val="none"/>
                <w:lang w:val="zh-CN"/>
              </w:rPr>
              <w:t>，但对于满足《中华人民共和国政府采购法》第二十二条有关规定，经“信用中国”网站查询存在行政处罚信息的或列入“中国政府采购网”</w:t>
            </w: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"http://www.ccgp.gov.cn/search/cr/" \o "政府采购严重违法失信行为记录名单"</w:instrText>
            </w:r>
            <w:r>
              <w:rPr>
                <w:rFonts w:hint="eastAsia" w:ascii="宋体" w:hAnsi="宋体" w:cs="宋体"/>
                <w:bCs/>
                <w:highlight w:val="none"/>
                <w:lang w:val="zh-CN"/>
              </w:rPr>
              <w:fldChar w:fldCharType="separate"/>
            </w:r>
            <w:r>
              <w:rPr>
                <w:rFonts w:hint="eastAsia" w:ascii="宋体" w:hAnsi="宋体" w:cs="宋体"/>
                <w:bCs/>
                <w:highlight w:val="none"/>
                <w:lang w:val="zh-CN"/>
              </w:rPr>
              <w:t>政府采购严重违法失信行为记录名单</w:t>
            </w:r>
            <w:r>
              <w:rPr>
                <w:rFonts w:hint="eastAsia" w:ascii="宋体" w:hAnsi="宋体" w:cs="宋体"/>
                <w:bCs/>
                <w:highlight w:val="none"/>
                <w:lang w:val="zh-CN"/>
              </w:rPr>
              <w:fldChar w:fldCharType="end"/>
            </w:r>
            <w:r>
              <w:rPr>
                <w:rFonts w:hint="eastAsia" w:ascii="宋体" w:hAnsi="宋体" w:cs="宋体"/>
                <w:bCs/>
                <w:highlight w:val="none"/>
                <w:lang w:val="zh-CN"/>
              </w:rPr>
              <w:t>的投标人，按以下要求收取磋商保证金</w:t>
            </w:r>
            <w:r>
              <w:rPr>
                <w:rFonts w:hint="eastAsia" w:ascii="宋体" w:hAnsi="宋体" w:cs="宋体"/>
                <w:bCs/>
                <w:highlight w:val="none"/>
                <w:lang w:val="en-US" w:eastAsia="zh-CN"/>
              </w:rPr>
              <w:t>。</w:t>
            </w:r>
          </w:p>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en-US" w:eastAsia="zh-CN"/>
              </w:rPr>
              <w:t>磋商保证金的金额：人民币6万元整，递交形式：转账、现金支票、保兑支票、银行汇票及保函，以到账为准。</w:t>
            </w:r>
          </w:p>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en-US" w:eastAsia="zh-CN"/>
              </w:rPr>
              <w:t>账户名称：吉林省中建项目管理咨询有限公司</w:t>
            </w:r>
          </w:p>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en-US" w:eastAsia="zh-CN"/>
              </w:rPr>
              <w:t>开户账号：07135201040002455</w:t>
            </w:r>
          </w:p>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en-US" w:eastAsia="zh-CN"/>
              </w:rPr>
              <w:t>开户银行：中国农业银行股份有限公司长春盛世城支行</w:t>
            </w:r>
          </w:p>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en-US" w:eastAsia="zh-CN"/>
              </w:rPr>
              <w:t>开户银行行号：103241015558</w:t>
            </w:r>
          </w:p>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en-US" w:eastAsia="zh-CN"/>
              </w:rPr>
              <w:t>1.投标人以转账或现金支票形式提交的磋商保证金应当从投标单位的基本账户转出。</w:t>
            </w:r>
          </w:p>
          <w:p>
            <w:pPr>
              <w:keepNext w:val="0"/>
              <w:keepLines w:val="0"/>
              <w:pageBreakBefore w:val="0"/>
              <w:kinsoku/>
              <w:wordWrap/>
              <w:overflowPunct/>
              <w:topLinePunct w:val="0"/>
              <w:bidi w:val="0"/>
              <w:snapToGrid/>
              <w:spacing w:line="360" w:lineRule="auto"/>
              <w:rPr>
                <w:rFonts w:hint="eastAsia" w:ascii="宋体" w:hAnsi="宋体" w:cs="宋体"/>
                <w:bCs/>
                <w:highlight w:val="none"/>
                <w:lang w:val="en-US" w:eastAsia="zh-CN"/>
              </w:rPr>
            </w:pPr>
            <w:r>
              <w:rPr>
                <w:rFonts w:hint="eastAsia" w:ascii="宋体" w:hAnsi="宋体" w:cs="宋体"/>
                <w:bCs/>
                <w:highlight w:val="none"/>
                <w:lang w:val="en-US" w:eastAsia="zh-CN"/>
              </w:rPr>
              <w:t>2.投标人以保函方式提交磋商保证金的，须将保函原件（无需密封）在提交响应文件截止时间前随响应文件一同递交，并将扫描件在提交响应文件截止前发送到采购代理机构</w:t>
            </w:r>
            <w:r>
              <w:rPr>
                <w:rFonts w:hint="eastAsia" w:ascii="宋体" w:hAnsi="宋体" w:cs="宋体"/>
                <w:bCs/>
                <w:highlight w:val="none"/>
                <w:lang w:val="en-US" w:eastAsia="zh-CN"/>
              </w:rPr>
              <w:fldChar w:fldCharType="begin"/>
            </w:r>
            <w:r>
              <w:rPr>
                <w:rFonts w:hint="eastAsia" w:ascii="宋体" w:hAnsi="宋体" w:cs="宋体"/>
                <w:bCs/>
                <w:highlight w:val="none"/>
                <w:lang w:val="en-US" w:eastAsia="zh-CN"/>
              </w:rPr>
              <w:instrText xml:space="preserve"> HYPERLINK "mailto:邮箱1171900302@qq.com"</w:instrText>
            </w:r>
            <w:r>
              <w:rPr>
                <w:rFonts w:hint="eastAsia" w:ascii="宋体" w:hAnsi="宋体" w:cs="宋体"/>
                <w:bCs/>
                <w:highlight w:val="none"/>
                <w:lang w:val="en-US" w:eastAsia="zh-CN"/>
              </w:rPr>
              <w:fldChar w:fldCharType="separate"/>
            </w:r>
            <w:r>
              <w:rPr>
                <w:rFonts w:hint="eastAsia" w:ascii="宋体" w:hAnsi="宋体" w:cs="宋体"/>
                <w:bCs/>
                <w:highlight w:val="none"/>
                <w:lang w:val="en-US" w:eastAsia="zh-CN"/>
              </w:rPr>
              <w:t>邮箱jlszjzbb@126.com</w:t>
            </w:r>
            <w:r>
              <w:rPr>
                <w:rFonts w:hint="eastAsia" w:ascii="宋体" w:hAnsi="宋体" w:cs="宋体"/>
                <w:bCs/>
                <w:highlight w:val="none"/>
                <w:lang w:val="en-US" w:eastAsia="zh-CN"/>
              </w:rPr>
              <w:fldChar w:fldCharType="end"/>
            </w:r>
            <w:r>
              <w:rPr>
                <w:rFonts w:hint="eastAsia" w:ascii="宋体" w:hAnsi="宋体" w:cs="宋体"/>
                <w:bCs/>
                <w:highlight w:val="none"/>
                <w:lang w:val="en-US" w:eastAsia="zh-CN"/>
              </w:rPr>
              <w:t>（以便核查）</w:t>
            </w:r>
          </w:p>
          <w:p>
            <w:pPr>
              <w:keepNext w:val="0"/>
              <w:keepLines w:val="0"/>
              <w:pageBreakBefore w:val="0"/>
              <w:kinsoku/>
              <w:wordWrap/>
              <w:overflowPunct/>
              <w:topLinePunct w:val="0"/>
              <w:bidi w:val="0"/>
              <w:snapToGrid/>
              <w:spacing w:line="360" w:lineRule="auto"/>
              <w:rPr>
                <w:rFonts w:hint="eastAsia" w:ascii="宋体" w:hAnsi="宋体" w:cs="宋体"/>
                <w:sz w:val="21"/>
                <w:szCs w:val="21"/>
                <w:highlight w:val="none"/>
                <w:lang w:val="zh-CN"/>
              </w:rPr>
            </w:pPr>
            <w:r>
              <w:rPr>
                <w:rFonts w:hint="eastAsia" w:ascii="宋体" w:hAnsi="宋体" w:cs="宋体"/>
                <w:sz w:val="21"/>
                <w:szCs w:val="21"/>
                <w:highlight w:val="none"/>
                <w:lang w:val="zh-CN"/>
              </w:rPr>
              <w:t>3、符合长财采购【2021】695号文件中的相关规定，诚信记录良好的投标人无需缴纳</w:t>
            </w:r>
            <w:r>
              <w:rPr>
                <w:rFonts w:hint="eastAsia" w:ascii="宋体" w:hAnsi="宋体" w:cs="宋体"/>
                <w:sz w:val="21"/>
                <w:szCs w:val="21"/>
                <w:highlight w:val="none"/>
              </w:rPr>
              <w:t>投标</w:t>
            </w:r>
            <w:r>
              <w:rPr>
                <w:rFonts w:hint="eastAsia" w:ascii="宋体" w:hAnsi="宋体" w:cs="宋体"/>
                <w:sz w:val="21"/>
                <w:szCs w:val="21"/>
                <w:highlight w:val="none"/>
                <w:lang w:val="zh-CN"/>
              </w:rPr>
              <w:t>保证金的投标人须提供“信用中国”网站查询无行政处罚信息证明材料截图及未列入“中国政府采购网”</w:t>
            </w:r>
            <w:r>
              <w:rPr>
                <w:highlight w:val="none"/>
              </w:rPr>
              <w:fldChar w:fldCharType="begin"/>
            </w:r>
            <w:r>
              <w:rPr>
                <w:highlight w:val="none"/>
              </w:rPr>
              <w:instrText xml:space="preserve"> HYPERLINK "http://www.ccgp.gov.cn/search/cr/" \o "政府采购严重违法失信行为记录名单" </w:instrText>
            </w:r>
            <w:r>
              <w:rPr>
                <w:highlight w:val="none"/>
              </w:rPr>
              <w:fldChar w:fldCharType="separate"/>
            </w:r>
            <w:r>
              <w:rPr>
                <w:rFonts w:hint="eastAsia" w:ascii="宋体" w:hAnsi="宋体" w:cs="宋体"/>
                <w:sz w:val="21"/>
                <w:szCs w:val="21"/>
                <w:highlight w:val="none"/>
                <w:lang w:val="zh-CN"/>
              </w:rPr>
              <w:t>政府采购严重违法失信行为记录名单</w:t>
            </w:r>
            <w:r>
              <w:rPr>
                <w:rFonts w:hint="eastAsia" w:ascii="宋体" w:hAnsi="宋体" w:cs="宋体"/>
                <w:sz w:val="21"/>
                <w:szCs w:val="21"/>
                <w:highlight w:val="none"/>
                <w:lang w:val="zh-CN"/>
              </w:rPr>
              <w:fldChar w:fldCharType="end"/>
            </w:r>
            <w:r>
              <w:rPr>
                <w:rFonts w:hint="eastAsia" w:ascii="宋体" w:hAnsi="宋体" w:cs="宋体"/>
                <w:sz w:val="21"/>
                <w:szCs w:val="21"/>
                <w:highlight w:val="none"/>
                <w:lang w:val="zh-CN"/>
              </w:rPr>
              <w:t>证明材料截图（完整清晰）在提交响应文件截止前发送到采购代理机构</w:t>
            </w:r>
            <w:r>
              <w:rPr>
                <w:highlight w:val="none"/>
              </w:rPr>
              <w:fldChar w:fldCharType="begin"/>
            </w:r>
            <w:r>
              <w:rPr>
                <w:highlight w:val="none"/>
              </w:rPr>
              <w:instrText xml:space="preserve"> HYPERLINK "mailto:邮箱1171900302@qq.com" </w:instrText>
            </w:r>
            <w:r>
              <w:rPr>
                <w:highlight w:val="none"/>
              </w:rPr>
              <w:fldChar w:fldCharType="separate"/>
            </w:r>
            <w:r>
              <w:rPr>
                <w:rFonts w:hint="eastAsia" w:ascii="宋体" w:hAnsi="宋体" w:cs="宋体"/>
                <w:sz w:val="21"/>
                <w:szCs w:val="21"/>
                <w:highlight w:val="none"/>
                <w:lang w:val="zh-CN"/>
              </w:rPr>
              <w:t>邮箱jlszjzbb@126.com</w:t>
            </w:r>
            <w:r>
              <w:rPr>
                <w:rFonts w:hint="eastAsia" w:ascii="宋体" w:hAnsi="宋体" w:cs="宋体"/>
                <w:sz w:val="21"/>
                <w:szCs w:val="21"/>
                <w:highlight w:val="none"/>
                <w:lang w:val="zh-CN"/>
              </w:rPr>
              <w:fldChar w:fldCharType="end"/>
            </w:r>
          </w:p>
          <w:p>
            <w:pPr>
              <w:spacing w:line="360" w:lineRule="auto"/>
              <w:rPr>
                <w:rFonts w:hint="eastAsia" w:ascii="宋体" w:hAnsi="宋体" w:cs="宋体"/>
                <w:sz w:val="21"/>
                <w:szCs w:val="21"/>
                <w:highlight w:val="none"/>
                <w:lang w:val="zh-CN"/>
              </w:rPr>
            </w:pPr>
            <w:r>
              <w:rPr>
                <w:rFonts w:hint="eastAsia" w:ascii="宋体" w:hAnsi="宋体" w:cs="宋体"/>
                <w:sz w:val="21"/>
                <w:szCs w:val="21"/>
                <w:highlight w:val="none"/>
                <w:lang w:val="zh-CN"/>
              </w:rPr>
              <w:t>4、未按</w:t>
            </w:r>
            <w:r>
              <w:rPr>
                <w:rFonts w:hint="eastAsia" w:ascii="宋体" w:hAnsi="宋体" w:cs="宋体"/>
                <w:sz w:val="21"/>
                <w:szCs w:val="21"/>
                <w:highlight w:val="none"/>
              </w:rPr>
              <w:t>招标</w:t>
            </w:r>
            <w:r>
              <w:rPr>
                <w:rFonts w:hint="eastAsia" w:ascii="宋体" w:hAnsi="宋体" w:cs="宋体"/>
                <w:sz w:val="21"/>
                <w:szCs w:val="21"/>
                <w:highlight w:val="none"/>
                <w:lang w:val="zh-CN"/>
              </w:rPr>
              <w:t>文件要求提交</w:t>
            </w:r>
            <w:r>
              <w:rPr>
                <w:rFonts w:hint="eastAsia" w:ascii="宋体" w:hAnsi="宋体" w:cs="宋体"/>
                <w:sz w:val="21"/>
                <w:szCs w:val="21"/>
                <w:highlight w:val="none"/>
              </w:rPr>
              <w:t>投标</w:t>
            </w:r>
            <w:r>
              <w:rPr>
                <w:rFonts w:hint="eastAsia" w:ascii="宋体" w:hAnsi="宋体" w:cs="宋体"/>
                <w:sz w:val="21"/>
                <w:szCs w:val="21"/>
                <w:highlight w:val="none"/>
                <w:lang w:val="zh-CN"/>
              </w:rPr>
              <w:t>保证金，或提交</w:t>
            </w:r>
            <w:r>
              <w:rPr>
                <w:rFonts w:hint="eastAsia" w:ascii="宋体" w:hAnsi="宋体" w:cs="宋体"/>
                <w:sz w:val="21"/>
                <w:szCs w:val="21"/>
                <w:highlight w:val="none"/>
              </w:rPr>
              <w:t>投标</w:t>
            </w:r>
            <w:r>
              <w:rPr>
                <w:rFonts w:hint="eastAsia" w:ascii="宋体" w:hAnsi="宋体" w:cs="宋体"/>
                <w:sz w:val="21"/>
                <w:szCs w:val="21"/>
                <w:highlight w:val="none"/>
                <w:lang w:val="zh-CN"/>
              </w:rPr>
              <w:t>保证金的账户名称与投标人名称不一致，按照无效投标处理。</w:t>
            </w:r>
          </w:p>
          <w:p>
            <w:pPr>
              <w:pStyle w:val="3"/>
              <w:rPr>
                <w:rFonts w:hint="default"/>
                <w:highlight w:val="none"/>
                <w:lang w:val="en-US" w:eastAsia="zh-CN"/>
              </w:rPr>
            </w:pPr>
            <w:r>
              <w:rPr>
                <w:rFonts w:hint="default" w:asciiTheme="minorHAnsi" w:hAnsiTheme="minorHAnsi" w:eastAsiaTheme="minorEastAsia" w:cstheme="minorBidi"/>
                <w:b w:val="0"/>
                <w:bCs w:val="0"/>
                <w:kern w:val="2"/>
                <w:sz w:val="21"/>
                <w:szCs w:val="24"/>
                <w:highlight w:val="none"/>
                <w:lang w:val="en-US" w:eastAsia="zh-CN" w:bidi="ar-SA"/>
              </w:rPr>
              <w:t>注：投标人应在电汇或转账凭证上明确用途、投标项目名称，并于提交响应文件截止时间前将电汇或转账凭证、基本账户信息（完整清晰）以电子档扫描发送到采购代理机构</w:t>
            </w:r>
            <w:r>
              <w:rPr>
                <w:rFonts w:hint="default" w:asciiTheme="minorHAnsi" w:hAnsiTheme="minorHAnsi" w:eastAsiaTheme="minorEastAsia" w:cstheme="minorBidi"/>
                <w:b w:val="0"/>
                <w:bCs w:val="0"/>
                <w:kern w:val="2"/>
                <w:sz w:val="21"/>
                <w:szCs w:val="24"/>
                <w:highlight w:val="none"/>
                <w:lang w:val="en-US" w:eastAsia="zh-CN" w:bidi="ar-SA"/>
              </w:rPr>
              <w:fldChar w:fldCharType="begin"/>
            </w:r>
            <w:r>
              <w:rPr>
                <w:rFonts w:hint="default" w:asciiTheme="minorHAnsi" w:hAnsiTheme="minorHAnsi" w:eastAsiaTheme="minorEastAsia" w:cstheme="minorBidi"/>
                <w:b w:val="0"/>
                <w:bCs w:val="0"/>
                <w:kern w:val="2"/>
                <w:sz w:val="21"/>
                <w:szCs w:val="24"/>
                <w:highlight w:val="none"/>
                <w:lang w:val="en-US" w:eastAsia="zh-CN" w:bidi="ar-SA"/>
              </w:rPr>
              <w:instrText xml:space="preserve"> HYPERLINK "mailto:邮箱1171900302@qq.com" </w:instrText>
            </w:r>
            <w:r>
              <w:rPr>
                <w:rFonts w:hint="default" w:asciiTheme="minorHAnsi" w:hAnsiTheme="minorHAnsi" w:eastAsiaTheme="minorEastAsia" w:cstheme="minorBidi"/>
                <w:b w:val="0"/>
                <w:bCs w:val="0"/>
                <w:kern w:val="2"/>
                <w:sz w:val="21"/>
                <w:szCs w:val="24"/>
                <w:highlight w:val="none"/>
                <w:lang w:val="en-US" w:eastAsia="zh-CN" w:bidi="ar-SA"/>
              </w:rPr>
              <w:fldChar w:fldCharType="separate"/>
            </w:r>
            <w:r>
              <w:rPr>
                <w:rFonts w:hint="default" w:asciiTheme="minorHAnsi" w:hAnsiTheme="minorHAnsi" w:eastAsiaTheme="minorEastAsia" w:cstheme="minorBidi"/>
                <w:b w:val="0"/>
                <w:bCs w:val="0"/>
                <w:kern w:val="2"/>
                <w:sz w:val="21"/>
                <w:szCs w:val="24"/>
                <w:highlight w:val="none"/>
                <w:lang w:val="en-US" w:eastAsia="zh-CN" w:bidi="ar-SA"/>
              </w:rPr>
              <w:t>邮箱jlszjzbb@126.com</w:t>
            </w:r>
            <w:r>
              <w:rPr>
                <w:rFonts w:hint="default" w:asciiTheme="minorHAnsi" w:hAnsiTheme="minorHAnsi" w:eastAsiaTheme="minorEastAsia" w:cstheme="minorBidi"/>
                <w:b w:val="0"/>
                <w:bCs w:val="0"/>
                <w:kern w:val="2"/>
                <w:sz w:val="21"/>
                <w:szCs w:val="24"/>
                <w:highlight w:val="none"/>
                <w:lang w:val="en-US" w:eastAsia="zh-CN" w:bidi="ar-SA"/>
              </w:rPr>
              <w:fldChar w:fldCharType="end"/>
            </w:r>
            <w:r>
              <w:rPr>
                <w:rFonts w:hint="default" w:asciiTheme="minorHAnsi" w:hAnsiTheme="minorHAnsi" w:eastAsiaTheme="minorEastAsia" w:cstheme="minorBidi"/>
                <w:b w:val="0"/>
                <w:bCs w:val="0"/>
                <w:kern w:val="2"/>
                <w:sz w:val="21"/>
                <w:szCs w:val="24"/>
                <w:highlight w:val="none"/>
                <w:lang w:val="en-US" w:eastAsia="zh-CN" w:bidi="ar-SA"/>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3.5.2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近年财务状况的年份要求</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2023年。</w:t>
            </w:r>
            <w:r>
              <w:rPr>
                <w:rFonts w:hint="eastAsia" w:ascii="宋体" w:hAnsi="宋体" w:eastAsia="宋体" w:cs="宋体"/>
                <w:sz w:val="21"/>
                <w:szCs w:val="21"/>
                <w:highlight w:val="none"/>
                <w:lang w:val="en-US" w:eastAsia="zh-CN"/>
              </w:rPr>
              <w:t>投标人</w:t>
            </w:r>
            <w:r>
              <w:rPr>
                <w:rFonts w:hint="eastAsia" w:ascii="宋体" w:hAnsi="宋体" w:eastAsia="宋体" w:cs="宋体"/>
                <w:sz w:val="21"/>
                <w:szCs w:val="21"/>
                <w:highlight w:val="none"/>
                <w:lang w:eastAsia="zh-CN"/>
              </w:rPr>
              <w:t>无需在</w:t>
            </w:r>
            <w:r>
              <w:rPr>
                <w:rFonts w:hint="eastAsia" w:ascii="宋体" w:hAnsi="宋体" w:eastAsia="宋体" w:cs="宋体"/>
                <w:sz w:val="21"/>
                <w:szCs w:val="21"/>
                <w:highlight w:val="none"/>
                <w:lang w:val="en-US" w:eastAsia="zh-CN"/>
              </w:rPr>
              <w:t>投标</w:t>
            </w:r>
            <w:r>
              <w:rPr>
                <w:rFonts w:hint="eastAsia" w:ascii="宋体" w:hAnsi="宋体" w:eastAsia="宋体" w:cs="宋体"/>
                <w:sz w:val="21"/>
                <w:szCs w:val="21"/>
                <w:highlight w:val="none"/>
                <w:lang w:eastAsia="zh-CN"/>
              </w:rPr>
              <w:t>文件中提供财务审计报告，按照</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lang w:eastAsia="zh-CN"/>
              </w:rPr>
              <w:t>文件要求</w:t>
            </w:r>
            <w:r>
              <w:rPr>
                <w:rFonts w:hint="eastAsia" w:ascii="宋体" w:hAnsi="宋体" w:eastAsia="宋体" w:cs="宋体"/>
                <w:sz w:val="21"/>
                <w:szCs w:val="21"/>
                <w:highlight w:val="none"/>
                <w:lang w:val="en-US" w:eastAsia="zh-CN"/>
              </w:rPr>
              <w:t>提交反应其财务状况、依法缴纳税收和社会保障资金情况的资格条件承诺函即可，并对资格条件承诺函有关内容的真实性、有效性、合法性负责。</w:t>
            </w:r>
          </w:p>
        </w:tc>
      </w:tr>
      <w:tr>
        <w:tblPrEx>
          <w:tblCellMar>
            <w:top w:w="0" w:type="dxa"/>
            <w:left w:w="108" w:type="dxa"/>
            <w:bottom w:w="0" w:type="dxa"/>
            <w:right w:w="108" w:type="dxa"/>
          </w:tblCellMar>
        </w:tblPrEx>
        <w:trPr>
          <w:trHeight w:val="90"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3.5.3</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近年完成的类似项目的年份要求</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kern w:val="2"/>
                <w:sz w:val="21"/>
                <w:szCs w:val="21"/>
                <w:highlight w:val="none"/>
                <w:lang w:val="zh-CN" w:eastAsia="zh-CN"/>
              </w:rPr>
              <w:t>近年（指20</w:t>
            </w:r>
            <w:r>
              <w:rPr>
                <w:rFonts w:hint="eastAsia" w:ascii="宋体" w:hAnsi="宋体" w:eastAsia="宋体" w:cs="宋体"/>
                <w:kern w:val="2"/>
                <w:sz w:val="21"/>
                <w:szCs w:val="21"/>
                <w:highlight w:val="none"/>
                <w:lang w:val="en-US" w:eastAsia="zh-CN"/>
              </w:rPr>
              <w:t>21</w:t>
            </w:r>
            <w:r>
              <w:rPr>
                <w:rFonts w:hint="eastAsia" w:ascii="宋体" w:hAnsi="宋体" w:eastAsia="宋体" w:cs="宋体"/>
                <w:kern w:val="2"/>
                <w:sz w:val="21"/>
                <w:szCs w:val="21"/>
                <w:highlight w:val="none"/>
                <w:lang w:val="zh-CN" w:eastAsia="zh-CN"/>
              </w:rPr>
              <w:t>年1月1日起至投标截止时间前）</w:t>
            </w:r>
            <w:r>
              <w:rPr>
                <w:rFonts w:hint="eastAsia" w:ascii="宋体" w:hAnsi="宋体" w:eastAsia="宋体" w:cs="宋体"/>
                <w:sz w:val="21"/>
                <w:szCs w:val="21"/>
                <w:highlight w:val="none"/>
                <w:shd w:val="clear" w:color="auto" w:fill="FFFFFF"/>
                <w:lang w:val="en-US" w:eastAsia="zh-CN"/>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3.5.5</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近年发生的诉讼及仲裁情况的年份要求</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近年（指2021年1月1日起至投标截止时间前）。</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3.6</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是否允许递交备选投标方案</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■不允许</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□允许</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3.7.3</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lang w:val="en-US" w:eastAsia="zh-CN"/>
              </w:rPr>
              <w:t>投标文件格式</w:t>
            </w:r>
            <w:r>
              <w:rPr>
                <w:rFonts w:hint="eastAsia" w:ascii="宋体" w:hAnsi="宋体" w:eastAsia="宋体" w:cs="宋体"/>
                <w:sz w:val="21"/>
                <w:szCs w:val="21"/>
                <w:highlight w:val="none"/>
                <w:shd w:val="clear" w:color="auto" w:fill="FFFFFF"/>
              </w:rPr>
              <w:t>签字或盖章要求</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kern w:val="0"/>
                <w:sz w:val="21"/>
                <w:szCs w:val="21"/>
                <w:highlight w:val="none"/>
                <w:lang w:val="en-US" w:eastAsia="zh-CN" w:bidi="ar-SA"/>
              </w:rPr>
              <w:t>投标文件格式中要求投标人“法定代表人或其委托代理人”签字或盖章的，如法定代表人亲自投标而不委托代理人投标，由法定代表人签字或盖章；如法定代表人授权委托代理人投标，由委托代理人签字。未按要求签字或盖章视为不响应招标文件实质性要求，其投标无效。</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3.7.4</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投标文件份数</w:t>
            </w:r>
            <w:r>
              <w:rPr>
                <w:rFonts w:hint="eastAsia" w:ascii="宋体" w:hAnsi="宋体" w:eastAsia="宋体" w:cs="宋体"/>
                <w:sz w:val="21"/>
                <w:szCs w:val="21"/>
                <w:highlight w:val="none"/>
                <w:lang w:eastAsia="zh-CN"/>
              </w:rPr>
              <w:t>及其他要求</w:t>
            </w:r>
          </w:p>
        </w:tc>
        <w:tc>
          <w:tcPr>
            <w:tcW w:w="7083" w:type="dxa"/>
            <w:tcBorders>
              <w:top w:val="single" w:color="auto" w:sz="4" w:space="0"/>
              <w:left w:val="single" w:color="auto" w:sz="4" w:space="0"/>
              <w:bottom w:val="single" w:color="auto" w:sz="4" w:space="0"/>
              <w:right w:val="single" w:color="auto" w:sz="4" w:space="0"/>
            </w:tcBorders>
            <w:vAlign w:val="center"/>
          </w:tcPr>
          <w:p>
            <w:pPr>
              <w:wordWrap w:val="0"/>
              <w:spacing w:line="360" w:lineRule="auto"/>
              <w:rPr>
                <w:rFonts w:ascii="宋体" w:hAnsi="宋体" w:cs="宋体"/>
                <w:sz w:val="21"/>
                <w:szCs w:val="21"/>
                <w:highlight w:val="none"/>
              </w:rPr>
            </w:pPr>
            <w:r>
              <w:rPr>
                <w:rFonts w:hint="eastAsia" w:cs="宋体"/>
                <w:sz w:val="21"/>
                <w:szCs w:val="21"/>
                <w:highlight w:val="none"/>
                <w:lang w:val="en-US" w:eastAsia="zh-CN"/>
              </w:rPr>
              <w:t>电子</w:t>
            </w:r>
            <w:r>
              <w:rPr>
                <w:rFonts w:hint="eastAsia" w:ascii="宋体" w:hAnsi="宋体" w:eastAsia="宋体" w:cs="宋体"/>
                <w:sz w:val="21"/>
                <w:szCs w:val="21"/>
                <w:highlight w:val="none"/>
                <w:lang w:val="en-US" w:eastAsia="zh-CN"/>
              </w:rPr>
              <w:t>投标文件：应按第六章投标文件格式编制并使用下载的政采云响应客户端制作并上传</w:t>
            </w:r>
            <w:r>
              <w:rPr>
                <w:rFonts w:hint="eastAsia" w:ascii="宋体" w:hAnsi="宋体" w:cs="宋体"/>
                <w:sz w:val="21"/>
                <w:szCs w:val="21"/>
                <w:highlight w:val="none"/>
              </w:rPr>
              <w:t>至“政采云平台”（网址：http:// www.zcygov.cn）。</w:t>
            </w:r>
          </w:p>
          <w:p>
            <w:pPr>
              <w:wordWrap w:val="0"/>
              <w:spacing w:line="360" w:lineRule="auto"/>
              <w:rPr>
                <w:rFonts w:ascii="宋体" w:hAnsi="宋体" w:cs="宋体"/>
                <w:sz w:val="21"/>
                <w:szCs w:val="21"/>
                <w:highlight w:val="none"/>
              </w:rPr>
            </w:pPr>
            <w:r>
              <w:rPr>
                <w:rFonts w:hint="eastAsia" w:ascii="宋体" w:hAnsi="宋体" w:cs="宋体"/>
                <w:sz w:val="21"/>
                <w:szCs w:val="21"/>
                <w:highlight w:val="none"/>
              </w:rPr>
              <w:t>纸质投标文件：</w:t>
            </w:r>
            <w:r>
              <w:rPr>
                <w:rFonts w:hint="eastAsia" w:ascii="宋体" w:hAnsi="宋体" w:cs="宋体"/>
                <w:bCs/>
                <w:kern w:val="15"/>
                <w:sz w:val="21"/>
                <w:szCs w:val="21"/>
                <w:highlight w:val="none"/>
              </w:rPr>
              <w:t>须为电子标书的打印版</w:t>
            </w:r>
            <w:r>
              <w:rPr>
                <w:rFonts w:hint="eastAsia" w:ascii="宋体" w:hAnsi="宋体" w:cs="宋体"/>
                <w:sz w:val="21"/>
                <w:szCs w:val="21"/>
                <w:highlight w:val="none"/>
                <w:lang w:val="en-US" w:eastAsia="zh-CN"/>
              </w:rPr>
              <w:t>，</w:t>
            </w:r>
            <w:r>
              <w:rPr>
                <w:rFonts w:hint="eastAsia" w:ascii="宋体" w:hAnsi="宋体" w:cs="宋体"/>
                <w:sz w:val="21"/>
                <w:szCs w:val="21"/>
                <w:highlight w:val="none"/>
              </w:rPr>
              <w:t>在开标当天由授权委托人将密封完好的投标文件（</w:t>
            </w:r>
            <w:r>
              <w:rPr>
                <w:rFonts w:hint="eastAsia" w:ascii="宋体" w:hAnsi="宋体" w:eastAsia="宋体" w:cs="宋体"/>
                <w:sz w:val="21"/>
                <w:szCs w:val="21"/>
                <w:highlight w:val="none"/>
                <w:lang w:val="en-US" w:eastAsia="zh-CN"/>
              </w:rPr>
              <w:t>一正二副，普通电子版U盘2份</w:t>
            </w:r>
            <w:r>
              <w:rPr>
                <w:rFonts w:hint="eastAsia" w:ascii="宋体" w:hAnsi="宋体" w:cs="宋体"/>
                <w:sz w:val="21"/>
                <w:szCs w:val="21"/>
                <w:highlight w:val="none"/>
              </w:rPr>
              <w:t>）送达至开标指定地点。</w:t>
            </w:r>
          </w:p>
          <w:p>
            <w:pPr>
              <w:wordWrap w:val="0"/>
              <w:spacing w:line="360" w:lineRule="auto"/>
              <w:rPr>
                <w:rFonts w:ascii="宋体" w:hAnsi="宋体" w:cs="宋体"/>
                <w:sz w:val="21"/>
                <w:szCs w:val="21"/>
                <w:highlight w:val="none"/>
                <w:lang w:val="zh-CN"/>
              </w:rPr>
            </w:pPr>
            <w:r>
              <w:rPr>
                <w:rFonts w:hint="eastAsia" w:ascii="宋体" w:hAnsi="宋体" w:cs="宋体"/>
                <w:sz w:val="21"/>
                <w:szCs w:val="21"/>
                <w:highlight w:val="none"/>
              </w:rPr>
              <w:t>时间：</w:t>
            </w:r>
            <w:r>
              <w:rPr>
                <w:rFonts w:hint="eastAsia" w:ascii="宋体" w:hAnsi="宋体" w:eastAsia="宋体" w:cs="宋体"/>
                <w:kern w:val="2"/>
                <w:sz w:val="21"/>
                <w:szCs w:val="21"/>
                <w:highlight w:val="none"/>
                <w:u w:val="none"/>
                <w:lang w:eastAsia="zh-CN"/>
              </w:rPr>
              <w:t>202</w:t>
            </w:r>
            <w:r>
              <w:rPr>
                <w:rFonts w:hint="eastAsia" w:ascii="宋体" w:hAnsi="宋体" w:eastAsia="宋体" w:cs="宋体"/>
                <w:kern w:val="2"/>
                <w:sz w:val="21"/>
                <w:szCs w:val="21"/>
                <w:highlight w:val="none"/>
                <w:u w:val="none"/>
                <w:lang w:val="en-US" w:eastAsia="zh-CN"/>
              </w:rPr>
              <w:t>4</w:t>
            </w:r>
            <w:r>
              <w:rPr>
                <w:rFonts w:hint="eastAsia" w:ascii="宋体" w:hAnsi="宋体" w:eastAsia="宋体" w:cs="宋体"/>
                <w:kern w:val="2"/>
                <w:sz w:val="21"/>
                <w:szCs w:val="21"/>
                <w:highlight w:val="none"/>
                <w:u w:val="none"/>
                <w:lang w:eastAsia="zh-CN"/>
              </w:rPr>
              <w:t>年</w:t>
            </w:r>
            <w:r>
              <w:rPr>
                <w:rFonts w:hint="eastAsia" w:ascii="宋体" w:hAnsi="宋体" w:eastAsia="宋体" w:cs="宋体"/>
                <w:kern w:val="2"/>
                <w:sz w:val="21"/>
                <w:szCs w:val="21"/>
                <w:highlight w:val="none"/>
                <w:u w:val="none"/>
                <w:lang w:val="en-US" w:eastAsia="zh-CN"/>
              </w:rPr>
              <w:t>6</w:t>
            </w:r>
            <w:r>
              <w:rPr>
                <w:rFonts w:hint="eastAsia" w:ascii="宋体" w:hAnsi="宋体" w:eastAsia="宋体" w:cs="宋体"/>
                <w:kern w:val="2"/>
                <w:sz w:val="21"/>
                <w:szCs w:val="21"/>
                <w:highlight w:val="none"/>
                <w:u w:val="none"/>
                <w:lang w:eastAsia="zh-CN"/>
              </w:rPr>
              <w:t>月</w:t>
            </w:r>
            <w:r>
              <w:rPr>
                <w:rFonts w:hint="eastAsia" w:ascii="宋体" w:hAnsi="宋体" w:eastAsia="宋体" w:cs="宋体"/>
                <w:kern w:val="2"/>
                <w:sz w:val="21"/>
                <w:szCs w:val="21"/>
                <w:highlight w:val="none"/>
                <w:u w:val="none"/>
                <w:lang w:val="en-US" w:eastAsia="zh-CN"/>
              </w:rPr>
              <w:t>19</w:t>
            </w:r>
            <w:r>
              <w:rPr>
                <w:rFonts w:hint="eastAsia" w:ascii="宋体" w:hAnsi="宋体" w:eastAsia="宋体" w:cs="宋体"/>
                <w:kern w:val="2"/>
                <w:sz w:val="21"/>
                <w:szCs w:val="21"/>
                <w:highlight w:val="none"/>
                <w:u w:val="none"/>
                <w:lang w:eastAsia="zh-CN"/>
              </w:rPr>
              <w:t>日</w:t>
            </w:r>
            <w:r>
              <w:rPr>
                <w:rFonts w:hint="eastAsia" w:ascii="宋体" w:hAnsi="宋体" w:eastAsia="宋体" w:cs="宋体"/>
                <w:kern w:val="2"/>
                <w:sz w:val="21"/>
                <w:szCs w:val="21"/>
                <w:highlight w:val="none"/>
                <w:u w:val="none"/>
                <w:lang w:val="en-US" w:eastAsia="zh-CN"/>
              </w:rPr>
              <w:t>9</w:t>
            </w:r>
            <w:r>
              <w:rPr>
                <w:rFonts w:hint="eastAsia" w:ascii="宋体" w:hAnsi="宋体" w:eastAsia="宋体" w:cs="宋体"/>
                <w:kern w:val="2"/>
                <w:sz w:val="21"/>
                <w:szCs w:val="21"/>
                <w:highlight w:val="none"/>
                <w:u w:val="none"/>
                <w:lang w:eastAsia="zh-CN"/>
              </w:rPr>
              <w:t>时</w:t>
            </w:r>
            <w:r>
              <w:rPr>
                <w:rFonts w:hint="eastAsia" w:ascii="宋体" w:hAnsi="宋体" w:eastAsia="宋体" w:cs="宋体"/>
                <w:kern w:val="2"/>
                <w:sz w:val="21"/>
                <w:szCs w:val="21"/>
                <w:highlight w:val="none"/>
                <w:u w:val="none"/>
                <w:lang w:val="en-US" w:eastAsia="zh-CN"/>
              </w:rPr>
              <w:t>30</w:t>
            </w:r>
            <w:r>
              <w:rPr>
                <w:rFonts w:hint="eastAsia" w:ascii="宋体" w:hAnsi="宋体" w:eastAsia="宋体" w:cs="宋体"/>
                <w:kern w:val="2"/>
                <w:sz w:val="21"/>
                <w:szCs w:val="21"/>
                <w:highlight w:val="none"/>
                <w:u w:val="none"/>
                <w:lang w:eastAsia="zh-CN"/>
              </w:rPr>
              <w:t>分</w:t>
            </w:r>
            <w:r>
              <w:rPr>
                <w:rFonts w:hint="eastAsia" w:ascii="宋体" w:hAnsi="宋体" w:cs="宋体"/>
                <w:sz w:val="21"/>
                <w:szCs w:val="21"/>
                <w:highlight w:val="none"/>
              </w:rPr>
              <w:t>（北京时间）</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cs="宋体"/>
                <w:sz w:val="21"/>
                <w:szCs w:val="21"/>
                <w:highlight w:val="none"/>
                <w:lang w:val="zh-CN"/>
              </w:rPr>
              <w:t>地点</w:t>
            </w:r>
            <w:r>
              <w:rPr>
                <w:rFonts w:hint="eastAsia" w:ascii="宋体" w:hAnsi="宋体" w:cs="宋体"/>
                <w:sz w:val="21"/>
                <w:szCs w:val="21"/>
                <w:highlight w:val="none"/>
              </w:rPr>
              <w:t>：长春市二道区洋浦大街6999号凯利中心AB栋二楼开标二室。</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3.7.5</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装订要求</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bCs/>
                <w:sz w:val="21"/>
                <w:szCs w:val="21"/>
                <w:highlight w:val="none"/>
                <w:lang w:val="en-US" w:eastAsia="zh-CN"/>
              </w:rPr>
              <w:t>纸质版</w:t>
            </w:r>
            <w:r>
              <w:rPr>
                <w:rFonts w:hint="eastAsia" w:ascii="宋体" w:hAnsi="宋体" w:eastAsia="宋体" w:cs="宋体"/>
                <w:bCs/>
                <w:sz w:val="21"/>
                <w:szCs w:val="21"/>
                <w:highlight w:val="none"/>
                <w:lang w:eastAsia="zh-CN"/>
              </w:rPr>
              <w:t>投标文件的装订要整齐、牢固、不易拆散和换页，便于保管和利用，采用胶装装订方式，并编制目录及页码。</w:t>
            </w:r>
            <w:r>
              <w:rPr>
                <w:rFonts w:hint="eastAsia" w:ascii="宋体" w:hAnsi="宋体" w:cs="宋体"/>
                <w:b/>
                <w:bCs w:val="0"/>
                <w:color w:val="000000"/>
                <w:kern w:val="15"/>
                <w:szCs w:val="24"/>
                <w:highlight w:val="none"/>
                <w:lang w:val="en-US" w:eastAsia="zh-CN"/>
              </w:rPr>
              <w:t>提倡节能降耗建议双面打印投标文件</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4.1.1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lang w:val="en-US" w:eastAsia="zh-CN"/>
              </w:rPr>
              <w:t>纸质投标文件</w:t>
            </w:r>
            <w:r>
              <w:rPr>
                <w:rFonts w:hint="eastAsia" w:ascii="宋体" w:hAnsi="宋体" w:eastAsia="宋体" w:cs="宋体"/>
                <w:sz w:val="21"/>
                <w:szCs w:val="21"/>
                <w:highlight w:val="none"/>
                <w:shd w:val="clear" w:color="auto" w:fill="FFFFFF"/>
              </w:rPr>
              <w:t>密封与包装</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b/>
                <w:bCs/>
                <w:sz w:val="21"/>
                <w:szCs w:val="21"/>
                <w:highlight w:val="none"/>
                <w:shd w:val="clear" w:color="auto" w:fill="FFFFFF"/>
                <w:lang w:val="zh-CN"/>
              </w:rPr>
            </w:pPr>
            <w:r>
              <w:rPr>
                <w:rFonts w:hint="eastAsia" w:ascii="宋体" w:hAnsi="宋体" w:eastAsia="宋体" w:cs="宋体"/>
                <w:bCs/>
                <w:sz w:val="21"/>
                <w:szCs w:val="21"/>
                <w:highlight w:val="none"/>
                <w:shd w:val="clear" w:color="auto" w:fill="FFFFFF"/>
                <w:lang w:val="zh-CN"/>
              </w:rPr>
              <w:t>（</w:t>
            </w:r>
            <w:r>
              <w:rPr>
                <w:rFonts w:hint="eastAsia" w:ascii="宋体" w:hAnsi="宋体" w:eastAsia="宋体" w:cs="宋体"/>
                <w:bCs/>
                <w:sz w:val="21"/>
                <w:szCs w:val="21"/>
                <w:highlight w:val="none"/>
                <w:shd w:val="clear" w:color="auto" w:fill="FFFFFF"/>
                <w:lang w:val="en-US" w:eastAsia="zh-CN"/>
              </w:rPr>
              <w:t>1</w:t>
            </w:r>
            <w:r>
              <w:rPr>
                <w:rFonts w:hint="eastAsia" w:ascii="宋体" w:hAnsi="宋体" w:eastAsia="宋体" w:cs="宋体"/>
                <w:bCs/>
                <w:sz w:val="21"/>
                <w:szCs w:val="21"/>
                <w:highlight w:val="none"/>
                <w:shd w:val="clear" w:color="auto" w:fill="FFFFFF"/>
                <w:lang w:val="zh-CN"/>
              </w:rPr>
              <w:t>）投标文件的正本与副本分开包装</w:t>
            </w:r>
            <w:r>
              <w:rPr>
                <w:rFonts w:hint="eastAsia" w:ascii="宋体" w:hAnsi="宋体" w:eastAsia="宋体" w:cs="宋体"/>
                <w:bCs/>
                <w:sz w:val="21"/>
                <w:szCs w:val="21"/>
                <w:highlight w:val="none"/>
                <w:shd w:val="clear" w:color="auto" w:fill="FFFFFF"/>
                <w:lang w:val="en-US" w:eastAsia="zh-CN"/>
              </w:rPr>
              <w:t>或合包</w:t>
            </w:r>
            <w:r>
              <w:rPr>
                <w:rFonts w:hint="eastAsia" w:ascii="宋体" w:hAnsi="宋体" w:eastAsia="宋体" w:cs="宋体"/>
                <w:bCs/>
                <w:sz w:val="21"/>
                <w:szCs w:val="21"/>
                <w:highlight w:val="none"/>
                <w:shd w:val="clear" w:color="auto" w:fill="FFFFFF"/>
                <w:lang w:val="zh-CN"/>
              </w:rPr>
              <w:t>，加贴封条，并在封套的封口处加盖投标人单位公章</w:t>
            </w:r>
            <w:r>
              <w:rPr>
                <w:rFonts w:hint="eastAsia" w:ascii="宋体" w:hAnsi="宋体" w:eastAsia="宋体" w:cs="宋体"/>
                <w:b/>
                <w:bCs/>
                <w:sz w:val="21"/>
                <w:szCs w:val="21"/>
                <w:highlight w:val="none"/>
                <w:shd w:val="clear" w:color="auto" w:fill="FFFFFF"/>
                <w:lang w:val="zh-CN"/>
              </w:rPr>
              <w:t>；</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bCs/>
                <w:sz w:val="21"/>
                <w:szCs w:val="21"/>
                <w:highlight w:val="none"/>
                <w:shd w:val="clear" w:color="auto" w:fill="FFFFFF"/>
                <w:lang w:val="zh-CN"/>
              </w:rPr>
            </w:pPr>
            <w:r>
              <w:rPr>
                <w:rFonts w:hint="eastAsia" w:ascii="宋体" w:hAnsi="宋体" w:eastAsia="宋体" w:cs="宋体"/>
                <w:bCs/>
                <w:sz w:val="21"/>
                <w:szCs w:val="21"/>
                <w:highlight w:val="none"/>
                <w:shd w:val="clear" w:color="auto" w:fill="FFFFFF"/>
                <w:lang w:val="zh-CN"/>
              </w:rPr>
              <w:t>（</w:t>
            </w:r>
            <w:r>
              <w:rPr>
                <w:rFonts w:hint="eastAsia" w:ascii="宋体" w:hAnsi="宋体" w:eastAsia="宋体" w:cs="宋体"/>
                <w:bCs/>
                <w:sz w:val="21"/>
                <w:szCs w:val="21"/>
                <w:highlight w:val="none"/>
                <w:shd w:val="clear" w:color="auto" w:fill="FFFFFF"/>
                <w:lang w:val="en-US" w:eastAsia="zh-CN"/>
              </w:rPr>
              <w:t>2</w:t>
            </w:r>
            <w:r>
              <w:rPr>
                <w:rFonts w:hint="eastAsia" w:ascii="宋体" w:hAnsi="宋体" w:eastAsia="宋体" w:cs="宋体"/>
                <w:bCs/>
                <w:sz w:val="21"/>
                <w:szCs w:val="21"/>
                <w:highlight w:val="none"/>
                <w:shd w:val="clear" w:color="auto" w:fill="FFFFFF"/>
                <w:lang w:val="zh-CN"/>
              </w:rPr>
              <w:t>）开标一览表需单独密封，加贴封条，并在封套的封口处加盖投标人单位公章；</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bCs/>
                <w:sz w:val="21"/>
                <w:szCs w:val="21"/>
                <w:highlight w:val="none"/>
                <w:shd w:val="clear" w:color="auto" w:fill="FFFFFF"/>
                <w:lang w:val="en-US" w:eastAsia="zh-CN"/>
              </w:rPr>
            </w:pPr>
            <w:r>
              <w:rPr>
                <w:rFonts w:hint="eastAsia" w:ascii="宋体" w:hAnsi="宋体" w:eastAsia="宋体" w:cs="宋体"/>
                <w:bCs/>
                <w:sz w:val="21"/>
                <w:szCs w:val="21"/>
                <w:highlight w:val="none"/>
                <w:shd w:val="clear" w:color="auto" w:fill="FFFFFF"/>
                <w:lang w:val="en-US" w:eastAsia="zh-CN"/>
              </w:rPr>
              <w:t>（3）投标文件电子版两份（普通U盘，word版本及电子投标文件完成版本）单独密封，加</w:t>
            </w:r>
            <w:r>
              <w:rPr>
                <w:rFonts w:hint="eastAsia" w:ascii="宋体" w:hAnsi="宋体" w:eastAsia="宋体" w:cs="宋体"/>
                <w:bCs/>
                <w:sz w:val="21"/>
                <w:szCs w:val="21"/>
                <w:highlight w:val="none"/>
                <w:shd w:val="clear" w:color="auto" w:fill="FFFFFF"/>
                <w:lang w:val="zh-CN"/>
              </w:rPr>
              <w:t>贴封条，并在封套的封口处加盖投标人单位公章；</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4.1.2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封套上写明</w:t>
            </w:r>
          </w:p>
        </w:tc>
        <w:tc>
          <w:tcPr>
            <w:tcW w:w="7083" w:type="dxa"/>
            <w:tcBorders>
              <w:top w:val="single" w:color="auto" w:sz="4" w:space="0"/>
              <w:left w:val="single" w:color="auto" w:sz="4" w:space="0"/>
              <w:bottom w:val="single" w:color="auto" w:sz="4" w:space="0"/>
              <w:right w:val="single" w:color="auto" w:sz="4" w:space="0"/>
            </w:tcBorders>
            <w:vAlign w:val="center"/>
          </w:tcPr>
          <w:p>
            <w:pPr>
              <w:pStyle w:val="44"/>
              <w:keepNext w:val="0"/>
              <w:keepLines w:val="0"/>
              <w:pageBreakBefore w:val="0"/>
              <w:kinsoku/>
              <w:wordWrap/>
              <w:overflowPunct/>
              <w:topLinePunct w:val="0"/>
              <w:bidi w:val="0"/>
              <w:adjustRightInd/>
              <w:snapToGrid/>
              <w:spacing w:line="360" w:lineRule="auto"/>
              <w:ind w:left="1365" w:hanging="1365" w:hangingChars="650"/>
              <w:contextualSpacing/>
              <w:jc w:val="both"/>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项目名称：</w:t>
            </w:r>
          </w:p>
          <w:p>
            <w:pPr>
              <w:pStyle w:val="44"/>
              <w:keepNext w:val="0"/>
              <w:keepLines w:val="0"/>
              <w:pageBreakBefore w:val="0"/>
              <w:kinsoku/>
              <w:wordWrap/>
              <w:overflowPunct/>
              <w:topLinePunct w:val="0"/>
              <w:bidi w:val="0"/>
              <w:adjustRightInd/>
              <w:snapToGrid/>
              <w:spacing w:line="360" w:lineRule="auto"/>
              <w:ind w:left="1365" w:hanging="1365" w:hangingChars="650"/>
              <w:contextualSpacing/>
              <w:jc w:val="both"/>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项目编号：</w:t>
            </w:r>
          </w:p>
          <w:p>
            <w:pPr>
              <w:pStyle w:val="44"/>
              <w:keepNext w:val="0"/>
              <w:keepLines w:val="0"/>
              <w:pageBreakBefore w:val="0"/>
              <w:kinsoku/>
              <w:wordWrap/>
              <w:overflowPunct/>
              <w:topLinePunct w:val="0"/>
              <w:bidi w:val="0"/>
              <w:adjustRightInd/>
              <w:snapToGrid/>
              <w:spacing w:line="360" w:lineRule="auto"/>
              <w:ind w:left="1365" w:hanging="1370" w:hangingChars="650"/>
              <w:contextualSpacing/>
              <w:jc w:val="both"/>
              <w:rPr>
                <w:rFonts w:hint="eastAsia" w:ascii="宋体" w:hAnsi="宋体" w:eastAsia="宋体" w:cs="宋体"/>
                <w:color w:val="auto"/>
                <w:kern w:val="2"/>
                <w:sz w:val="21"/>
                <w:szCs w:val="21"/>
                <w:highlight w:val="none"/>
                <w:shd w:val="clear" w:color="auto" w:fill="FFFFFF"/>
                <w:lang w:val="en-US" w:eastAsia="zh-CN"/>
              </w:rPr>
            </w:pPr>
            <w:r>
              <w:rPr>
                <w:rFonts w:hint="eastAsia" w:ascii="宋体" w:hAnsi="宋体" w:eastAsia="宋体" w:cs="宋体"/>
                <w:b/>
                <w:bCs/>
                <w:color w:val="auto"/>
                <w:kern w:val="2"/>
                <w:sz w:val="21"/>
                <w:szCs w:val="21"/>
                <w:highlight w:val="none"/>
                <w:shd w:val="clear" w:color="auto" w:fill="FFFFFF"/>
              </w:rPr>
              <w:t>投标文件</w:t>
            </w:r>
            <w:r>
              <w:rPr>
                <w:rFonts w:hint="eastAsia" w:ascii="宋体" w:hAnsi="宋体" w:eastAsia="宋体" w:cs="宋体"/>
                <w:color w:val="auto"/>
                <w:kern w:val="2"/>
                <w:sz w:val="21"/>
                <w:szCs w:val="21"/>
                <w:highlight w:val="none"/>
                <w:shd w:val="clear" w:color="auto" w:fill="FFFFFF"/>
                <w:lang w:val="en-US" w:eastAsia="zh-CN"/>
              </w:rPr>
              <w:t>或</w:t>
            </w:r>
            <w:r>
              <w:rPr>
                <w:rFonts w:hint="eastAsia" w:ascii="宋体" w:hAnsi="宋体" w:eastAsia="宋体" w:cs="宋体"/>
                <w:b/>
                <w:bCs/>
                <w:color w:val="auto"/>
                <w:kern w:val="2"/>
                <w:sz w:val="21"/>
                <w:szCs w:val="21"/>
                <w:highlight w:val="none"/>
                <w:shd w:val="clear" w:color="auto" w:fill="FFFFFF"/>
                <w:lang w:val="en-US" w:eastAsia="zh-CN"/>
              </w:rPr>
              <w:t>电子版</w:t>
            </w:r>
            <w:r>
              <w:rPr>
                <w:rFonts w:hint="eastAsia" w:ascii="宋体" w:hAnsi="宋体" w:eastAsia="宋体" w:cs="宋体"/>
                <w:color w:val="auto"/>
                <w:kern w:val="2"/>
                <w:sz w:val="21"/>
                <w:szCs w:val="21"/>
                <w:highlight w:val="none"/>
                <w:shd w:val="clear" w:color="auto" w:fill="FFFFFF"/>
                <w:lang w:val="en-US" w:eastAsia="zh-CN"/>
              </w:rPr>
              <w:t>或</w:t>
            </w:r>
            <w:r>
              <w:rPr>
                <w:rFonts w:hint="eastAsia" w:ascii="宋体" w:hAnsi="宋体" w:eastAsia="宋体" w:cs="宋体"/>
                <w:b/>
                <w:bCs/>
                <w:color w:val="auto"/>
                <w:kern w:val="2"/>
                <w:sz w:val="21"/>
                <w:szCs w:val="21"/>
                <w:highlight w:val="none"/>
                <w:shd w:val="clear" w:color="auto" w:fill="FFFFFF"/>
                <w:lang w:val="en-US" w:eastAsia="zh-CN"/>
              </w:rPr>
              <w:t>开标一览表</w:t>
            </w:r>
          </w:p>
          <w:p>
            <w:pPr>
              <w:pStyle w:val="44"/>
              <w:keepNext w:val="0"/>
              <w:keepLines w:val="0"/>
              <w:pageBreakBefore w:val="0"/>
              <w:kinsoku/>
              <w:wordWrap/>
              <w:overflowPunct/>
              <w:topLinePunct w:val="0"/>
              <w:bidi w:val="0"/>
              <w:adjustRightInd/>
              <w:snapToGrid/>
              <w:spacing w:line="360" w:lineRule="auto"/>
              <w:ind w:left="1365" w:hanging="1365" w:hangingChars="650"/>
              <w:contextualSpacing/>
              <w:jc w:val="both"/>
              <w:rPr>
                <w:rFonts w:hint="eastAsia" w:ascii="宋体" w:hAnsi="宋体" w:eastAsia="宋体" w:cs="宋体"/>
                <w:color w:val="auto"/>
                <w:kern w:val="2"/>
                <w:sz w:val="21"/>
                <w:szCs w:val="21"/>
                <w:highlight w:val="none"/>
                <w:shd w:val="clear" w:color="auto" w:fill="FFFFFF"/>
              </w:rPr>
            </w:pPr>
            <w:r>
              <w:rPr>
                <w:rFonts w:hint="eastAsia" w:ascii="宋体" w:hAnsi="宋体" w:eastAsia="宋体" w:cs="宋体"/>
                <w:color w:val="auto"/>
                <w:kern w:val="2"/>
                <w:sz w:val="21"/>
                <w:szCs w:val="21"/>
                <w:highlight w:val="none"/>
                <w:shd w:val="clear" w:color="auto" w:fill="FFFFFF"/>
              </w:rPr>
              <w:t>在 年 月 日 时 分前不得开启。</w:t>
            </w:r>
          </w:p>
          <w:p>
            <w:pPr>
              <w:pStyle w:val="44"/>
              <w:keepNext w:val="0"/>
              <w:keepLines w:val="0"/>
              <w:pageBreakBefore w:val="0"/>
              <w:kinsoku/>
              <w:wordWrap/>
              <w:overflowPunct/>
              <w:topLinePunct w:val="0"/>
              <w:bidi w:val="0"/>
              <w:adjustRightInd/>
              <w:snapToGrid/>
              <w:spacing w:line="360" w:lineRule="auto"/>
              <w:ind w:left="1365" w:hanging="1365" w:hangingChars="650"/>
              <w:contextualSpacing/>
              <w:jc w:val="both"/>
              <w:rPr>
                <w:rFonts w:hint="eastAsia" w:ascii="宋体" w:hAnsi="宋体" w:eastAsia="宋体" w:cs="宋体"/>
                <w:color w:val="auto"/>
                <w:kern w:val="2"/>
                <w:sz w:val="21"/>
                <w:szCs w:val="21"/>
                <w:highlight w:val="none"/>
                <w:shd w:val="clear" w:color="auto" w:fill="FFFFFF"/>
              </w:rPr>
            </w:pPr>
            <w:r>
              <w:rPr>
                <w:rFonts w:hint="eastAsia" w:ascii="宋体" w:hAnsi="宋体" w:eastAsia="宋体" w:cs="宋体"/>
                <w:color w:val="auto"/>
                <w:kern w:val="2"/>
                <w:sz w:val="21"/>
                <w:szCs w:val="21"/>
                <w:highlight w:val="none"/>
                <w:shd w:val="clear" w:color="auto" w:fill="FFFFFF"/>
                <w:lang w:eastAsia="zh-CN"/>
              </w:rPr>
              <w:t>采购人</w:t>
            </w:r>
            <w:r>
              <w:rPr>
                <w:rFonts w:hint="eastAsia" w:ascii="宋体" w:hAnsi="宋体" w:eastAsia="宋体" w:cs="宋体"/>
                <w:color w:val="auto"/>
                <w:kern w:val="2"/>
                <w:sz w:val="21"/>
                <w:szCs w:val="21"/>
                <w:highlight w:val="none"/>
                <w:shd w:val="clear" w:color="auto" w:fill="FFFFFF"/>
              </w:rPr>
              <w:t>全称：</w:t>
            </w:r>
          </w:p>
          <w:p>
            <w:pPr>
              <w:pStyle w:val="44"/>
              <w:keepNext w:val="0"/>
              <w:keepLines w:val="0"/>
              <w:pageBreakBefore w:val="0"/>
              <w:kinsoku/>
              <w:wordWrap/>
              <w:overflowPunct/>
              <w:topLinePunct w:val="0"/>
              <w:bidi w:val="0"/>
              <w:adjustRightInd/>
              <w:snapToGrid/>
              <w:spacing w:line="360" w:lineRule="auto"/>
              <w:ind w:left="105" w:hanging="105" w:hangingChars="50"/>
              <w:contextualSpacing/>
              <w:jc w:val="both"/>
              <w:rPr>
                <w:rFonts w:hint="eastAsia" w:ascii="宋体" w:hAnsi="宋体" w:eastAsia="宋体" w:cs="宋体"/>
                <w:color w:val="auto"/>
                <w:kern w:val="2"/>
                <w:sz w:val="21"/>
                <w:szCs w:val="21"/>
                <w:highlight w:val="none"/>
                <w:shd w:val="clear" w:color="auto" w:fill="FFFFFF"/>
              </w:rPr>
            </w:pPr>
            <w:r>
              <w:rPr>
                <w:rFonts w:hint="eastAsia" w:ascii="宋体" w:hAnsi="宋体" w:eastAsia="宋体" w:cs="宋体"/>
                <w:color w:val="auto"/>
                <w:kern w:val="2"/>
                <w:sz w:val="21"/>
                <w:szCs w:val="21"/>
                <w:highlight w:val="none"/>
                <w:shd w:val="clear" w:color="auto" w:fill="FFFFFF"/>
                <w:lang w:eastAsia="zh-CN"/>
              </w:rPr>
              <w:t>采购人</w:t>
            </w:r>
            <w:r>
              <w:rPr>
                <w:rFonts w:hint="eastAsia" w:ascii="宋体" w:hAnsi="宋体" w:eastAsia="宋体" w:cs="宋体"/>
                <w:color w:val="auto"/>
                <w:kern w:val="2"/>
                <w:sz w:val="21"/>
                <w:szCs w:val="21"/>
                <w:highlight w:val="none"/>
                <w:shd w:val="clear" w:color="auto" w:fill="FFFFFF"/>
              </w:rPr>
              <w:t>的地址：</w:t>
            </w:r>
          </w:p>
          <w:p>
            <w:pPr>
              <w:pStyle w:val="44"/>
              <w:keepNext w:val="0"/>
              <w:keepLines w:val="0"/>
              <w:pageBreakBefore w:val="0"/>
              <w:kinsoku/>
              <w:wordWrap/>
              <w:overflowPunct/>
              <w:topLinePunct w:val="0"/>
              <w:bidi w:val="0"/>
              <w:adjustRightInd/>
              <w:snapToGrid/>
              <w:spacing w:line="360" w:lineRule="auto"/>
              <w:ind w:left="1365" w:hanging="1365" w:hangingChars="650"/>
              <w:contextualSpacing/>
              <w:jc w:val="both"/>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投标人全称：</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投标人的地址：</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4.2.1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rPr>
              <w:t>投标截止时间</w:t>
            </w:r>
            <w:r>
              <w:rPr>
                <w:rFonts w:hint="eastAsia" w:ascii="宋体" w:hAnsi="宋体" w:eastAsia="宋体" w:cs="宋体"/>
                <w:sz w:val="21"/>
                <w:szCs w:val="21"/>
                <w:highlight w:val="none"/>
                <w:lang w:val="en-US" w:eastAsia="zh-CN"/>
              </w:rPr>
              <w:t>及提交电子投标文件截止时间</w:t>
            </w:r>
          </w:p>
        </w:tc>
        <w:tc>
          <w:tcPr>
            <w:tcW w:w="70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kern w:val="2"/>
                <w:sz w:val="21"/>
                <w:szCs w:val="21"/>
                <w:highlight w:val="none"/>
                <w:u w:val="none"/>
                <w:lang w:eastAsia="zh-CN"/>
              </w:rPr>
              <w:t>202</w:t>
            </w:r>
            <w:r>
              <w:rPr>
                <w:rFonts w:hint="eastAsia" w:ascii="宋体" w:hAnsi="宋体" w:eastAsia="宋体" w:cs="宋体"/>
                <w:kern w:val="2"/>
                <w:sz w:val="21"/>
                <w:szCs w:val="21"/>
                <w:highlight w:val="none"/>
                <w:u w:val="none"/>
                <w:lang w:val="en-US" w:eastAsia="zh-CN"/>
              </w:rPr>
              <w:t>4</w:t>
            </w:r>
            <w:r>
              <w:rPr>
                <w:rFonts w:hint="eastAsia" w:ascii="宋体" w:hAnsi="宋体" w:eastAsia="宋体" w:cs="宋体"/>
                <w:kern w:val="2"/>
                <w:sz w:val="21"/>
                <w:szCs w:val="21"/>
                <w:highlight w:val="none"/>
                <w:u w:val="none"/>
                <w:lang w:eastAsia="zh-CN"/>
              </w:rPr>
              <w:t>年</w:t>
            </w:r>
            <w:r>
              <w:rPr>
                <w:rFonts w:hint="eastAsia" w:ascii="宋体" w:hAnsi="宋体" w:eastAsia="宋体" w:cs="宋体"/>
                <w:kern w:val="2"/>
                <w:sz w:val="21"/>
                <w:szCs w:val="21"/>
                <w:highlight w:val="none"/>
                <w:u w:val="none"/>
                <w:lang w:val="en-US" w:eastAsia="zh-CN"/>
              </w:rPr>
              <w:t>6</w:t>
            </w:r>
            <w:r>
              <w:rPr>
                <w:rFonts w:hint="eastAsia" w:ascii="宋体" w:hAnsi="宋体" w:eastAsia="宋体" w:cs="宋体"/>
                <w:kern w:val="2"/>
                <w:sz w:val="21"/>
                <w:szCs w:val="21"/>
                <w:highlight w:val="none"/>
                <w:u w:val="none"/>
                <w:lang w:eastAsia="zh-CN"/>
              </w:rPr>
              <w:t>月</w:t>
            </w:r>
            <w:r>
              <w:rPr>
                <w:rFonts w:hint="eastAsia" w:ascii="宋体" w:hAnsi="宋体" w:eastAsia="宋体" w:cs="宋体"/>
                <w:kern w:val="2"/>
                <w:sz w:val="21"/>
                <w:szCs w:val="21"/>
                <w:highlight w:val="none"/>
                <w:u w:val="none"/>
                <w:lang w:val="en-US" w:eastAsia="zh-CN"/>
              </w:rPr>
              <w:t>19</w:t>
            </w:r>
            <w:r>
              <w:rPr>
                <w:rFonts w:hint="eastAsia" w:ascii="宋体" w:hAnsi="宋体" w:eastAsia="宋体" w:cs="宋体"/>
                <w:kern w:val="2"/>
                <w:sz w:val="21"/>
                <w:szCs w:val="21"/>
                <w:highlight w:val="none"/>
                <w:u w:val="none"/>
                <w:lang w:eastAsia="zh-CN"/>
              </w:rPr>
              <w:t>日</w:t>
            </w:r>
            <w:r>
              <w:rPr>
                <w:rFonts w:hint="eastAsia" w:ascii="宋体" w:hAnsi="宋体" w:eastAsia="宋体" w:cs="宋体"/>
                <w:kern w:val="2"/>
                <w:sz w:val="21"/>
                <w:szCs w:val="21"/>
                <w:highlight w:val="none"/>
                <w:u w:val="none"/>
                <w:lang w:val="en-US" w:eastAsia="zh-CN"/>
              </w:rPr>
              <w:t>9</w:t>
            </w:r>
            <w:r>
              <w:rPr>
                <w:rFonts w:hint="eastAsia" w:ascii="宋体" w:hAnsi="宋体" w:eastAsia="宋体" w:cs="宋体"/>
                <w:kern w:val="2"/>
                <w:sz w:val="21"/>
                <w:szCs w:val="21"/>
                <w:highlight w:val="none"/>
                <w:u w:val="none"/>
                <w:lang w:eastAsia="zh-CN"/>
              </w:rPr>
              <w:t>时</w:t>
            </w:r>
            <w:r>
              <w:rPr>
                <w:rFonts w:hint="eastAsia" w:ascii="宋体" w:hAnsi="宋体" w:eastAsia="宋体" w:cs="宋体"/>
                <w:kern w:val="2"/>
                <w:sz w:val="21"/>
                <w:szCs w:val="21"/>
                <w:highlight w:val="none"/>
                <w:u w:val="none"/>
                <w:lang w:val="en-US" w:eastAsia="zh-CN"/>
              </w:rPr>
              <w:t>30</w:t>
            </w:r>
            <w:r>
              <w:rPr>
                <w:rFonts w:hint="eastAsia" w:ascii="宋体" w:hAnsi="宋体" w:eastAsia="宋体" w:cs="宋体"/>
                <w:kern w:val="2"/>
                <w:sz w:val="21"/>
                <w:szCs w:val="21"/>
                <w:highlight w:val="none"/>
                <w:u w:val="none"/>
                <w:lang w:eastAsia="zh-CN"/>
              </w:rPr>
              <w:t>分（</w:t>
            </w:r>
            <w:r>
              <w:rPr>
                <w:rFonts w:hint="eastAsia" w:ascii="宋体" w:hAnsi="宋体" w:eastAsia="宋体" w:cs="宋体"/>
                <w:kern w:val="2"/>
                <w:sz w:val="21"/>
                <w:szCs w:val="21"/>
                <w:highlight w:val="none"/>
                <w:u w:val="none"/>
                <w:lang w:val="en-US" w:eastAsia="zh-CN"/>
              </w:rPr>
              <w:t>北京时间</w:t>
            </w:r>
            <w:r>
              <w:rPr>
                <w:rFonts w:hint="eastAsia" w:ascii="宋体" w:hAnsi="宋体" w:eastAsia="宋体" w:cs="宋体"/>
                <w:kern w:val="2"/>
                <w:sz w:val="21"/>
                <w:szCs w:val="21"/>
                <w:highlight w:val="none"/>
                <w:u w:val="none"/>
                <w:lang w:eastAsia="zh-CN"/>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4.2.2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rPr>
              <w:t>递交</w:t>
            </w:r>
            <w:r>
              <w:rPr>
                <w:rFonts w:hint="eastAsia" w:ascii="宋体" w:hAnsi="宋体" w:eastAsia="宋体" w:cs="宋体"/>
                <w:sz w:val="21"/>
                <w:szCs w:val="21"/>
                <w:highlight w:val="none"/>
                <w:lang w:val="en-US" w:eastAsia="zh-CN"/>
              </w:rPr>
              <w:t>电子</w:t>
            </w:r>
            <w:r>
              <w:rPr>
                <w:rFonts w:hint="eastAsia" w:ascii="宋体" w:hAnsi="宋体" w:eastAsia="宋体" w:cs="宋体"/>
                <w:sz w:val="21"/>
                <w:szCs w:val="21"/>
                <w:highlight w:val="none"/>
              </w:rPr>
              <w:t>投标文件地点</w:t>
            </w:r>
          </w:p>
        </w:tc>
        <w:tc>
          <w:tcPr>
            <w:tcW w:w="7083" w:type="dxa"/>
            <w:tcBorders>
              <w:top w:val="single" w:color="auto" w:sz="4" w:space="0"/>
              <w:left w:val="single" w:color="auto" w:sz="4" w:space="0"/>
              <w:bottom w:val="single" w:color="auto" w:sz="4" w:space="0"/>
              <w:right w:val="single" w:color="auto" w:sz="4" w:space="0"/>
            </w:tcBorders>
            <w:vAlign w:val="center"/>
          </w:tcPr>
          <w:p>
            <w:pPr>
              <w:pStyle w:val="45"/>
              <w:keepNext w:val="0"/>
              <w:keepLines w:val="0"/>
              <w:pageBreakBefore w:val="0"/>
              <w:kinsoku/>
              <w:wordWrap/>
              <w:overflowPunct/>
              <w:topLinePunct w:val="0"/>
              <w:bidi w:val="0"/>
              <w:spacing w:line="360" w:lineRule="auto"/>
              <w:ind w:right="105" w:rightChars="50"/>
              <w:contextualSpacing/>
              <w:jc w:val="both"/>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政采云平台（</w:t>
            </w:r>
            <w:r>
              <w:rPr>
                <w:rFonts w:hint="eastAsia" w:ascii="宋体" w:hAnsi="宋体" w:eastAsia="宋体" w:cs="宋体"/>
                <w:sz w:val="21"/>
                <w:szCs w:val="21"/>
                <w:highlight w:val="none"/>
                <w:lang w:val="en-US" w:eastAsia="zh-CN"/>
              </w:rPr>
              <w:t>https://www.zcygov.cn/</w:t>
            </w:r>
            <w:r>
              <w:rPr>
                <w:rFonts w:hint="eastAsia" w:ascii="宋体" w:hAnsi="宋体" w:eastAsia="宋体" w:cs="宋体"/>
                <w:sz w:val="21"/>
                <w:szCs w:val="21"/>
                <w:highlight w:val="none"/>
                <w:lang w:val="zh-CN" w:eastAsia="zh-CN"/>
              </w:rPr>
              <w:t>）。</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lang w:val="en-US" w:eastAsia="zh-CN"/>
              </w:rPr>
              <w:t>远程解密：投标人应在开标时间后30分钟内通过政府采购云平台完成投标文件远程解密。</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4.2.3</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是否退还投标文件</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■否</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□是</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5.1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开标时间和地点</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时间：同投标截止时间</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lang w:val="en-US" w:eastAsia="zh-CN"/>
              </w:rPr>
              <w:t>开标</w:t>
            </w:r>
            <w:r>
              <w:rPr>
                <w:rFonts w:hint="eastAsia" w:ascii="宋体" w:hAnsi="宋体" w:eastAsia="宋体" w:cs="宋体"/>
                <w:sz w:val="21"/>
                <w:szCs w:val="21"/>
                <w:highlight w:val="none"/>
                <w:shd w:val="clear" w:color="auto" w:fill="FFFFFF"/>
              </w:rPr>
              <w:t>地点：</w:t>
            </w:r>
            <w:r>
              <w:rPr>
                <w:rFonts w:hint="eastAsia" w:ascii="宋体" w:hAnsi="宋体" w:eastAsia="宋体" w:cs="宋体"/>
                <w:sz w:val="21"/>
                <w:szCs w:val="21"/>
                <w:highlight w:val="none"/>
                <w:shd w:val="clear" w:color="auto" w:fill="FFFFFF"/>
                <w:lang w:eastAsia="zh-CN"/>
              </w:rPr>
              <w:t>长春市二道区洋浦大街6999号凯利中心AB栋101开标</w:t>
            </w:r>
            <w:r>
              <w:rPr>
                <w:rFonts w:hint="eastAsia" w:ascii="宋体" w:hAnsi="宋体" w:eastAsia="宋体" w:cs="宋体"/>
                <w:sz w:val="21"/>
                <w:szCs w:val="21"/>
                <w:highlight w:val="none"/>
                <w:shd w:val="clear" w:color="auto" w:fill="FFFFFF"/>
                <w:lang w:val="en-US" w:eastAsia="zh-CN"/>
              </w:rPr>
              <w:t>二</w:t>
            </w:r>
            <w:r>
              <w:rPr>
                <w:rFonts w:hint="eastAsia" w:ascii="宋体" w:hAnsi="宋体" w:eastAsia="宋体" w:cs="宋体"/>
                <w:sz w:val="21"/>
                <w:szCs w:val="21"/>
                <w:highlight w:val="none"/>
                <w:shd w:val="clear" w:color="auto" w:fill="FFFFFF"/>
                <w:lang w:eastAsia="zh-CN"/>
              </w:rPr>
              <w:t>室。</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5.2</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开标程序</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color w:val="auto"/>
                <w:sz w:val="21"/>
                <w:szCs w:val="21"/>
                <w:highlight w:val="none"/>
                <w:lang w:eastAsia="zh-CN"/>
              </w:rPr>
              <w:t>开标顺序：按</w:t>
            </w:r>
            <w:r>
              <w:rPr>
                <w:rFonts w:hint="eastAsia" w:ascii="宋体" w:hAnsi="宋体" w:eastAsia="宋体" w:cs="宋体"/>
                <w:color w:val="auto"/>
                <w:sz w:val="21"/>
                <w:szCs w:val="21"/>
                <w:highlight w:val="none"/>
                <w:lang w:val="en-US" w:eastAsia="zh-CN"/>
              </w:rPr>
              <w:t>电子开标平台生成</w:t>
            </w:r>
            <w:r>
              <w:rPr>
                <w:rFonts w:hint="eastAsia" w:ascii="宋体" w:hAnsi="宋体" w:eastAsia="宋体" w:cs="宋体"/>
                <w:color w:val="auto"/>
                <w:sz w:val="21"/>
                <w:szCs w:val="21"/>
                <w:highlight w:val="none"/>
                <w:lang w:eastAsia="zh-CN"/>
              </w:rPr>
              <w:t>顺序进行。</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6.1.1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评标委员会的组建</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评标委员会构成：</w:t>
            </w:r>
            <w:r>
              <w:rPr>
                <w:rFonts w:hint="eastAsia" w:ascii="宋体" w:hAnsi="宋体" w:eastAsia="宋体" w:cs="宋体"/>
                <w:b/>
                <w:bCs/>
                <w:sz w:val="21"/>
                <w:szCs w:val="21"/>
                <w:highlight w:val="none"/>
                <w:shd w:val="clear" w:color="auto" w:fill="FFFFFF"/>
              </w:rPr>
              <w:t>技术、经济方面专家</w:t>
            </w:r>
            <w:r>
              <w:rPr>
                <w:rFonts w:hint="eastAsia" w:ascii="宋体" w:hAnsi="宋体" w:eastAsia="宋体" w:cs="宋体"/>
                <w:b/>
                <w:bCs/>
                <w:sz w:val="21"/>
                <w:szCs w:val="21"/>
                <w:highlight w:val="none"/>
                <w:shd w:val="clear" w:color="auto" w:fill="FFFFFF"/>
                <w:lang w:val="en-US" w:eastAsia="zh-CN"/>
              </w:rPr>
              <w:t>5</w:t>
            </w:r>
            <w:r>
              <w:rPr>
                <w:rFonts w:hint="eastAsia" w:ascii="宋体" w:hAnsi="宋体" w:eastAsia="宋体" w:cs="宋体"/>
                <w:b/>
                <w:bCs/>
                <w:sz w:val="21"/>
                <w:szCs w:val="21"/>
                <w:highlight w:val="none"/>
                <w:shd w:val="clear" w:color="auto" w:fill="FFFFFF"/>
              </w:rPr>
              <w:t>人</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评标专家确定方式：</w:t>
            </w:r>
            <w:r>
              <w:rPr>
                <w:rFonts w:hint="eastAsia" w:ascii="宋体" w:hAnsi="宋体" w:eastAsia="宋体" w:cs="宋体"/>
                <w:sz w:val="21"/>
                <w:szCs w:val="21"/>
                <w:highlight w:val="none"/>
                <w:lang w:val="en-US" w:eastAsia="zh-CN"/>
              </w:rPr>
              <w:t>按专业配置要求，</w:t>
            </w:r>
            <w:r>
              <w:rPr>
                <w:rFonts w:hint="eastAsia" w:ascii="宋体" w:hAnsi="宋体" w:eastAsia="宋体" w:cs="宋体"/>
                <w:sz w:val="21"/>
                <w:szCs w:val="21"/>
                <w:highlight w:val="none"/>
                <w:lang w:eastAsia="zh-CN"/>
              </w:rPr>
              <w:t>依法从</w:t>
            </w:r>
            <w:r>
              <w:rPr>
                <w:rFonts w:hint="eastAsia" w:ascii="宋体" w:hAnsi="宋体" w:eastAsia="宋体" w:cs="宋体"/>
                <w:b/>
                <w:bCs/>
                <w:sz w:val="21"/>
                <w:szCs w:val="21"/>
                <w:highlight w:val="none"/>
                <w:lang w:eastAsia="zh-CN"/>
              </w:rPr>
              <w:t>政采云平台</w:t>
            </w:r>
            <w:r>
              <w:rPr>
                <w:rFonts w:hint="eastAsia" w:ascii="宋体" w:hAnsi="宋体" w:eastAsia="宋体" w:cs="宋体"/>
                <w:sz w:val="21"/>
                <w:szCs w:val="21"/>
                <w:highlight w:val="none"/>
                <w:lang w:eastAsia="zh-CN"/>
              </w:rPr>
              <w:t>随机抽取。</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7.1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是否授权评标委员会确定中标人</w:t>
            </w:r>
          </w:p>
        </w:tc>
        <w:tc>
          <w:tcPr>
            <w:tcW w:w="7083" w:type="dxa"/>
            <w:tcBorders>
              <w:top w:val="single" w:color="auto" w:sz="4" w:space="0"/>
              <w:left w:val="single" w:color="auto" w:sz="4" w:space="0"/>
              <w:bottom w:val="single" w:color="auto" w:sz="4" w:space="0"/>
              <w:right w:val="single" w:color="auto" w:sz="4" w:space="0"/>
            </w:tcBorders>
            <w:vAlign w:val="center"/>
          </w:tcPr>
          <w:p>
            <w:pPr>
              <w:wordWrap w:val="0"/>
              <w:spacing w:line="360" w:lineRule="auto"/>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■是</w:t>
            </w:r>
          </w:p>
          <w:p>
            <w:pPr>
              <w:wordWrap w:val="0"/>
              <w:spacing w:line="360" w:lineRule="auto"/>
              <w:rPr>
                <w:rFonts w:ascii="宋体" w:hAnsi="宋体" w:cs="宋体"/>
                <w:sz w:val="21"/>
                <w:szCs w:val="21"/>
                <w:highlight w:val="none"/>
                <w:lang w:val="zh-CN"/>
              </w:rPr>
            </w:pPr>
            <w:r>
              <w:rPr>
                <w:rFonts w:hint="eastAsia" w:ascii="宋体" w:hAnsi="宋体" w:cs="宋体"/>
                <w:sz w:val="21"/>
                <w:szCs w:val="21"/>
                <w:highlight w:val="none"/>
              </w:rPr>
              <w:t>由评标委员会按照综合得分由高到低推荐3名中标候选人，并确定综合得分排名第一</w:t>
            </w:r>
            <w:r>
              <w:rPr>
                <w:rFonts w:hint="eastAsia" w:ascii="宋体" w:hAnsi="宋体" w:cs="宋体"/>
                <w:sz w:val="21"/>
                <w:szCs w:val="21"/>
                <w:highlight w:val="none"/>
                <w:lang w:val="zh-CN"/>
              </w:rPr>
              <w:t>中标</w:t>
            </w:r>
            <w:r>
              <w:rPr>
                <w:rFonts w:hint="eastAsia" w:ascii="宋体" w:hAnsi="宋体" w:cs="宋体"/>
                <w:sz w:val="21"/>
                <w:szCs w:val="21"/>
                <w:highlight w:val="none"/>
              </w:rPr>
              <w:t>候选人为本项目的中标单位</w:t>
            </w:r>
            <w:r>
              <w:rPr>
                <w:rFonts w:hint="eastAsia" w:ascii="宋体" w:hAnsi="宋体" w:cs="宋体"/>
                <w:sz w:val="21"/>
                <w:szCs w:val="21"/>
                <w:highlight w:val="none"/>
                <w:lang w:val="zh-CN"/>
              </w:rPr>
              <w:t>。</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cs="宋体"/>
                <w:sz w:val="21"/>
                <w:szCs w:val="21"/>
                <w:highlight w:val="none"/>
                <w:lang w:val="zh-CN"/>
              </w:rPr>
              <w:t>采购人（或采购人授权的评标委员会）按照评标委员会推荐中标候选人，中标候选人数：</w:t>
            </w:r>
            <w:r>
              <w:rPr>
                <w:rFonts w:hint="eastAsia" w:ascii="宋体" w:hAnsi="宋体" w:cs="宋体"/>
                <w:sz w:val="21"/>
                <w:szCs w:val="21"/>
                <w:highlight w:val="none"/>
                <w:u w:val="single"/>
                <w:lang w:val="zh-CN"/>
              </w:rPr>
              <w:t xml:space="preserve"> 3 </w:t>
            </w:r>
            <w:r>
              <w:rPr>
                <w:rFonts w:hint="eastAsia" w:ascii="宋体" w:hAnsi="宋体" w:cs="宋体"/>
                <w:sz w:val="21"/>
                <w:szCs w:val="21"/>
                <w:highlight w:val="none"/>
                <w:lang w:val="zh-CN"/>
              </w:rPr>
              <w:t>人（排名第一的中标候选人放弃中标、因不可抗力不能履行合同、不按照招标文件要求提交履约保证金，或者被查实存在影响中标结果的违法行为等情形，不符合中标条件的，招标人可以按照评标委员会提出的中标候选人名单排序依次确定其他中标候选人为中标人，也可以重新招标。）</w:t>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□否，推荐的中标候选人数：3人。</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7.3.1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履约担保</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无。</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10.1</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招标代理费</w:t>
            </w:r>
          </w:p>
        </w:tc>
        <w:tc>
          <w:tcPr>
            <w:tcW w:w="70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pacing w:line="360" w:lineRule="auto"/>
              <w:rPr>
                <w:rFonts w:hint="default" w:ascii="宋体" w:hAnsi="宋体" w:eastAsia="宋体" w:cs="宋体"/>
                <w:sz w:val="21"/>
                <w:szCs w:val="21"/>
                <w:highlight w:val="none"/>
                <w:shd w:val="clear"/>
                <w:lang w:val="en-US" w:eastAsia="zh-CN"/>
              </w:rPr>
            </w:pPr>
            <w:r>
              <w:rPr>
                <w:rFonts w:hint="eastAsia" w:ascii="宋体" w:hAnsi="宋体" w:cs="宋体"/>
                <w:bCs/>
                <w:color w:val="000000"/>
                <w:szCs w:val="21"/>
                <w:highlight w:val="none"/>
                <w:lang w:val="zh-CN"/>
              </w:rPr>
              <w:t>采购代理机构参考原国家计委计价格[2002]1980号文件、国家发改委发改办价格[2003]857号文件及国家发改委发改价格〔2015〕299号文件规定计取。由中标人支付</w:t>
            </w:r>
            <w:r>
              <w:rPr>
                <w:rFonts w:hint="eastAsia" w:ascii="宋体" w:hAnsi="宋体" w:eastAsia="宋体" w:cs="宋体"/>
                <w:sz w:val="21"/>
                <w:szCs w:val="21"/>
                <w:highlight w:val="none"/>
                <w:shd w:val="clear"/>
                <w:lang w:val="en-US" w:eastAsia="zh-CN"/>
              </w:rPr>
              <w:t>，中标单位在领取中标通知书时一次性付清。</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10.3</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采购预算</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b/>
                <w:bCs/>
                <w:sz w:val="21"/>
                <w:szCs w:val="21"/>
                <w:highlight w:val="none"/>
                <w:shd w:val="clear" w:color="auto" w:fill="FFFFFF"/>
              </w:rPr>
            </w:pPr>
            <w:r>
              <w:rPr>
                <w:rFonts w:hint="eastAsia" w:ascii="宋体" w:hAnsi="宋体" w:eastAsia="宋体" w:cs="宋体"/>
                <w:sz w:val="21"/>
                <w:szCs w:val="21"/>
                <w:highlight w:val="none"/>
                <w:lang w:val="en-US" w:eastAsia="zh-CN"/>
              </w:rPr>
              <w:t>800万元/年（采购金额不超过预算金额）</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rPr>
              <w:t>10.</w:t>
            </w:r>
            <w:r>
              <w:rPr>
                <w:rFonts w:hint="eastAsia" w:ascii="宋体" w:hAnsi="宋体" w:eastAsia="宋体" w:cs="宋体"/>
                <w:sz w:val="21"/>
                <w:szCs w:val="21"/>
                <w:highlight w:val="none"/>
                <w:shd w:val="clear" w:color="auto" w:fill="FFFFFF"/>
                <w:lang w:val="en-US" w:eastAsia="zh-CN"/>
              </w:rPr>
              <w:t>4</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szCs w:val="21"/>
                <w:highlight w:val="none"/>
                <w:shd w:val="clear" w:color="auto" w:fill="FFFFFF"/>
              </w:rPr>
              <w:t>中标</w:t>
            </w:r>
            <w:r>
              <w:rPr>
                <w:rFonts w:hint="eastAsia" w:ascii="宋体" w:hAnsi="宋体"/>
                <w:szCs w:val="21"/>
                <w:highlight w:val="none"/>
                <w:shd w:val="clear" w:color="auto" w:fill="FFFFFF"/>
                <w:lang w:val="en-US" w:eastAsia="zh-CN"/>
              </w:rPr>
              <w:t>结果</w:t>
            </w:r>
            <w:r>
              <w:rPr>
                <w:rFonts w:hint="eastAsia" w:ascii="宋体" w:hAnsi="宋体"/>
                <w:szCs w:val="21"/>
                <w:highlight w:val="none"/>
                <w:shd w:val="clear" w:color="auto" w:fill="FFFFFF"/>
              </w:rPr>
              <w:t>公示</w:t>
            </w:r>
            <w:r>
              <w:rPr>
                <w:rFonts w:hint="eastAsia" w:ascii="宋体" w:hAnsi="宋体" w:eastAsia="宋体" w:cs="宋体"/>
                <w:sz w:val="21"/>
                <w:szCs w:val="21"/>
                <w:highlight w:val="none"/>
                <w:shd w:val="clear" w:color="auto" w:fill="FFFFFF"/>
              </w:rPr>
              <w:t>媒介及期限</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公示媒介：</w:t>
            </w:r>
            <w:r>
              <w:rPr>
                <w:rFonts w:hint="eastAsia" w:ascii="宋体" w:hAnsi="宋体" w:eastAsia="宋体" w:cs="宋体"/>
                <w:kern w:val="2"/>
                <w:sz w:val="21"/>
                <w:szCs w:val="21"/>
                <w:highlight w:val="none"/>
                <w:lang w:val="en-US" w:eastAsia="zh-CN" w:bidi="ar-SA"/>
              </w:rPr>
              <w:t>《长春市公共资源交易网</w:t>
            </w:r>
            <w:r>
              <w:rPr>
                <w:rFonts w:hint="eastAsia" w:ascii="宋体" w:hAnsi="宋体" w:eastAsia="宋体" w:cs="宋体"/>
                <w:kern w:val="2"/>
                <w:sz w:val="21"/>
                <w:szCs w:val="21"/>
                <w:highlight w:val="none"/>
                <w:lang w:val="zh-CN" w:eastAsia="zh-CN" w:bidi="ar-SA"/>
              </w:rPr>
              <w:t>》、《吉林省政府采购网》</w:t>
            </w:r>
            <w:r>
              <w:rPr>
                <w:rFonts w:hint="eastAsia" w:ascii="宋体" w:hAnsi="宋体" w:eastAsia="宋体" w:cs="宋体"/>
                <w:sz w:val="21"/>
                <w:szCs w:val="21"/>
                <w:highlight w:val="none"/>
                <w:shd w:val="clear" w:color="auto" w:fill="FFFFFF"/>
                <w:lang w:eastAsia="zh-CN"/>
              </w:rPr>
              <w:t>。</w:t>
            </w:r>
            <w:r>
              <w:rPr>
                <w:rFonts w:hint="eastAsia" w:ascii="宋体" w:hAnsi="宋体" w:eastAsia="宋体" w:cs="宋体"/>
                <w:sz w:val="21"/>
                <w:szCs w:val="21"/>
                <w:highlight w:val="none"/>
                <w:shd w:val="clear" w:color="auto" w:fill="FFFFFF"/>
              </w:rPr>
              <w:tab/>
            </w:r>
          </w:p>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lang w:eastAsia="zh-CN"/>
              </w:rPr>
            </w:pPr>
            <w:r>
              <w:rPr>
                <w:rFonts w:hint="eastAsia" w:ascii="宋体" w:hAnsi="宋体" w:eastAsia="宋体" w:cs="宋体"/>
                <w:sz w:val="21"/>
                <w:szCs w:val="21"/>
                <w:highlight w:val="none"/>
                <w:shd w:val="clear" w:color="auto" w:fill="FFFFFF"/>
              </w:rPr>
              <w:t>公示期限：1个工作日</w:t>
            </w:r>
            <w:r>
              <w:rPr>
                <w:rFonts w:hint="eastAsia" w:ascii="宋体" w:hAnsi="宋体" w:eastAsia="宋体" w:cs="宋体"/>
                <w:sz w:val="21"/>
                <w:szCs w:val="21"/>
                <w:highlight w:val="none"/>
                <w:shd w:val="clear" w:color="auto" w:fill="FFFFFF"/>
                <w:lang w:eastAsia="zh-CN"/>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10.5</w:t>
            </w:r>
          </w:p>
        </w:tc>
        <w:tc>
          <w:tcPr>
            <w:tcW w:w="8909" w:type="dxa"/>
            <w:gridSpan w:val="2"/>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bCs/>
                <w:sz w:val="21"/>
                <w:szCs w:val="21"/>
                <w:highlight w:val="none"/>
                <w:lang w:val="en-US" w:eastAsia="zh-CN"/>
              </w:rPr>
              <w:t>投标人</w:t>
            </w:r>
            <w:r>
              <w:rPr>
                <w:rFonts w:hint="eastAsia" w:ascii="宋体" w:hAnsi="宋体" w:eastAsia="宋体" w:cs="宋体"/>
                <w:bCs/>
                <w:sz w:val="21"/>
                <w:szCs w:val="21"/>
                <w:highlight w:val="none"/>
              </w:rPr>
              <w:t>须具有履行合同所必需的设备和专业技术能力，</w:t>
            </w:r>
            <w:r>
              <w:rPr>
                <w:rFonts w:hint="eastAsia" w:ascii="宋体" w:hAnsi="宋体" w:eastAsia="宋体" w:cs="宋体"/>
                <w:bCs/>
                <w:sz w:val="21"/>
                <w:szCs w:val="21"/>
                <w:highlight w:val="none"/>
                <w:lang w:val="en-US" w:eastAsia="zh-CN"/>
              </w:rPr>
              <w:t>投标</w:t>
            </w:r>
            <w:r>
              <w:rPr>
                <w:rFonts w:hint="eastAsia" w:ascii="宋体" w:hAnsi="宋体" w:eastAsia="宋体" w:cs="宋体"/>
                <w:bCs/>
                <w:sz w:val="21"/>
                <w:szCs w:val="21"/>
                <w:highlight w:val="none"/>
              </w:rPr>
              <w:t>文件中须附加盖</w:t>
            </w:r>
            <w:r>
              <w:rPr>
                <w:rFonts w:hint="eastAsia" w:ascii="宋体" w:hAnsi="宋体" w:eastAsia="宋体" w:cs="宋体"/>
                <w:bCs/>
                <w:sz w:val="21"/>
                <w:szCs w:val="21"/>
                <w:highlight w:val="none"/>
                <w:lang w:val="en-US" w:eastAsia="zh-CN"/>
              </w:rPr>
              <w:t>投标人</w:t>
            </w:r>
            <w:r>
              <w:rPr>
                <w:rFonts w:hint="eastAsia" w:ascii="宋体" w:hAnsi="宋体" w:eastAsia="宋体" w:cs="宋体"/>
                <w:bCs/>
                <w:sz w:val="21"/>
                <w:szCs w:val="21"/>
                <w:highlight w:val="none"/>
              </w:rPr>
              <w:t>公章的承诺书</w:t>
            </w:r>
            <w:r>
              <w:rPr>
                <w:rFonts w:hint="eastAsia" w:ascii="宋体" w:hAnsi="宋体" w:eastAsia="宋体" w:cs="宋体"/>
                <w:bCs/>
                <w:sz w:val="21"/>
                <w:szCs w:val="21"/>
                <w:highlight w:val="none"/>
                <w:lang w:eastAsia="zh-CN"/>
              </w:rPr>
              <w:t>，</w:t>
            </w:r>
            <w:r>
              <w:rPr>
                <w:rFonts w:hint="eastAsia" w:ascii="宋体" w:hAnsi="宋体" w:eastAsia="宋体" w:cs="宋体"/>
                <w:bCs/>
                <w:sz w:val="21"/>
                <w:szCs w:val="21"/>
                <w:highlight w:val="none"/>
                <w:lang w:val="en-US" w:eastAsia="zh-CN"/>
              </w:rPr>
              <w:t>未按要求提供的视为不响应招标文件实质性要求。</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rPr>
              <w:t>10.</w:t>
            </w:r>
            <w:r>
              <w:rPr>
                <w:rFonts w:hint="eastAsia" w:ascii="宋体" w:hAnsi="宋体" w:eastAsia="宋体" w:cs="宋体"/>
                <w:sz w:val="21"/>
                <w:szCs w:val="21"/>
                <w:highlight w:val="none"/>
                <w:shd w:val="clear" w:color="auto" w:fill="FFFFFF"/>
                <w:lang w:val="en-US" w:eastAsia="zh-CN"/>
              </w:rPr>
              <w:t>6</w:t>
            </w:r>
          </w:p>
        </w:tc>
        <w:tc>
          <w:tcPr>
            <w:tcW w:w="18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360" w:lineRule="auto"/>
              <w:jc w:val="center"/>
              <w:rPr>
                <w:rFonts w:hint="eastAsia" w:ascii="宋体" w:hAnsi="宋体" w:eastAsia="宋体" w:cs="宋体"/>
                <w:bCs/>
                <w:kern w:val="15"/>
                <w:sz w:val="21"/>
                <w:szCs w:val="21"/>
                <w:highlight w:val="none"/>
              </w:rPr>
            </w:pPr>
            <w:r>
              <w:rPr>
                <w:rFonts w:hint="eastAsia" w:ascii="宋体" w:hAnsi="宋体" w:eastAsia="宋体" w:cs="宋体"/>
                <w:bCs/>
                <w:kern w:val="15"/>
                <w:sz w:val="21"/>
                <w:szCs w:val="21"/>
                <w:highlight w:val="none"/>
              </w:rPr>
              <w:t>合同存档</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中标单位与采购人签订合同后 2 个工作日内将采购合同</w:t>
            </w:r>
            <w:r>
              <w:rPr>
                <w:rFonts w:hint="eastAsia" w:ascii="宋体" w:hAnsi="宋体" w:eastAsia="宋体" w:cs="宋体"/>
                <w:sz w:val="21"/>
                <w:szCs w:val="21"/>
                <w:highlight w:val="none"/>
                <w:shd w:val="clear" w:color="auto" w:fill="FFFFFF"/>
                <w:lang w:val="en-US" w:eastAsia="zh-CN"/>
              </w:rPr>
              <w:t>扫描件发</w:t>
            </w:r>
            <w:r>
              <w:rPr>
                <w:rFonts w:hint="eastAsia" w:ascii="宋体" w:hAnsi="宋体" w:eastAsia="宋体" w:cs="宋体"/>
                <w:sz w:val="21"/>
                <w:szCs w:val="21"/>
                <w:highlight w:val="none"/>
                <w:shd w:val="clear" w:color="auto" w:fill="FFFFFF"/>
              </w:rPr>
              <w:t>送至采购代理机构</w:t>
            </w:r>
            <w:r>
              <w:rPr>
                <w:rFonts w:hint="eastAsia" w:ascii="宋体" w:hAnsi="宋体" w:eastAsia="宋体" w:cs="宋体"/>
                <w:sz w:val="21"/>
                <w:szCs w:val="21"/>
                <w:highlight w:val="none"/>
                <w:shd w:val="clear" w:color="auto" w:fill="FFFFFF"/>
                <w:lang w:val="en-US" w:eastAsia="zh-CN"/>
              </w:rPr>
              <w:t>邮箱</w:t>
            </w:r>
            <w:r>
              <w:rPr>
                <w:rFonts w:hint="eastAsia" w:ascii="宋体" w:hAnsi="宋体" w:cs="宋体"/>
                <w:sz w:val="21"/>
                <w:szCs w:val="21"/>
                <w:highlight w:val="none"/>
                <w:lang w:val="zh-CN"/>
              </w:rPr>
              <w:t>jlszjzbb@126.com</w:t>
            </w:r>
            <w:r>
              <w:rPr>
                <w:rFonts w:hint="eastAsia" w:ascii="宋体" w:hAnsi="宋体" w:eastAsia="宋体" w:cs="宋体"/>
                <w:sz w:val="21"/>
                <w:szCs w:val="21"/>
                <w:highlight w:val="none"/>
                <w:shd w:val="clear" w:color="auto" w:fill="FFFFFF"/>
              </w:rPr>
              <w:t>。</w:t>
            </w:r>
          </w:p>
        </w:tc>
      </w:tr>
      <w:tr>
        <w:tblPrEx>
          <w:tblCellMar>
            <w:top w:w="0" w:type="dxa"/>
            <w:left w:w="108" w:type="dxa"/>
            <w:bottom w:w="0" w:type="dxa"/>
            <w:right w:w="108" w:type="dxa"/>
          </w:tblCellMar>
        </w:tblPrEx>
        <w:trPr>
          <w:trHeight w:val="2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rPr>
              <w:t>10.</w:t>
            </w:r>
            <w:r>
              <w:rPr>
                <w:rFonts w:hint="eastAsia" w:ascii="宋体" w:hAnsi="宋体" w:eastAsia="宋体" w:cs="宋体"/>
                <w:sz w:val="21"/>
                <w:szCs w:val="21"/>
                <w:highlight w:val="none"/>
                <w:shd w:val="clear" w:color="auto" w:fill="FFFFFF"/>
                <w:lang w:val="en-US" w:eastAsia="zh-CN"/>
              </w:rPr>
              <w:t>7</w:t>
            </w:r>
          </w:p>
        </w:tc>
        <w:tc>
          <w:tcPr>
            <w:tcW w:w="1826"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付款方式</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both"/>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lang w:val="en-US" w:eastAsia="zh-CN"/>
              </w:rPr>
              <w:t>以实际发生结算（</w:t>
            </w:r>
            <w:r>
              <w:rPr>
                <w:rFonts w:hint="eastAsia" w:ascii="宋体" w:hAnsi="宋体" w:eastAsia="宋体" w:cs="宋体"/>
                <w:sz w:val="21"/>
                <w:szCs w:val="21"/>
                <w:highlight w:val="none"/>
                <w:shd w:val="clear" w:color="auto" w:fill="FFFFFF"/>
                <w:lang w:eastAsia="zh-CN"/>
              </w:rPr>
              <w:t>具体以甲乙双方实际签订合同为准</w:t>
            </w:r>
            <w:r>
              <w:rPr>
                <w:rFonts w:hint="eastAsia" w:ascii="宋体" w:hAnsi="宋体" w:eastAsia="宋体" w:cs="宋体"/>
                <w:sz w:val="21"/>
                <w:szCs w:val="21"/>
                <w:highlight w:val="none"/>
                <w:shd w:val="clear" w:color="auto" w:fill="FFFFFF"/>
                <w:lang w:val="en-US" w:eastAsia="zh-CN"/>
              </w:rPr>
              <w:t>）</w:t>
            </w:r>
            <w:r>
              <w:rPr>
                <w:rFonts w:hint="eastAsia" w:ascii="宋体" w:hAnsi="宋体" w:eastAsia="宋体" w:cs="宋体"/>
                <w:sz w:val="21"/>
                <w:szCs w:val="21"/>
                <w:highlight w:val="none"/>
                <w:shd w:val="clear" w:color="auto" w:fill="FFFFFF"/>
              </w:rPr>
              <w:t>。</w:t>
            </w:r>
          </w:p>
        </w:tc>
      </w:tr>
      <w:tr>
        <w:tblPrEx>
          <w:tblCellMar>
            <w:top w:w="0" w:type="dxa"/>
            <w:left w:w="108" w:type="dxa"/>
            <w:bottom w:w="0" w:type="dxa"/>
            <w:right w:w="108" w:type="dxa"/>
          </w:tblCellMar>
        </w:tblPrEx>
        <w:trPr>
          <w:trHeight w:val="23" w:hRule="atLeast"/>
          <w:jc w:val="center"/>
        </w:trPr>
        <w:tc>
          <w:tcPr>
            <w:tcW w:w="1139" w:type="dxa"/>
            <w:vMerge w:val="restart"/>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jc w:val="center"/>
              <w:rPr>
                <w:rFonts w:hint="eastAsia"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rPr>
              <w:t>10.</w:t>
            </w:r>
            <w:r>
              <w:rPr>
                <w:rFonts w:hint="eastAsia" w:ascii="宋体" w:hAnsi="宋体" w:eastAsia="宋体" w:cs="宋体"/>
                <w:sz w:val="21"/>
                <w:szCs w:val="21"/>
                <w:highlight w:val="none"/>
                <w:shd w:val="clear" w:color="auto" w:fill="FFFFFF"/>
                <w:lang w:val="en-US" w:eastAsia="zh-CN"/>
              </w:rPr>
              <w:t>8</w:t>
            </w:r>
          </w:p>
        </w:tc>
        <w:tc>
          <w:tcPr>
            <w:tcW w:w="1826" w:type="dxa"/>
            <w:vMerge w:val="restart"/>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snapToGrid/>
              <w:spacing w:line="360" w:lineRule="auto"/>
              <w:ind w:left="16"/>
              <w:contextualSpacing/>
              <w:jc w:val="center"/>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其他说明</w:t>
            </w: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根据《中华人民共和国政府采购法》等法律法规及相关规章之规定，在有利于维护公共利益和招投标当事人合法权益，建立公平高效的招投标环境的前提下，对以投诉为名排挤竞争对手，故意捏造事实、伪造证明材料、虚假恶意投诉，阻碍招标投标活动正常进行的投标人，不得在本地区范围内投标或参加其他形式的招标活动并由</w:t>
            </w:r>
            <w:r>
              <w:rPr>
                <w:rFonts w:hint="eastAsia" w:ascii="宋体" w:hAnsi="宋体" w:eastAsia="宋体" w:cs="宋体"/>
                <w:sz w:val="21"/>
                <w:szCs w:val="21"/>
                <w:highlight w:val="none"/>
                <w:shd w:val="clear" w:color="auto" w:fill="FFFFFF"/>
                <w:lang w:eastAsia="zh-CN"/>
              </w:rPr>
              <w:t>采购人</w:t>
            </w:r>
            <w:r>
              <w:rPr>
                <w:rFonts w:hint="eastAsia" w:ascii="宋体" w:hAnsi="宋体" w:eastAsia="宋体" w:cs="宋体"/>
                <w:sz w:val="21"/>
                <w:szCs w:val="21"/>
                <w:highlight w:val="none"/>
                <w:shd w:val="clear" w:color="auto" w:fill="FFFFFF"/>
              </w:rPr>
              <w:t>依照相关民事法律规定追究投诉人的相关民事责任。</w:t>
            </w:r>
          </w:p>
        </w:tc>
      </w:tr>
      <w:tr>
        <w:tblPrEx>
          <w:tblCellMar>
            <w:top w:w="0" w:type="dxa"/>
            <w:left w:w="108" w:type="dxa"/>
            <w:bottom w:w="0" w:type="dxa"/>
            <w:right w:w="108" w:type="dxa"/>
          </w:tblCellMar>
        </w:tblPrEx>
        <w:trPr>
          <w:trHeight w:val="1614" w:hRule="atLeast"/>
          <w:jc w:val="center"/>
        </w:trPr>
        <w:tc>
          <w:tcPr>
            <w:tcW w:w="1139" w:type="dxa"/>
            <w:vMerge w:val="continue"/>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ind w:firstLine="1155" w:firstLineChars="550"/>
              <w:contextualSpacing/>
              <w:jc w:val="center"/>
              <w:rPr>
                <w:rFonts w:hint="eastAsia" w:ascii="宋体" w:hAnsi="宋体" w:eastAsia="宋体" w:cs="宋体"/>
                <w:sz w:val="21"/>
                <w:szCs w:val="21"/>
                <w:highlight w:val="none"/>
                <w:shd w:val="clear" w:color="auto" w:fill="FFFFFF"/>
              </w:rPr>
            </w:pPr>
          </w:p>
        </w:tc>
        <w:tc>
          <w:tcPr>
            <w:tcW w:w="1826" w:type="dxa"/>
            <w:vMerge w:val="continue"/>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ind w:firstLine="1155" w:firstLineChars="550"/>
              <w:contextualSpacing/>
              <w:jc w:val="center"/>
              <w:rPr>
                <w:rFonts w:hint="eastAsia" w:ascii="宋体" w:hAnsi="宋体" w:eastAsia="宋体" w:cs="宋体"/>
                <w:sz w:val="21"/>
                <w:szCs w:val="21"/>
                <w:highlight w:val="none"/>
                <w:shd w:val="clear" w:color="auto" w:fill="FFFFFF"/>
              </w:rPr>
            </w:pPr>
          </w:p>
        </w:tc>
        <w:tc>
          <w:tcPr>
            <w:tcW w:w="7083"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contextualSpacing/>
              <w:rPr>
                <w:rFonts w:hint="eastAsia" w:ascii="宋体" w:hAnsi="宋体" w:eastAsia="宋体" w:cs="宋体"/>
                <w:sz w:val="21"/>
                <w:szCs w:val="21"/>
                <w:highlight w:val="none"/>
                <w:shd w:val="clear" w:color="auto" w:fill="FFFFFF"/>
              </w:rPr>
            </w:pPr>
            <w:r>
              <w:rPr>
                <w:rFonts w:hint="eastAsia" w:ascii="宋体" w:hAnsi="宋体" w:eastAsia="宋体" w:cs="宋体"/>
                <w:sz w:val="21"/>
                <w:szCs w:val="21"/>
                <w:highlight w:val="none"/>
                <w:shd w:val="clear" w:color="auto" w:fill="FFFFFF"/>
              </w:rPr>
              <w:t>在评标过程中，评标委员会发现投标人的报价明显低于其他投标报价，使得其投标报价可能低于其个别成本的，应当要求该投标人做出书面说明并提供相关证明材料。投标人不能合理说明或者不能提供相关证明材料的，由评标委员会认定该投标人以低于成本报价竞标，低于成本作否决投标处理。</w:t>
            </w:r>
          </w:p>
        </w:tc>
      </w:tr>
      <w:tr>
        <w:tblPrEx>
          <w:tblCellMar>
            <w:top w:w="0" w:type="dxa"/>
            <w:left w:w="108" w:type="dxa"/>
            <w:bottom w:w="0" w:type="dxa"/>
            <w:right w:w="108" w:type="dxa"/>
          </w:tblCellMar>
        </w:tblPrEx>
        <w:trPr>
          <w:trHeight w:val="403"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ind w:firstLine="1155" w:firstLineChars="550"/>
              <w:contextualSpacing/>
              <w:jc w:val="center"/>
              <w:rPr>
                <w:rFonts w:hint="default"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110.9</w:t>
            </w:r>
          </w:p>
        </w:tc>
        <w:tc>
          <w:tcPr>
            <w:tcW w:w="1826" w:type="dxa"/>
            <w:tcBorders>
              <w:top w:val="single" w:color="auto" w:sz="4" w:space="0"/>
              <w:left w:val="single" w:color="auto" w:sz="4" w:space="0"/>
              <w:bottom w:val="single" w:color="auto" w:sz="4" w:space="0"/>
              <w:right w:val="single" w:color="auto" w:sz="4" w:space="0"/>
            </w:tcBorders>
            <w:vAlign w:val="center"/>
          </w:tcPr>
          <w:p>
            <w:pPr>
              <w:spacing w:line="320" w:lineRule="exact"/>
              <w:jc w:val="left"/>
              <w:rPr>
                <w:rFonts w:hint="eastAsia" w:ascii="宋体" w:hAnsi="宋体" w:eastAsia="宋体" w:cs="宋体"/>
                <w:sz w:val="21"/>
                <w:szCs w:val="21"/>
                <w:highlight w:val="none"/>
                <w:shd w:val="clear" w:color="auto" w:fill="FFFFFF"/>
              </w:rPr>
            </w:pPr>
            <w:r>
              <w:rPr>
                <w:rFonts w:hint="eastAsia" w:ascii="宋体" w:hAnsi="宋体" w:cs="宋体"/>
                <w:bCs/>
                <w:color w:val="000000"/>
                <w:szCs w:val="24"/>
                <w:highlight w:val="none"/>
              </w:rPr>
              <w:t>政府采购进口产品的规定</w:t>
            </w:r>
          </w:p>
        </w:tc>
        <w:tc>
          <w:tcPr>
            <w:tcW w:w="7083" w:type="dxa"/>
            <w:tcBorders>
              <w:top w:val="single" w:color="auto" w:sz="4" w:space="0"/>
              <w:left w:val="single" w:color="auto" w:sz="4" w:space="0"/>
              <w:bottom w:val="single" w:color="auto" w:sz="4" w:space="0"/>
              <w:right w:val="single" w:color="auto" w:sz="4" w:space="0"/>
            </w:tcBorders>
            <w:vAlign w:val="top"/>
          </w:tcPr>
          <w:p>
            <w:pPr>
              <w:spacing w:line="320" w:lineRule="exact"/>
              <w:jc w:val="left"/>
              <w:rPr>
                <w:rFonts w:ascii="宋体" w:hAnsi="宋体" w:cs="宋体"/>
                <w:bCs/>
                <w:color w:val="000000"/>
                <w:szCs w:val="24"/>
                <w:highlight w:val="none"/>
                <w:lang w:val="zh-CN"/>
              </w:rPr>
            </w:pPr>
            <w:r>
              <w:rPr>
                <w:rFonts w:hint="eastAsia" w:ascii="宋体" w:hAnsi="宋体" w:cs="宋体"/>
                <w:bCs/>
                <w:color w:val="000000"/>
                <w:szCs w:val="24"/>
                <w:highlight w:val="none"/>
                <w:lang w:val="zh-CN"/>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投标进口产品的为无效投标。</w:t>
            </w:r>
          </w:p>
          <w:p>
            <w:pPr>
              <w:spacing w:line="320" w:lineRule="exact"/>
              <w:jc w:val="left"/>
              <w:rPr>
                <w:rFonts w:hint="eastAsia" w:ascii="宋体" w:hAnsi="宋体" w:eastAsia="宋体" w:cs="宋体"/>
                <w:bCs/>
                <w:color w:val="000000"/>
                <w:kern w:val="2"/>
                <w:sz w:val="24"/>
                <w:szCs w:val="24"/>
                <w:highlight w:val="none"/>
                <w:lang w:val="zh-CN" w:eastAsia="zh-CN" w:bidi="ar-SA"/>
              </w:rPr>
            </w:pPr>
            <w:r>
              <w:rPr>
                <w:rFonts w:hint="eastAsia" w:ascii="宋体" w:hAnsi="宋体" w:cs="宋体"/>
                <w:bCs/>
                <w:color w:val="000000"/>
                <w:szCs w:val="24"/>
                <w:highlight w:val="none"/>
                <w:lang w:val="zh-CN"/>
              </w:rPr>
              <w:t>在中国境内生产或组装的外国品牌产品须标明该产品在中国国内制造厂商名称。否则，按进口产品对待。</w:t>
            </w:r>
          </w:p>
        </w:tc>
      </w:tr>
      <w:tr>
        <w:tblPrEx>
          <w:tblCellMar>
            <w:top w:w="0" w:type="dxa"/>
            <w:left w:w="108" w:type="dxa"/>
            <w:bottom w:w="0" w:type="dxa"/>
            <w:right w:w="108" w:type="dxa"/>
          </w:tblCellMar>
        </w:tblPrEx>
        <w:trPr>
          <w:trHeight w:val="1924" w:hRule="atLeast"/>
          <w:jc w:val="center"/>
        </w:trPr>
        <w:tc>
          <w:tcPr>
            <w:tcW w:w="1139" w:type="dxa"/>
            <w:tcBorders>
              <w:top w:val="single" w:color="auto" w:sz="4" w:space="0"/>
              <w:left w:val="single" w:color="auto" w:sz="4" w:space="0"/>
              <w:bottom w:val="single" w:color="auto" w:sz="4" w:space="0"/>
              <w:right w:val="single" w:color="auto" w:sz="4" w:space="0"/>
            </w:tcBorders>
            <w:vAlign w:val="center"/>
          </w:tcPr>
          <w:p>
            <w:pPr>
              <w:pStyle w:val="43"/>
              <w:keepNext w:val="0"/>
              <w:keepLines w:val="0"/>
              <w:pageBreakBefore w:val="0"/>
              <w:kinsoku/>
              <w:wordWrap/>
              <w:overflowPunct/>
              <w:topLinePunct w:val="0"/>
              <w:bidi w:val="0"/>
              <w:adjustRightInd/>
              <w:snapToGrid/>
              <w:spacing w:line="360" w:lineRule="auto"/>
              <w:ind w:firstLine="1155" w:firstLineChars="550"/>
              <w:contextualSpacing/>
              <w:jc w:val="center"/>
              <w:rPr>
                <w:rFonts w:hint="default" w:ascii="宋体" w:hAnsi="宋体" w:eastAsia="宋体" w:cs="宋体"/>
                <w:sz w:val="21"/>
                <w:szCs w:val="21"/>
                <w:highlight w:val="none"/>
                <w:shd w:val="clear" w:color="auto" w:fill="FFFFFF"/>
                <w:lang w:val="en-US" w:eastAsia="zh-CN"/>
              </w:rPr>
            </w:pPr>
            <w:r>
              <w:rPr>
                <w:rFonts w:hint="eastAsia" w:ascii="宋体" w:hAnsi="宋体" w:eastAsia="宋体" w:cs="宋体"/>
                <w:sz w:val="21"/>
                <w:szCs w:val="21"/>
                <w:highlight w:val="none"/>
                <w:shd w:val="clear" w:color="auto" w:fill="FFFFFF"/>
                <w:lang w:val="en-US" w:eastAsia="zh-CN"/>
              </w:rPr>
              <w:t>110.10</w:t>
            </w:r>
          </w:p>
        </w:tc>
        <w:tc>
          <w:tcPr>
            <w:tcW w:w="1826" w:type="dxa"/>
            <w:tcBorders>
              <w:top w:val="single" w:color="auto" w:sz="4" w:space="0"/>
              <w:left w:val="single" w:color="auto" w:sz="4" w:space="0"/>
              <w:bottom w:val="single" w:color="auto" w:sz="4" w:space="0"/>
              <w:right w:val="single" w:color="auto" w:sz="4" w:space="0"/>
            </w:tcBorders>
            <w:vAlign w:val="center"/>
          </w:tcPr>
          <w:p>
            <w:pPr>
              <w:spacing w:line="320" w:lineRule="exact"/>
              <w:jc w:val="left"/>
              <w:rPr>
                <w:rFonts w:hint="eastAsia" w:ascii="宋体" w:hAnsi="宋体" w:eastAsia="宋体" w:cs="宋体"/>
                <w:sz w:val="21"/>
                <w:szCs w:val="21"/>
                <w:highlight w:val="none"/>
                <w:shd w:val="clear" w:color="auto" w:fill="FFFFFF"/>
              </w:rPr>
            </w:pPr>
            <w:r>
              <w:rPr>
                <w:rFonts w:hint="eastAsia" w:ascii="宋体" w:hAnsi="宋体" w:cs="宋体"/>
                <w:bCs/>
                <w:color w:val="000000"/>
                <w:szCs w:val="24"/>
                <w:highlight w:val="none"/>
              </w:rPr>
              <w:t>政府强制采购节能产品的规定</w:t>
            </w:r>
          </w:p>
        </w:tc>
        <w:tc>
          <w:tcPr>
            <w:tcW w:w="7083" w:type="dxa"/>
            <w:tcBorders>
              <w:top w:val="single" w:color="auto" w:sz="4" w:space="0"/>
              <w:left w:val="single" w:color="auto" w:sz="4" w:space="0"/>
              <w:bottom w:val="single" w:color="auto" w:sz="4" w:space="0"/>
              <w:right w:val="single" w:color="auto" w:sz="4" w:space="0"/>
            </w:tcBorders>
            <w:vAlign w:val="top"/>
          </w:tcPr>
          <w:p>
            <w:pPr>
              <w:autoSpaceDE w:val="0"/>
              <w:snapToGrid w:val="0"/>
              <w:rPr>
                <w:highlight w:val="none"/>
              </w:rPr>
            </w:pPr>
            <w:r>
              <w:rPr>
                <w:rFonts w:hint="eastAsia" w:cs="宋体"/>
                <w:bCs/>
                <w:highlight w:val="none"/>
                <w:lang w:val="zh-CN"/>
              </w:rPr>
              <w:t>1.</w:t>
            </w:r>
            <w:r>
              <w:rPr>
                <w:rFonts w:hint="eastAsia" w:ascii="宋体" w:hAnsi="宋体" w:cs="宋体"/>
                <w:bCs/>
                <w:highlight w:val="none"/>
              </w:rPr>
              <w:t>按照财政部、发展改革委、生态环境部、市场监管总局最新发布执行的《关于调整优化节能产品、环境标志产品政府采购执行机制的通知》及关于印发节能产品政府采购品目清单的通知财库〔2019〕19号的规定，《采购需求》中凡包含政府强制采购产品的，投标人必须提供列入《节能产品政府采购品目清单》的产品，投标文件中需提供认证证明，认证机构须在市场监管总局公布的名录内（详见《市场监管总局关于发布参与实施政府采购节能产品、环境标志产品认证机构名录的公告》2019年第16号文件）否则投标无效</w:t>
            </w:r>
            <w:r>
              <w:rPr>
                <w:rFonts w:hint="eastAsia" w:cs="宋体"/>
                <w:bCs/>
                <w:highlight w:val="none"/>
                <w:lang w:val="zh-CN"/>
              </w:rPr>
              <w:t>。</w:t>
            </w:r>
          </w:p>
          <w:p>
            <w:pPr>
              <w:spacing w:line="320" w:lineRule="exact"/>
              <w:jc w:val="left"/>
              <w:rPr>
                <w:rFonts w:hint="eastAsia" w:ascii="宋体" w:hAnsi="宋体" w:eastAsia="宋体" w:cs="宋体"/>
                <w:bCs/>
                <w:color w:val="000000"/>
                <w:kern w:val="2"/>
                <w:sz w:val="24"/>
                <w:szCs w:val="24"/>
                <w:highlight w:val="none"/>
                <w:lang w:val="zh-CN" w:eastAsia="zh-CN" w:bidi="ar-SA"/>
              </w:rPr>
            </w:pPr>
            <w:r>
              <w:rPr>
                <w:rFonts w:hint="eastAsia" w:cs="宋体"/>
                <w:bCs/>
                <w:highlight w:val="none"/>
                <w:lang w:val="zh-CN"/>
              </w:rPr>
              <w:t>2.《技术标准和要求》中包含计算机设备的，投标人必须投标预装正版操作系统软件的计算机产品，否则无效。</w:t>
            </w:r>
          </w:p>
        </w:tc>
      </w:tr>
    </w:tbl>
    <w:p>
      <w:pPr>
        <w:spacing w:line="360" w:lineRule="auto"/>
        <w:contextualSpacing/>
        <w:jc w:val="both"/>
        <w:rPr>
          <w:rFonts w:hint="default" w:ascii="宋体" w:hAnsi="宋体" w:eastAsiaTheme="minorEastAsia"/>
          <w:color w:val="000000"/>
          <w:szCs w:val="21"/>
          <w:highlight w:val="none"/>
          <w:shd w:val="clear" w:color="auto" w:fill="FFFFFF"/>
          <w:lang w:val="en-US" w:eastAsia="zh-CN"/>
        </w:rPr>
      </w:pPr>
      <w:r>
        <w:rPr>
          <w:rFonts w:hint="eastAsia" w:ascii="宋体" w:hAnsi="宋体"/>
          <w:b/>
          <w:szCs w:val="21"/>
          <w:highlight w:val="none"/>
          <w:shd w:val="clear" w:color="auto" w:fill="FFFFFF"/>
          <w:lang w:val="en-US" w:eastAsia="zh-CN"/>
        </w:rPr>
        <w:t>注：</w:t>
      </w:r>
      <w:r>
        <w:rPr>
          <w:rFonts w:hint="eastAsia" w:ascii="宋体" w:hAnsi="宋体"/>
          <w:b/>
          <w:szCs w:val="21"/>
          <w:highlight w:val="none"/>
          <w:shd w:val="clear" w:color="auto" w:fill="FFFFFF"/>
        </w:rPr>
        <w:t>招标公告与招标文件不同之处以</w:t>
      </w:r>
      <w:r>
        <w:rPr>
          <w:rFonts w:hint="eastAsia" w:ascii="宋体" w:hAnsi="宋体"/>
          <w:b/>
          <w:szCs w:val="21"/>
          <w:highlight w:val="none"/>
          <w:shd w:val="clear" w:color="auto" w:fill="FFFFFF"/>
          <w:lang w:val="en-US" w:eastAsia="zh-CN"/>
        </w:rPr>
        <w:t>本</w:t>
      </w:r>
      <w:r>
        <w:rPr>
          <w:rFonts w:hint="eastAsia" w:ascii="宋体" w:hAnsi="宋体"/>
          <w:b/>
          <w:szCs w:val="21"/>
          <w:highlight w:val="none"/>
          <w:shd w:val="clear" w:color="auto" w:fill="FFFFFF"/>
        </w:rPr>
        <w:t>招标文件为准</w:t>
      </w:r>
      <w:r>
        <w:rPr>
          <w:rFonts w:hint="eastAsia" w:ascii="宋体" w:hAnsi="宋体"/>
          <w:b/>
          <w:szCs w:val="21"/>
          <w:highlight w:val="none"/>
          <w:shd w:val="clear" w:color="auto" w:fill="FFFFFF"/>
          <w:lang w:eastAsia="zh-CN"/>
        </w:rPr>
        <w:t>。</w:t>
      </w:r>
      <w:r>
        <w:rPr>
          <w:rFonts w:hint="eastAsia" w:ascii="宋体" w:hAnsi="宋体"/>
          <w:b/>
          <w:szCs w:val="21"/>
          <w:highlight w:val="none"/>
          <w:shd w:val="clear" w:color="auto" w:fill="FFFFFF"/>
          <w:lang w:val="en-US" w:eastAsia="zh-CN"/>
        </w:rPr>
        <w:t xml:space="preserve"> </w:t>
      </w:r>
    </w:p>
    <w:p>
      <w:pPr>
        <w:spacing w:line="360" w:lineRule="auto"/>
        <w:contextualSpacing/>
        <w:rPr>
          <w:rFonts w:ascii="宋体" w:hAnsi="宋体"/>
          <w:sz w:val="30"/>
          <w:szCs w:val="30"/>
          <w:highlight w:val="none"/>
          <w:shd w:val="clear" w:color="auto" w:fill="FFFFFF"/>
        </w:rPr>
      </w:pPr>
      <w:bookmarkStart w:id="40" w:name="_Toc325293411"/>
      <w:bookmarkStart w:id="41" w:name="_Toc152045529"/>
      <w:bookmarkStart w:id="42" w:name="_Toc476566547"/>
      <w:bookmarkStart w:id="43" w:name="_Toc179632546"/>
      <w:bookmarkStart w:id="44" w:name="_Toc152042305"/>
      <w:bookmarkStart w:id="45" w:name="_Toc144974497"/>
      <w:r>
        <w:rPr>
          <w:rFonts w:hint="eastAsia" w:ascii="宋体" w:hAnsi="宋体"/>
          <w:sz w:val="30"/>
          <w:szCs w:val="30"/>
          <w:highlight w:val="none"/>
          <w:shd w:val="clear" w:color="auto" w:fill="FFFFFF"/>
        </w:rPr>
        <w:t>1. 总则</w:t>
      </w:r>
      <w:bookmarkEnd w:id="40"/>
      <w:bookmarkEnd w:id="41"/>
      <w:bookmarkEnd w:id="42"/>
      <w:bookmarkEnd w:id="43"/>
      <w:bookmarkEnd w:id="44"/>
      <w:bookmarkEnd w:id="45"/>
      <w:bookmarkStart w:id="46" w:name="_Toc144974498"/>
      <w:bookmarkStart w:id="47" w:name="_Toc152045530"/>
      <w:bookmarkStart w:id="48" w:name="_Toc152042306"/>
      <w:bookmarkStart w:id="49" w:name="_Toc179632547"/>
    </w:p>
    <w:bookmarkEnd w:id="46"/>
    <w:bookmarkEnd w:id="47"/>
    <w:bookmarkEnd w:id="48"/>
    <w:bookmarkEnd w:id="49"/>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1.1项目概况</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1.1.1根据《中华人民共和国政府采购法》及政府采购其它相关法律、法规和规章的规定，本招标项目已具备招标条件，现对本项目进行招标。</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1.1.2 本招标项目</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w:t>
      </w:r>
      <w:r>
        <w:rPr>
          <w:rFonts w:hint="eastAsia" w:ascii="宋体" w:hAnsi="宋体"/>
          <w:color w:val="000000"/>
          <w:sz w:val="21"/>
          <w:szCs w:val="21"/>
          <w:highlight w:val="none"/>
          <w:shd w:val="clear" w:color="auto" w:fill="FFFFFF"/>
        </w:rPr>
        <w:t>见投标人须知前附表。</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1.1.3 本招标项目</w:t>
      </w:r>
      <w:r>
        <w:rPr>
          <w:rFonts w:hint="eastAsia" w:ascii="宋体" w:hAnsi="宋体"/>
          <w:sz w:val="21"/>
          <w:szCs w:val="21"/>
          <w:highlight w:val="none"/>
          <w:shd w:val="clear" w:color="auto" w:fill="FFFFFF"/>
          <w:lang w:eastAsia="zh-CN"/>
        </w:rPr>
        <w:t>采购代理机构</w:t>
      </w:r>
      <w:r>
        <w:rPr>
          <w:rFonts w:hint="eastAsia" w:ascii="宋体" w:hAnsi="宋体"/>
          <w:sz w:val="21"/>
          <w:szCs w:val="21"/>
          <w:highlight w:val="none"/>
          <w:shd w:val="clear" w:color="auto" w:fill="FFFFFF"/>
        </w:rPr>
        <w:t>：</w:t>
      </w:r>
      <w:r>
        <w:rPr>
          <w:rFonts w:hint="eastAsia" w:ascii="宋体" w:hAnsi="宋体"/>
          <w:color w:val="000000"/>
          <w:sz w:val="21"/>
          <w:szCs w:val="21"/>
          <w:highlight w:val="none"/>
          <w:shd w:val="clear" w:color="auto" w:fill="FFFFFF"/>
        </w:rPr>
        <w:t>见投标人须知前附表。</w:t>
      </w:r>
    </w:p>
    <w:p>
      <w:pPr>
        <w:spacing w:line="360" w:lineRule="auto"/>
        <w:ind w:firstLine="420" w:firstLineChars="200"/>
        <w:contextualSpacing/>
        <w:rPr>
          <w:rFonts w:ascii="宋体" w:hAnsi="宋体"/>
          <w:color w:val="FF0000"/>
          <w:sz w:val="21"/>
          <w:szCs w:val="21"/>
          <w:highlight w:val="none"/>
          <w:u w:val="single"/>
          <w:shd w:val="clear" w:color="auto" w:fill="FFFFFF"/>
        </w:rPr>
      </w:pPr>
      <w:r>
        <w:rPr>
          <w:rFonts w:hint="eastAsia" w:ascii="宋体" w:hAnsi="宋体"/>
          <w:sz w:val="21"/>
          <w:szCs w:val="21"/>
          <w:highlight w:val="none"/>
          <w:shd w:val="clear" w:color="auto" w:fill="FFFFFF"/>
        </w:rPr>
        <w:t>1.1.4 本招标项目名称：</w:t>
      </w:r>
      <w:r>
        <w:rPr>
          <w:rFonts w:hint="eastAsia" w:ascii="宋体" w:hAnsi="宋体"/>
          <w:color w:val="000000"/>
          <w:sz w:val="21"/>
          <w:szCs w:val="21"/>
          <w:highlight w:val="none"/>
          <w:shd w:val="clear" w:color="auto" w:fill="FFFFFF"/>
        </w:rPr>
        <w:t>见投标人须知前附表。</w:t>
      </w:r>
    </w:p>
    <w:p>
      <w:pPr>
        <w:spacing w:line="360" w:lineRule="auto"/>
        <w:ind w:firstLine="420" w:firstLineChars="200"/>
        <w:contextualSpacing/>
        <w:rPr>
          <w:rFonts w:ascii="宋体" w:hAnsi="宋体"/>
          <w:color w:val="000000"/>
          <w:sz w:val="21"/>
          <w:szCs w:val="21"/>
          <w:highlight w:val="none"/>
          <w:shd w:val="clear" w:color="auto" w:fill="FFFFFF"/>
        </w:rPr>
      </w:pPr>
      <w:r>
        <w:rPr>
          <w:rFonts w:hint="eastAsia" w:ascii="宋体" w:hAnsi="宋体"/>
          <w:sz w:val="21"/>
          <w:szCs w:val="21"/>
          <w:highlight w:val="none"/>
          <w:shd w:val="clear" w:color="auto" w:fill="FFFFFF"/>
        </w:rPr>
        <w:t>1.1.5 本招标项目</w:t>
      </w:r>
      <w:r>
        <w:rPr>
          <w:rFonts w:hint="eastAsia" w:ascii="宋体" w:hAnsi="宋体"/>
          <w:sz w:val="21"/>
          <w:szCs w:val="21"/>
          <w:highlight w:val="none"/>
          <w:shd w:val="clear" w:color="auto" w:fill="FFFFFF"/>
          <w:lang w:val="en-US" w:eastAsia="zh-CN"/>
        </w:rPr>
        <w:t>服务</w:t>
      </w:r>
      <w:r>
        <w:rPr>
          <w:rFonts w:hint="eastAsia" w:ascii="宋体" w:hAnsi="宋体"/>
          <w:sz w:val="21"/>
          <w:szCs w:val="21"/>
          <w:highlight w:val="none"/>
          <w:shd w:val="clear" w:color="auto" w:fill="FFFFFF"/>
        </w:rPr>
        <w:t>地点：</w:t>
      </w:r>
      <w:bookmarkStart w:id="50" w:name="_Toc152045531"/>
      <w:bookmarkStart w:id="51" w:name="_Toc144974499"/>
      <w:bookmarkStart w:id="52" w:name="_Toc179632548"/>
      <w:bookmarkStart w:id="53" w:name="_Toc152042307"/>
      <w:r>
        <w:rPr>
          <w:rFonts w:hint="eastAsia" w:ascii="宋体" w:hAnsi="宋体"/>
          <w:color w:val="000000"/>
          <w:sz w:val="21"/>
          <w:szCs w:val="21"/>
          <w:highlight w:val="none"/>
          <w:shd w:val="clear" w:color="auto" w:fill="FFFFFF"/>
        </w:rPr>
        <w:t>见投标人须知前附表。</w:t>
      </w:r>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1.2 资金来源和落实情况</w:t>
      </w:r>
      <w:bookmarkEnd w:id="50"/>
      <w:bookmarkEnd w:id="51"/>
      <w:bookmarkEnd w:id="52"/>
      <w:bookmarkEnd w:id="53"/>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1.2.1 本招标项目的资金来源：</w:t>
      </w:r>
      <w:r>
        <w:rPr>
          <w:rFonts w:hint="eastAsia" w:ascii="宋体" w:hAnsi="宋体"/>
          <w:color w:val="000000"/>
          <w:sz w:val="21"/>
          <w:szCs w:val="21"/>
          <w:highlight w:val="none"/>
          <w:shd w:val="clear" w:color="auto" w:fill="FFFFFF"/>
        </w:rPr>
        <w:t>见投标人须知前附表。</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1.2.2 本招标项目的出资比例：</w:t>
      </w:r>
      <w:r>
        <w:rPr>
          <w:rFonts w:hint="eastAsia" w:ascii="宋体" w:hAnsi="宋体"/>
          <w:color w:val="000000"/>
          <w:sz w:val="21"/>
          <w:szCs w:val="21"/>
          <w:highlight w:val="none"/>
          <w:shd w:val="clear" w:color="auto" w:fill="FFFFFF"/>
        </w:rPr>
        <w:t>见投标人须知前附表。</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1.2.3 本招标项目的资金落实情况：</w:t>
      </w:r>
      <w:bookmarkStart w:id="54" w:name="_Toc152042308"/>
      <w:bookmarkStart w:id="55" w:name="_Toc144974500"/>
      <w:bookmarkStart w:id="56" w:name="_Toc179632549"/>
      <w:bookmarkStart w:id="57" w:name="_Toc152045532"/>
      <w:r>
        <w:rPr>
          <w:rFonts w:hint="eastAsia" w:ascii="宋体" w:hAnsi="宋体"/>
          <w:color w:val="000000"/>
          <w:sz w:val="21"/>
          <w:szCs w:val="21"/>
          <w:highlight w:val="none"/>
          <w:shd w:val="clear" w:color="auto" w:fill="FFFFFF"/>
        </w:rPr>
        <w:t>见投标人须知前附表。</w:t>
      </w:r>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1.3 招标范围、服务期和质量要求</w:t>
      </w:r>
      <w:bookmarkEnd w:id="54"/>
      <w:bookmarkEnd w:id="55"/>
      <w:bookmarkEnd w:id="56"/>
      <w:bookmarkEnd w:id="57"/>
    </w:p>
    <w:p>
      <w:pPr>
        <w:spacing w:line="360" w:lineRule="auto"/>
        <w:ind w:firstLine="437"/>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1.3.1 本次招标范围：</w:t>
      </w:r>
      <w:r>
        <w:rPr>
          <w:rFonts w:hint="eastAsia" w:ascii="宋体" w:hAnsi="宋体"/>
          <w:color w:val="000000"/>
          <w:sz w:val="21"/>
          <w:szCs w:val="21"/>
          <w:highlight w:val="none"/>
          <w:shd w:val="clear" w:color="auto" w:fill="FFFFFF"/>
        </w:rPr>
        <w:t>见投标人须知前附表。</w:t>
      </w:r>
    </w:p>
    <w:p>
      <w:pPr>
        <w:spacing w:line="360" w:lineRule="auto"/>
        <w:ind w:firstLine="437"/>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1.3.2 本招标项目的</w:t>
      </w:r>
      <w:r>
        <w:rPr>
          <w:rFonts w:hint="eastAsia" w:ascii="宋体" w:hAnsi="宋体"/>
          <w:sz w:val="21"/>
          <w:szCs w:val="21"/>
          <w:highlight w:val="none"/>
          <w:shd w:val="clear" w:color="auto" w:fill="FFFFFF"/>
          <w:lang w:eastAsia="zh-CN"/>
        </w:rPr>
        <w:t>服务</w:t>
      </w:r>
      <w:r>
        <w:rPr>
          <w:rFonts w:hint="eastAsia" w:ascii="宋体" w:hAnsi="宋体"/>
          <w:sz w:val="21"/>
          <w:szCs w:val="21"/>
          <w:highlight w:val="none"/>
          <w:shd w:val="clear" w:color="auto" w:fill="FFFFFF"/>
        </w:rPr>
        <w:t>期：</w:t>
      </w:r>
      <w:r>
        <w:rPr>
          <w:rFonts w:hint="eastAsia" w:ascii="宋体" w:hAnsi="宋体"/>
          <w:color w:val="000000"/>
          <w:sz w:val="21"/>
          <w:szCs w:val="21"/>
          <w:highlight w:val="none"/>
          <w:shd w:val="clear" w:color="auto" w:fill="FFFFFF"/>
        </w:rPr>
        <w:t>见投标人须知前附表。</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1.3.3 本招标项目的质量要求：</w:t>
      </w:r>
      <w:r>
        <w:rPr>
          <w:rFonts w:hint="eastAsia" w:ascii="宋体" w:hAnsi="宋体"/>
          <w:color w:val="000000"/>
          <w:sz w:val="21"/>
          <w:szCs w:val="21"/>
          <w:highlight w:val="none"/>
          <w:shd w:val="clear" w:color="auto" w:fill="FFFFFF"/>
        </w:rPr>
        <w:t>见投标人须知前附表。</w:t>
      </w:r>
    </w:p>
    <w:p>
      <w:pPr>
        <w:spacing w:line="360" w:lineRule="auto"/>
        <w:contextualSpacing/>
        <w:rPr>
          <w:rFonts w:ascii="宋体" w:hAnsi="宋体"/>
          <w:sz w:val="21"/>
          <w:szCs w:val="21"/>
          <w:highlight w:val="none"/>
          <w:shd w:val="clear" w:color="auto" w:fill="FFFFFF"/>
        </w:rPr>
      </w:pPr>
      <w:bookmarkStart w:id="58" w:name="_Toc152042310"/>
      <w:bookmarkStart w:id="59" w:name="_Toc179632551"/>
      <w:bookmarkStart w:id="60" w:name="_Toc152045534"/>
      <w:bookmarkStart w:id="61" w:name="_Toc144974502"/>
      <w:r>
        <w:rPr>
          <w:rFonts w:hint="eastAsia" w:ascii="宋体" w:hAnsi="宋体"/>
          <w:sz w:val="21"/>
          <w:szCs w:val="21"/>
          <w:highlight w:val="none"/>
          <w:shd w:val="clear" w:color="auto" w:fill="FFFFFF"/>
        </w:rPr>
        <w:t>1.4 投标人资格要求</w:t>
      </w:r>
      <w:bookmarkEnd w:id="58"/>
      <w:bookmarkEnd w:id="59"/>
      <w:bookmarkEnd w:id="60"/>
      <w:bookmarkEnd w:id="61"/>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1.4.1投标人应具备承担本招标项目的资质条件、能力和信誉，详见</w:t>
      </w:r>
      <w:r>
        <w:rPr>
          <w:rFonts w:hint="eastAsia" w:ascii="宋体" w:hAnsi="宋体"/>
          <w:color w:val="000000"/>
          <w:sz w:val="21"/>
          <w:szCs w:val="21"/>
          <w:highlight w:val="none"/>
          <w:shd w:val="clear" w:color="auto" w:fill="FFFFFF"/>
        </w:rPr>
        <w:t>见投标人须知前附表。</w:t>
      </w:r>
    </w:p>
    <w:p>
      <w:pPr>
        <w:spacing w:line="360" w:lineRule="auto"/>
        <w:ind w:firstLine="399" w:firstLineChars="19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1.4.2 投标人须知前附表规定本次招标项目不接受联合体投标。</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1.4.3 投标人不得存在下列情形之一：</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（1）为</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 xml:space="preserve">不具有独立法人资格的附属机构（单位）； </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 xml:space="preserve">（2）为本标段提供招标代理服务的； </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（3）与本标段的</w:t>
      </w:r>
      <w:r>
        <w:rPr>
          <w:rFonts w:hint="eastAsia" w:ascii="宋体" w:hAnsi="宋体"/>
          <w:sz w:val="21"/>
          <w:szCs w:val="21"/>
          <w:highlight w:val="none"/>
          <w:shd w:val="clear" w:color="auto" w:fill="FFFFFF"/>
          <w:lang w:eastAsia="zh-CN"/>
        </w:rPr>
        <w:t>采购代理机构</w:t>
      </w:r>
      <w:r>
        <w:rPr>
          <w:rFonts w:hint="eastAsia" w:ascii="宋体" w:hAnsi="宋体"/>
          <w:sz w:val="21"/>
          <w:szCs w:val="21"/>
          <w:highlight w:val="none"/>
          <w:shd w:val="clear" w:color="auto" w:fill="FFFFFF"/>
        </w:rPr>
        <w:t>同为一个法定代表人的；</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（4）与本标段的</w:t>
      </w:r>
      <w:r>
        <w:rPr>
          <w:rFonts w:hint="eastAsia" w:ascii="宋体" w:hAnsi="宋体"/>
          <w:sz w:val="21"/>
          <w:szCs w:val="21"/>
          <w:highlight w:val="none"/>
          <w:shd w:val="clear" w:color="auto" w:fill="FFFFFF"/>
          <w:lang w:eastAsia="zh-CN"/>
        </w:rPr>
        <w:t>采购代理机构</w:t>
      </w:r>
      <w:r>
        <w:rPr>
          <w:rFonts w:hint="eastAsia" w:ascii="宋体" w:hAnsi="宋体"/>
          <w:sz w:val="21"/>
          <w:szCs w:val="21"/>
          <w:highlight w:val="none"/>
          <w:shd w:val="clear" w:color="auto" w:fill="FFFFFF"/>
        </w:rPr>
        <w:t>相互控股或参股的；</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（5）与本标段的</w:t>
      </w:r>
      <w:r>
        <w:rPr>
          <w:rFonts w:hint="eastAsia" w:ascii="宋体" w:hAnsi="宋体"/>
          <w:sz w:val="21"/>
          <w:szCs w:val="21"/>
          <w:highlight w:val="none"/>
          <w:shd w:val="clear" w:color="auto" w:fill="FFFFFF"/>
          <w:lang w:eastAsia="zh-CN"/>
        </w:rPr>
        <w:t>采购代理机构</w:t>
      </w:r>
      <w:r>
        <w:rPr>
          <w:rFonts w:hint="eastAsia" w:ascii="宋体" w:hAnsi="宋体"/>
          <w:sz w:val="21"/>
          <w:szCs w:val="21"/>
          <w:highlight w:val="none"/>
          <w:shd w:val="clear" w:color="auto" w:fill="FFFFFF"/>
        </w:rPr>
        <w:t>相互任职或工作的；</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 xml:space="preserve">（6）被责令停业的； </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 xml:space="preserve">（7）被暂停或取消投标资格的； </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（8）财产被接管或冻结的；</w:t>
      </w:r>
    </w:p>
    <w:p>
      <w:pPr>
        <w:spacing w:line="360" w:lineRule="auto"/>
        <w:ind w:firstLine="420" w:firstLineChars="200"/>
        <w:contextualSpacing/>
        <w:rPr>
          <w:rFonts w:ascii="宋体" w:hAnsi="宋体"/>
          <w:sz w:val="21"/>
          <w:szCs w:val="21"/>
          <w:highlight w:val="none"/>
          <w:shd w:val="clear" w:color="auto" w:fill="FFFFFF"/>
        </w:rPr>
      </w:pPr>
      <w:bookmarkStart w:id="62" w:name="_Toc152045535"/>
      <w:bookmarkStart w:id="63" w:name="_Toc179632552"/>
      <w:bookmarkStart w:id="64" w:name="_Toc144974503"/>
      <w:bookmarkStart w:id="65" w:name="_Toc152042311"/>
      <w:r>
        <w:rPr>
          <w:rFonts w:hint="eastAsia" w:ascii="宋体" w:hAnsi="宋体"/>
          <w:sz w:val="21"/>
          <w:szCs w:val="21"/>
          <w:highlight w:val="none"/>
          <w:shd w:val="clear" w:color="auto" w:fill="FFFFFF"/>
        </w:rPr>
        <w:t>（9）两个及以上投标人在同一标段存在：法定代表人为同一人，或母公司、全资子公司及控股公司关系；</w:t>
      </w:r>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1.5 费用承担</w:t>
      </w:r>
      <w:bookmarkEnd w:id="62"/>
      <w:bookmarkEnd w:id="63"/>
      <w:bookmarkEnd w:id="64"/>
      <w:bookmarkEnd w:id="65"/>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投标人准备和参加投标活动发生的费用自理。</w:t>
      </w:r>
    </w:p>
    <w:p>
      <w:pPr>
        <w:spacing w:line="360" w:lineRule="auto"/>
        <w:contextualSpacing/>
        <w:rPr>
          <w:rFonts w:hint="eastAsia" w:ascii="宋体" w:hAnsi="宋体"/>
          <w:sz w:val="21"/>
          <w:szCs w:val="21"/>
          <w:highlight w:val="none"/>
          <w:shd w:val="clear" w:color="auto" w:fill="FFFFFF"/>
        </w:rPr>
      </w:pPr>
      <w:bookmarkStart w:id="66" w:name="_Toc152045536"/>
      <w:bookmarkStart w:id="67" w:name="_Toc144974504"/>
      <w:bookmarkStart w:id="68" w:name="_Toc179632553"/>
      <w:bookmarkStart w:id="69" w:name="_Toc152042312"/>
      <w:r>
        <w:rPr>
          <w:rFonts w:hint="eastAsia" w:ascii="宋体" w:hAnsi="宋体"/>
          <w:sz w:val="21"/>
          <w:szCs w:val="21"/>
          <w:highlight w:val="none"/>
          <w:shd w:val="clear" w:color="auto" w:fill="FFFFFF"/>
        </w:rPr>
        <w:t>1.6 保密</w:t>
      </w:r>
      <w:bookmarkEnd w:id="66"/>
      <w:bookmarkEnd w:id="67"/>
      <w:bookmarkEnd w:id="68"/>
      <w:bookmarkEnd w:id="69"/>
      <w:r>
        <w:rPr>
          <w:rFonts w:hint="eastAsia" w:ascii="宋体" w:hAnsi="宋体"/>
          <w:sz w:val="21"/>
          <w:szCs w:val="21"/>
          <w:highlight w:val="none"/>
          <w:shd w:val="clear" w:color="auto" w:fill="FFFFFF"/>
        </w:rPr>
        <w:t xml:space="preserve"> </w:t>
      </w:r>
    </w:p>
    <w:p>
      <w:pPr>
        <w:spacing w:line="360" w:lineRule="auto"/>
        <w:ind w:firstLine="420" w:firstLineChars="200"/>
        <w:rPr>
          <w:highlight w:val="none"/>
        </w:rPr>
      </w:pPr>
      <w:r>
        <w:rPr>
          <w:rFonts w:hint="eastAsia" w:ascii="宋体" w:hAnsi="宋体"/>
          <w:szCs w:val="21"/>
          <w:highlight w:val="none"/>
        </w:rPr>
        <w:t>参与</w:t>
      </w:r>
      <w:r>
        <w:rPr>
          <w:rFonts w:hint="eastAsia" w:ascii="宋体" w:hAnsi="宋体"/>
          <w:sz w:val="21"/>
          <w:szCs w:val="21"/>
          <w:highlight w:val="none"/>
          <w:shd w:val="clear" w:color="auto" w:fill="FFFFFF"/>
        </w:rPr>
        <w:t>招标投标活动</w:t>
      </w:r>
      <w:r>
        <w:rPr>
          <w:rFonts w:hint="eastAsia" w:ascii="宋体" w:hAnsi="宋体"/>
          <w:szCs w:val="21"/>
          <w:highlight w:val="none"/>
        </w:rPr>
        <w:t>的各方应对</w:t>
      </w:r>
      <w:r>
        <w:rPr>
          <w:rFonts w:hint="eastAsia" w:ascii="宋体" w:hAnsi="宋体"/>
          <w:sz w:val="21"/>
          <w:szCs w:val="21"/>
          <w:highlight w:val="none"/>
          <w:shd w:val="clear" w:color="auto" w:fill="FFFFFF"/>
        </w:rPr>
        <w:t>招标文件和投标文件</w:t>
      </w:r>
      <w:r>
        <w:rPr>
          <w:rFonts w:hint="eastAsia" w:ascii="宋体" w:hAnsi="宋体"/>
          <w:szCs w:val="21"/>
          <w:highlight w:val="none"/>
        </w:rPr>
        <w:t>中的商业和技术等秘密保密，违者应对由此造成的后果承担法律责任，</w:t>
      </w:r>
      <w:r>
        <w:rPr>
          <w:rFonts w:hint="eastAsia" w:ascii="宋体" w:hAnsi="宋体"/>
          <w:szCs w:val="21"/>
          <w:highlight w:val="none"/>
          <w:lang w:val="en-US" w:eastAsia="zh-CN"/>
        </w:rPr>
        <w:t>投标</w:t>
      </w:r>
      <w:r>
        <w:rPr>
          <w:rFonts w:hint="eastAsia" w:ascii="宋体" w:hAnsi="宋体"/>
          <w:szCs w:val="21"/>
          <w:highlight w:val="none"/>
        </w:rPr>
        <w:t>文件</w:t>
      </w:r>
      <w:r>
        <w:rPr>
          <w:rFonts w:hint="eastAsia" w:ascii="宋体" w:hAnsi="宋体"/>
          <w:szCs w:val="21"/>
          <w:highlight w:val="none"/>
          <w:lang w:eastAsia="zh-CN"/>
        </w:rPr>
        <w:t>内提供</w:t>
      </w:r>
      <w:r>
        <w:rPr>
          <w:rFonts w:hint="eastAsia" w:ascii="宋体" w:hAnsi="宋体"/>
          <w:szCs w:val="21"/>
          <w:highlight w:val="none"/>
        </w:rPr>
        <w:t>一份法定代表人签字</w:t>
      </w:r>
      <w:r>
        <w:rPr>
          <w:rFonts w:hint="eastAsia" w:ascii="宋体" w:hAnsi="宋体"/>
          <w:szCs w:val="21"/>
          <w:highlight w:val="none"/>
          <w:lang w:val="en-US" w:eastAsia="zh-CN"/>
        </w:rPr>
        <w:t>盖章</w:t>
      </w:r>
      <w:r>
        <w:rPr>
          <w:rFonts w:hint="eastAsia" w:ascii="宋体" w:hAnsi="宋体"/>
          <w:szCs w:val="21"/>
          <w:highlight w:val="none"/>
        </w:rPr>
        <w:t>并加盖</w:t>
      </w:r>
      <w:r>
        <w:rPr>
          <w:rFonts w:hint="eastAsia" w:ascii="宋体" w:hAnsi="宋体"/>
          <w:szCs w:val="21"/>
          <w:highlight w:val="none"/>
          <w:lang w:eastAsia="zh-CN"/>
        </w:rPr>
        <w:t>单位</w:t>
      </w:r>
      <w:r>
        <w:rPr>
          <w:rFonts w:hint="eastAsia" w:ascii="宋体" w:hAnsi="宋体"/>
          <w:szCs w:val="21"/>
          <w:highlight w:val="none"/>
        </w:rPr>
        <w:t>公章的承</w:t>
      </w:r>
      <w:r>
        <w:rPr>
          <w:rFonts w:hint="eastAsia" w:ascii="宋体" w:hAnsi="宋体"/>
          <w:szCs w:val="21"/>
          <w:highlight w:val="none"/>
          <w:lang w:val="en-US" w:eastAsia="zh-CN"/>
        </w:rPr>
        <w:t xml:space="preserve"> </w:t>
      </w:r>
      <w:r>
        <w:rPr>
          <w:rFonts w:hint="eastAsia" w:ascii="宋体" w:hAnsi="宋体"/>
          <w:szCs w:val="21"/>
          <w:highlight w:val="none"/>
        </w:rPr>
        <w:t>诺</w:t>
      </w:r>
      <w:r>
        <w:rPr>
          <w:rFonts w:hint="eastAsia" w:ascii="宋体" w:hAnsi="宋体"/>
          <w:szCs w:val="21"/>
          <w:highlight w:val="none"/>
          <w:lang w:eastAsia="zh-CN"/>
        </w:rPr>
        <w:t>书，</w:t>
      </w:r>
      <w:r>
        <w:rPr>
          <w:rFonts w:hint="eastAsia" w:ascii="宋体" w:hAnsi="宋体"/>
          <w:szCs w:val="21"/>
          <w:highlight w:val="none"/>
          <w:lang w:val="en-US" w:eastAsia="zh-CN"/>
        </w:rPr>
        <w:t>未提供此承诺书者视为不响应招标文件实质性要求</w:t>
      </w:r>
      <w:r>
        <w:rPr>
          <w:rFonts w:hint="eastAsia" w:ascii="宋体" w:hAnsi="宋体"/>
          <w:szCs w:val="21"/>
          <w:highlight w:val="none"/>
        </w:rPr>
        <w:t>。</w:t>
      </w:r>
    </w:p>
    <w:p>
      <w:pPr>
        <w:spacing w:line="360" w:lineRule="auto"/>
        <w:contextualSpacing/>
        <w:rPr>
          <w:rFonts w:ascii="宋体" w:hAnsi="宋体"/>
          <w:sz w:val="21"/>
          <w:szCs w:val="21"/>
          <w:highlight w:val="none"/>
          <w:shd w:val="clear" w:color="auto" w:fill="FFFFFF"/>
        </w:rPr>
      </w:pPr>
      <w:bookmarkStart w:id="70" w:name="_Toc144974505"/>
      <w:bookmarkStart w:id="71" w:name="_Toc152045537"/>
      <w:bookmarkStart w:id="72" w:name="_Toc179632554"/>
      <w:bookmarkStart w:id="73" w:name="_Toc152042313"/>
      <w:r>
        <w:rPr>
          <w:rFonts w:hint="eastAsia" w:ascii="宋体" w:hAnsi="宋体"/>
          <w:sz w:val="21"/>
          <w:szCs w:val="21"/>
          <w:highlight w:val="none"/>
          <w:shd w:val="clear" w:color="auto" w:fill="FFFFFF"/>
        </w:rPr>
        <w:t>1.7 语言</w:t>
      </w:r>
      <w:bookmarkEnd w:id="70"/>
      <w:r>
        <w:rPr>
          <w:rFonts w:hint="eastAsia" w:ascii="宋体" w:hAnsi="宋体"/>
          <w:sz w:val="21"/>
          <w:szCs w:val="21"/>
          <w:highlight w:val="none"/>
          <w:shd w:val="clear" w:color="auto" w:fill="FFFFFF"/>
        </w:rPr>
        <w:t>文字</w:t>
      </w:r>
      <w:bookmarkEnd w:id="71"/>
      <w:bookmarkEnd w:id="72"/>
      <w:bookmarkEnd w:id="73"/>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除专用术语外，与招标投标有关的语言均使用中文。必要时专用术语应附有中文注释。</w:t>
      </w:r>
    </w:p>
    <w:p>
      <w:pPr>
        <w:spacing w:line="360" w:lineRule="auto"/>
        <w:contextualSpacing/>
        <w:rPr>
          <w:rFonts w:ascii="宋体" w:hAnsi="宋体"/>
          <w:sz w:val="21"/>
          <w:szCs w:val="21"/>
          <w:highlight w:val="none"/>
          <w:shd w:val="clear" w:color="auto" w:fill="FFFFFF"/>
        </w:rPr>
      </w:pPr>
      <w:bookmarkStart w:id="74" w:name="_Toc152045538"/>
      <w:bookmarkStart w:id="75" w:name="_Toc179632555"/>
      <w:bookmarkStart w:id="76" w:name="_Toc152042314"/>
      <w:bookmarkStart w:id="77" w:name="_Toc144974506"/>
      <w:r>
        <w:rPr>
          <w:rFonts w:hint="eastAsia" w:ascii="宋体" w:hAnsi="宋体"/>
          <w:sz w:val="21"/>
          <w:szCs w:val="21"/>
          <w:highlight w:val="none"/>
          <w:shd w:val="clear" w:color="auto" w:fill="FFFFFF"/>
        </w:rPr>
        <w:t>1.8 计量单位</w:t>
      </w:r>
      <w:bookmarkEnd w:id="74"/>
      <w:bookmarkEnd w:id="75"/>
      <w:bookmarkEnd w:id="76"/>
      <w:bookmarkEnd w:id="77"/>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所有计量均采用中华人民共和国法定计量单位。</w:t>
      </w:r>
    </w:p>
    <w:p>
      <w:pPr>
        <w:spacing w:line="360" w:lineRule="auto"/>
        <w:contextualSpacing/>
        <w:rPr>
          <w:rFonts w:ascii="宋体" w:hAnsi="宋体"/>
          <w:sz w:val="21"/>
          <w:szCs w:val="21"/>
          <w:highlight w:val="none"/>
          <w:shd w:val="clear" w:color="auto" w:fill="FFFFFF"/>
        </w:rPr>
      </w:pPr>
      <w:bookmarkStart w:id="78" w:name="_Toc152042315"/>
      <w:bookmarkStart w:id="79" w:name="_Toc179632556"/>
      <w:bookmarkStart w:id="80" w:name="_Toc144974507"/>
      <w:bookmarkStart w:id="81" w:name="_Toc152045539"/>
      <w:r>
        <w:rPr>
          <w:rFonts w:hint="eastAsia" w:ascii="宋体" w:hAnsi="宋体"/>
          <w:sz w:val="21"/>
          <w:szCs w:val="21"/>
          <w:highlight w:val="none"/>
          <w:shd w:val="clear" w:color="auto" w:fill="FFFFFF"/>
        </w:rPr>
        <w:t>1.9</w:t>
      </w:r>
      <w:bookmarkEnd w:id="78"/>
      <w:bookmarkEnd w:id="79"/>
      <w:bookmarkEnd w:id="80"/>
      <w:bookmarkEnd w:id="81"/>
      <w:r>
        <w:rPr>
          <w:rFonts w:hint="eastAsia" w:ascii="宋体" w:hAnsi="宋体"/>
          <w:sz w:val="21"/>
          <w:szCs w:val="21"/>
          <w:highlight w:val="none"/>
          <w:shd w:val="clear" w:color="auto" w:fill="FFFFFF"/>
        </w:rPr>
        <w:t xml:space="preserve"> 标前预备会</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不组织召开投标预备会。</w:t>
      </w:r>
    </w:p>
    <w:p>
      <w:pPr>
        <w:pStyle w:val="42"/>
        <w:spacing w:beforeLines="100" w:line="360" w:lineRule="auto"/>
        <w:contextualSpacing/>
        <w:jc w:val="left"/>
        <w:rPr>
          <w:rFonts w:ascii="宋体" w:hAnsi="宋体" w:eastAsia="宋体"/>
          <w:sz w:val="30"/>
          <w:szCs w:val="30"/>
          <w:highlight w:val="none"/>
          <w:shd w:val="clear" w:color="auto" w:fill="FFFFFF"/>
        </w:rPr>
      </w:pPr>
      <w:bookmarkStart w:id="82" w:name="_Toc325293412"/>
      <w:bookmarkStart w:id="83" w:name="_Toc179632560"/>
      <w:bookmarkStart w:id="84" w:name="_Toc476566548"/>
      <w:bookmarkStart w:id="85" w:name="_Toc152042318"/>
      <w:bookmarkStart w:id="86" w:name="_Toc144974510"/>
      <w:bookmarkStart w:id="87" w:name="_Toc152045542"/>
      <w:r>
        <w:rPr>
          <w:rFonts w:hint="eastAsia" w:ascii="宋体" w:hAnsi="宋体" w:eastAsia="宋体"/>
          <w:sz w:val="30"/>
          <w:szCs w:val="30"/>
          <w:highlight w:val="none"/>
          <w:shd w:val="clear" w:color="auto" w:fill="FFFFFF"/>
        </w:rPr>
        <w:t>2. 招标文件</w:t>
      </w:r>
      <w:bookmarkEnd w:id="82"/>
      <w:bookmarkEnd w:id="83"/>
      <w:bookmarkEnd w:id="84"/>
      <w:bookmarkEnd w:id="85"/>
      <w:bookmarkEnd w:id="86"/>
      <w:bookmarkEnd w:id="87"/>
    </w:p>
    <w:p>
      <w:pPr>
        <w:spacing w:line="360" w:lineRule="auto"/>
        <w:contextualSpacing/>
        <w:rPr>
          <w:rFonts w:ascii="宋体" w:hAnsi="宋体"/>
          <w:sz w:val="21"/>
          <w:szCs w:val="21"/>
          <w:highlight w:val="none"/>
          <w:shd w:val="clear" w:color="auto" w:fill="FFFFFF"/>
        </w:rPr>
      </w:pPr>
      <w:bookmarkStart w:id="88" w:name="_Toc144974511"/>
      <w:bookmarkStart w:id="89" w:name="_Toc179632561"/>
      <w:bookmarkStart w:id="90" w:name="_Toc152045543"/>
      <w:bookmarkStart w:id="91" w:name="_Toc152042319"/>
      <w:r>
        <w:rPr>
          <w:rFonts w:hint="eastAsia" w:ascii="宋体" w:hAnsi="宋体"/>
          <w:sz w:val="21"/>
          <w:szCs w:val="21"/>
          <w:highlight w:val="none"/>
          <w:shd w:val="clear" w:color="auto" w:fill="FFFFFF"/>
        </w:rPr>
        <w:t>2.1 招标文件的组成</w:t>
      </w:r>
      <w:bookmarkEnd w:id="88"/>
      <w:bookmarkEnd w:id="89"/>
      <w:bookmarkEnd w:id="90"/>
      <w:bookmarkEnd w:id="91"/>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　　本招标文件包括：</w:t>
      </w:r>
    </w:p>
    <w:p>
      <w:pPr>
        <w:spacing w:line="360" w:lineRule="auto"/>
        <w:ind w:firstLine="359" w:firstLineChars="171"/>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（1）招标公告；</w:t>
      </w:r>
    </w:p>
    <w:p>
      <w:pPr>
        <w:spacing w:line="360" w:lineRule="auto"/>
        <w:ind w:firstLine="359" w:firstLineChars="171"/>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（2）投标人须知；</w:t>
      </w:r>
    </w:p>
    <w:p>
      <w:pPr>
        <w:spacing w:line="360" w:lineRule="auto"/>
        <w:ind w:firstLine="359" w:firstLineChars="171"/>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（3）评标办法（综合评分法）；</w:t>
      </w:r>
    </w:p>
    <w:p>
      <w:pPr>
        <w:spacing w:line="360" w:lineRule="auto"/>
        <w:ind w:firstLine="359" w:firstLineChars="171"/>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（4）合同条款及格式；</w:t>
      </w:r>
    </w:p>
    <w:p>
      <w:pPr>
        <w:spacing w:line="360" w:lineRule="auto"/>
        <w:ind w:firstLine="359" w:firstLineChars="171"/>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（5）采购</w:t>
      </w:r>
      <w:r>
        <w:rPr>
          <w:rFonts w:hint="eastAsia" w:ascii="宋体" w:hAnsi="宋体"/>
          <w:sz w:val="21"/>
          <w:szCs w:val="21"/>
          <w:highlight w:val="none"/>
          <w:shd w:val="clear" w:color="auto" w:fill="FFFFFF"/>
          <w:lang w:eastAsia="zh-CN"/>
        </w:rPr>
        <w:t>需求</w:t>
      </w:r>
      <w:r>
        <w:rPr>
          <w:rFonts w:hint="eastAsia" w:ascii="宋体" w:hAnsi="宋体"/>
          <w:sz w:val="21"/>
          <w:szCs w:val="21"/>
          <w:highlight w:val="none"/>
          <w:shd w:val="clear" w:color="auto" w:fill="FFFFFF"/>
        </w:rPr>
        <w:t xml:space="preserve">； </w:t>
      </w:r>
    </w:p>
    <w:p>
      <w:pPr>
        <w:spacing w:line="360" w:lineRule="auto"/>
        <w:ind w:firstLine="359" w:firstLineChars="171"/>
        <w:contextualSpacing/>
        <w:rPr>
          <w:rFonts w:hint="eastAsia" w:ascii="宋体" w:hAnsi="宋体" w:eastAsiaTheme="minorEastAsia"/>
          <w:sz w:val="21"/>
          <w:szCs w:val="21"/>
          <w:highlight w:val="none"/>
          <w:shd w:val="clear" w:color="auto" w:fill="FFFFFF"/>
          <w:lang w:eastAsia="zh-CN"/>
        </w:rPr>
      </w:pPr>
      <w:r>
        <w:rPr>
          <w:rFonts w:hint="eastAsia" w:ascii="宋体" w:hAnsi="宋体"/>
          <w:sz w:val="21"/>
          <w:szCs w:val="21"/>
          <w:highlight w:val="none"/>
          <w:shd w:val="clear" w:color="auto" w:fill="FFFFFF"/>
        </w:rPr>
        <w:t>（6）投标文件格式</w:t>
      </w:r>
      <w:r>
        <w:rPr>
          <w:rFonts w:hint="eastAsia" w:ascii="宋体" w:hAnsi="宋体"/>
          <w:sz w:val="21"/>
          <w:szCs w:val="21"/>
          <w:highlight w:val="none"/>
          <w:shd w:val="clear" w:color="auto" w:fill="FFFFFF"/>
          <w:lang w:eastAsia="zh-CN"/>
        </w:rPr>
        <w:t>。</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根据本章第2.2款和第2.3款对招标文件所作的澄清、修改，构成招标文件的组成部分。</w:t>
      </w:r>
    </w:p>
    <w:p>
      <w:pPr>
        <w:spacing w:line="360" w:lineRule="auto"/>
        <w:contextualSpacing/>
        <w:rPr>
          <w:rFonts w:ascii="宋体" w:hAnsi="宋体"/>
          <w:sz w:val="21"/>
          <w:szCs w:val="21"/>
          <w:highlight w:val="none"/>
          <w:shd w:val="clear" w:color="auto" w:fill="FFFFFF"/>
        </w:rPr>
      </w:pPr>
      <w:bookmarkStart w:id="92" w:name="_Toc179632562"/>
      <w:bookmarkStart w:id="93" w:name="_Toc144974512"/>
      <w:bookmarkStart w:id="94" w:name="_Toc152042320"/>
      <w:bookmarkStart w:id="95" w:name="_Toc152045544"/>
      <w:r>
        <w:rPr>
          <w:rFonts w:hint="eastAsia" w:ascii="宋体" w:hAnsi="宋体"/>
          <w:sz w:val="21"/>
          <w:szCs w:val="21"/>
          <w:highlight w:val="none"/>
          <w:shd w:val="clear" w:color="auto" w:fill="FFFFFF"/>
        </w:rPr>
        <w:t>2.2 招标文件的澄清</w:t>
      </w:r>
      <w:bookmarkEnd w:id="92"/>
      <w:bookmarkEnd w:id="93"/>
      <w:bookmarkEnd w:id="94"/>
      <w:bookmarkEnd w:id="95"/>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2.2.1投标人应仔细阅读和检查招标文件的全部内容。如发现缺页或附件不全，应及时向</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提出，以便补齐。如有疑问，应在投标人须知前附表规定的时间前以书面形式（包括信函、电报、传真等可以有形地表现所载内容的形式，下同），要求</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对招标文件予以澄清。</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2.2.2 招标文件的澄清将在投标人须知前附表规定的投标截止时间15天前以书面形式发给所有购买招标文件的投标人，但不指明澄清问题的来源。如果澄清发出的时间距投标截止时间不足15天</w:t>
      </w:r>
      <w:r>
        <w:rPr>
          <w:rFonts w:hint="eastAsia" w:ascii="宋体" w:hAnsi="宋体"/>
          <w:sz w:val="21"/>
          <w:szCs w:val="21"/>
          <w:highlight w:val="none"/>
          <w:shd w:val="clear" w:color="auto" w:fill="FFFFFF"/>
          <w:lang w:eastAsia="zh-CN"/>
        </w:rPr>
        <w:t>并且澄清内容可能影响投标文件编制的，将相应延长投标截止时间。</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2.2.3 投标人在收到澄清后，应在投标人须知前附表规定的时间内以书面形式通知</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，确认已收到该澄清。</w:t>
      </w:r>
    </w:p>
    <w:p>
      <w:pPr>
        <w:spacing w:line="360" w:lineRule="auto"/>
        <w:contextualSpacing/>
        <w:rPr>
          <w:rFonts w:ascii="宋体" w:hAnsi="宋体"/>
          <w:sz w:val="21"/>
          <w:szCs w:val="21"/>
          <w:highlight w:val="none"/>
          <w:shd w:val="clear" w:color="auto" w:fill="FFFFFF"/>
        </w:rPr>
      </w:pPr>
      <w:bookmarkStart w:id="96" w:name="_Toc144974513"/>
      <w:bookmarkStart w:id="97" w:name="_Toc152045545"/>
      <w:bookmarkStart w:id="98" w:name="_Toc152042321"/>
      <w:bookmarkStart w:id="99" w:name="_Toc179632563"/>
      <w:r>
        <w:rPr>
          <w:rFonts w:hint="eastAsia" w:ascii="宋体" w:hAnsi="宋体"/>
          <w:sz w:val="21"/>
          <w:szCs w:val="21"/>
          <w:highlight w:val="none"/>
          <w:shd w:val="clear" w:color="auto" w:fill="FFFFFF"/>
        </w:rPr>
        <w:t>2.3 招标文件的修改</w:t>
      </w:r>
      <w:bookmarkEnd w:id="96"/>
      <w:bookmarkEnd w:id="97"/>
      <w:bookmarkEnd w:id="98"/>
      <w:bookmarkEnd w:id="99"/>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2.3.1 在投标截止时间15天前，</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可以书面形式修改招标文件，并通知所有已购买招标文件的投标人。如果修改招标文件的时间距投标截止时间不足15天</w:t>
      </w:r>
      <w:r>
        <w:rPr>
          <w:rFonts w:hint="eastAsia" w:ascii="宋体" w:hAnsi="宋体"/>
          <w:sz w:val="21"/>
          <w:szCs w:val="21"/>
          <w:highlight w:val="none"/>
          <w:shd w:val="clear" w:color="auto" w:fill="FFFFFF"/>
          <w:lang w:eastAsia="zh-CN"/>
        </w:rPr>
        <w:t>并且修改内容可能影响投标文件编制的，将相应延长投标截止时间</w:t>
      </w:r>
      <w:r>
        <w:rPr>
          <w:rFonts w:hint="eastAsia" w:ascii="宋体" w:hAnsi="宋体"/>
          <w:sz w:val="21"/>
          <w:szCs w:val="21"/>
          <w:highlight w:val="none"/>
          <w:shd w:val="clear" w:color="auto" w:fill="FFFFFF"/>
        </w:rPr>
        <w:t xml:space="preserve">。 </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2.3.2 投标人收到修改内容后，应在投标人须知前附表规定的时间内以书面形式通知</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，确认已收到该修改。</w:t>
      </w:r>
    </w:p>
    <w:p>
      <w:pPr>
        <w:spacing w:line="360" w:lineRule="auto"/>
        <w:contextualSpacing/>
        <w:rPr>
          <w:rFonts w:hint="eastAsia" w:ascii="宋体" w:hAnsi="宋体"/>
          <w:sz w:val="21"/>
          <w:szCs w:val="21"/>
          <w:highlight w:val="none"/>
          <w:shd w:val="clear" w:color="auto" w:fill="FFFFFF"/>
        </w:rPr>
      </w:pPr>
      <w:bookmarkStart w:id="100" w:name="_Toc179632564"/>
      <w:bookmarkStart w:id="101" w:name="_Toc144974514"/>
      <w:bookmarkStart w:id="102" w:name="_Toc476566549"/>
      <w:bookmarkStart w:id="103" w:name="_Toc152042322"/>
      <w:bookmarkStart w:id="104" w:name="_Toc152045546"/>
      <w:bookmarkStart w:id="105" w:name="_Toc325293413"/>
      <w:r>
        <w:rPr>
          <w:rFonts w:hint="eastAsia" w:ascii="宋体" w:hAnsi="宋体" w:eastAsia="宋体"/>
          <w:sz w:val="30"/>
          <w:szCs w:val="30"/>
          <w:highlight w:val="none"/>
          <w:shd w:val="clear" w:color="auto" w:fill="FFFFFF"/>
        </w:rPr>
        <w:t>3. 投标文件</w:t>
      </w:r>
      <w:bookmarkEnd w:id="100"/>
      <w:bookmarkEnd w:id="101"/>
      <w:bookmarkEnd w:id="102"/>
      <w:bookmarkEnd w:id="103"/>
      <w:bookmarkEnd w:id="104"/>
      <w:bookmarkEnd w:id="105"/>
    </w:p>
    <w:p>
      <w:pPr>
        <w:spacing w:line="360" w:lineRule="auto"/>
        <w:contextualSpacing/>
        <w:rPr>
          <w:rFonts w:hint="eastAsia" w:ascii="宋体" w:hAnsi="宋体"/>
          <w:sz w:val="21"/>
          <w:szCs w:val="21"/>
          <w:highlight w:val="none"/>
          <w:shd w:val="clear" w:color="auto" w:fill="FFFFFF"/>
        </w:rPr>
      </w:pPr>
      <w:bookmarkStart w:id="106" w:name="_Toc152042323"/>
      <w:bookmarkStart w:id="107" w:name="_Toc144974515"/>
      <w:bookmarkStart w:id="108" w:name="_Toc152045547"/>
      <w:bookmarkStart w:id="109" w:name="_Toc179632565"/>
      <w:r>
        <w:rPr>
          <w:rFonts w:hint="eastAsia" w:ascii="宋体" w:hAnsi="宋体"/>
          <w:sz w:val="21"/>
          <w:szCs w:val="21"/>
          <w:highlight w:val="none"/>
          <w:shd w:val="clear" w:color="auto" w:fill="FFFFFF"/>
        </w:rPr>
        <w:t>3.1 投标文件的组成</w:t>
      </w:r>
      <w:bookmarkEnd w:id="106"/>
      <w:bookmarkEnd w:id="107"/>
      <w:bookmarkEnd w:id="108"/>
      <w:bookmarkEnd w:id="109"/>
    </w:p>
    <w:p>
      <w:pPr>
        <w:spacing w:line="360" w:lineRule="auto"/>
        <w:contextualSpacing/>
        <w:rPr>
          <w:rFonts w:ascii="宋体" w:hAnsi="宋体"/>
          <w:sz w:val="21"/>
          <w:szCs w:val="21"/>
          <w:highlight w:val="none"/>
          <w:shd w:val="clear" w:color="auto" w:fill="FFFFFF"/>
        </w:rPr>
      </w:pPr>
      <w:r>
        <w:rPr>
          <w:rFonts w:hint="eastAsia" w:ascii="宋体" w:hAnsi="宋体"/>
          <w:sz w:val="24"/>
          <w:highlight w:val="none"/>
          <w:shd w:val="clear" w:color="auto" w:fill="FFFFFF"/>
        </w:rPr>
        <w:t>　　</w:t>
      </w:r>
      <w:r>
        <w:rPr>
          <w:rFonts w:hint="eastAsia" w:ascii="宋体" w:hAnsi="宋体"/>
          <w:sz w:val="21"/>
          <w:szCs w:val="21"/>
          <w:highlight w:val="none"/>
          <w:shd w:val="clear" w:color="auto" w:fill="FFFFFF"/>
        </w:rPr>
        <w:t>3.1.1投标文件应包括下列内容：</w:t>
      </w:r>
    </w:p>
    <w:p>
      <w:pPr>
        <w:spacing w:line="360" w:lineRule="auto"/>
        <w:ind w:firstLine="420" w:firstLineChars="200"/>
        <w:contextualSpacing/>
        <w:rPr>
          <w:rFonts w:hint="eastAsia" w:ascii="宋体" w:hAnsi="宋体"/>
          <w:sz w:val="21"/>
          <w:szCs w:val="21"/>
          <w:highlight w:val="none"/>
          <w:shd w:val="clear" w:color="auto" w:fill="FFFFFF"/>
        </w:rPr>
      </w:pPr>
      <w:bookmarkStart w:id="110" w:name="_Toc152045548"/>
      <w:bookmarkStart w:id="111" w:name="_Toc179632566"/>
      <w:bookmarkStart w:id="112" w:name="_Toc152042324"/>
      <w:bookmarkStart w:id="113" w:name="_Toc144974516"/>
      <w:r>
        <w:rPr>
          <w:rFonts w:hint="eastAsia" w:ascii="宋体" w:hAnsi="宋体"/>
          <w:sz w:val="21"/>
          <w:szCs w:val="21"/>
          <w:highlight w:val="none"/>
          <w:shd w:val="clear" w:color="auto" w:fill="FFFFFF"/>
        </w:rPr>
        <w:t>（1）投标函</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2</w:t>
      </w:r>
      <w:r>
        <w:rPr>
          <w:rFonts w:hint="eastAsia" w:ascii="宋体" w:hAnsi="宋体"/>
          <w:sz w:val="21"/>
          <w:szCs w:val="21"/>
          <w:highlight w:val="none"/>
          <w:shd w:val="clear" w:color="auto" w:fill="FFFFFF"/>
        </w:rPr>
        <w:t>）法定代表人身份证明</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3</w:t>
      </w:r>
      <w:r>
        <w:rPr>
          <w:rFonts w:hint="eastAsia" w:ascii="宋体" w:hAnsi="宋体"/>
          <w:sz w:val="21"/>
          <w:szCs w:val="21"/>
          <w:highlight w:val="none"/>
          <w:shd w:val="clear" w:color="auto" w:fill="FFFFFF"/>
        </w:rPr>
        <w:t>）授权委托书</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4</w:t>
      </w:r>
      <w:r>
        <w:rPr>
          <w:rFonts w:hint="eastAsia" w:ascii="宋体" w:hAnsi="宋体"/>
          <w:sz w:val="21"/>
          <w:szCs w:val="21"/>
          <w:highlight w:val="none"/>
          <w:shd w:val="clear" w:color="auto" w:fill="FFFFFF"/>
        </w:rPr>
        <w:t>）投标保证金</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5</w:t>
      </w:r>
      <w:r>
        <w:rPr>
          <w:rFonts w:hint="eastAsia" w:ascii="宋体" w:hAnsi="宋体"/>
          <w:sz w:val="21"/>
          <w:szCs w:val="21"/>
          <w:highlight w:val="none"/>
          <w:shd w:val="clear" w:color="auto" w:fill="FFFFFF"/>
        </w:rPr>
        <w:t>）开标一览表</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6</w:t>
      </w: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拟投入本项目设备配置表</w:t>
      </w:r>
    </w:p>
    <w:p>
      <w:pPr>
        <w:spacing w:line="360" w:lineRule="auto"/>
        <w:ind w:firstLine="420" w:firstLineChars="200"/>
        <w:contextualSpacing/>
        <w:rPr>
          <w:rFonts w:hint="eastAsia" w:ascii="宋体" w:hAnsi="宋体"/>
          <w:sz w:val="21"/>
          <w:szCs w:val="21"/>
          <w:highlight w:val="none"/>
          <w:shd w:val="clear" w:color="auto" w:fill="FFFFFF"/>
          <w:lang w:eastAsia="zh-CN"/>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7</w:t>
      </w: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拟投入本项目的主要人员情况表</w:t>
      </w:r>
    </w:p>
    <w:p>
      <w:pPr>
        <w:spacing w:line="360" w:lineRule="auto"/>
        <w:ind w:firstLine="420" w:firstLineChars="200"/>
        <w:contextualSpacing/>
        <w:rPr>
          <w:rFonts w:hint="eastAsia" w:ascii="宋体" w:hAnsi="宋体"/>
          <w:sz w:val="21"/>
          <w:szCs w:val="21"/>
          <w:highlight w:val="none"/>
          <w:shd w:val="clear" w:color="auto" w:fill="FFFFFF"/>
          <w:lang w:eastAsia="zh-CN"/>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8</w:t>
      </w: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eastAsia="zh-CN"/>
        </w:rPr>
        <w:t>技术部分</w:t>
      </w:r>
    </w:p>
    <w:p>
      <w:pPr>
        <w:spacing w:line="360" w:lineRule="auto"/>
        <w:ind w:firstLine="420" w:firstLineChars="200"/>
        <w:contextualSpacing/>
        <w:rPr>
          <w:rFonts w:hint="eastAsia" w:ascii="宋体" w:hAnsi="宋体"/>
          <w:sz w:val="21"/>
          <w:szCs w:val="21"/>
          <w:highlight w:val="none"/>
          <w:shd w:val="clear" w:color="auto" w:fill="FFFFFF"/>
          <w:lang w:eastAsia="zh-CN"/>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9</w:t>
      </w:r>
      <w:r>
        <w:rPr>
          <w:rFonts w:hint="eastAsia" w:ascii="宋体" w:hAnsi="宋体"/>
          <w:sz w:val="21"/>
          <w:szCs w:val="21"/>
          <w:highlight w:val="none"/>
          <w:shd w:val="clear" w:color="auto" w:fill="FFFFFF"/>
        </w:rPr>
        <w:t>）资格证明</w:t>
      </w:r>
      <w:r>
        <w:rPr>
          <w:rFonts w:hint="eastAsia" w:ascii="宋体" w:hAnsi="宋体"/>
          <w:sz w:val="21"/>
          <w:szCs w:val="21"/>
          <w:highlight w:val="none"/>
          <w:shd w:val="clear" w:color="auto" w:fill="FFFFFF"/>
          <w:lang w:eastAsia="zh-CN"/>
        </w:rPr>
        <w:t>资料</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w:t>
      </w:r>
      <w:r>
        <w:rPr>
          <w:rFonts w:hint="eastAsia" w:ascii="宋体" w:hAnsi="宋体"/>
          <w:sz w:val="21"/>
          <w:szCs w:val="21"/>
          <w:highlight w:val="none"/>
          <w:shd w:val="clear" w:color="auto" w:fill="FFFFFF"/>
          <w:lang w:val="en-US" w:eastAsia="zh-CN"/>
        </w:rPr>
        <w:t>10</w:t>
      </w:r>
      <w:r>
        <w:rPr>
          <w:rFonts w:hint="eastAsia" w:ascii="宋体" w:hAnsi="宋体"/>
          <w:sz w:val="21"/>
          <w:szCs w:val="21"/>
          <w:highlight w:val="none"/>
          <w:shd w:val="clear" w:color="auto" w:fill="FFFFFF"/>
        </w:rPr>
        <w:t>）其它材料</w:t>
      </w:r>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3.2 投标报价</w:t>
      </w:r>
      <w:bookmarkEnd w:id="110"/>
      <w:bookmarkEnd w:id="111"/>
      <w:bookmarkEnd w:id="112"/>
      <w:bookmarkEnd w:id="113"/>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3.2.1 投标人应按第六章“投标文件格式”的要求填写相应表格。</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3.2.</w:t>
      </w:r>
      <w:r>
        <w:rPr>
          <w:rFonts w:hint="eastAsia" w:ascii="宋体" w:hAnsi="宋体"/>
          <w:sz w:val="21"/>
          <w:szCs w:val="21"/>
          <w:highlight w:val="none"/>
          <w:shd w:val="clear" w:color="auto" w:fill="FFFFFF"/>
          <w:lang w:val="en-US" w:eastAsia="zh-CN"/>
        </w:rPr>
        <w:t>2投标报价是履行合同的最终价格，应包含本招标内容全部工作所需的一切费用，包括人员成本、车辆油材料及维修、保险税费等一切费用）</w:t>
      </w:r>
      <w:r>
        <w:rPr>
          <w:rFonts w:ascii="宋体" w:hAnsi="宋体"/>
          <w:sz w:val="21"/>
          <w:szCs w:val="21"/>
          <w:highlight w:val="none"/>
          <w:shd w:val="clear" w:color="auto" w:fill="FFFFFF"/>
        </w:rPr>
        <w:t>。</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3.2.</w:t>
      </w:r>
      <w:r>
        <w:rPr>
          <w:rFonts w:hint="eastAsia" w:ascii="宋体" w:hAnsi="宋体"/>
          <w:sz w:val="21"/>
          <w:szCs w:val="21"/>
          <w:highlight w:val="none"/>
          <w:shd w:val="clear" w:color="auto" w:fill="FFFFFF"/>
          <w:lang w:val="en-US" w:eastAsia="zh-CN"/>
        </w:rPr>
        <w:t>3</w:t>
      </w:r>
      <w:r>
        <w:rPr>
          <w:rFonts w:hint="eastAsia" w:ascii="宋体" w:hAnsi="宋体"/>
          <w:sz w:val="21"/>
          <w:szCs w:val="21"/>
          <w:highlight w:val="none"/>
          <w:shd w:val="clear" w:color="auto" w:fill="FFFFFF"/>
        </w:rPr>
        <w:t>投标人报价在合同履行完成前必须保持固定有效。</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3.2.</w:t>
      </w:r>
      <w:r>
        <w:rPr>
          <w:rFonts w:hint="eastAsia" w:ascii="宋体" w:hAnsi="宋体"/>
          <w:sz w:val="21"/>
          <w:szCs w:val="21"/>
          <w:highlight w:val="none"/>
          <w:shd w:val="clear" w:color="auto" w:fill="FFFFFF"/>
          <w:lang w:val="en-US" w:eastAsia="zh-CN"/>
        </w:rPr>
        <w:t>4</w:t>
      </w:r>
      <w:r>
        <w:rPr>
          <w:rFonts w:hint="eastAsia" w:ascii="宋体" w:hAnsi="宋体"/>
          <w:sz w:val="21"/>
          <w:szCs w:val="21"/>
          <w:highlight w:val="none"/>
          <w:shd w:val="clear" w:color="auto" w:fill="FFFFFF"/>
        </w:rPr>
        <w:t>投标人如需用外汇购入某种投标货物，须折合人民币计入总报价中。</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3.2.</w:t>
      </w:r>
      <w:r>
        <w:rPr>
          <w:rFonts w:hint="eastAsia" w:ascii="宋体" w:hAnsi="宋体"/>
          <w:sz w:val="21"/>
          <w:szCs w:val="21"/>
          <w:highlight w:val="none"/>
          <w:shd w:val="clear" w:color="auto" w:fill="FFFFFF"/>
          <w:lang w:val="en-US" w:eastAsia="zh-CN"/>
        </w:rPr>
        <w:t>5</w:t>
      </w:r>
      <w:r>
        <w:rPr>
          <w:rFonts w:hint="eastAsia" w:ascii="宋体" w:hAnsi="宋体"/>
          <w:sz w:val="21"/>
          <w:szCs w:val="21"/>
          <w:highlight w:val="none"/>
          <w:shd w:val="clear" w:color="auto" w:fill="FFFFFF"/>
        </w:rPr>
        <w:t>采购人不接受任何选择性报价，只允许有一个报价。</w:t>
      </w:r>
    </w:p>
    <w:p>
      <w:pPr>
        <w:spacing w:line="360" w:lineRule="auto"/>
        <w:contextualSpacing/>
        <w:rPr>
          <w:rFonts w:ascii="宋体" w:hAnsi="宋体"/>
          <w:sz w:val="21"/>
          <w:szCs w:val="21"/>
          <w:highlight w:val="none"/>
          <w:shd w:val="clear" w:color="auto" w:fill="FFFFFF"/>
        </w:rPr>
      </w:pPr>
      <w:bookmarkStart w:id="114" w:name="_Toc144974517"/>
      <w:bookmarkStart w:id="115" w:name="_Toc152045549"/>
      <w:bookmarkStart w:id="116" w:name="_Toc179632567"/>
      <w:bookmarkStart w:id="117" w:name="_Toc152042325"/>
      <w:r>
        <w:rPr>
          <w:rFonts w:hint="eastAsia" w:ascii="宋体" w:hAnsi="宋体"/>
          <w:sz w:val="21"/>
          <w:szCs w:val="21"/>
          <w:highlight w:val="none"/>
          <w:shd w:val="clear" w:color="auto" w:fill="FFFFFF"/>
        </w:rPr>
        <w:t>3.3 投标有效期</w:t>
      </w:r>
      <w:bookmarkEnd w:id="114"/>
      <w:bookmarkEnd w:id="115"/>
      <w:bookmarkEnd w:id="116"/>
      <w:bookmarkEnd w:id="117"/>
    </w:p>
    <w:p>
      <w:pPr>
        <w:spacing w:line="360" w:lineRule="auto"/>
        <w:ind w:firstLine="420" w:firstLineChars="200"/>
        <w:contextualSpacing/>
        <w:rPr>
          <w:rFonts w:hint="eastAsia" w:ascii="宋体" w:hAnsi="宋体"/>
          <w:sz w:val="21"/>
          <w:szCs w:val="21"/>
          <w:highlight w:val="none"/>
          <w:shd w:val="clear" w:color="auto" w:fill="FFFFFF"/>
          <w:lang w:eastAsia="zh-CN"/>
        </w:rPr>
      </w:pPr>
      <w:r>
        <w:rPr>
          <w:rFonts w:hint="eastAsia" w:ascii="宋体" w:hAnsi="宋体"/>
          <w:sz w:val="21"/>
          <w:szCs w:val="21"/>
          <w:highlight w:val="none"/>
          <w:shd w:val="clear" w:color="auto" w:fill="FFFFFF"/>
        </w:rPr>
        <w:t>3.3.1 在投标人须知前附表规定的投标有效期内</w:t>
      </w:r>
      <w:r>
        <w:rPr>
          <w:rFonts w:hint="eastAsia" w:ascii="宋体" w:hAnsi="宋体"/>
          <w:sz w:val="21"/>
          <w:szCs w:val="21"/>
          <w:highlight w:val="none"/>
          <w:shd w:val="clear" w:color="auto" w:fill="FFFFFF"/>
          <w:lang w:eastAsia="zh-CN"/>
        </w:rPr>
        <w:t>（</w:t>
      </w:r>
      <w:r>
        <w:rPr>
          <w:rFonts w:hint="eastAsia" w:ascii="宋体" w:hAnsi="宋体" w:eastAsia="宋体" w:cs="宋体"/>
          <w:sz w:val="21"/>
          <w:szCs w:val="21"/>
          <w:highlight w:val="none"/>
          <w:shd w:val="clear" w:color="auto" w:fill="FFFFFF"/>
        </w:rPr>
        <w:t>投标截止之日起90天</w:t>
      </w:r>
      <w:r>
        <w:rPr>
          <w:rFonts w:hint="eastAsia" w:ascii="宋体" w:hAnsi="宋体"/>
          <w:sz w:val="21"/>
          <w:szCs w:val="21"/>
          <w:highlight w:val="none"/>
          <w:shd w:val="clear" w:color="auto" w:fill="FFFFFF"/>
          <w:lang w:eastAsia="zh-CN"/>
        </w:rPr>
        <w:t>）</w:t>
      </w:r>
      <w:r>
        <w:rPr>
          <w:rFonts w:hint="eastAsia" w:ascii="宋体" w:hAnsi="宋体"/>
          <w:sz w:val="21"/>
          <w:szCs w:val="21"/>
          <w:highlight w:val="none"/>
          <w:shd w:val="clear" w:color="auto" w:fill="FFFFFF"/>
        </w:rPr>
        <w:t>，投标人不得要求撤销或修改其投标文件。</w:t>
      </w:r>
      <w:r>
        <w:rPr>
          <w:rFonts w:hint="eastAsia" w:ascii="宋体" w:hAnsi="宋体"/>
          <w:sz w:val="21"/>
          <w:szCs w:val="21"/>
          <w:highlight w:val="none"/>
          <w:shd w:val="clear" w:color="auto" w:fill="FFFFFF"/>
          <w:lang w:eastAsia="zh-CN"/>
        </w:rPr>
        <w:t>投标文件中附响应投标有效期的承 诺书加盖投标人公章，否则视为不响应招标文件实</w:t>
      </w:r>
      <w:r>
        <w:rPr>
          <w:rFonts w:hint="eastAsia" w:ascii="宋体" w:hAnsi="宋体"/>
          <w:sz w:val="21"/>
          <w:szCs w:val="21"/>
          <w:highlight w:val="none"/>
          <w:shd w:val="clear" w:color="auto" w:fill="FFFFFF"/>
          <w:lang w:val="en-US" w:eastAsia="zh-CN"/>
        </w:rPr>
        <w:t xml:space="preserve"> </w:t>
      </w:r>
      <w:r>
        <w:rPr>
          <w:rFonts w:hint="eastAsia" w:ascii="宋体" w:hAnsi="宋体"/>
          <w:sz w:val="21"/>
          <w:szCs w:val="21"/>
          <w:highlight w:val="none"/>
          <w:shd w:val="clear" w:color="auto" w:fill="FFFFFF"/>
          <w:lang w:eastAsia="zh-CN"/>
        </w:rPr>
        <w:t>质性要求。</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3.3.2出现特殊情况需要延长投标有效期的，</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 xml:space="preserve">以书面形式通知所有投标人延长投标有效期。投标人同意延长的，应相应延长其投标保证金的有效期，但不得要求或被允许修改或撤销其投标文件；投标人拒绝延长的，其投标失效，但投标人有权收回其投标保证金。 </w:t>
      </w:r>
    </w:p>
    <w:p>
      <w:pPr>
        <w:spacing w:line="360" w:lineRule="auto"/>
        <w:contextualSpacing/>
        <w:rPr>
          <w:rFonts w:ascii="宋体" w:hAnsi="宋体"/>
          <w:sz w:val="21"/>
          <w:szCs w:val="21"/>
          <w:highlight w:val="none"/>
          <w:shd w:val="clear" w:color="auto" w:fill="FFFFFF"/>
        </w:rPr>
      </w:pPr>
      <w:bookmarkStart w:id="118" w:name="_Toc152045550"/>
      <w:bookmarkStart w:id="119" w:name="_Toc152042326"/>
      <w:bookmarkStart w:id="120" w:name="_Toc144974518"/>
      <w:bookmarkStart w:id="121" w:name="_Toc179632568"/>
      <w:r>
        <w:rPr>
          <w:rFonts w:hint="eastAsia" w:ascii="宋体" w:hAnsi="宋体"/>
          <w:sz w:val="21"/>
          <w:szCs w:val="21"/>
          <w:highlight w:val="none"/>
          <w:shd w:val="clear" w:color="auto" w:fill="FFFFFF"/>
        </w:rPr>
        <w:t>3.4 投标保证金</w:t>
      </w:r>
      <w:bookmarkEnd w:id="118"/>
      <w:bookmarkEnd w:id="119"/>
      <w:bookmarkEnd w:id="120"/>
      <w:bookmarkEnd w:id="121"/>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详见投标人须知前附表</w:t>
      </w:r>
      <w:r>
        <w:rPr>
          <w:rFonts w:hint="eastAsia" w:ascii="宋体" w:hAnsi="宋体" w:eastAsia="宋体" w:cs="宋体"/>
          <w:color w:val="000000"/>
          <w:sz w:val="21"/>
          <w:szCs w:val="21"/>
          <w:highlight w:val="none"/>
          <w:shd w:val="clear" w:color="auto" w:fill="FFFFFF"/>
        </w:rPr>
        <w:t>3.4.1</w:t>
      </w:r>
      <w:r>
        <w:rPr>
          <w:rFonts w:hint="eastAsia" w:ascii="宋体" w:hAnsi="宋体"/>
          <w:sz w:val="21"/>
          <w:szCs w:val="21"/>
          <w:highlight w:val="none"/>
          <w:shd w:val="clear" w:color="auto" w:fill="FFFFFF"/>
        </w:rPr>
        <w:t>。</w:t>
      </w:r>
    </w:p>
    <w:p>
      <w:pPr>
        <w:spacing w:line="360" w:lineRule="auto"/>
        <w:contextualSpacing/>
        <w:rPr>
          <w:rFonts w:ascii="宋体" w:hAnsi="宋体"/>
          <w:sz w:val="21"/>
          <w:szCs w:val="21"/>
          <w:highlight w:val="none"/>
          <w:shd w:val="clear" w:color="auto" w:fill="FFFFFF"/>
        </w:rPr>
      </w:pPr>
      <w:bookmarkStart w:id="122" w:name="_Toc179632570"/>
      <w:bookmarkStart w:id="123" w:name="_Toc152045552"/>
      <w:bookmarkStart w:id="124" w:name="_Toc144974520"/>
      <w:bookmarkStart w:id="125" w:name="_Toc152042328"/>
      <w:r>
        <w:rPr>
          <w:rFonts w:hint="eastAsia" w:ascii="宋体" w:hAnsi="宋体"/>
          <w:sz w:val="21"/>
          <w:szCs w:val="21"/>
          <w:highlight w:val="none"/>
          <w:shd w:val="clear" w:color="auto" w:fill="FFFFFF"/>
        </w:rPr>
        <w:t>3.5 资格审查资料</w:t>
      </w:r>
      <w:bookmarkEnd w:id="122"/>
      <w:bookmarkEnd w:id="123"/>
      <w:bookmarkEnd w:id="124"/>
      <w:bookmarkEnd w:id="125"/>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3.5.1“投标人基本情况表”应附投标人营业执照</w:t>
      </w:r>
      <w:r>
        <w:rPr>
          <w:rFonts w:hint="eastAsia" w:ascii="宋体" w:hAnsi="宋体"/>
          <w:sz w:val="21"/>
          <w:szCs w:val="21"/>
          <w:highlight w:val="none"/>
          <w:shd w:val="clear" w:color="auto" w:fill="FFFFFF"/>
          <w:lang w:eastAsia="zh-CN"/>
        </w:rPr>
        <w:t>（</w:t>
      </w:r>
      <w:r>
        <w:rPr>
          <w:rFonts w:hint="eastAsia" w:ascii="宋体" w:hAnsi="宋体"/>
          <w:sz w:val="21"/>
          <w:szCs w:val="21"/>
          <w:highlight w:val="none"/>
          <w:shd w:val="clear" w:color="auto" w:fill="FFFFFF"/>
          <w:lang w:val="en-US" w:eastAsia="zh-CN"/>
        </w:rPr>
        <w:t>副本</w:t>
      </w:r>
      <w:r>
        <w:rPr>
          <w:rFonts w:hint="eastAsia" w:ascii="宋体" w:hAnsi="宋体"/>
          <w:sz w:val="21"/>
          <w:szCs w:val="21"/>
          <w:highlight w:val="none"/>
          <w:shd w:val="clear" w:color="auto" w:fill="FFFFFF"/>
          <w:lang w:eastAsia="zh-CN"/>
        </w:rPr>
        <w:t>）</w:t>
      </w:r>
      <w:r>
        <w:rPr>
          <w:rFonts w:hint="eastAsia" w:ascii="宋体" w:hAnsi="宋体"/>
          <w:sz w:val="21"/>
          <w:szCs w:val="21"/>
          <w:highlight w:val="none"/>
          <w:shd w:val="clear" w:color="auto" w:fill="FFFFFF"/>
          <w:lang w:val="en-US" w:eastAsia="zh-CN"/>
        </w:rPr>
        <w:t>、开户许可证或开户证明等</w:t>
      </w:r>
      <w:r>
        <w:rPr>
          <w:rFonts w:hint="eastAsia" w:ascii="宋体" w:hAnsi="宋体"/>
          <w:sz w:val="21"/>
          <w:szCs w:val="21"/>
          <w:highlight w:val="none"/>
          <w:shd w:val="clear" w:color="auto" w:fill="FFFFFF"/>
        </w:rPr>
        <w:t>证明材料。</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 xml:space="preserve">3.5.2 </w:t>
      </w:r>
      <w:r>
        <w:rPr>
          <w:rFonts w:hint="eastAsia" w:ascii="宋体" w:hAnsi="宋体"/>
          <w:sz w:val="21"/>
          <w:szCs w:val="21"/>
          <w:highlight w:val="none"/>
          <w:shd w:val="clear" w:color="auto" w:fill="FFFFFF"/>
          <w:lang w:eastAsia="zh-CN"/>
        </w:rPr>
        <w:t>资格条件承诺函：按照要求提供承诺函，</w:t>
      </w:r>
      <w:r>
        <w:rPr>
          <w:rFonts w:hint="eastAsia" w:ascii="宋体" w:hAnsi="宋体"/>
          <w:sz w:val="21"/>
          <w:szCs w:val="21"/>
          <w:highlight w:val="none"/>
          <w:shd w:val="clear" w:color="auto" w:fill="FFFFFF"/>
          <w:lang w:val="en-US" w:eastAsia="zh-CN"/>
        </w:rPr>
        <w:t>并填写完整</w:t>
      </w:r>
      <w:r>
        <w:rPr>
          <w:rFonts w:hint="eastAsia" w:ascii="宋体" w:hAnsi="宋体"/>
          <w:sz w:val="21"/>
          <w:szCs w:val="21"/>
          <w:highlight w:val="none"/>
          <w:shd w:val="clear" w:color="auto" w:fill="FFFFFF"/>
        </w:rPr>
        <w:t>。</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3.5.</w:t>
      </w:r>
      <w:r>
        <w:rPr>
          <w:rFonts w:hint="eastAsia" w:ascii="宋体" w:hAnsi="宋体"/>
          <w:sz w:val="21"/>
          <w:szCs w:val="21"/>
          <w:highlight w:val="none"/>
          <w:shd w:val="clear" w:color="auto" w:fill="FFFFFF"/>
          <w:lang w:val="en-US" w:eastAsia="zh-CN"/>
        </w:rPr>
        <w:t>3</w:t>
      </w:r>
      <w:r>
        <w:rPr>
          <w:rFonts w:hint="eastAsia" w:ascii="宋体" w:hAnsi="宋体"/>
          <w:sz w:val="21"/>
          <w:szCs w:val="21"/>
          <w:highlight w:val="none"/>
          <w:shd w:val="clear" w:color="auto" w:fill="FFFFFF"/>
        </w:rPr>
        <w:t xml:space="preserve"> “近年发生的诉讼及仲裁情况”应说明相关情况，并附法院或仲裁机构作出的判决、裁决等有关法律文书复印件，具体年份要求见投标人须知前附表。</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3.5.</w:t>
      </w:r>
      <w:r>
        <w:rPr>
          <w:rFonts w:hint="eastAsia" w:ascii="宋体" w:hAnsi="宋体"/>
          <w:sz w:val="21"/>
          <w:szCs w:val="21"/>
          <w:highlight w:val="none"/>
          <w:shd w:val="clear" w:color="auto" w:fill="FFFFFF"/>
          <w:lang w:val="en-US" w:eastAsia="zh-CN"/>
        </w:rPr>
        <w:t>4</w:t>
      </w:r>
      <w:r>
        <w:rPr>
          <w:rFonts w:hint="eastAsia" w:ascii="宋体" w:hAnsi="宋体"/>
          <w:sz w:val="21"/>
          <w:szCs w:val="21"/>
          <w:highlight w:val="none"/>
          <w:shd w:val="clear" w:color="auto" w:fill="FFFFFF"/>
        </w:rPr>
        <w:t>其他资格内容要求</w:t>
      </w:r>
      <w:r>
        <w:rPr>
          <w:rFonts w:hint="eastAsia" w:ascii="宋体" w:hAnsi="宋体"/>
          <w:sz w:val="21"/>
          <w:szCs w:val="21"/>
          <w:highlight w:val="none"/>
          <w:shd w:val="clear" w:color="auto" w:fill="FFFFFF"/>
          <w:lang w:val="en-US" w:eastAsia="zh-CN"/>
        </w:rPr>
        <w:t>详见本招标文件及评标办法</w:t>
      </w:r>
      <w:r>
        <w:rPr>
          <w:rFonts w:hint="eastAsia" w:ascii="宋体" w:hAnsi="宋体"/>
          <w:sz w:val="21"/>
          <w:szCs w:val="21"/>
          <w:highlight w:val="none"/>
          <w:shd w:val="clear" w:color="auto" w:fill="FFFFFF"/>
        </w:rPr>
        <w:t>。</w:t>
      </w:r>
    </w:p>
    <w:p>
      <w:pPr>
        <w:spacing w:line="360" w:lineRule="auto"/>
        <w:contextualSpacing/>
        <w:rPr>
          <w:rFonts w:ascii="宋体" w:hAnsi="宋体"/>
          <w:sz w:val="21"/>
          <w:szCs w:val="21"/>
          <w:highlight w:val="none"/>
          <w:shd w:val="clear" w:color="auto" w:fill="FFFFFF"/>
        </w:rPr>
      </w:pPr>
      <w:bookmarkStart w:id="126" w:name="_Toc144974521"/>
      <w:bookmarkStart w:id="127" w:name="_Toc152045553"/>
      <w:bookmarkStart w:id="128" w:name="_Toc179632571"/>
      <w:bookmarkStart w:id="129" w:name="_Toc152042329"/>
      <w:r>
        <w:rPr>
          <w:rFonts w:hint="eastAsia" w:ascii="宋体" w:hAnsi="宋体"/>
          <w:sz w:val="21"/>
          <w:szCs w:val="21"/>
          <w:highlight w:val="none"/>
          <w:shd w:val="clear" w:color="auto" w:fill="FFFFFF"/>
        </w:rPr>
        <w:t>3.6 备选投标方案</w:t>
      </w:r>
      <w:bookmarkEnd w:id="126"/>
      <w:bookmarkEnd w:id="127"/>
      <w:bookmarkEnd w:id="128"/>
      <w:bookmarkEnd w:id="129"/>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除投标人须知前附表另有规定外，投标人不得递交备选投标方案。</w:t>
      </w:r>
    </w:p>
    <w:p>
      <w:pPr>
        <w:spacing w:line="360" w:lineRule="auto"/>
        <w:contextualSpacing/>
        <w:rPr>
          <w:rFonts w:ascii="宋体" w:hAnsi="宋体"/>
          <w:sz w:val="21"/>
          <w:szCs w:val="21"/>
          <w:highlight w:val="none"/>
          <w:shd w:val="clear" w:color="auto" w:fill="FFFFFF"/>
        </w:rPr>
      </w:pPr>
      <w:bookmarkStart w:id="130" w:name="_Toc179632572"/>
      <w:bookmarkStart w:id="131" w:name="_Toc152045554"/>
      <w:bookmarkStart w:id="132" w:name="_Toc144974522"/>
      <w:bookmarkStart w:id="133" w:name="_Toc152042330"/>
      <w:r>
        <w:rPr>
          <w:rFonts w:hint="eastAsia" w:ascii="宋体" w:hAnsi="宋体"/>
          <w:sz w:val="21"/>
          <w:szCs w:val="21"/>
          <w:highlight w:val="none"/>
          <w:shd w:val="clear" w:color="auto" w:fill="FFFFFF"/>
        </w:rPr>
        <w:t>3.7 投标文件的编制</w:t>
      </w:r>
      <w:bookmarkEnd w:id="130"/>
      <w:bookmarkEnd w:id="131"/>
      <w:bookmarkEnd w:id="132"/>
      <w:bookmarkEnd w:id="133"/>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3.7.1投标文件应按第六章“投标文件格式”进行编写，如有必要，可以增加附页，作为投标文件的组成部分。</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3.7.2 投标文件应当对招标文件有关服务期、投标有效期、质量要求、技术标准和要求、招标范围等实质性内容作出响应。</w:t>
      </w:r>
    </w:p>
    <w:p>
      <w:pPr>
        <w:spacing w:line="360" w:lineRule="auto"/>
        <w:ind w:firstLine="420" w:firstLineChars="200"/>
        <w:contextualSpacing/>
        <w:rPr>
          <w:rFonts w:hAnsi="宋体" w:cs="Times New Roman"/>
          <w:highlight w:val="none"/>
        </w:rPr>
      </w:pPr>
      <w:r>
        <w:rPr>
          <w:rFonts w:hint="eastAsia" w:ascii="宋体" w:hAnsi="宋体"/>
          <w:sz w:val="21"/>
          <w:szCs w:val="21"/>
          <w:highlight w:val="none"/>
          <w:shd w:val="clear" w:color="auto" w:fill="FFFFFF"/>
        </w:rPr>
        <w:t>3.7.3投标文件应用不褪色的材料书写或打印，</w:t>
      </w:r>
      <w:r>
        <w:rPr>
          <w:rFonts w:hint="eastAsia"/>
          <w:highlight w:val="none"/>
          <w:lang w:val="en-US" w:eastAsia="zh-CN"/>
        </w:rPr>
        <w:t xml:space="preserve"> 第六章投标文件</w:t>
      </w:r>
      <w:r>
        <w:rPr>
          <w:rFonts w:hint="eastAsia"/>
          <w:highlight w:val="none"/>
          <w:lang w:val="zh-CN"/>
        </w:rPr>
        <w:t>格式中要求</w:t>
      </w:r>
      <w:r>
        <w:rPr>
          <w:rFonts w:hint="eastAsia"/>
          <w:highlight w:val="none"/>
          <w:lang w:val="en-US" w:eastAsia="zh-CN"/>
        </w:rPr>
        <w:t>投标单位</w:t>
      </w:r>
      <w:r>
        <w:rPr>
          <w:rFonts w:hint="eastAsia"/>
          <w:highlight w:val="none"/>
          <w:lang w:val="zh-CN"/>
        </w:rPr>
        <w:t>“</w:t>
      </w:r>
      <w:r>
        <w:rPr>
          <w:rFonts w:hAnsi="宋体" w:cs="Times New Roman"/>
          <w:highlight w:val="none"/>
        </w:rPr>
        <w:t>法定代表人或</w:t>
      </w:r>
      <w:r>
        <w:rPr>
          <w:rFonts w:hint="eastAsia" w:hAnsi="宋体" w:cs="Times New Roman"/>
          <w:highlight w:val="none"/>
          <w:lang w:val="en-US" w:eastAsia="zh-CN"/>
        </w:rPr>
        <w:t>其委托</w:t>
      </w:r>
      <w:r>
        <w:rPr>
          <w:rFonts w:hAnsi="宋体" w:cs="Times New Roman"/>
          <w:highlight w:val="none"/>
        </w:rPr>
        <w:t>代理人</w:t>
      </w:r>
      <w:r>
        <w:rPr>
          <w:rFonts w:hint="eastAsia"/>
          <w:highlight w:val="none"/>
          <w:lang w:val="zh-CN"/>
        </w:rPr>
        <w:t>”签字</w:t>
      </w:r>
      <w:r>
        <w:rPr>
          <w:rFonts w:hint="eastAsia"/>
          <w:highlight w:val="none"/>
          <w:lang w:val="en-US" w:eastAsia="zh-CN"/>
        </w:rPr>
        <w:t>或盖章</w:t>
      </w:r>
      <w:r>
        <w:rPr>
          <w:rFonts w:hint="eastAsia"/>
          <w:highlight w:val="none"/>
          <w:lang w:val="zh-CN"/>
        </w:rPr>
        <w:t>的，如法定代表人亲自</w:t>
      </w:r>
      <w:r>
        <w:rPr>
          <w:rFonts w:hint="eastAsia"/>
          <w:highlight w:val="none"/>
          <w:lang w:val="en-US" w:eastAsia="zh-CN"/>
        </w:rPr>
        <w:t>投标</w:t>
      </w:r>
      <w:r>
        <w:rPr>
          <w:rFonts w:hint="eastAsia"/>
          <w:highlight w:val="none"/>
          <w:lang w:val="zh-CN"/>
        </w:rPr>
        <w:t>而不委托代理人</w:t>
      </w:r>
      <w:r>
        <w:rPr>
          <w:rFonts w:hint="eastAsia"/>
          <w:highlight w:val="none"/>
          <w:lang w:val="en-US" w:eastAsia="zh-CN"/>
        </w:rPr>
        <w:t>投标</w:t>
      </w:r>
      <w:r>
        <w:rPr>
          <w:rFonts w:hint="eastAsia"/>
          <w:highlight w:val="none"/>
          <w:lang w:val="zh-CN"/>
        </w:rPr>
        <w:t>，由法定代表人签字</w:t>
      </w:r>
      <w:r>
        <w:rPr>
          <w:rFonts w:hint="eastAsia"/>
          <w:highlight w:val="none"/>
          <w:lang w:val="en-US" w:eastAsia="zh-CN"/>
        </w:rPr>
        <w:t>或盖章</w:t>
      </w:r>
      <w:r>
        <w:rPr>
          <w:rFonts w:hint="eastAsia"/>
          <w:highlight w:val="none"/>
          <w:lang w:val="zh-CN"/>
        </w:rPr>
        <w:t>；如法定代</w:t>
      </w:r>
      <w:r>
        <w:rPr>
          <w:rFonts w:hint="eastAsia" w:hAnsi="宋体" w:cs="Times New Roman"/>
          <w:highlight w:val="none"/>
          <w:lang w:val="zh-CN"/>
        </w:rPr>
        <w:t>表人授权委托代理人</w:t>
      </w:r>
      <w:r>
        <w:rPr>
          <w:rFonts w:hint="eastAsia" w:hAnsi="宋体" w:cs="Times New Roman"/>
          <w:highlight w:val="none"/>
          <w:lang w:val="en-US" w:eastAsia="zh-CN"/>
        </w:rPr>
        <w:t>投标</w:t>
      </w:r>
      <w:r>
        <w:rPr>
          <w:rFonts w:hint="eastAsia" w:hAnsi="宋体" w:cs="Times New Roman"/>
          <w:highlight w:val="none"/>
          <w:lang w:val="zh-CN"/>
        </w:rPr>
        <w:t>，由委托代理人签字</w:t>
      </w:r>
      <w:r>
        <w:rPr>
          <w:rFonts w:hint="eastAsia" w:hAnsi="宋体" w:cs="Times New Roman"/>
          <w:highlight w:val="none"/>
        </w:rPr>
        <w:t>。委托代理人签字的，投标文件应附法定代表人签署的授权委托书</w:t>
      </w:r>
      <w:r>
        <w:rPr>
          <w:rFonts w:hint="eastAsia" w:hAnsi="宋体" w:cs="Times New Roman"/>
          <w:highlight w:val="none"/>
          <w:lang w:eastAsia="zh-CN"/>
        </w:rPr>
        <w:t>，</w:t>
      </w:r>
      <w:r>
        <w:rPr>
          <w:rFonts w:hint="eastAsia" w:hAnsi="宋体" w:cs="Times New Roman"/>
          <w:highlight w:val="none"/>
          <w:lang w:val="en-US" w:eastAsia="zh-CN"/>
        </w:rPr>
        <w:t>具体投标文件格式签字或盖章要求详见投标人须知前附表3.7.3项要求</w:t>
      </w:r>
      <w:r>
        <w:rPr>
          <w:rFonts w:hint="eastAsia" w:hAnsi="宋体" w:cs="Times New Roman"/>
          <w:highlight w:val="none"/>
        </w:rPr>
        <w:t>。投标文件应尽量避免涂改、行间插字或删除。如果出现上述情况，改动之处应加盖单位章或由投标人的法定代表人或其授权的代理人签字确认。</w:t>
      </w:r>
    </w:p>
    <w:p>
      <w:pPr>
        <w:spacing w:line="360" w:lineRule="auto"/>
        <w:ind w:firstLine="420" w:firstLineChars="200"/>
        <w:contextualSpacing/>
        <w:rPr>
          <w:rFonts w:hAnsi="宋体" w:cs="Times New Roman"/>
          <w:highlight w:val="none"/>
        </w:rPr>
      </w:pPr>
      <w:r>
        <w:rPr>
          <w:rFonts w:hint="eastAsia" w:hAnsi="宋体" w:cs="Times New Roman"/>
          <w:highlight w:val="none"/>
        </w:rPr>
        <w:t xml:space="preserve">3.7.4 </w:t>
      </w:r>
      <w:r>
        <w:rPr>
          <w:rFonts w:hint="eastAsia" w:hAnsi="宋体" w:cs="Times New Roman"/>
          <w:highlight w:val="none"/>
          <w:lang w:eastAsia="zh-CN"/>
        </w:rPr>
        <w:t>本项目为全流程电子项目，电子</w:t>
      </w:r>
      <w:r>
        <w:rPr>
          <w:rFonts w:hint="eastAsia" w:hAnsi="宋体" w:cs="Times New Roman"/>
          <w:highlight w:val="none"/>
          <w:lang w:val="en-US" w:eastAsia="zh-CN"/>
        </w:rPr>
        <w:t>投标</w:t>
      </w:r>
      <w:r>
        <w:rPr>
          <w:rFonts w:hint="eastAsia" w:hAnsi="宋体" w:cs="Times New Roman"/>
          <w:highlight w:val="none"/>
          <w:lang w:eastAsia="zh-CN"/>
        </w:rPr>
        <w:t>文件制作需要基于“政采云”平台获取的</w:t>
      </w:r>
      <w:r>
        <w:rPr>
          <w:rFonts w:hint="eastAsia" w:hAnsi="宋体" w:cs="Times New Roman"/>
          <w:highlight w:val="none"/>
          <w:lang w:val="en-US" w:eastAsia="zh-CN"/>
        </w:rPr>
        <w:t>招标</w:t>
      </w:r>
      <w:r>
        <w:rPr>
          <w:rFonts w:hint="eastAsia" w:hAnsi="宋体" w:cs="Times New Roman"/>
          <w:highlight w:val="none"/>
          <w:lang w:eastAsia="zh-CN"/>
        </w:rPr>
        <w:t>文件编制，加密后在投标截止时间前通过网络上传至“政采云”平台</w:t>
      </w:r>
      <w:r>
        <w:rPr>
          <w:rFonts w:hint="eastAsia" w:hAnsi="宋体" w:cs="Times New Roman"/>
          <w:highlight w:val="none"/>
        </w:rPr>
        <w:t>。</w:t>
      </w:r>
    </w:p>
    <w:p>
      <w:pPr>
        <w:pStyle w:val="42"/>
        <w:spacing w:beforeLines="100" w:line="360" w:lineRule="auto"/>
        <w:contextualSpacing/>
        <w:jc w:val="left"/>
        <w:rPr>
          <w:rFonts w:ascii="宋体" w:hAnsi="宋体" w:eastAsia="宋体"/>
          <w:sz w:val="30"/>
          <w:szCs w:val="30"/>
          <w:highlight w:val="none"/>
          <w:shd w:val="clear" w:color="auto" w:fill="FFFFFF"/>
        </w:rPr>
      </w:pPr>
      <w:bookmarkStart w:id="134" w:name="_Toc325293414"/>
      <w:bookmarkStart w:id="135" w:name="_Toc152045555"/>
      <w:bookmarkStart w:id="136" w:name="_Toc144974523"/>
      <w:bookmarkStart w:id="137" w:name="_Toc152042331"/>
      <w:bookmarkStart w:id="138" w:name="_Toc476566550"/>
      <w:bookmarkStart w:id="139" w:name="_Toc179632573"/>
      <w:r>
        <w:rPr>
          <w:rFonts w:hint="eastAsia" w:ascii="宋体" w:hAnsi="宋体" w:eastAsia="宋体"/>
          <w:sz w:val="30"/>
          <w:szCs w:val="30"/>
          <w:highlight w:val="none"/>
          <w:shd w:val="clear" w:color="auto" w:fill="FFFFFF"/>
        </w:rPr>
        <w:t>4. 投标</w:t>
      </w:r>
      <w:bookmarkEnd w:id="134"/>
      <w:bookmarkEnd w:id="135"/>
      <w:bookmarkEnd w:id="136"/>
      <w:bookmarkEnd w:id="137"/>
      <w:bookmarkEnd w:id="138"/>
      <w:bookmarkEnd w:id="139"/>
    </w:p>
    <w:p>
      <w:pPr>
        <w:spacing w:line="360" w:lineRule="auto"/>
        <w:contextualSpacing/>
        <w:rPr>
          <w:rFonts w:ascii="宋体" w:hAnsi="宋体"/>
          <w:sz w:val="21"/>
          <w:szCs w:val="21"/>
          <w:highlight w:val="none"/>
          <w:shd w:val="clear" w:color="auto" w:fill="FFFFFF"/>
        </w:rPr>
      </w:pPr>
      <w:bookmarkStart w:id="140" w:name="_Toc179632574"/>
      <w:bookmarkStart w:id="141" w:name="_Toc144974524"/>
      <w:bookmarkStart w:id="142" w:name="_Toc152042332"/>
      <w:bookmarkStart w:id="143" w:name="_Toc152045556"/>
      <w:r>
        <w:rPr>
          <w:rFonts w:hint="eastAsia" w:ascii="宋体" w:hAnsi="宋体"/>
          <w:sz w:val="21"/>
          <w:szCs w:val="21"/>
          <w:highlight w:val="none"/>
          <w:shd w:val="clear" w:color="auto" w:fill="FFFFFF"/>
        </w:rPr>
        <w:t>4.1 投标文件的密封和标记</w:t>
      </w:r>
      <w:bookmarkEnd w:id="140"/>
      <w:bookmarkEnd w:id="141"/>
      <w:bookmarkEnd w:id="142"/>
      <w:bookmarkEnd w:id="143"/>
    </w:p>
    <w:p>
      <w:pPr>
        <w:spacing w:line="360" w:lineRule="auto"/>
        <w:ind w:firstLine="420" w:firstLineChars="200"/>
        <w:contextualSpacing/>
        <w:rPr>
          <w:rFonts w:ascii="宋体" w:hAnsi="宋体" w:cs="宋体"/>
          <w:b/>
          <w:bCs/>
          <w:sz w:val="21"/>
          <w:szCs w:val="21"/>
          <w:highlight w:val="none"/>
          <w:shd w:val="clear" w:color="auto" w:fill="FFFFFF"/>
          <w:lang w:val="zh-CN"/>
        </w:rPr>
      </w:pPr>
      <w:bookmarkStart w:id="144" w:name="_Toc152045557"/>
      <w:bookmarkStart w:id="145" w:name="_Toc144974525"/>
      <w:bookmarkStart w:id="146" w:name="_Toc152042333"/>
      <w:bookmarkStart w:id="147" w:name="_Toc179632575"/>
      <w:r>
        <w:rPr>
          <w:rFonts w:hint="eastAsia" w:ascii="宋体" w:hAnsi="宋体" w:cs="宋体"/>
          <w:bCs/>
          <w:sz w:val="21"/>
          <w:szCs w:val="21"/>
          <w:highlight w:val="none"/>
          <w:shd w:val="clear" w:color="auto" w:fill="FFFFFF"/>
          <w:lang w:val="zh-CN"/>
        </w:rPr>
        <w:t>投标文件的</w:t>
      </w:r>
      <w:r>
        <w:rPr>
          <w:rFonts w:hint="eastAsia" w:ascii="宋体" w:hAnsi="宋体" w:eastAsia="宋体" w:cs="宋体"/>
          <w:bCs/>
          <w:sz w:val="21"/>
          <w:szCs w:val="21"/>
          <w:highlight w:val="none"/>
          <w:shd w:val="clear" w:color="auto" w:fill="FFFFFF"/>
          <w:lang w:val="zh-CN"/>
        </w:rPr>
        <w:t>正本与副本分开包装</w:t>
      </w:r>
      <w:r>
        <w:rPr>
          <w:rFonts w:hint="eastAsia" w:ascii="宋体" w:hAnsi="宋体" w:eastAsia="宋体" w:cs="宋体"/>
          <w:bCs/>
          <w:sz w:val="21"/>
          <w:szCs w:val="21"/>
          <w:highlight w:val="none"/>
          <w:shd w:val="clear" w:color="auto" w:fill="FFFFFF"/>
          <w:lang w:val="en-US" w:eastAsia="zh-CN"/>
        </w:rPr>
        <w:t>或合包</w:t>
      </w:r>
      <w:r>
        <w:rPr>
          <w:rFonts w:hint="eastAsia" w:ascii="宋体" w:hAnsi="宋体" w:cs="宋体"/>
          <w:bCs/>
          <w:sz w:val="21"/>
          <w:szCs w:val="21"/>
          <w:highlight w:val="none"/>
          <w:shd w:val="clear" w:color="auto" w:fill="FFFFFF"/>
          <w:lang w:val="zh-CN"/>
        </w:rPr>
        <w:t>，加贴封条，并在封套的封口处加盖投标人单位公章（鲜章）</w:t>
      </w:r>
      <w:r>
        <w:rPr>
          <w:rFonts w:hint="eastAsia" w:ascii="宋体" w:hAnsi="宋体" w:cs="宋体"/>
          <w:b/>
          <w:bCs/>
          <w:sz w:val="21"/>
          <w:szCs w:val="21"/>
          <w:highlight w:val="none"/>
          <w:shd w:val="clear" w:color="auto" w:fill="FFFFFF"/>
          <w:lang w:val="zh-CN"/>
        </w:rPr>
        <w:t>。</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4.1.2 投标文件的封套上应写明的内容见投标人须知前附表。</w:t>
      </w:r>
    </w:p>
    <w:p>
      <w:pPr>
        <w:pStyle w:val="43"/>
        <w:adjustRightInd/>
        <w:spacing w:line="360" w:lineRule="auto"/>
        <w:ind w:firstLine="420" w:firstLineChars="200"/>
        <w:contextualSpacing/>
        <w:rPr>
          <w:rFonts w:ascii="宋体" w:hAnsi="宋体"/>
          <w:kern w:val="2"/>
          <w:sz w:val="21"/>
          <w:szCs w:val="21"/>
          <w:highlight w:val="none"/>
          <w:shd w:val="clear" w:color="auto" w:fill="FFFFFF"/>
        </w:rPr>
      </w:pPr>
      <w:r>
        <w:rPr>
          <w:rFonts w:hint="eastAsia" w:ascii="宋体" w:hAnsi="宋体"/>
          <w:kern w:val="2"/>
          <w:sz w:val="21"/>
          <w:szCs w:val="21"/>
          <w:highlight w:val="none"/>
          <w:shd w:val="clear" w:color="auto" w:fill="FFFFFF"/>
        </w:rPr>
        <w:t>4.1.3开标一览表需单独密封，加贴封条，并在封套的封口处加盖投标人单位</w:t>
      </w:r>
      <w:r>
        <w:rPr>
          <w:rFonts w:hint="eastAsia" w:ascii="宋体" w:hAnsi="宋体"/>
          <w:kern w:val="2"/>
          <w:sz w:val="21"/>
          <w:szCs w:val="21"/>
          <w:highlight w:val="none"/>
          <w:shd w:val="clear" w:color="auto" w:fill="FFFFFF"/>
          <w:lang w:eastAsia="zh-CN"/>
        </w:rPr>
        <w:t>公</w:t>
      </w:r>
      <w:r>
        <w:rPr>
          <w:rFonts w:hint="eastAsia" w:ascii="宋体" w:hAnsi="宋体"/>
          <w:kern w:val="2"/>
          <w:sz w:val="21"/>
          <w:szCs w:val="21"/>
          <w:highlight w:val="none"/>
          <w:shd w:val="clear" w:color="auto" w:fill="FFFFFF"/>
        </w:rPr>
        <w:t>章</w:t>
      </w:r>
      <w:r>
        <w:rPr>
          <w:rFonts w:hint="eastAsia" w:ascii="宋体" w:hAnsi="宋体" w:cs="宋体"/>
          <w:bCs/>
          <w:sz w:val="21"/>
          <w:szCs w:val="21"/>
          <w:highlight w:val="none"/>
          <w:shd w:val="clear" w:color="auto" w:fill="FFFFFF"/>
          <w:lang w:val="zh-CN"/>
        </w:rPr>
        <w:t>（鲜章）</w:t>
      </w:r>
      <w:r>
        <w:rPr>
          <w:rFonts w:hint="eastAsia" w:ascii="宋体" w:hAnsi="宋体"/>
          <w:kern w:val="2"/>
          <w:sz w:val="21"/>
          <w:szCs w:val="21"/>
          <w:highlight w:val="none"/>
          <w:shd w:val="clear" w:color="auto" w:fill="FFFFFF"/>
        </w:rPr>
        <w:t>，在封套上标记“开标一览表”字样，与投标文件共同递交，做唱标使用。</w:t>
      </w:r>
    </w:p>
    <w:p>
      <w:pPr>
        <w:pStyle w:val="43"/>
        <w:adjustRightInd/>
        <w:spacing w:line="360" w:lineRule="auto"/>
        <w:ind w:firstLine="420" w:firstLineChars="200"/>
        <w:contextualSpacing/>
        <w:rPr>
          <w:rFonts w:hint="eastAsia" w:ascii="宋体" w:hAnsi="宋体"/>
          <w:kern w:val="2"/>
          <w:sz w:val="21"/>
          <w:szCs w:val="21"/>
          <w:highlight w:val="none"/>
          <w:shd w:val="clear" w:color="auto" w:fill="FFFFFF"/>
        </w:rPr>
      </w:pPr>
      <w:r>
        <w:rPr>
          <w:rFonts w:hint="eastAsia" w:ascii="宋体" w:hAnsi="宋体"/>
          <w:kern w:val="2"/>
          <w:sz w:val="21"/>
          <w:szCs w:val="21"/>
          <w:highlight w:val="none"/>
          <w:shd w:val="clear" w:color="auto" w:fill="FFFFFF"/>
        </w:rPr>
        <w:t>4.1.4投标文件电子版</w:t>
      </w:r>
      <w:r>
        <w:rPr>
          <w:rFonts w:hint="eastAsia" w:ascii="宋体" w:hAnsi="宋体"/>
          <w:kern w:val="2"/>
          <w:sz w:val="21"/>
          <w:szCs w:val="21"/>
          <w:highlight w:val="none"/>
          <w:shd w:val="clear" w:color="auto" w:fill="FFFFFF"/>
          <w:lang w:eastAsia="zh-CN"/>
        </w:rPr>
        <w:t>（</w:t>
      </w:r>
      <w:r>
        <w:rPr>
          <w:rFonts w:hint="eastAsia" w:ascii="宋体" w:hAnsi="宋体"/>
          <w:kern w:val="2"/>
          <w:sz w:val="21"/>
          <w:szCs w:val="21"/>
          <w:highlight w:val="none"/>
          <w:shd w:val="clear" w:color="auto" w:fill="FFFFFF"/>
          <w:lang w:val="en-US" w:eastAsia="zh-CN"/>
        </w:rPr>
        <w:t>U盘2份</w:t>
      </w:r>
      <w:r>
        <w:rPr>
          <w:rFonts w:hint="eastAsia" w:ascii="宋体" w:hAnsi="宋体"/>
          <w:kern w:val="2"/>
          <w:sz w:val="21"/>
          <w:szCs w:val="21"/>
          <w:highlight w:val="none"/>
          <w:shd w:val="clear" w:color="auto" w:fill="FFFFFF"/>
          <w:lang w:eastAsia="zh-CN"/>
        </w:rPr>
        <w:t>）</w:t>
      </w:r>
      <w:r>
        <w:rPr>
          <w:rFonts w:hint="eastAsia" w:ascii="宋体" w:hAnsi="宋体"/>
          <w:kern w:val="2"/>
          <w:sz w:val="21"/>
          <w:szCs w:val="21"/>
          <w:highlight w:val="none"/>
          <w:shd w:val="clear" w:color="auto" w:fill="FFFFFF"/>
        </w:rPr>
        <w:t>单独放入一个密封袋中，加贴封条，并在封套封口处加盖投标人单位公章</w:t>
      </w:r>
      <w:r>
        <w:rPr>
          <w:rFonts w:hint="eastAsia" w:ascii="宋体" w:hAnsi="宋体" w:cs="宋体"/>
          <w:bCs/>
          <w:sz w:val="21"/>
          <w:szCs w:val="21"/>
          <w:highlight w:val="none"/>
          <w:shd w:val="clear" w:color="auto" w:fill="FFFFFF"/>
          <w:lang w:val="zh-CN"/>
        </w:rPr>
        <w:t>（鲜章）</w:t>
      </w:r>
      <w:r>
        <w:rPr>
          <w:rFonts w:hint="eastAsia" w:ascii="宋体" w:hAnsi="宋体"/>
          <w:kern w:val="2"/>
          <w:sz w:val="21"/>
          <w:szCs w:val="21"/>
          <w:highlight w:val="none"/>
          <w:shd w:val="clear" w:color="auto" w:fill="FFFFFF"/>
        </w:rPr>
        <w:t>，在封套上标记“投标文件电子版”字样。</w:t>
      </w:r>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4.2 投标文件的递交</w:t>
      </w:r>
      <w:bookmarkEnd w:id="144"/>
      <w:bookmarkEnd w:id="145"/>
      <w:bookmarkEnd w:id="146"/>
      <w:bookmarkEnd w:id="147"/>
    </w:p>
    <w:p>
      <w:pPr>
        <w:spacing w:line="360" w:lineRule="auto"/>
        <w:ind w:firstLine="420" w:firstLineChars="200"/>
        <w:contextualSpacing/>
        <w:rPr>
          <w:rFonts w:hint="default" w:ascii="宋体" w:hAnsi="宋体"/>
          <w:sz w:val="21"/>
          <w:szCs w:val="21"/>
          <w:highlight w:val="none"/>
          <w:shd w:val="clear" w:color="auto" w:fill="FFFFFF"/>
          <w:lang w:val="en-US" w:eastAsia="zh-CN"/>
        </w:rPr>
      </w:pPr>
      <w:r>
        <w:rPr>
          <w:rFonts w:hint="eastAsia" w:ascii="宋体" w:hAnsi="宋体"/>
          <w:sz w:val="21"/>
          <w:szCs w:val="21"/>
          <w:highlight w:val="none"/>
          <w:shd w:val="clear" w:color="auto" w:fill="FFFFFF"/>
          <w:lang w:eastAsia="zh-CN"/>
        </w:rPr>
        <w:t xml:space="preserve">4.2.1 </w:t>
      </w:r>
      <w:r>
        <w:rPr>
          <w:rFonts w:hint="eastAsia" w:ascii="宋体" w:hAnsi="宋体"/>
          <w:sz w:val="21"/>
          <w:szCs w:val="21"/>
          <w:highlight w:val="none"/>
          <w:shd w:val="clear" w:color="auto" w:fill="FFFFFF"/>
          <w:lang w:val="en-US" w:eastAsia="zh-CN"/>
        </w:rPr>
        <w:t>投标人必须在投标人须知前附表规定的提交投标文件截止时间前提交电子投标文件。电子投标文件应在制作完成后，在投标文件提交截止时间前通过有效数字证书（CA 认证锁）进行电子签章、加密，然后通过网络将加密的电子投标文件递交至“政采云平台”，具体内容详见投标人须知前附表。</w:t>
      </w:r>
    </w:p>
    <w:p>
      <w:pPr>
        <w:spacing w:line="360" w:lineRule="auto"/>
        <w:ind w:firstLine="420" w:firstLineChars="200"/>
        <w:contextualSpacing/>
        <w:rPr>
          <w:rFonts w:hint="eastAsia" w:ascii="宋体" w:hAnsi="宋体"/>
          <w:sz w:val="21"/>
          <w:szCs w:val="21"/>
          <w:highlight w:val="none"/>
          <w:shd w:val="clear" w:color="auto" w:fill="FFFFFF"/>
          <w:lang w:val="en-US" w:eastAsia="zh-CN"/>
        </w:rPr>
      </w:pPr>
      <w:r>
        <w:rPr>
          <w:rFonts w:hint="eastAsia" w:ascii="宋体" w:hAnsi="宋体"/>
          <w:sz w:val="21"/>
          <w:szCs w:val="21"/>
          <w:highlight w:val="none"/>
          <w:shd w:val="clear" w:color="auto" w:fill="FFFFFF"/>
          <w:lang w:val="en-US" w:eastAsia="zh-CN"/>
        </w:rPr>
        <w:t>4.2.2未在规定时间内提交或者未按照招标文件要求签章、加密的电子投标文件，“政采云”平台将拒收。</w:t>
      </w:r>
    </w:p>
    <w:p>
      <w:pPr>
        <w:spacing w:line="360" w:lineRule="auto"/>
        <w:ind w:firstLine="420" w:firstLineChars="200"/>
        <w:contextualSpacing/>
        <w:rPr>
          <w:rFonts w:hint="eastAsia" w:ascii="宋体" w:hAnsi="宋体"/>
          <w:sz w:val="21"/>
          <w:szCs w:val="21"/>
          <w:highlight w:val="none"/>
          <w:shd w:val="clear" w:color="auto" w:fill="FFFFFF"/>
          <w:lang w:val="en-US" w:eastAsia="zh-CN"/>
        </w:rPr>
      </w:pPr>
      <w:r>
        <w:rPr>
          <w:rFonts w:hint="eastAsia" w:ascii="宋体" w:hAnsi="宋体"/>
          <w:sz w:val="21"/>
          <w:szCs w:val="21"/>
          <w:highlight w:val="none"/>
          <w:shd w:val="clear" w:color="auto" w:fill="FFFFFF"/>
          <w:lang w:val="en-US" w:eastAsia="zh-CN"/>
        </w:rPr>
        <w:t>4.2.3投标人应当在投标文件提交截止时间前完成投标文件的传输递交，并可以补充、修改或者撤回投标文件。补充或者修改投标文件的，应当先行撤回原文件，补充、修改后重新传输递交。投标文件提交截止时间前未完成传输的，视为撤回投标文件。投标文件提交截止时间后递交的投标文件，“政采云”平台将拒收。</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4.2.4招标文件未允许提供备选文件，但存在同一投标人提交两个或以上不同的投标文件，其投标无效。投标人在同一投标文件中对某项技术、商务要求提供有选择性的响应参数或方案等同于提交两个或以上不同的投标文件。</w:t>
      </w:r>
      <w:bookmarkStart w:id="148" w:name="_Toc179632577"/>
      <w:bookmarkStart w:id="149" w:name="_Toc144974527"/>
      <w:bookmarkStart w:id="150" w:name="_Toc152045559"/>
      <w:bookmarkStart w:id="151" w:name="_Toc152042335"/>
      <w:bookmarkStart w:id="152" w:name="_Toc325293415"/>
    </w:p>
    <w:p>
      <w:pPr>
        <w:pStyle w:val="42"/>
        <w:spacing w:beforeLines="100" w:line="360" w:lineRule="auto"/>
        <w:contextualSpacing/>
        <w:jc w:val="left"/>
        <w:rPr>
          <w:rFonts w:ascii="宋体" w:hAnsi="宋体" w:eastAsia="宋体"/>
          <w:sz w:val="30"/>
          <w:szCs w:val="30"/>
          <w:highlight w:val="none"/>
          <w:shd w:val="clear" w:color="auto" w:fill="FFFFFF"/>
        </w:rPr>
      </w:pPr>
      <w:bookmarkStart w:id="153" w:name="_Toc476566551"/>
      <w:r>
        <w:rPr>
          <w:rFonts w:hint="eastAsia" w:ascii="宋体" w:hAnsi="宋体" w:eastAsia="宋体"/>
          <w:sz w:val="30"/>
          <w:szCs w:val="30"/>
          <w:highlight w:val="none"/>
          <w:shd w:val="clear" w:color="auto" w:fill="FFFFFF"/>
        </w:rPr>
        <w:t>5. 开标</w:t>
      </w:r>
      <w:bookmarkEnd w:id="148"/>
      <w:bookmarkEnd w:id="149"/>
      <w:bookmarkEnd w:id="150"/>
      <w:bookmarkEnd w:id="151"/>
      <w:bookmarkEnd w:id="152"/>
      <w:bookmarkEnd w:id="153"/>
    </w:p>
    <w:p>
      <w:pPr>
        <w:spacing w:line="360" w:lineRule="auto"/>
        <w:contextualSpacing/>
        <w:rPr>
          <w:rFonts w:ascii="宋体" w:hAnsi="宋体"/>
          <w:sz w:val="21"/>
          <w:szCs w:val="21"/>
          <w:highlight w:val="none"/>
          <w:shd w:val="clear" w:color="auto" w:fill="FFFFFF"/>
        </w:rPr>
      </w:pPr>
      <w:bookmarkStart w:id="154" w:name="_Toc152045560"/>
      <w:bookmarkStart w:id="155" w:name="_Toc152042336"/>
      <w:bookmarkStart w:id="156" w:name="_Toc144974528"/>
      <w:bookmarkStart w:id="157" w:name="_Toc179632578"/>
      <w:r>
        <w:rPr>
          <w:rFonts w:hint="eastAsia" w:ascii="宋体" w:hAnsi="宋体"/>
          <w:sz w:val="21"/>
          <w:szCs w:val="21"/>
          <w:highlight w:val="none"/>
          <w:shd w:val="clear" w:color="auto" w:fill="FFFFFF"/>
        </w:rPr>
        <w:t>5.1 开标时间和地点</w:t>
      </w:r>
      <w:bookmarkEnd w:id="154"/>
      <w:bookmarkEnd w:id="155"/>
      <w:bookmarkEnd w:id="156"/>
      <w:bookmarkEnd w:id="157"/>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在规定的投标截止时间（开标时间）和投标人须知前附表规定的地点公开开标，并邀请所有投标人的法定代表人或其委托代理人准时参加。</w:t>
      </w:r>
    </w:p>
    <w:p>
      <w:pPr>
        <w:spacing w:line="360" w:lineRule="auto"/>
        <w:ind w:firstLine="420" w:firstLineChars="200"/>
        <w:contextualSpacing/>
        <w:rPr>
          <w:rFonts w:hint="eastAsia" w:ascii="宋体" w:hAnsi="宋体"/>
          <w:sz w:val="21"/>
          <w:szCs w:val="21"/>
          <w:highlight w:val="none"/>
          <w:shd w:val="clear" w:color="auto" w:fill="FFFFFF"/>
          <w:lang w:eastAsia="zh-CN"/>
        </w:rPr>
      </w:pPr>
      <w:r>
        <w:rPr>
          <w:rFonts w:hint="eastAsia" w:ascii="宋体" w:hAnsi="宋体"/>
          <w:sz w:val="21"/>
          <w:szCs w:val="21"/>
          <w:highlight w:val="none"/>
          <w:shd w:val="clear" w:color="auto" w:fill="FFFFFF"/>
          <w:lang w:val="en-US" w:eastAsia="zh-CN"/>
        </w:rPr>
        <w:t>采购人将按照招标文件规定的时间通过“政采云”平台组织线上开标活动、开启投标文件，所有投标人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pPr>
        <w:spacing w:line="360" w:lineRule="auto"/>
        <w:contextualSpacing/>
        <w:rPr>
          <w:rFonts w:ascii="宋体" w:hAnsi="宋体"/>
          <w:sz w:val="21"/>
          <w:szCs w:val="21"/>
          <w:highlight w:val="none"/>
          <w:shd w:val="clear" w:color="auto" w:fill="FFFFFF"/>
        </w:rPr>
      </w:pPr>
      <w:bookmarkStart w:id="158" w:name="_Toc152042337"/>
      <w:bookmarkStart w:id="159" w:name="_Toc179632579"/>
      <w:bookmarkStart w:id="160" w:name="_Toc144974529"/>
      <w:bookmarkStart w:id="161" w:name="_Toc152045561"/>
      <w:r>
        <w:rPr>
          <w:rFonts w:hint="eastAsia" w:ascii="宋体" w:hAnsi="宋体"/>
          <w:sz w:val="21"/>
          <w:szCs w:val="21"/>
          <w:highlight w:val="none"/>
          <w:shd w:val="clear" w:color="auto" w:fill="FFFFFF"/>
        </w:rPr>
        <w:t>5.2 开标程序</w:t>
      </w:r>
      <w:bookmarkEnd w:id="158"/>
      <w:bookmarkEnd w:id="159"/>
      <w:bookmarkEnd w:id="160"/>
      <w:bookmarkEnd w:id="161"/>
    </w:p>
    <w:p>
      <w:pPr>
        <w:spacing w:line="360" w:lineRule="auto"/>
        <w:ind w:firstLine="420" w:firstLineChars="200"/>
        <w:contextualSpacing/>
        <w:rPr>
          <w:rFonts w:hint="eastAsia" w:ascii="宋体" w:hAnsi="宋体"/>
          <w:sz w:val="21"/>
          <w:szCs w:val="21"/>
          <w:highlight w:val="none"/>
          <w:shd w:val="clear" w:color="auto" w:fill="FFFFFF"/>
          <w:lang w:val="en-US" w:eastAsia="zh-CN"/>
        </w:rPr>
      </w:pPr>
      <w:bookmarkStart w:id="162" w:name="_Toc179632580"/>
      <w:bookmarkStart w:id="163" w:name="_Toc325293416"/>
      <w:bookmarkStart w:id="164" w:name="_Toc144974530"/>
      <w:bookmarkStart w:id="165" w:name="_Toc152042338"/>
      <w:bookmarkStart w:id="166" w:name="_Toc476566552"/>
      <w:bookmarkStart w:id="167" w:name="_Toc152045562"/>
      <w:r>
        <w:rPr>
          <w:rFonts w:hint="eastAsia" w:ascii="宋体" w:hAnsi="宋体"/>
          <w:sz w:val="21"/>
          <w:szCs w:val="21"/>
          <w:highlight w:val="none"/>
          <w:shd w:val="clear" w:color="auto" w:fill="FFFFFF"/>
          <w:lang w:val="en-US" w:eastAsia="zh-CN"/>
        </w:rPr>
        <w:t>5.2.1宣布会议纪律-</w:t>
      </w:r>
      <w:r>
        <w:rPr>
          <w:rFonts w:hint="eastAsia" w:ascii="宋体" w:hAnsi="宋体"/>
          <w:sz w:val="21"/>
          <w:szCs w:val="21"/>
          <w:highlight w:val="none"/>
          <w:shd w:val="clear" w:color="auto" w:fill="FFFFFF"/>
          <w:lang w:eastAsia="zh-CN"/>
        </w:rPr>
        <w:t>宣布</w:t>
      </w:r>
      <w:r>
        <w:rPr>
          <w:rFonts w:hint="eastAsia" w:ascii="宋体" w:hAnsi="宋体"/>
          <w:sz w:val="21"/>
          <w:szCs w:val="21"/>
          <w:highlight w:val="none"/>
          <w:shd w:val="clear" w:color="auto" w:fill="FFFFFF"/>
          <w:lang w:val="en-US" w:eastAsia="zh-CN"/>
        </w:rPr>
        <w:t>参会相</w:t>
      </w:r>
      <w:r>
        <w:rPr>
          <w:rFonts w:hint="eastAsia" w:ascii="宋体" w:hAnsi="宋体"/>
          <w:sz w:val="21"/>
          <w:szCs w:val="21"/>
          <w:highlight w:val="none"/>
          <w:shd w:val="clear" w:color="auto" w:fill="FFFFFF"/>
          <w:lang w:eastAsia="zh-CN"/>
        </w:rPr>
        <w:t>关人员。</w:t>
      </w:r>
    </w:p>
    <w:p>
      <w:pPr>
        <w:spacing w:line="360" w:lineRule="auto"/>
        <w:ind w:firstLine="420" w:firstLineChars="200"/>
        <w:contextualSpacing/>
        <w:rPr>
          <w:rFonts w:hint="eastAsia" w:ascii="宋体" w:hAnsi="宋体"/>
          <w:sz w:val="21"/>
          <w:szCs w:val="21"/>
          <w:highlight w:val="none"/>
          <w:shd w:val="clear" w:color="auto" w:fill="FFFFFF"/>
          <w:lang w:val="en-US" w:eastAsia="zh-CN"/>
        </w:rPr>
      </w:pPr>
      <w:r>
        <w:rPr>
          <w:rFonts w:hint="eastAsia" w:ascii="宋体" w:hAnsi="宋体"/>
          <w:sz w:val="21"/>
          <w:szCs w:val="21"/>
          <w:highlight w:val="none"/>
          <w:shd w:val="clear" w:color="auto" w:fill="FFFFFF"/>
          <w:lang w:val="en-US" w:eastAsia="zh-CN"/>
        </w:rPr>
        <w:t xml:space="preserve">5.2.2 解密电子投标文件。“政采云”平台按截标时间自动提取所有投标文件。采购人或采购代理机构在“政采云”平台向各投标人发出电子加密投标文件开始解密通知，由投标人在规定时间内自行进行投标文件解密。投标人须使准时登录到“政采云”平台电子开标大厅签到并对电子投标文件解密。开标后投标人未及时按照要求在规定时间进行解密的，或者投标人没预留联系方式或预留联系方式无效导致采购代理机构无法联系到投标人进行解密的，均视为无效响应。 </w:t>
      </w:r>
    </w:p>
    <w:p>
      <w:pPr>
        <w:spacing w:line="360" w:lineRule="auto"/>
        <w:ind w:firstLine="420" w:firstLineChars="200"/>
        <w:contextualSpacing/>
        <w:rPr>
          <w:rFonts w:hint="eastAsia" w:ascii="宋体" w:hAnsi="宋体"/>
          <w:sz w:val="21"/>
          <w:szCs w:val="21"/>
          <w:highlight w:val="none"/>
          <w:shd w:val="clear" w:color="auto" w:fill="FFFFFF"/>
          <w:lang w:val="en-US" w:eastAsia="zh-CN"/>
        </w:rPr>
      </w:pPr>
      <w:r>
        <w:rPr>
          <w:rFonts w:hint="eastAsia" w:ascii="宋体" w:hAnsi="宋体"/>
          <w:sz w:val="21"/>
          <w:szCs w:val="21"/>
          <w:highlight w:val="none"/>
          <w:shd w:val="clear" w:color="auto" w:fill="FFFFFF"/>
          <w:lang w:val="en-US" w:eastAsia="zh-CN"/>
        </w:rPr>
        <w:t>5.2.3唱标。</w:t>
      </w:r>
    </w:p>
    <w:p>
      <w:pPr>
        <w:spacing w:line="360" w:lineRule="auto"/>
        <w:ind w:firstLine="422" w:firstLineChars="200"/>
        <w:contextualSpacing/>
        <w:rPr>
          <w:rFonts w:hint="default" w:ascii="宋体" w:hAnsi="宋体"/>
          <w:b/>
          <w:bCs/>
          <w:sz w:val="21"/>
          <w:szCs w:val="21"/>
          <w:highlight w:val="none"/>
          <w:shd w:val="clear" w:color="auto" w:fill="FFFFFF"/>
          <w:lang w:val="en-US" w:eastAsia="zh-CN"/>
        </w:rPr>
      </w:pPr>
      <w:r>
        <w:rPr>
          <w:rFonts w:hint="eastAsia" w:ascii="宋体" w:hAnsi="宋体"/>
          <w:b/>
          <w:bCs/>
          <w:sz w:val="21"/>
          <w:szCs w:val="21"/>
          <w:highlight w:val="none"/>
          <w:shd w:val="clear" w:color="auto" w:fill="FFFFFF"/>
          <w:lang w:val="en-US" w:eastAsia="zh-CN"/>
        </w:rPr>
        <w:t>5.2.4投标人对投标报价在线进行签字确认（如有，以政采云系统指令为准）。</w:t>
      </w:r>
    </w:p>
    <w:p>
      <w:pPr>
        <w:spacing w:line="360" w:lineRule="auto"/>
        <w:ind w:firstLine="420" w:firstLineChars="200"/>
        <w:contextualSpacing/>
        <w:rPr>
          <w:rFonts w:hint="eastAsia" w:ascii="宋体" w:hAnsi="宋体"/>
          <w:sz w:val="21"/>
          <w:szCs w:val="21"/>
          <w:highlight w:val="none"/>
          <w:shd w:val="clear" w:color="auto" w:fill="FFFFFF"/>
          <w:lang w:val="en-US" w:eastAsia="zh-CN"/>
        </w:rPr>
      </w:pPr>
      <w:r>
        <w:rPr>
          <w:rFonts w:hint="eastAsia" w:ascii="宋体" w:hAnsi="宋体"/>
          <w:sz w:val="21"/>
          <w:szCs w:val="21"/>
          <w:highlight w:val="none"/>
          <w:shd w:val="clear" w:color="auto" w:fill="FFFFFF"/>
          <w:lang w:val="en-US" w:eastAsia="zh-CN"/>
        </w:rPr>
        <w:t>5.2.4开标结束。</w:t>
      </w:r>
    </w:p>
    <w:p>
      <w:pPr>
        <w:pStyle w:val="42"/>
        <w:spacing w:beforeLines="100" w:line="360" w:lineRule="auto"/>
        <w:contextualSpacing/>
        <w:jc w:val="left"/>
        <w:rPr>
          <w:rFonts w:hint="eastAsia" w:ascii="宋体" w:hAnsi="宋体" w:eastAsiaTheme="minorEastAsia" w:cstheme="minorBidi"/>
          <w:b w:val="0"/>
          <w:bCs w:val="0"/>
          <w:kern w:val="2"/>
          <w:sz w:val="21"/>
          <w:szCs w:val="21"/>
          <w:highlight w:val="none"/>
          <w:shd w:val="clear" w:color="auto" w:fill="FFFFFF"/>
          <w:lang w:val="en-US" w:eastAsia="zh-CN" w:bidi="ar-SA"/>
        </w:rPr>
      </w:pPr>
      <w:r>
        <w:rPr>
          <w:rFonts w:hint="eastAsia" w:ascii="宋体" w:hAnsi="宋体" w:eastAsiaTheme="minorEastAsia" w:cstheme="minorBidi"/>
          <w:b w:val="0"/>
          <w:bCs w:val="0"/>
          <w:kern w:val="2"/>
          <w:sz w:val="21"/>
          <w:szCs w:val="21"/>
          <w:highlight w:val="none"/>
          <w:shd w:val="clear" w:color="auto" w:fill="FFFFFF"/>
          <w:lang w:val="en-US" w:eastAsia="zh-CN" w:bidi="ar-SA"/>
        </w:rPr>
        <w:t>6. 评标</w:t>
      </w:r>
      <w:bookmarkEnd w:id="162"/>
      <w:bookmarkEnd w:id="163"/>
      <w:bookmarkEnd w:id="164"/>
      <w:bookmarkEnd w:id="165"/>
      <w:bookmarkEnd w:id="166"/>
      <w:bookmarkEnd w:id="167"/>
    </w:p>
    <w:p>
      <w:pPr>
        <w:spacing w:line="360" w:lineRule="auto"/>
        <w:contextualSpacing/>
        <w:rPr>
          <w:rFonts w:ascii="宋体" w:hAnsi="宋体"/>
          <w:sz w:val="21"/>
          <w:szCs w:val="21"/>
          <w:highlight w:val="none"/>
          <w:shd w:val="clear" w:color="auto" w:fill="FFFFFF"/>
        </w:rPr>
      </w:pPr>
      <w:bookmarkStart w:id="168" w:name="_Toc152042339"/>
      <w:bookmarkStart w:id="169" w:name="_Toc179632581"/>
      <w:bookmarkStart w:id="170" w:name="_Toc152045563"/>
      <w:bookmarkStart w:id="171" w:name="_Toc144974531"/>
      <w:r>
        <w:rPr>
          <w:rFonts w:hint="eastAsia" w:ascii="宋体" w:hAnsi="宋体"/>
          <w:sz w:val="21"/>
          <w:szCs w:val="21"/>
          <w:highlight w:val="none"/>
          <w:shd w:val="clear" w:color="auto" w:fill="FFFFFF"/>
        </w:rPr>
        <w:t>6.1 评标委员会</w:t>
      </w:r>
      <w:bookmarkEnd w:id="168"/>
      <w:bookmarkEnd w:id="169"/>
      <w:bookmarkEnd w:id="170"/>
      <w:bookmarkEnd w:id="171"/>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6.1.1评标由</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依法组建的评标委员会负责。评标委员会由有关技术、经济等方面的专家组成。评标委员会成员人数以及技术、经济等方面专家的确定方式见投标人须知前附表。</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6.1.2 评标委员会成员有下列情形之一的，应当回避：</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或投标人的主要负责人的近亲属；</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（2）项目主管部门或者行政监督部门的人员；</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（3）与投标人有经济利益关系，可能影响对投标公正评审的；</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（4）曾因在招标、评标以及其他与招标投标有关活动中从事违法行为而受过行政处罚或刑事处罚的。</w:t>
      </w:r>
    </w:p>
    <w:p>
      <w:pPr>
        <w:spacing w:line="360" w:lineRule="auto"/>
        <w:contextualSpacing/>
        <w:rPr>
          <w:rFonts w:ascii="宋体" w:hAnsi="宋体"/>
          <w:sz w:val="21"/>
          <w:szCs w:val="21"/>
          <w:highlight w:val="none"/>
          <w:shd w:val="clear" w:color="auto" w:fill="FFFFFF"/>
        </w:rPr>
      </w:pPr>
      <w:bookmarkStart w:id="172" w:name="_Toc152042340"/>
      <w:bookmarkStart w:id="173" w:name="_Toc144974532"/>
      <w:bookmarkStart w:id="174" w:name="_Toc179632582"/>
      <w:bookmarkStart w:id="175" w:name="_Toc152045564"/>
      <w:r>
        <w:rPr>
          <w:rFonts w:hint="eastAsia" w:ascii="宋体" w:hAnsi="宋体"/>
          <w:sz w:val="21"/>
          <w:szCs w:val="21"/>
          <w:highlight w:val="none"/>
          <w:shd w:val="clear" w:color="auto" w:fill="FFFFFF"/>
        </w:rPr>
        <w:t>6.2 评标原则</w:t>
      </w:r>
      <w:bookmarkEnd w:id="172"/>
      <w:bookmarkEnd w:id="173"/>
      <w:bookmarkEnd w:id="174"/>
      <w:bookmarkEnd w:id="175"/>
      <w:r>
        <w:rPr>
          <w:rFonts w:ascii="宋体" w:hAnsi="宋体"/>
          <w:sz w:val="21"/>
          <w:szCs w:val="21"/>
          <w:highlight w:val="none"/>
          <w:shd w:val="clear" w:color="auto" w:fill="FFFFFF"/>
        </w:rPr>
        <w:tab/>
      </w:r>
    </w:p>
    <w:p>
      <w:pPr>
        <w:spacing w:line="360" w:lineRule="auto"/>
        <w:ind w:firstLine="420" w:firstLineChars="200"/>
        <w:contextualSpacing/>
        <w:rPr>
          <w:rFonts w:ascii="宋体" w:hAnsi="宋体"/>
          <w:sz w:val="21"/>
          <w:szCs w:val="21"/>
          <w:highlight w:val="none"/>
          <w:shd w:val="clear" w:color="auto" w:fill="FFFFFF"/>
        </w:rPr>
      </w:pPr>
      <w:bookmarkStart w:id="176" w:name="_Toc144974533"/>
      <w:bookmarkStart w:id="177" w:name="_Toc179632583"/>
      <w:bookmarkStart w:id="178" w:name="_Toc152045565"/>
      <w:bookmarkStart w:id="179" w:name="_Toc152042341"/>
      <w:r>
        <w:rPr>
          <w:rFonts w:hint="eastAsia" w:ascii="宋体" w:hAnsi="宋体"/>
          <w:sz w:val="21"/>
          <w:szCs w:val="21"/>
          <w:highlight w:val="none"/>
          <w:shd w:val="clear" w:color="auto" w:fill="FFFFFF"/>
        </w:rPr>
        <w:t>（1）评标委员会按公开、公平、公正的原则对待所有</w:t>
      </w:r>
      <w:r>
        <w:rPr>
          <w:rFonts w:hint="eastAsia" w:ascii="宋体" w:hAnsi="宋体"/>
          <w:sz w:val="21"/>
          <w:szCs w:val="21"/>
          <w:highlight w:val="none"/>
          <w:shd w:val="clear" w:color="auto" w:fill="FFFFFF"/>
          <w:lang w:val="en-US" w:eastAsia="zh-CN"/>
        </w:rPr>
        <w:t>投标人</w:t>
      </w:r>
      <w:r>
        <w:rPr>
          <w:rFonts w:hint="eastAsia" w:ascii="宋体" w:hAnsi="宋体"/>
          <w:sz w:val="21"/>
          <w:szCs w:val="21"/>
          <w:highlight w:val="none"/>
          <w:shd w:val="clear" w:color="auto" w:fill="FFFFFF"/>
        </w:rPr>
        <w:t>。</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（2）</w:t>
      </w:r>
      <w:r>
        <w:rPr>
          <w:rFonts w:hint="eastAsia" w:ascii="宋体" w:hAnsi="宋体"/>
          <w:sz w:val="21"/>
          <w:szCs w:val="21"/>
          <w:highlight w:val="none"/>
          <w:shd w:val="clear" w:color="auto" w:fill="FFFFFF"/>
          <w:lang w:val="en-US" w:eastAsia="zh-CN"/>
        </w:rPr>
        <w:t>投标人</w:t>
      </w:r>
      <w:r>
        <w:rPr>
          <w:rFonts w:hint="eastAsia" w:ascii="宋体" w:hAnsi="宋体"/>
          <w:sz w:val="21"/>
          <w:szCs w:val="21"/>
          <w:highlight w:val="none"/>
          <w:shd w:val="clear" w:color="auto" w:fill="FFFFFF"/>
        </w:rPr>
        <w:t>提供的经签字确认的报价作为价格评价依据。</w:t>
      </w:r>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6.3 评标</w:t>
      </w:r>
      <w:bookmarkEnd w:id="176"/>
      <w:bookmarkEnd w:id="177"/>
      <w:bookmarkEnd w:id="178"/>
      <w:bookmarkEnd w:id="179"/>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评标委员会按照第三章“评标办法”规定的方法、评审因素、标准和程序对投标文件进行评审。第三章“评标办法”没有规定的方法、评审因素和标准，不作为评标依据。</w:t>
      </w:r>
    </w:p>
    <w:p>
      <w:pPr>
        <w:pStyle w:val="42"/>
        <w:spacing w:beforeLines="100" w:line="360" w:lineRule="auto"/>
        <w:contextualSpacing/>
        <w:jc w:val="left"/>
        <w:rPr>
          <w:rFonts w:ascii="宋体" w:hAnsi="宋体" w:eastAsia="宋体"/>
          <w:sz w:val="30"/>
          <w:szCs w:val="30"/>
          <w:highlight w:val="none"/>
          <w:shd w:val="clear" w:color="auto" w:fill="FFFFFF"/>
        </w:rPr>
      </w:pPr>
      <w:bookmarkStart w:id="180" w:name="_Toc144974534"/>
      <w:bookmarkStart w:id="181" w:name="_Toc152045566"/>
      <w:bookmarkStart w:id="182" w:name="_Toc325293417"/>
      <w:bookmarkStart w:id="183" w:name="_Toc476566553"/>
      <w:bookmarkStart w:id="184" w:name="_Toc152042342"/>
      <w:bookmarkStart w:id="185" w:name="_Toc179632584"/>
      <w:r>
        <w:rPr>
          <w:rFonts w:hint="eastAsia" w:ascii="宋体" w:hAnsi="宋体" w:eastAsia="宋体"/>
          <w:sz w:val="30"/>
          <w:szCs w:val="30"/>
          <w:highlight w:val="none"/>
          <w:shd w:val="clear" w:color="auto" w:fill="FFFFFF"/>
        </w:rPr>
        <w:t>7. 合同授予</w:t>
      </w:r>
      <w:bookmarkEnd w:id="180"/>
      <w:bookmarkEnd w:id="181"/>
      <w:bookmarkEnd w:id="182"/>
      <w:bookmarkEnd w:id="183"/>
      <w:bookmarkEnd w:id="184"/>
      <w:bookmarkEnd w:id="185"/>
    </w:p>
    <w:p>
      <w:pPr>
        <w:spacing w:line="360" w:lineRule="auto"/>
        <w:contextualSpacing/>
        <w:rPr>
          <w:rFonts w:ascii="宋体" w:hAnsi="宋体"/>
          <w:sz w:val="21"/>
          <w:szCs w:val="21"/>
          <w:highlight w:val="none"/>
          <w:shd w:val="clear" w:color="auto" w:fill="FFFFFF"/>
        </w:rPr>
      </w:pPr>
      <w:bookmarkStart w:id="186" w:name="_Toc152045567"/>
      <w:bookmarkStart w:id="187" w:name="_Toc152042343"/>
      <w:bookmarkStart w:id="188" w:name="_Toc179632585"/>
      <w:bookmarkStart w:id="189" w:name="_Toc144974535"/>
      <w:r>
        <w:rPr>
          <w:rFonts w:hint="eastAsia" w:ascii="宋体" w:hAnsi="宋体"/>
          <w:sz w:val="21"/>
          <w:szCs w:val="21"/>
          <w:highlight w:val="none"/>
          <w:shd w:val="clear" w:color="auto" w:fill="FFFFFF"/>
        </w:rPr>
        <w:t>7.1 定标方式</w:t>
      </w:r>
      <w:bookmarkEnd w:id="186"/>
      <w:bookmarkEnd w:id="187"/>
      <w:bookmarkEnd w:id="188"/>
      <w:bookmarkEnd w:id="189"/>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除投标人须知前附表规定评标委员会直接确定中标人外，</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依据评标委员会推荐的中标候选人确定中标人，评标委员会推荐中标候选人的人数见投标人须知前附表。</w:t>
      </w:r>
    </w:p>
    <w:p>
      <w:pPr>
        <w:spacing w:line="360" w:lineRule="auto"/>
        <w:contextualSpacing/>
        <w:rPr>
          <w:rFonts w:hint="eastAsia" w:ascii="宋体" w:hAnsi="宋体"/>
          <w:sz w:val="21"/>
          <w:szCs w:val="21"/>
          <w:highlight w:val="none"/>
          <w:shd w:val="clear" w:color="auto" w:fill="FFFFFF"/>
          <w:lang w:eastAsia="zh-CN"/>
        </w:rPr>
      </w:pPr>
      <w:bookmarkStart w:id="190" w:name="_Toc152045568"/>
      <w:bookmarkStart w:id="191" w:name="_Toc144974536"/>
      <w:bookmarkStart w:id="192" w:name="_Toc152042344"/>
      <w:bookmarkStart w:id="193" w:name="_Toc179632586"/>
      <w:r>
        <w:rPr>
          <w:rFonts w:hint="eastAsia" w:ascii="宋体" w:hAnsi="宋体"/>
          <w:sz w:val="21"/>
          <w:szCs w:val="21"/>
          <w:highlight w:val="none"/>
          <w:shd w:val="clear" w:color="auto" w:fill="FFFFFF"/>
        </w:rPr>
        <w:t xml:space="preserve">7.2 </w:t>
      </w:r>
      <w:bookmarkEnd w:id="190"/>
      <w:bookmarkEnd w:id="191"/>
      <w:bookmarkEnd w:id="192"/>
      <w:bookmarkEnd w:id="193"/>
      <w:r>
        <w:rPr>
          <w:rFonts w:hint="eastAsia" w:ascii="宋体" w:hAnsi="宋体"/>
          <w:sz w:val="21"/>
          <w:szCs w:val="21"/>
          <w:highlight w:val="none"/>
          <w:shd w:val="clear" w:color="auto" w:fill="FFFFFF"/>
          <w:lang w:eastAsia="zh-CN"/>
        </w:rPr>
        <w:t>中标候选人公示</w:t>
      </w:r>
    </w:p>
    <w:p>
      <w:pPr>
        <w:spacing w:line="360" w:lineRule="auto"/>
        <w:ind w:firstLine="420" w:firstLineChars="200"/>
        <w:contextualSpacing/>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eastAsia="zh-CN"/>
        </w:rPr>
        <w:t>采购代理机构应当在评标结束后2个工作日内将评标报告送采购人。采购人应当自收到评标报告之日起5个工作日内，在评标报告确定的中标候选人名单中按顺序确定中标人。采购代理机构应当自中标人确定之日起2个工作日内，按照</w:t>
      </w:r>
      <w:r>
        <w:rPr>
          <w:rFonts w:hint="eastAsia" w:ascii="宋体" w:hAnsi="宋体"/>
          <w:sz w:val="21"/>
          <w:szCs w:val="21"/>
          <w:highlight w:val="none"/>
          <w:shd w:val="clear" w:color="auto" w:fill="FFFFFF"/>
          <w:lang w:val="en-US" w:eastAsia="zh-CN"/>
        </w:rPr>
        <w:t>投标人</w:t>
      </w:r>
      <w:r>
        <w:rPr>
          <w:rFonts w:hint="eastAsia" w:ascii="宋体" w:hAnsi="宋体"/>
          <w:sz w:val="21"/>
          <w:szCs w:val="21"/>
          <w:highlight w:val="none"/>
          <w:shd w:val="clear" w:color="auto" w:fill="FFFFFF"/>
          <w:lang w:eastAsia="zh-CN"/>
        </w:rPr>
        <w:t>须知前附表规定的公示媒介和期限公示中标人，公示期1个工作日</w:t>
      </w:r>
      <w:r>
        <w:rPr>
          <w:rFonts w:hint="eastAsia" w:ascii="宋体" w:hAnsi="宋体"/>
          <w:sz w:val="21"/>
          <w:szCs w:val="21"/>
          <w:highlight w:val="none"/>
          <w:shd w:val="clear" w:color="auto" w:fill="FFFFFF"/>
        </w:rPr>
        <w:t>。</w:t>
      </w:r>
    </w:p>
    <w:p>
      <w:pPr>
        <w:spacing w:line="360" w:lineRule="auto"/>
        <w:contextualSpacing/>
        <w:rPr>
          <w:rFonts w:hint="eastAsia" w:ascii="宋体" w:hAnsi="宋体"/>
          <w:sz w:val="21"/>
          <w:szCs w:val="21"/>
          <w:highlight w:val="none"/>
          <w:shd w:val="clear" w:color="auto" w:fill="FFFFFF"/>
        </w:rPr>
      </w:pPr>
      <w:bookmarkStart w:id="194" w:name="_Toc144974537"/>
      <w:bookmarkStart w:id="195" w:name="_Toc152042345"/>
      <w:bookmarkStart w:id="196" w:name="_Toc152045569"/>
      <w:bookmarkStart w:id="197" w:name="_Toc179632587"/>
      <w:r>
        <w:rPr>
          <w:rFonts w:hint="eastAsia" w:ascii="宋体" w:hAnsi="宋体"/>
          <w:sz w:val="21"/>
          <w:szCs w:val="21"/>
          <w:highlight w:val="none"/>
          <w:shd w:val="clear" w:color="auto" w:fill="FFFFFF"/>
        </w:rPr>
        <w:t>7.3</w:t>
      </w:r>
      <w:bookmarkEnd w:id="194"/>
      <w:bookmarkEnd w:id="195"/>
      <w:bookmarkEnd w:id="196"/>
      <w:bookmarkEnd w:id="197"/>
      <w:bookmarkStart w:id="198" w:name="_Toc179632588"/>
      <w:bookmarkStart w:id="199" w:name="_Toc152042346"/>
      <w:bookmarkStart w:id="200" w:name="_Toc144974538"/>
      <w:bookmarkStart w:id="201" w:name="_Toc152045570"/>
      <w:r>
        <w:rPr>
          <w:rFonts w:hint="eastAsia" w:ascii="宋体" w:hAnsi="宋体"/>
          <w:sz w:val="21"/>
          <w:szCs w:val="21"/>
          <w:highlight w:val="none"/>
          <w:shd w:val="clear" w:color="auto" w:fill="FFFFFF"/>
        </w:rPr>
        <w:t>履约担保</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7.3.1在签定合同前，中标人应按投标人须知前附表规定的金额、担保形式和招标文件第四章“合同条款及格式”规定的履约担保格式向</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提交履约担保。</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7.3.2中标人不能按本章第7.3.1项要求提交履约担保的，视为放弃中标，其投标保证金不予退还，给</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造成的损失超过投标保证金数额的，中标人还应当对超过部分予以赔偿。</w:t>
      </w:r>
    </w:p>
    <w:p>
      <w:pPr>
        <w:spacing w:line="360" w:lineRule="auto"/>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7.4签订合同</w:t>
      </w:r>
      <w:bookmarkEnd w:id="198"/>
      <w:bookmarkEnd w:id="199"/>
      <w:bookmarkEnd w:id="200"/>
      <w:bookmarkEnd w:id="201"/>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7.3.1</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和中标人应当自中标通知书发出之日起30天内，根据招标文件和中标人的投标文件订立书面合同。中标人无正当理由拒签合同的，</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取消其中标资格，其投标保证金不予退还；给</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 xml:space="preserve">造成的损失超过投标保证金数额的，中标人还应当对超过部分予以赔偿。 </w:t>
      </w:r>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7.3.2 发出中标通知书后，</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无正当理由拒签合同的，</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向中标人退还投标保证金；给中标人造成损失的，还应当赔偿损失。</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与中标人签订合同后</w:t>
      </w:r>
      <w:r>
        <w:rPr>
          <w:rFonts w:ascii="宋体" w:hAnsi="宋体"/>
          <w:sz w:val="21"/>
          <w:szCs w:val="21"/>
          <w:highlight w:val="none"/>
          <w:shd w:val="clear" w:color="auto" w:fill="FFFFFF"/>
        </w:rPr>
        <w:t>5</w:t>
      </w:r>
      <w:r>
        <w:rPr>
          <w:rFonts w:hint="eastAsia" w:ascii="宋体" w:hAnsi="宋体"/>
          <w:sz w:val="21"/>
          <w:szCs w:val="21"/>
          <w:highlight w:val="none"/>
          <w:shd w:val="clear" w:color="auto" w:fill="FFFFFF"/>
        </w:rPr>
        <w:t>个工作日内，向未中标的投标人和中标人退还投标保证金。</w:t>
      </w:r>
      <w:bookmarkStart w:id="202" w:name="_Toc152042347"/>
      <w:bookmarkStart w:id="203" w:name="_Toc325293418"/>
      <w:bookmarkStart w:id="204" w:name="_Toc152045571"/>
      <w:bookmarkStart w:id="205" w:name="_Toc179632589"/>
      <w:bookmarkStart w:id="206" w:name="_Toc144974539"/>
    </w:p>
    <w:p>
      <w:pPr>
        <w:pStyle w:val="42"/>
        <w:spacing w:beforeLines="100" w:line="360" w:lineRule="auto"/>
        <w:contextualSpacing/>
        <w:jc w:val="left"/>
        <w:rPr>
          <w:rFonts w:ascii="宋体" w:hAnsi="宋体" w:eastAsia="宋体"/>
          <w:sz w:val="30"/>
          <w:szCs w:val="30"/>
          <w:highlight w:val="none"/>
          <w:shd w:val="clear" w:color="auto" w:fill="FFFFFF"/>
        </w:rPr>
      </w:pPr>
      <w:bookmarkStart w:id="207" w:name="_Toc476566554"/>
      <w:r>
        <w:rPr>
          <w:rFonts w:hint="eastAsia" w:ascii="宋体" w:hAnsi="宋体" w:eastAsia="宋体"/>
          <w:sz w:val="30"/>
          <w:szCs w:val="30"/>
          <w:highlight w:val="none"/>
          <w:shd w:val="clear" w:color="auto" w:fill="FFFFFF"/>
        </w:rPr>
        <w:t>8. 重新招标和不再招标</w:t>
      </w:r>
      <w:bookmarkEnd w:id="202"/>
      <w:bookmarkEnd w:id="203"/>
      <w:bookmarkEnd w:id="204"/>
      <w:bookmarkEnd w:id="205"/>
      <w:bookmarkEnd w:id="206"/>
      <w:bookmarkEnd w:id="207"/>
    </w:p>
    <w:p>
      <w:pPr>
        <w:spacing w:line="360" w:lineRule="auto"/>
        <w:contextualSpacing/>
        <w:rPr>
          <w:rFonts w:ascii="宋体" w:hAnsi="宋体"/>
          <w:sz w:val="21"/>
          <w:szCs w:val="21"/>
          <w:highlight w:val="none"/>
          <w:shd w:val="clear" w:color="auto" w:fill="FFFFFF"/>
        </w:rPr>
      </w:pPr>
      <w:bookmarkStart w:id="208" w:name="_Toc144974540"/>
      <w:bookmarkStart w:id="209" w:name="_Toc179632590"/>
      <w:bookmarkStart w:id="210" w:name="_Toc152042348"/>
      <w:bookmarkStart w:id="211" w:name="_Toc152045572"/>
      <w:r>
        <w:rPr>
          <w:rFonts w:hint="eastAsia" w:ascii="宋体" w:hAnsi="宋体"/>
          <w:sz w:val="21"/>
          <w:szCs w:val="21"/>
          <w:highlight w:val="none"/>
          <w:shd w:val="clear" w:color="auto" w:fill="FFFFFF"/>
        </w:rPr>
        <w:t>8.1 重新招标</w:t>
      </w:r>
      <w:bookmarkEnd w:id="208"/>
      <w:bookmarkEnd w:id="209"/>
      <w:bookmarkEnd w:id="210"/>
      <w:bookmarkEnd w:id="211"/>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有下列情形之一的，</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将重新招标：</w:t>
      </w:r>
    </w:p>
    <w:p>
      <w:pPr>
        <w:spacing w:line="360" w:lineRule="auto"/>
        <w:ind w:firstLine="359" w:firstLineChars="171"/>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（1）投标截止时间止，投标人少于3个的；</w:t>
      </w:r>
    </w:p>
    <w:p>
      <w:pPr>
        <w:spacing w:line="360" w:lineRule="auto"/>
        <w:ind w:firstLine="359" w:firstLineChars="171"/>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（2）经评标委员会评审后否决所有投标的。</w:t>
      </w:r>
    </w:p>
    <w:p>
      <w:pPr>
        <w:spacing w:line="360" w:lineRule="auto"/>
        <w:contextualSpacing/>
        <w:rPr>
          <w:rFonts w:ascii="宋体" w:hAnsi="宋体"/>
          <w:sz w:val="21"/>
          <w:szCs w:val="21"/>
          <w:highlight w:val="none"/>
          <w:shd w:val="clear" w:color="auto" w:fill="FFFFFF"/>
        </w:rPr>
      </w:pPr>
      <w:bookmarkStart w:id="212" w:name="_Toc152042349"/>
      <w:bookmarkStart w:id="213" w:name="_Toc144974541"/>
      <w:bookmarkStart w:id="214" w:name="_Toc152045573"/>
      <w:bookmarkStart w:id="215" w:name="_Toc179632591"/>
      <w:r>
        <w:rPr>
          <w:rFonts w:hint="eastAsia" w:ascii="宋体" w:hAnsi="宋体"/>
          <w:sz w:val="21"/>
          <w:szCs w:val="21"/>
          <w:highlight w:val="none"/>
          <w:shd w:val="clear" w:color="auto" w:fill="FFFFFF"/>
        </w:rPr>
        <w:t>8.2 不再招标</w:t>
      </w:r>
      <w:bookmarkEnd w:id="212"/>
      <w:bookmarkEnd w:id="213"/>
      <w:bookmarkEnd w:id="214"/>
      <w:bookmarkEnd w:id="215"/>
    </w:p>
    <w:p>
      <w:pPr>
        <w:spacing w:line="360" w:lineRule="auto"/>
        <w:ind w:firstLine="359" w:firstLineChars="171"/>
        <w:contextualSpacing/>
        <w:rPr>
          <w:rFonts w:ascii="宋体" w:hAnsi="宋体"/>
          <w:sz w:val="21"/>
          <w:szCs w:val="21"/>
          <w:highlight w:val="none"/>
          <w:shd w:val="clear" w:color="auto" w:fill="FFFFFF"/>
        </w:rPr>
      </w:pPr>
      <w:bookmarkStart w:id="216" w:name="_Toc152042350"/>
      <w:bookmarkStart w:id="217" w:name="_Toc144974542"/>
      <w:bookmarkStart w:id="218" w:name="_Toc179632592"/>
      <w:bookmarkStart w:id="219" w:name="_Toc325293419"/>
      <w:bookmarkStart w:id="220" w:name="_Toc152045574"/>
      <w:r>
        <w:rPr>
          <w:rFonts w:hint="eastAsia" w:ascii="宋体" w:hAnsi="宋体"/>
          <w:sz w:val="21"/>
          <w:szCs w:val="21"/>
          <w:highlight w:val="none"/>
          <w:shd w:val="clear" w:color="auto" w:fill="FFFFFF"/>
        </w:rPr>
        <w:t>按8.1规定重新招标后，投标人仍</w:t>
      </w:r>
      <w:r>
        <w:rPr>
          <w:rFonts w:ascii="宋体" w:hAnsi="宋体"/>
          <w:sz w:val="21"/>
          <w:szCs w:val="21"/>
          <w:highlight w:val="none"/>
          <w:shd w:val="clear" w:color="auto" w:fill="FFFFFF"/>
        </w:rPr>
        <w:t>少于</w:t>
      </w:r>
      <w:r>
        <w:rPr>
          <w:rFonts w:hint="eastAsia" w:ascii="宋体" w:hAnsi="宋体"/>
          <w:sz w:val="21"/>
          <w:szCs w:val="21"/>
          <w:highlight w:val="none"/>
          <w:shd w:val="clear" w:color="auto" w:fill="FFFFFF"/>
        </w:rPr>
        <w:t>3</w:t>
      </w:r>
      <w:r>
        <w:rPr>
          <w:rFonts w:ascii="宋体" w:hAnsi="宋体"/>
          <w:sz w:val="21"/>
          <w:szCs w:val="21"/>
          <w:highlight w:val="none"/>
          <w:shd w:val="clear" w:color="auto" w:fill="FFFFFF"/>
        </w:rPr>
        <w:t>个</w:t>
      </w:r>
      <w:r>
        <w:rPr>
          <w:rFonts w:hint="eastAsia" w:ascii="宋体" w:hAnsi="宋体"/>
          <w:sz w:val="21"/>
          <w:szCs w:val="21"/>
          <w:highlight w:val="none"/>
          <w:shd w:val="clear" w:color="auto" w:fill="FFFFFF"/>
        </w:rPr>
        <w:t>或者所有投标被否决的</w:t>
      </w:r>
      <w:r>
        <w:rPr>
          <w:rFonts w:ascii="宋体" w:hAnsi="宋体"/>
          <w:sz w:val="21"/>
          <w:szCs w:val="21"/>
          <w:highlight w:val="none"/>
          <w:shd w:val="clear" w:color="auto" w:fill="FFFFFF"/>
        </w:rPr>
        <w:t>，报有关行政监督部门备案后可以不再进行招标</w:t>
      </w:r>
      <w:r>
        <w:rPr>
          <w:rFonts w:hint="eastAsia" w:ascii="宋体" w:hAnsi="宋体"/>
          <w:sz w:val="21"/>
          <w:szCs w:val="21"/>
          <w:highlight w:val="none"/>
          <w:shd w:val="clear" w:color="auto" w:fill="FFFFFF"/>
        </w:rPr>
        <w:t>，</w:t>
      </w:r>
      <w:r>
        <w:rPr>
          <w:rFonts w:ascii="宋体" w:hAnsi="宋体"/>
          <w:sz w:val="21"/>
          <w:szCs w:val="21"/>
          <w:highlight w:val="none"/>
          <w:shd w:val="clear" w:color="auto" w:fill="FFFFFF"/>
        </w:rPr>
        <w:t>或者</w:t>
      </w:r>
      <w:r>
        <w:rPr>
          <w:rFonts w:hint="eastAsia" w:ascii="宋体" w:hAnsi="宋体"/>
          <w:sz w:val="21"/>
          <w:szCs w:val="21"/>
          <w:highlight w:val="none"/>
          <w:shd w:val="clear" w:color="auto" w:fill="FFFFFF"/>
        </w:rPr>
        <w:t>有2</w:t>
      </w:r>
      <w:r>
        <w:rPr>
          <w:rFonts w:ascii="宋体" w:hAnsi="宋体"/>
          <w:sz w:val="21"/>
          <w:szCs w:val="21"/>
          <w:highlight w:val="none"/>
          <w:shd w:val="clear" w:color="auto" w:fill="FFFFFF"/>
        </w:rPr>
        <w:t>家合格投标人</w:t>
      </w:r>
      <w:r>
        <w:rPr>
          <w:rFonts w:hint="eastAsia" w:ascii="宋体" w:hAnsi="宋体"/>
          <w:sz w:val="21"/>
          <w:szCs w:val="21"/>
          <w:highlight w:val="none"/>
          <w:shd w:val="clear" w:color="auto" w:fill="FFFFFF"/>
        </w:rPr>
        <w:t>时，对此2家</w:t>
      </w:r>
      <w:r>
        <w:rPr>
          <w:rFonts w:ascii="宋体" w:hAnsi="宋体"/>
          <w:sz w:val="21"/>
          <w:szCs w:val="21"/>
          <w:highlight w:val="none"/>
          <w:shd w:val="clear" w:color="auto" w:fill="FFFFFF"/>
        </w:rPr>
        <w:t>进行开标和评标。</w:t>
      </w:r>
    </w:p>
    <w:p>
      <w:pPr>
        <w:pStyle w:val="42"/>
        <w:spacing w:beforeLines="100" w:line="360" w:lineRule="auto"/>
        <w:contextualSpacing/>
        <w:jc w:val="left"/>
        <w:rPr>
          <w:rFonts w:ascii="宋体" w:hAnsi="宋体" w:eastAsia="宋体"/>
          <w:szCs w:val="28"/>
          <w:highlight w:val="none"/>
          <w:shd w:val="clear" w:color="auto" w:fill="FFFFFF"/>
        </w:rPr>
      </w:pPr>
      <w:bookmarkStart w:id="221" w:name="_Toc476566555"/>
      <w:r>
        <w:rPr>
          <w:rFonts w:hint="eastAsia" w:ascii="宋体" w:hAnsi="宋体" w:eastAsia="宋体"/>
          <w:szCs w:val="28"/>
          <w:highlight w:val="none"/>
          <w:shd w:val="clear" w:color="auto" w:fill="FFFFFF"/>
        </w:rPr>
        <w:t>9. 纪律和监督</w:t>
      </w:r>
      <w:bookmarkEnd w:id="216"/>
      <w:bookmarkEnd w:id="217"/>
      <w:bookmarkEnd w:id="218"/>
      <w:bookmarkEnd w:id="219"/>
      <w:bookmarkEnd w:id="220"/>
      <w:bookmarkEnd w:id="221"/>
    </w:p>
    <w:p>
      <w:pPr>
        <w:spacing w:line="360" w:lineRule="auto"/>
        <w:contextualSpacing/>
        <w:rPr>
          <w:rFonts w:ascii="宋体" w:hAnsi="宋体"/>
          <w:sz w:val="21"/>
          <w:szCs w:val="21"/>
          <w:highlight w:val="none"/>
          <w:shd w:val="clear" w:color="auto" w:fill="FFFFFF"/>
        </w:rPr>
      </w:pPr>
      <w:bookmarkStart w:id="222" w:name="_Toc152045575"/>
      <w:bookmarkStart w:id="223" w:name="_Toc144974543"/>
      <w:bookmarkStart w:id="224" w:name="_Toc179632593"/>
      <w:bookmarkStart w:id="225" w:name="_Toc152042351"/>
      <w:r>
        <w:rPr>
          <w:rFonts w:hint="eastAsia" w:ascii="宋体" w:hAnsi="宋体"/>
          <w:sz w:val="21"/>
          <w:szCs w:val="21"/>
          <w:highlight w:val="none"/>
          <w:shd w:val="clear" w:color="auto" w:fill="FFFFFF"/>
        </w:rPr>
        <w:t>9.1 对</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的纪律要求</w:t>
      </w:r>
      <w:bookmarkEnd w:id="222"/>
      <w:bookmarkEnd w:id="223"/>
      <w:bookmarkEnd w:id="224"/>
      <w:bookmarkEnd w:id="225"/>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不得泄漏招标投标活动中应当保密的情况和资料，不得与投标人串通损害国家利益、社会公共利益或者他人合法权益。</w:t>
      </w:r>
    </w:p>
    <w:p>
      <w:pPr>
        <w:spacing w:line="360" w:lineRule="auto"/>
        <w:contextualSpacing/>
        <w:rPr>
          <w:rFonts w:ascii="宋体" w:hAnsi="宋体"/>
          <w:sz w:val="21"/>
          <w:szCs w:val="21"/>
          <w:highlight w:val="none"/>
          <w:shd w:val="clear" w:color="auto" w:fill="FFFFFF"/>
        </w:rPr>
      </w:pPr>
      <w:bookmarkStart w:id="226" w:name="_Toc144974544"/>
      <w:bookmarkStart w:id="227" w:name="_Toc179632594"/>
      <w:bookmarkStart w:id="228" w:name="_Toc152045576"/>
      <w:bookmarkStart w:id="229" w:name="_Toc152042352"/>
      <w:r>
        <w:rPr>
          <w:rFonts w:hint="eastAsia" w:ascii="宋体" w:hAnsi="宋体"/>
          <w:sz w:val="21"/>
          <w:szCs w:val="21"/>
          <w:highlight w:val="none"/>
          <w:shd w:val="clear" w:color="auto" w:fill="FFFFFF"/>
        </w:rPr>
        <w:t>9.2 对投标人的纪律要求</w:t>
      </w:r>
      <w:bookmarkEnd w:id="226"/>
      <w:bookmarkEnd w:id="227"/>
      <w:bookmarkEnd w:id="228"/>
      <w:bookmarkEnd w:id="229"/>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投标人不得相互串通投标或者与</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串通投标，不得向</w:t>
      </w:r>
      <w:r>
        <w:rPr>
          <w:rFonts w:hint="eastAsia" w:ascii="宋体" w:hAnsi="宋体"/>
          <w:sz w:val="21"/>
          <w:szCs w:val="21"/>
          <w:highlight w:val="none"/>
          <w:shd w:val="clear" w:color="auto" w:fill="FFFFFF"/>
          <w:lang w:eastAsia="zh-CN"/>
        </w:rPr>
        <w:t>采购人</w:t>
      </w:r>
      <w:r>
        <w:rPr>
          <w:rFonts w:hint="eastAsia" w:ascii="宋体" w:hAnsi="宋体"/>
          <w:sz w:val="21"/>
          <w:szCs w:val="21"/>
          <w:highlight w:val="none"/>
          <w:shd w:val="clear" w:color="auto" w:fill="FFFFFF"/>
        </w:rPr>
        <w:t>或者评标委员会成员行贿谋取中标，不得以他人名义投标或者以其他方式弄虚作假骗取中标；投标人不得以任何方式干扰、影响评标工作。</w:t>
      </w:r>
    </w:p>
    <w:p>
      <w:pPr>
        <w:spacing w:line="360" w:lineRule="auto"/>
        <w:contextualSpacing/>
        <w:rPr>
          <w:rFonts w:ascii="宋体" w:hAnsi="宋体"/>
          <w:sz w:val="21"/>
          <w:szCs w:val="21"/>
          <w:highlight w:val="none"/>
          <w:shd w:val="clear" w:color="auto" w:fill="FFFFFF"/>
        </w:rPr>
      </w:pPr>
      <w:bookmarkStart w:id="230" w:name="_Toc144974545"/>
      <w:bookmarkStart w:id="231" w:name="_Toc152042353"/>
      <w:bookmarkStart w:id="232" w:name="_Toc179632595"/>
      <w:bookmarkStart w:id="233" w:name="_Toc152045577"/>
      <w:r>
        <w:rPr>
          <w:rFonts w:hint="eastAsia" w:ascii="宋体" w:hAnsi="宋体"/>
          <w:sz w:val="21"/>
          <w:szCs w:val="21"/>
          <w:highlight w:val="none"/>
          <w:shd w:val="clear" w:color="auto" w:fill="FFFFFF"/>
        </w:rPr>
        <w:t>9.3 对评标委员会成员的纪律要求</w:t>
      </w:r>
      <w:bookmarkEnd w:id="230"/>
      <w:bookmarkEnd w:id="231"/>
      <w:bookmarkEnd w:id="232"/>
      <w:bookmarkEnd w:id="233"/>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spacing w:line="360" w:lineRule="auto"/>
        <w:contextualSpacing/>
        <w:rPr>
          <w:rFonts w:ascii="宋体" w:hAnsi="宋体"/>
          <w:sz w:val="21"/>
          <w:szCs w:val="21"/>
          <w:highlight w:val="none"/>
          <w:shd w:val="clear" w:color="auto" w:fill="FFFFFF"/>
        </w:rPr>
      </w:pPr>
      <w:bookmarkStart w:id="234" w:name="_Toc152042354"/>
      <w:bookmarkStart w:id="235" w:name="_Toc179632596"/>
      <w:bookmarkStart w:id="236" w:name="_Toc152045578"/>
      <w:bookmarkStart w:id="237" w:name="_Toc144974546"/>
      <w:r>
        <w:rPr>
          <w:rFonts w:hint="eastAsia" w:ascii="宋体" w:hAnsi="宋体"/>
          <w:sz w:val="21"/>
          <w:szCs w:val="21"/>
          <w:highlight w:val="none"/>
          <w:shd w:val="clear" w:color="auto" w:fill="FFFFFF"/>
        </w:rPr>
        <w:t>9.4 对与评标活动有关的工作人员的纪律要求</w:t>
      </w:r>
      <w:bookmarkEnd w:id="234"/>
      <w:bookmarkEnd w:id="235"/>
      <w:bookmarkEnd w:id="236"/>
    </w:p>
    <w:p>
      <w:pPr>
        <w:spacing w:line="360" w:lineRule="auto"/>
        <w:ind w:firstLine="420" w:firstLineChars="200"/>
        <w:contextualSpacing/>
        <w:rPr>
          <w:rFonts w:ascii="宋体" w:hAnsi="宋体"/>
          <w:sz w:val="21"/>
          <w:szCs w:val="21"/>
          <w:highlight w:val="none"/>
          <w:shd w:val="clear" w:color="auto" w:fill="FFFFFF"/>
        </w:rPr>
      </w:pPr>
      <w:bookmarkStart w:id="238" w:name="_Toc152042355"/>
      <w:r>
        <w:rPr>
          <w:rFonts w:hint="eastAsia" w:ascii="宋体" w:hAnsi="宋体"/>
          <w:sz w:val="21"/>
          <w:szCs w:val="21"/>
          <w:highlight w:val="none"/>
          <w:shd w:val="clear" w:color="auto" w:fill="FFFFFF"/>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238"/>
    </w:p>
    <w:p>
      <w:pPr>
        <w:spacing w:line="360" w:lineRule="auto"/>
        <w:contextualSpacing/>
        <w:rPr>
          <w:rFonts w:hint="eastAsia" w:ascii="宋体" w:hAnsi="宋体"/>
          <w:sz w:val="21"/>
          <w:szCs w:val="21"/>
          <w:highlight w:val="none"/>
          <w:shd w:val="clear" w:color="auto" w:fill="FFFFFF"/>
        </w:rPr>
      </w:pPr>
      <w:bookmarkStart w:id="239" w:name="_Toc152045579"/>
      <w:bookmarkStart w:id="240" w:name="_Toc152042356"/>
      <w:bookmarkStart w:id="241" w:name="_Toc179632597"/>
      <w:r>
        <w:rPr>
          <w:rFonts w:hint="eastAsia" w:ascii="宋体" w:hAnsi="宋体"/>
          <w:sz w:val="21"/>
          <w:szCs w:val="21"/>
          <w:highlight w:val="none"/>
          <w:shd w:val="clear" w:color="auto" w:fill="FFFFFF"/>
        </w:rPr>
        <w:t xml:space="preserve">9.5 </w:t>
      </w:r>
      <w:bookmarkEnd w:id="237"/>
      <w:bookmarkEnd w:id="239"/>
      <w:bookmarkEnd w:id="240"/>
      <w:bookmarkEnd w:id="241"/>
      <w:bookmarkStart w:id="242" w:name="_Toc179632598"/>
      <w:bookmarkStart w:id="243" w:name="_Toc144974547"/>
      <w:bookmarkStart w:id="244" w:name="_Toc152042357"/>
      <w:bookmarkStart w:id="245" w:name="_Toc476566556"/>
      <w:bookmarkStart w:id="246" w:name="_Toc325293420"/>
      <w:bookmarkStart w:id="247" w:name="_Toc152045580"/>
      <w:r>
        <w:rPr>
          <w:rFonts w:hint="eastAsia" w:ascii="宋体" w:hAnsi="宋体"/>
          <w:sz w:val="21"/>
          <w:szCs w:val="21"/>
          <w:highlight w:val="none"/>
          <w:shd w:val="clear" w:color="auto" w:fill="FFFFFF"/>
        </w:rPr>
        <w:t>询问、质疑和投诉</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9.5.1</w:t>
      </w:r>
      <w:r>
        <w:rPr>
          <w:rFonts w:hint="eastAsia" w:ascii="宋体" w:hAnsi="宋体"/>
          <w:sz w:val="21"/>
          <w:szCs w:val="21"/>
          <w:highlight w:val="none"/>
          <w:shd w:val="clear" w:color="auto" w:fill="FFFFFF"/>
        </w:rPr>
        <w:t>询问</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投标人对政府采购活动事项有疑问的，可以向采购人或者采购代理机构提出询问，采购人或者采购代理机构应当在3 个工作日内对投标人依法提出的询问作出答复，但答复的内容不得涉及商业秘密。</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9.5.2</w:t>
      </w:r>
      <w:r>
        <w:rPr>
          <w:rFonts w:hint="eastAsia" w:ascii="宋体" w:hAnsi="宋体"/>
          <w:sz w:val="21"/>
          <w:szCs w:val="21"/>
          <w:highlight w:val="none"/>
          <w:shd w:val="clear" w:color="auto" w:fill="FFFFFF"/>
        </w:rPr>
        <w:t>质疑</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9.5.2.1</w:t>
      </w:r>
      <w:r>
        <w:rPr>
          <w:rFonts w:hint="eastAsia" w:ascii="宋体" w:hAnsi="宋体"/>
          <w:sz w:val="21"/>
          <w:szCs w:val="21"/>
          <w:highlight w:val="none"/>
          <w:shd w:val="clear" w:color="auto" w:fill="FFFFFF"/>
        </w:rPr>
        <w:t xml:space="preserve"> 投标人认为采购文件、采购过程、成交结果使自己的权益受到损害的，可以在知道或者应知其权益受到损害之日起7个工作日内，以书面形式向采购人、采购代理机构提出质疑。</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投标人应在法定质疑期内一次性提出针对同一采购程序环节的质疑。</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9.5.2.2</w:t>
      </w:r>
      <w:r>
        <w:rPr>
          <w:rFonts w:hint="eastAsia" w:ascii="宋体" w:hAnsi="宋体"/>
          <w:sz w:val="21"/>
          <w:szCs w:val="21"/>
          <w:highlight w:val="none"/>
          <w:shd w:val="clear" w:color="auto" w:fill="FFFFFF"/>
        </w:rPr>
        <w:t xml:space="preserve">  提出质疑的投标人（以下简称质疑投标人）应当是参与所质疑项目采购活动的投标人。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潜在投标人已依法获取其可质疑的采购文件的，可以对该文件提出质疑。对采购文件提出质疑的，应当在获取采购文件或者采购文件公告期限届满之日起7个工作日内提出。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9.5.2.3</w:t>
      </w:r>
      <w:r>
        <w:rPr>
          <w:rFonts w:hint="eastAsia" w:ascii="宋体" w:hAnsi="宋体"/>
          <w:sz w:val="21"/>
          <w:szCs w:val="21"/>
          <w:highlight w:val="none"/>
          <w:shd w:val="clear" w:color="auto" w:fill="FFFFFF"/>
        </w:rPr>
        <w:t xml:space="preserve"> 投标人提出质疑应当提交质疑函和必要的证明材料。质疑函应当包括下列内容：</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（1）投标人的姓名或者名称、地址、邮编、联系人及联系电话；</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（2）质疑项目的名称、编号；</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（3）具体、明确的质疑事项和与质疑事项相关的请求；</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（4）事实依据；</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（5）必要的法律依据；</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（6）提出质疑的日期。</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注：</w:t>
      </w:r>
      <w:r>
        <w:rPr>
          <w:rFonts w:hint="eastAsia" w:ascii="宋体" w:hAnsi="宋体"/>
          <w:sz w:val="21"/>
          <w:szCs w:val="21"/>
          <w:highlight w:val="none"/>
          <w:shd w:val="clear" w:color="auto" w:fill="FFFFFF"/>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rPr>
        <w:t>质疑供应商为自然人的，质疑函应由本人签字；质疑供应商为法人或者其他组织的，质疑函应由法定代表人、主要负责人，或者其授权代表签字或者盖章，并加盖公章。</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9.5.2</w:t>
      </w:r>
      <w:r>
        <w:rPr>
          <w:rFonts w:hint="eastAsia" w:ascii="宋体" w:hAnsi="宋体"/>
          <w:sz w:val="21"/>
          <w:szCs w:val="21"/>
          <w:highlight w:val="none"/>
          <w:shd w:val="clear" w:color="auto" w:fill="FFFFFF"/>
        </w:rPr>
        <w:t>.4 采购人、采购代理机构不得拒收质疑投标人在法定质疑期内发出的质疑函，应当在收到质疑函后7 个工作日内作出答复，并以书面形式通知质疑投标人和其他有关投标人。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9.5.2</w:t>
      </w:r>
      <w:r>
        <w:rPr>
          <w:rFonts w:hint="eastAsia" w:ascii="宋体" w:hAnsi="宋体"/>
          <w:sz w:val="21"/>
          <w:szCs w:val="21"/>
          <w:highlight w:val="none"/>
          <w:shd w:val="clear" w:color="auto" w:fill="FFFFFF"/>
        </w:rPr>
        <w:t>.5 政府采购评审专家应当配合采购人或者采购代理机构答复投标人的询问和质疑。</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9.5.2</w:t>
      </w:r>
      <w:r>
        <w:rPr>
          <w:rFonts w:hint="eastAsia" w:ascii="宋体" w:hAnsi="宋体"/>
          <w:sz w:val="21"/>
          <w:szCs w:val="21"/>
          <w:highlight w:val="none"/>
          <w:shd w:val="clear" w:color="auto" w:fill="FFFFFF"/>
        </w:rPr>
        <w:t>.6 询问或者质疑事项可能影响中标结果的，采购人应当暂停签订合同，已经签订合同的，应当中止履行合同。</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9.5.3</w:t>
      </w:r>
      <w:r>
        <w:rPr>
          <w:rFonts w:hint="eastAsia" w:ascii="宋体" w:hAnsi="宋体"/>
          <w:sz w:val="21"/>
          <w:szCs w:val="21"/>
          <w:highlight w:val="none"/>
          <w:shd w:val="clear" w:color="auto" w:fill="FFFFFF"/>
        </w:rPr>
        <w:t>投诉</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9.5.3</w:t>
      </w:r>
      <w:r>
        <w:rPr>
          <w:rFonts w:hint="eastAsia" w:ascii="宋体" w:hAnsi="宋体"/>
          <w:sz w:val="21"/>
          <w:szCs w:val="21"/>
          <w:highlight w:val="none"/>
          <w:shd w:val="clear" w:color="auto" w:fill="FFFFFF"/>
        </w:rPr>
        <w:t>.1 质疑投标人对采购人、采购代理机构的答复不满意，或者采购人、采购代理机构未在规定时间内作出答复的，可以在答复期满后15 个工作日内向采购人相关部门提起投诉。</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9.5.3</w:t>
      </w:r>
      <w:r>
        <w:rPr>
          <w:rFonts w:hint="eastAsia" w:ascii="宋体" w:hAnsi="宋体"/>
          <w:sz w:val="21"/>
          <w:szCs w:val="21"/>
          <w:highlight w:val="none"/>
          <w:shd w:val="clear" w:color="auto" w:fill="FFFFFF"/>
        </w:rPr>
        <w:t>.2 投标人投诉的事项不得超出已质疑事项的范围，但基于质疑答复内容提出的投诉事项除外。</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9.6</w:t>
      </w:r>
      <w:r>
        <w:rPr>
          <w:rFonts w:hint="eastAsia" w:ascii="宋体" w:hAnsi="宋体"/>
          <w:sz w:val="21"/>
          <w:szCs w:val="21"/>
          <w:highlight w:val="none"/>
          <w:shd w:val="clear" w:color="auto" w:fill="FFFFFF"/>
        </w:rPr>
        <w:t>保密和披露</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9.6</w:t>
      </w:r>
      <w:r>
        <w:rPr>
          <w:rFonts w:hint="eastAsia" w:ascii="宋体" w:hAnsi="宋体"/>
          <w:sz w:val="21"/>
          <w:szCs w:val="21"/>
          <w:highlight w:val="none"/>
          <w:shd w:val="clear" w:color="auto" w:fill="FFFFFF"/>
        </w:rPr>
        <w:t>.1 投标人自下载竞争性磋商文件之日起，须承诺承担本采购项目下保密义务，不得将因参加本次采购获得的信息外传。</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contextualSpacing/>
        <w:textAlignment w:val="auto"/>
        <w:rPr>
          <w:rFonts w:hint="eastAsia" w:ascii="宋体" w:hAnsi="宋体"/>
          <w:sz w:val="21"/>
          <w:szCs w:val="21"/>
          <w:highlight w:val="none"/>
          <w:shd w:val="clear" w:color="auto" w:fill="FFFFFF"/>
        </w:rPr>
      </w:pPr>
      <w:r>
        <w:rPr>
          <w:rFonts w:hint="eastAsia" w:ascii="宋体" w:hAnsi="宋体"/>
          <w:sz w:val="21"/>
          <w:szCs w:val="21"/>
          <w:highlight w:val="none"/>
          <w:shd w:val="clear" w:color="auto" w:fill="FFFFFF"/>
          <w:lang w:val="en-US" w:eastAsia="zh-CN"/>
        </w:rPr>
        <w:t>9.6</w:t>
      </w:r>
      <w:r>
        <w:rPr>
          <w:rFonts w:hint="eastAsia" w:ascii="宋体" w:hAnsi="宋体"/>
          <w:sz w:val="21"/>
          <w:szCs w:val="21"/>
          <w:highlight w:val="none"/>
          <w:shd w:val="clear" w:color="auto" w:fill="FFFFFF"/>
        </w:rPr>
        <w:t>.2 在国家机关调查、审查、审计时以及其他符合法律规定的情形下，采购代理机构无须事先征求投标人同意而可以披露关于采购过程、签署情况的资料、投标人的名称及地址、响应文件的有关信息以及补充条款等。对任何已经公布过的内容或与之内容相同的资料，以及投标人已经泄露或公开的，无须再承担保密责任。</w:t>
      </w:r>
    </w:p>
    <w:p>
      <w:pPr>
        <w:spacing w:line="360" w:lineRule="auto"/>
        <w:contextualSpacing/>
        <w:rPr>
          <w:rFonts w:ascii="宋体" w:hAnsi="宋体" w:eastAsia="宋体"/>
          <w:szCs w:val="28"/>
          <w:highlight w:val="none"/>
          <w:shd w:val="clear" w:color="auto" w:fill="FFFFFF"/>
        </w:rPr>
      </w:pPr>
      <w:r>
        <w:rPr>
          <w:rFonts w:hint="eastAsia" w:ascii="宋体" w:hAnsi="宋体" w:eastAsia="宋体"/>
          <w:szCs w:val="28"/>
          <w:highlight w:val="none"/>
          <w:shd w:val="clear" w:color="auto" w:fill="FFFFFF"/>
        </w:rPr>
        <w:t>10. 需要补充的其他内容</w:t>
      </w:r>
      <w:bookmarkEnd w:id="242"/>
      <w:bookmarkEnd w:id="243"/>
      <w:bookmarkEnd w:id="244"/>
      <w:bookmarkEnd w:id="245"/>
      <w:bookmarkEnd w:id="246"/>
      <w:bookmarkEnd w:id="247"/>
    </w:p>
    <w:p>
      <w:pPr>
        <w:spacing w:line="360" w:lineRule="auto"/>
        <w:ind w:firstLine="420" w:firstLineChars="200"/>
        <w:contextualSpacing/>
        <w:rPr>
          <w:rFonts w:ascii="宋体" w:hAnsi="宋体"/>
          <w:sz w:val="21"/>
          <w:szCs w:val="21"/>
          <w:highlight w:val="none"/>
          <w:shd w:val="clear" w:color="auto" w:fill="FFFFFF"/>
        </w:rPr>
      </w:pPr>
      <w:r>
        <w:rPr>
          <w:rFonts w:hint="eastAsia" w:ascii="宋体" w:hAnsi="宋体"/>
          <w:sz w:val="21"/>
          <w:szCs w:val="21"/>
          <w:highlight w:val="none"/>
          <w:shd w:val="clear" w:color="auto" w:fill="FFFFFF"/>
        </w:rPr>
        <w:t>需要补充的其他内容：见投标人须知前附表。</w:t>
      </w:r>
    </w:p>
    <w:p>
      <w:pPr>
        <w:rPr>
          <w:rFonts w:hint="eastAsia" w:ascii="宋体" w:hAnsi="宋体"/>
          <w:highlight w:val="none"/>
          <w:shd w:val="clear" w:color="auto" w:fill="FFFFFF"/>
        </w:rPr>
      </w:pPr>
      <w:bookmarkStart w:id="248" w:name="_Toc325293424"/>
      <w:r>
        <w:rPr>
          <w:rFonts w:hint="eastAsia" w:ascii="宋体" w:hAnsi="宋体"/>
          <w:highlight w:val="none"/>
          <w:shd w:val="clear" w:color="auto" w:fill="FFFFFF"/>
        </w:rPr>
        <w:br w:type="page"/>
      </w:r>
    </w:p>
    <w:p>
      <w:pPr>
        <w:pStyle w:val="6"/>
        <w:spacing w:line="360" w:lineRule="auto"/>
        <w:contextualSpacing/>
        <w:rPr>
          <w:rFonts w:hint="eastAsia" w:ascii="宋体" w:hAnsi="宋体" w:eastAsia="宋体"/>
          <w:highlight w:val="none"/>
          <w:shd w:val="clear" w:color="auto" w:fill="FFFFFF"/>
          <w:lang w:eastAsia="zh-CN"/>
        </w:rPr>
      </w:pPr>
      <w:bookmarkStart w:id="249" w:name="_Toc6662"/>
      <w:bookmarkStart w:id="250" w:name="_Toc29405"/>
      <w:r>
        <w:rPr>
          <w:rFonts w:hint="eastAsia" w:ascii="宋体" w:hAnsi="宋体"/>
          <w:highlight w:val="none"/>
          <w:shd w:val="clear" w:color="auto" w:fill="FFFFFF"/>
        </w:rPr>
        <w:t>附件一：开标记录表</w:t>
      </w:r>
      <w:bookmarkEnd w:id="248"/>
      <w:bookmarkEnd w:id="249"/>
      <w:bookmarkEnd w:id="250"/>
      <w:r>
        <w:rPr>
          <w:rFonts w:hint="eastAsia" w:ascii="宋体" w:hAnsi="宋体"/>
          <w:highlight w:val="none"/>
          <w:shd w:val="clear" w:color="auto" w:fill="FFFFFF"/>
          <w:lang w:eastAsia="zh-CN"/>
        </w:rPr>
        <w:t>（</w:t>
      </w:r>
      <w:r>
        <w:rPr>
          <w:rFonts w:hint="eastAsia" w:ascii="宋体" w:hAnsi="宋体"/>
          <w:highlight w:val="none"/>
          <w:shd w:val="clear" w:color="auto" w:fill="FFFFFF"/>
          <w:lang w:val="en-US" w:eastAsia="zh-CN"/>
        </w:rPr>
        <w:t>以政采云系统生成显示为准</w:t>
      </w:r>
      <w:r>
        <w:rPr>
          <w:rFonts w:hint="eastAsia" w:ascii="宋体" w:hAnsi="宋体"/>
          <w:highlight w:val="none"/>
          <w:shd w:val="clear" w:color="auto" w:fill="FFFFFF"/>
          <w:lang w:eastAsia="zh-CN"/>
        </w:rPr>
        <w:t>）</w:t>
      </w:r>
    </w:p>
    <w:p>
      <w:pPr>
        <w:spacing w:line="360" w:lineRule="auto"/>
        <w:contextualSpacing/>
        <w:jc w:val="center"/>
        <w:rPr>
          <w:rFonts w:hint="eastAsia" w:ascii="宋体" w:hAnsi="宋体"/>
          <w:sz w:val="36"/>
          <w:szCs w:val="36"/>
          <w:highlight w:val="none"/>
          <w:shd w:val="clear" w:color="auto" w:fill="FFFFFF"/>
        </w:rPr>
      </w:pPr>
    </w:p>
    <w:p>
      <w:pPr>
        <w:spacing w:line="360" w:lineRule="auto"/>
        <w:contextualSpacing/>
        <w:jc w:val="center"/>
        <w:rPr>
          <w:rFonts w:ascii="宋体" w:hAnsi="宋体"/>
          <w:sz w:val="36"/>
          <w:szCs w:val="36"/>
          <w:highlight w:val="none"/>
          <w:shd w:val="clear" w:color="auto" w:fill="FFFFFF"/>
        </w:rPr>
      </w:pPr>
      <w:r>
        <w:rPr>
          <w:rFonts w:hint="eastAsia" w:ascii="宋体" w:hAnsi="宋体"/>
          <w:sz w:val="36"/>
          <w:szCs w:val="36"/>
          <w:highlight w:val="none"/>
          <w:shd w:val="clear" w:color="auto" w:fill="FFFFFF"/>
        </w:rPr>
        <w:t>开标记录表</w:t>
      </w:r>
    </w:p>
    <w:p>
      <w:pPr>
        <w:keepNext w:val="0"/>
        <w:keepLines w:val="0"/>
        <w:pageBreakBefore w:val="0"/>
        <w:widowControl w:val="0"/>
        <w:kinsoku/>
        <w:wordWrap/>
        <w:overflowPunct/>
        <w:topLinePunct w:val="0"/>
        <w:autoSpaceDE/>
        <w:autoSpaceDN/>
        <w:bidi w:val="0"/>
        <w:adjustRightInd/>
        <w:snapToGrid/>
        <w:spacing w:line="240" w:lineRule="auto"/>
        <w:ind w:right="0"/>
        <w:contextualSpacing/>
        <w:jc w:val="left"/>
        <w:textAlignment w:val="auto"/>
        <w:rPr>
          <w:rFonts w:hint="default" w:ascii="宋体" w:hAnsi="宋体"/>
          <w:szCs w:val="21"/>
          <w:highlight w:val="none"/>
          <w:shd w:val="clear" w:color="auto" w:fill="FFFFFF"/>
          <w:lang w:val="en-US" w:eastAsia="zh-CN"/>
        </w:rPr>
      </w:pPr>
      <w:r>
        <w:rPr>
          <w:rFonts w:hint="eastAsia" w:ascii="宋体" w:hAnsi="宋体"/>
          <w:szCs w:val="21"/>
          <w:highlight w:val="none"/>
          <w:shd w:val="clear" w:color="auto" w:fill="FFFFFF"/>
          <w:lang w:val="en-US" w:eastAsia="zh-CN"/>
        </w:rPr>
        <w:t>项目名称</w:t>
      </w:r>
    </w:p>
    <w:p>
      <w:pPr>
        <w:keepNext w:val="0"/>
        <w:keepLines w:val="0"/>
        <w:pageBreakBefore w:val="0"/>
        <w:widowControl w:val="0"/>
        <w:kinsoku/>
        <w:wordWrap/>
        <w:overflowPunct/>
        <w:topLinePunct w:val="0"/>
        <w:autoSpaceDE/>
        <w:autoSpaceDN/>
        <w:bidi w:val="0"/>
        <w:adjustRightInd/>
        <w:snapToGrid/>
        <w:spacing w:line="240" w:lineRule="auto"/>
        <w:ind w:right="0"/>
        <w:contextualSpacing/>
        <w:jc w:val="left"/>
        <w:textAlignment w:val="auto"/>
        <w:rPr>
          <w:rFonts w:ascii="宋体" w:hAnsi="宋体"/>
          <w:szCs w:val="21"/>
          <w:highlight w:val="none"/>
          <w:shd w:val="clear" w:color="auto" w:fill="FFFFFF"/>
        </w:rPr>
      </w:pPr>
      <w:r>
        <w:rPr>
          <w:rFonts w:hint="eastAsia" w:ascii="宋体" w:hAnsi="宋体"/>
          <w:szCs w:val="21"/>
          <w:highlight w:val="none"/>
          <w:shd w:val="clear" w:color="auto" w:fill="FFFFFF"/>
          <w:lang w:eastAsia="zh-CN"/>
        </w:rPr>
        <w:t>项目时间</w:t>
      </w:r>
      <w:r>
        <w:rPr>
          <w:rFonts w:hint="eastAsia" w:ascii="宋体" w:hAnsi="宋体"/>
          <w:szCs w:val="21"/>
          <w:highlight w:val="none"/>
          <w:shd w:val="clear" w:color="auto" w:fill="FFFFFF"/>
        </w:rPr>
        <w:t xml:space="preserve">：           </w:t>
      </w:r>
      <w:r>
        <w:rPr>
          <w:rFonts w:hint="eastAsia" w:ascii="宋体" w:hAnsi="宋体"/>
          <w:szCs w:val="21"/>
          <w:highlight w:val="none"/>
          <w:shd w:val="clear" w:color="auto" w:fill="FFFFFF"/>
          <w:lang w:val="en-US" w:eastAsia="zh-CN"/>
        </w:rPr>
        <w:t xml:space="preserve">                                              </w:t>
      </w:r>
      <w:r>
        <w:rPr>
          <w:rFonts w:hint="eastAsia" w:ascii="宋体" w:hAnsi="宋体"/>
          <w:szCs w:val="21"/>
          <w:highlight w:val="none"/>
          <w:shd w:val="clear" w:color="auto" w:fill="FFFFFF"/>
          <w:lang w:eastAsia="zh-CN"/>
        </w:rPr>
        <w:t>项目编号</w:t>
      </w:r>
      <w:r>
        <w:rPr>
          <w:rFonts w:hint="eastAsia" w:ascii="宋体" w:hAnsi="宋体"/>
          <w:szCs w:val="21"/>
          <w:highlight w:val="none"/>
          <w:shd w:val="clear" w:color="auto" w:fill="FFFFFF"/>
        </w:rPr>
        <w:t xml:space="preserve">：            </w:t>
      </w:r>
    </w:p>
    <w:tbl>
      <w:tblPr>
        <w:tblStyle w:val="23"/>
        <w:tblpPr w:leftFromText="180" w:rightFromText="180" w:vertAnchor="text" w:horzAnchor="margin" w:tblpXSpec="center" w:tblpY="138"/>
        <w:tblW w:w="9017" w:type="dxa"/>
        <w:tblInd w:w="-13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8"/>
        <w:gridCol w:w="2543"/>
        <w:gridCol w:w="1560"/>
        <w:gridCol w:w="1131"/>
        <w:gridCol w:w="1463"/>
        <w:gridCol w:w="1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98" w:type="dxa"/>
            <w:vAlign w:val="center"/>
          </w:tcPr>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ascii="宋体" w:hAnsi="宋体"/>
                <w:szCs w:val="21"/>
                <w:highlight w:val="none"/>
                <w:shd w:val="clear" w:color="auto" w:fill="FFFFFF"/>
              </w:rPr>
            </w:pPr>
            <w:r>
              <w:rPr>
                <w:rFonts w:hint="eastAsia" w:ascii="宋体" w:hAnsi="宋体"/>
                <w:szCs w:val="21"/>
                <w:highlight w:val="none"/>
                <w:shd w:val="clear" w:color="auto" w:fill="FFFFFF"/>
              </w:rPr>
              <w:t>序号</w:t>
            </w:r>
          </w:p>
        </w:tc>
        <w:tc>
          <w:tcPr>
            <w:tcW w:w="2543" w:type="dxa"/>
            <w:vAlign w:val="center"/>
          </w:tcPr>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ascii="宋体" w:hAnsi="宋体"/>
                <w:szCs w:val="21"/>
                <w:highlight w:val="none"/>
                <w:shd w:val="clear" w:color="auto" w:fill="FFFFFF"/>
              </w:rPr>
            </w:pPr>
            <w:r>
              <w:rPr>
                <w:rFonts w:hint="eastAsia" w:ascii="宋体" w:hAnsi="宋体"/>
                <w:szCs w:val="21"/>
                <w:highlight w:val="none"/>
                <w:shd w:val="clear" w:color="auto" w:fill="FFFFFF"/>
              </w:rPr>
              <w:t>投标人</w:t>
            </w:r>
          </w:p>
        </w:tc>
        <w:tc>
          <w:tcPr>
            <w:tcW w:w="1560" w:type="dxa"/>
            <w:vAlign w:val="center"/>
          </w:tcPr>
          <w:p>
            <w:pPr>
              <w:spacing w:beforeLines="50" w:afterLines="50" w:line="360" w:lineRule="auto"/>
              <w:contextualSpacing/>
              <w:jc w:val="center"/>
              <w:textAlignment w:val="baseline"/>
              <w:rPr>
                <w:rFonts w:hint="eastAsia" w:ascii="宋体" w:hAnsi="宋体"/>
                <w:szCs w:val="21"/>
                <w:highlight w:val="none"/>
              </w:rPr>
            </w:pPr>
            <w:r>
              <w:rPr>
                <w:rFonts w:ascii="宋体" w:hAnsi="宋体"/>
                <w:szCs w:val="21"/>
                <w:highlight w:val="none"/>
              </w:rPr>
              <w:t>投标</w:t>
            </w:r>
            <w:r>
              <w:rPr>
                <w:rFonts w:hint="eastAsia" w:ascii="宋体" w:hAnsi="宋体"/>
                <w:szCs w:val="21"/>
                <w:highlight w:val="none"/>
              </w:rPr>
              <w:t>报价</w:t>
            </w:r>
          </w:p>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ascii="宋体" w:hAnsi="宋体"/>
                <w:szCs w:val="21"/>
                <w:highlight w:val="none"/>
                <w:shd w:val="clear" w:color="auto" w:fill="FFFFFF"/>
              </w:rPr>
            </w:pPr>
            <w:r>
              <w:rPr>
                <w:rFonts w:hint="eastAsia" w:ascii="宋体" w:hAnsi="宋体"/>
                <w:szCs w:val="21"/>
                <w:highlight w:val="none"/>
                <w:lang w:eastAsia="zh-CN"/>
              </w:rPr>
              <w:t>（</w:t>
            </w:r>
            <w:r>
              <w:rPr>
                <w:rFonts w:hint="eastAsia" w:ascii="宋体" w:hAnsi="宋体"/>
                <w:szCs w:val="21"/>
                <w:highlight w:val="none"/>
                <w:lang w:val="en-US" w:eastAsia="zh-CN"/>
              </w:rPr>
              <w:t>万元/年</w:t>
            </w:r>
            <w:r>
              <w:rPr>
                <w:rFonts w:hint="eastAsia" w:ascii="宋体" w:hAnsi="宋体"/>
                <w:szCs w:val="21"/>
                <w:highlight w:val="none"/>
                <w:lang w:eastAsia="zh-CN"/>
              </w:rPr>
              <w:t>）</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ascii="宋体" w:hAnsi="宋体"/>
                <w:szCs w:val="21"/>
                <w:highlight w:val="none"/>
                <w:shd w:val="clear" w:color="auto" w:fill="FFFFFF"/>
              </w:rPr>
            </w:pPr>
            <w:r>
              <w:rPr>
                <w:rFonts w:hint="eastAsia" w:ascii="宋体" w:hAnsi="宋体"/>
                <w:szCs w:val="21"/>
                <w:highlight w:val="none"/>
                <w:shd w:val="clear" w:color="auto" w:fill="FFFFFF"/>
              </w:rPr>
              <w:t>服务标准</w:t>
            </w:r>
          </w:p>
        </w:tc>
        <w:tc>
          <w:tcPr>
            <w:tcW w:w="1463" w:type="dxa"/>
            <w:vAlign w:val="center"/>
          </w:tcPr>
          <w:p>
            <w:pPr>
              <w:keepNext w:val="0"/>
              <w:keepLines w:val="0"/>
              <w:suppressLineNumbers w:val="0"/>
              <w:spacing w:before="0" w:beforeAutospacing="0" w:after="0" w:afterAutospacing="0"/>
              <w:ind w:left="0" w:right="0"/>
              <w:jc w:val="center"/>
              <w:rPr>
                <w:b w:val="0"/>
                <w:bCs/>
                <w:kern w:val="2"/>
                <w:szCs w:val="21"/>
                <w:highlight w:val="none"/>
                <w:lang w:eastAsia="zh-CN"/>
              </w:rPr>
            </w:pPr>
            <w:r>
              <w:rPr>
                <w:rFonts w:hint="eastAsia"/>
                <w:b w:val="0"/>
                <w:bCs/>
                <w:kern w:val="2"/>
                <w:szCs w:val="21"/>
                <w:highlight w:val="none"/>
                <w:lang w:eastAsia="zh-CN"/>
              </w:rPr>
              <w:t>合同履行</w:t>
            </w:r>
          </w:p>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ascii="宋体" w:hAnsi="宋体"/>
                <w:szCs w:val="21"/>
                <w:highlight w:val="none"/>
                <w:shd w:val="clear" w:color="auto" w:fill="FFFFFF"/>
              </w:rPr>
            </w:pPr>
            <w:r>
              <w:rPr>
                <w:rFonts w:hint="eastAsia"/>
                <w:b w:val="0"/>
                <w:bCs/>
                <w:kern w:val="2"/>
                <w:szCs w:val="21"/>
                <w:highlight w:val="none"/>
                <w:lang w:eastAsia="zh-CN"/>
              </w:rPr>
              <w:t>期限</w:t>
            </w:r>
          </w:p>
        </w:tc>
        <w:tc>
          <w:tcPr>
            <w:tcW w:w="1422" w:type="dxa"/>
            <w:vAlign w:val="center"/>
          </w:tcPr>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hint="eastAsia" w:ascii="宋体" w:hAnsi="宋体" w:eastAsiaTheme="minorEastAsia"/>
                <w:szCs w:val="21"/>
                <w:highlight w:val="none"/>
                <w:shd w:val="clear" w:color="auto" w:fill="FFFFFF"/>
                <w:lang w:eastAsia="zh-CN"/>
              </w:rPr>
            </w:pPr>
            <w:r>
              <w:rPr>
                <w:rFonts w:hint="eastAsia" w:ascii="宋体" w:hAnsi="宋体"/>
                <w:szCs w:val="21"/>
                <w:highlight w:val="none"/>
                <w:shd w:val="clear" w:color="auto" w:fill="FFFFFF"/>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898" w:type="dxa"/>
          </w:tcPr>
          <w:p>
            <w:pPr>
              <w:spacing w:line="360" w:lineRule="auto"/>
              <w:contextualSpacing/>
              <w:rPr>
                <w:rFonts w:ascii="宋体" w:hAnsi="宋体" w:cs="宋体"/>
                <w:szCs w:val="21"/>
                <w:highlight w:val="none"/>
                <w:shd w:val="clear" w:color="auto" w:fill="FFFFFF"/>
              </w:rPr>
            </w:pPr>
          </w:p>
        </w:tc>
        <w:tc>
          <w:tcPr>
            <w:tcW w:w="2543" w:type="dxa"/>
            <w:vAlign w:val="center"/>
          </w:tcPr>
          <w:p>
            <w:pPr>
              <w:spacing w:line="360" w:lineRule="auto"/>
              <w:contextualSpacing/>
              <w:rPr>
                <w:rFonts w:ascii="宋体" w:hAnsi="宋体" w:cs="宋体"/>
                <w:szCs w:val="21"/>
                <w:highlight w:val="none"/>
                <w:shd w:val="clear" w:color="auto" w:fill="FFFFFF"/>
              </w:rPr>
            </w:pPr>
          </w:p>
        </w:tc>
        <w:tc>
          <w:tcPr>
            <w:tcW w:w="1560" w:type="dxa"/>
            <w:vAlign w:val="center"/>
          </w:tcPr>
          <w:p>
            <w:pPr>
              <w:spacing w:line="360" w:lineRule="auto"/>
              <w:contextualSpacing/>
              <w:jc w:val="center"/>
              <w:rPr>
                <w:rFonts w:ascii="宋体" w:hAnsi="宋体"/>
                <w:szCs w:val="21"/>
                <w:highlight w:val="none"/>
                <w:shd w:val="clear" w:color="auto" w:fill="FFFFFF"/>
              </w:rPr>
            </w:pPr>
          </w:p>
        </w:tc>
        <w:tc>
          <w:tcPr>
            <w:tcW w:w="1131" w:type="dxa"/>
            <w:vAlign w:val="center"/>
          </w:tcPr>
          <w:p>
            <w:pPr>
              <w:spacing w:line="360" w:lineRule="auto"/>
              <w:contextualSpacing/>
              <w:jc w:val="center"/>
              <w:rPr>
                <w:rFonts w:ascii="宋体" w:hAnsi="宋体"/>
                <w:szCs w:val="21"/>
                <w:highlight w:val="none"/>
                <w:shd w:val="clear" w:color="auto" w:fill="FFFFFF"/>
              </w:rPr>
            </w:pPr>
          </w:p>
        </w:tc>
        <w:tc>
          <w:tcPr>
            <w:tcW w:w="1463" w:type="dxa"/>
            <w:vAlign w:val="center"/>
          </w:tcPr>
          <w:p>
            <w:pPr>
              <w:spacing w:line="360" w:lineRule="auto"/>
              <w:contextualSpacing/>
              <w:jc w:val="center"/>
              <w:rPr>
                <w:rFonts w:ascii="宋体" w:hAnsi="宋体"/>
                <w:szCs w:val="21"/>
                <w:highlight w:val="none"/>
                <w:shd w:val="clear" w:color="auto" w:fill="FFFFFF"/>
              </w:rPr>
            </w:pPr>
          </w:p>
        </w:tc>
        <w:tc>
          <w:tcPr>
            <w:tcW w:w="1422" w:type="dxa"/>
            <w:vAlign w:val="center"/>
          </w:tcPr>
          <w:p>
            <w:pPr>
              <w:spacing w:line="360" w:lineRule="auto"/>
              <w:contextualSpacing/>
              <w:jc w:val="center"/>
              <w:rPr>
                <w:rFonts w:ascii="宋体" w:hAnsi="宋体"/>
                <w:szCs w:val="21"/>
                <w:highlight w:val="none"/>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98" w:type="dxa"/>
          </w:tcPr>
          <w:p>
            <w:pPr>
              <w:spacing w:line="360" w:lineRule="auto"/>
              <w:contextualSpacing/>
              <w:rPr>
                <w:rFonts w:ascii="宋体" w:hAnsi="宋体" w:cs="宋体"/>
                <w:szCs w:val="21"/>
                <w:highlight w:val="none"/>
                <w:shd w:val="clear" w:color="auto" w:fill="FFFFFF"/>
              </w:rPr>
            </w:pPr>
          </w:p>
        </w:tc>
        <w:tc>
          <w:tcPr>
            <w:tcW w:w="2543" w:type="dxa"/>
            <w:vAlign w:val="center"/>
          </w:tcPr>
          <w:p>
            <w:pPr>
              <w:spacing w:line="360" w:lineRule="auto"/>
              <w:contextualSpacing/>
              <w:rPr>
                <w:rFonts w:ascii="宋体" w:hAnsi="宋体" w:cs="宋体"/>
                <w:szCs w:val="21"/>
                <w:highlight w:val="none"/>
                <w:shd w:val="clear" w:color="auto" w:fill="FFFFFF"/>
              </w:rPr>
            </w:pPr>
          </w:p>
        </w:tc>
        <w:tc>
          <w:tcPr>
            <w:tcW w:w="1560" w:type="dxa"/>
            <w:vAlign w:val="center"/>
          </w:tcPr>
          <w:p>
            <w:pPr>
              <w:spacing w:line="360" w:lineRule="auto"/>
              <w:contextualSpacing/>
              <w:jc w:val="center"/>
              <w:rPr>
                <w:rFonts w:ascii="宋体" w:hAnsi="宋体"/>
                <w:szCs w:val="21"/>
                <w:highlight w:val="none"/>
                <w:shd w:val="clear" w:color="auto" w:fill="FFFFFF"/>
              </w:rPr>
            </w:pPr>
          </w:p>
        </w:tc>
        <w:tc>
          <w:tcPr>
            <w:tcW w:w="1131" w:type="dxa"/>
            <w:vAlign w:val="center"/>
          </w:tcPr>
          <w:p>
            <w:pPr>
              <w:spacing w:line="360" w:lineRule="auto"/>
              <w:contextualSpacing/>
              <w:jc w:val="center"/>
              <w:rPr>
                <w:rFonts w:ascii="宋体" w:hAnsi="宋体"/>
                <w:szCs w:val="21"/>
                <w:highlight w:val="none"/>
                <w:shd w:val="clear" w:color="auto" w:fill="FFFFFF"/>
              </w:rPr>
            </w:pPr>
          </w:p>
        </w:tc>
        <w:tc>
          <w:tcPr>
            <w:tcW w:w="1463" w:type="dxa"/>
            <w:vAlign w:val="center"/>
          </w:tcPr>
          <w:p>
            <w:pPr>
              <w:spacing w:line="360" w:lineRule="auto"/>
              <w:contextualSpacing/>
              <w:jc w:val="center"/>
              <w:rPr>
                <w:rFonts w:ascii="宋体" w:hAnsi="宋体"/>
                <w:szCs w:val="21"/>
                <w:highlight w:val="none"/>
                <w:shd w:val="clear" w:color="auto" w:fill="FFFFFF"/>
              </w:rPr>
            </w:pPr>
          </w:p>
        </w:tc>
        <w:tc>
          <w:tcPr>
            <w:tcW w:w="1422" w:type="dxa"/>
            <w:vAlign w:val="center"/>
          </w:tcPr>
          <w:p>
            <w:pPr>
              <w:spacing w:line="360" w:lineRule="auto"/>
              <w:contextualSpacing/>
              <w:jc w:val="center"/>
              <w:rPr>
                <w:rFonts w:ascii="宋体" w:hAnsi="宋体"/>
                <w:szCs w:val="21"/>
                <w:highlight w:val="none"/>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98" w:type="dxa"/>
          </w:tcPr>
          <w:p>
            <w:pPr>
              <w:spacing w:line="360" w:lineRule="auto"/>
              <w:contextualSpacing/>
              <w:rPr>
                <w:rFonts w:ascii="宋体" w:hAnsi="宋体" w:cs="宋体"/>
                <w:szCs w:val="21"/>
                <w:highlight w:val="none"/>
                <w:shd w:val="clear" w:color="auto" w:fill="FFFFFF"/>
              </w:rPr>
            </w:pPr>
          </w:p>
        </w:tc>
        <w:tc>
          <w:tcPr>
            <w:tcW w:w="2543" w:type="dxa"/>
            <w:vAlign w:val="center"/>
          </w:tcPr>
          <w:p>
            <w:pPr>
              <w:spacing w:line="360" w:lineRule="auto"/>
              <w:contextualSpacing/>
              <w:rPr>
                <w:rFonts w:ascii="宋体" w:hAnsi="宋体" w:cs="宋体"/>
                <w:szCs w:val="21"/>
                <w:highlight w:val="none"/>
                <w:shd w:val="clear" w:color="auto" w:fill="FFFFFF"/>
              </w:rPr>
            </w:pPr>
          </w:p>
        </w:tc>
        <w:tc>
          <w:tcPr>
            <w:tcW w:w="1560" w:type="dxa"/>
            <w:vAlign w:val="center"/>
          </w:tcPr>
          <w:p>
            <w:pPr>
              <w:spacing w:line="360" w:lineRule="auto"/>
              <w:contextualSpacing/>
              <w:jc w:val="center"/>
              <w:rPr>
                <w:rFonts w:ascii="宋体" w:hAnsi="宋体"/>
                <w:szCs w:val="21"/>
                <w:highlight w:val="none"/>
                <w:shd w:val="clear" w:color="auto" w:fill="FFFFFF"/>
              </w:rPr>
            </w:pPr>
          </w:p>
        </w:tc>
        <w:tc>
          <w:tcPr>
            <w:tcW w:w="1131" w:type="dxa"/>
            <w:vAlign w:val="center"/>
          </w:tcPr>
          <w:p>
            <w:pPr>
              <w:spacing w:line="360" w:lineRule="auto"/>
              <w:contextualSpacing/>
              <w:jc w:val="center"/>
              <w:rPr>
                <w:rFonts w:ascii="宋体" w:hAnsi="宋体"/>
                <w:szCs w:val="21"/>
                <w:highlight w:val="none"/>
                <w:shd w:val="clear" w:color="auto" w:fill="FFFFFF"/>
              </w:rPr>
            </w:pPr>
          </w:p>
        </w:tc>
        <w:tc>
          <w:tcPr>
            <w:tcW w:w="1463" w:type="dxa"/>
            <w:vAlign w:val="center"/>
          </w:tcPr>
          <w:p>
            <w:pPr>
              <w:spacing w:line="360" w:lineRule="auto"/>
              <w:contextualSpacing/>
              <w:jc w:val="center"/>
              <w:rPr>
                <w:rFonts w:ascii="宋体" w:hAnsi="宋体"/>
                <w:szCs w:val="21"/>
                <w:highlight w:val="none"/>
                <w:shd w:val="clear" w:color="auto" w:fill="FFFFFF"/>
              </w:rPr>
            </w:pPr>
          </w:p>
        </w:tc>
        <w:tc>
          <w:tcPr>
            <w:tcW w:w="1422" w:type="dxa"/>
            <w:vAlign w:val="center"/>
          </w:tcPr>
          <w:p>
            <w:pPr>
              <w:spacing w:line="360" w:lineRule="auto"/>
              <w:contextualSpacing/>
              <w:jc w:val="center"/>
              <w:rPr>
                <w:rFonts w:ascii="宋体" w:hAnsi="宋体"/>
                <w:szCs w:val="21"/>
                <w:highlight w:val="none"/>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98" w:type="dxa"/>
          </w:tcPr>
          <w:p>
            <w:pPr>
              <w:spacing w:line="360" w:lineRule="auto"/>
              <w:contextualSpacing/>
              <w:rPr>
                <w:rFonts w:ascii="宋体" w:hAnsi="宋体" w:cs="宋体"/>
                <w:szCs w:val="21"/>
                <w:highlight w:val="none"/>
                <w:shd w:val="clear" w:color="auto" w:fill="FFFFFF"/>
              </w:rPr>
            </w:pPr>
          </w:p>
        </w:tc>
        <w:tc>
          <w:tcPr>
            <w:tcW w:w="2543" w:type="dxa"/>
            <w:vAlign w:val="center"/>
          </w:tcPr>
          <w:p>
            <w:pPr>
              <w:spacing w:line="360" w:lineRule="auto"/>
              <w:contextualSpacing/>
              <w:rPr>
                <w:rFonts w:ascii="宋体" w:hAnsi="宋体" w:cs="宋体"/>
                <w:szCs w:val="21"/>
                <w:highlight w:val="none"/>
                <w:shd w:val="clear" w:color="auto" w:fill="FFFFFF"/>
              </w:rPr>
            </w:pPr>
          </w:p>
        </w:tc>
        <w:tc>
          <w:tcPr>
            <w:tcW w:w="1560" w:type="dxa"/>
            <w:vAlign w:val="center"/>
          </w:tcPr>
          <w:p>
            <w:pPr>
              <w:spacing w:line="360" w:lineRule="auto"/>
              <w:contextualSpacing/>
              <w:jc w:val="center"/>
              <w:rPr>
                <w:rFonts w:ascii="宋体" w:hAnsi="宋体"/>
                <w:szCs w:val="21"/>
                <w:highlight w:val="none"/>
                <w:shd w:val="clear" w:color="auto" w:fill="FFFFFF"/>
              </w:rPr>
            </w:pPr>
          </w:p>
        </w:tc>
        <w:tc>
          <w:tcPr>
            <w:tcW w:w="1131" w:type="dxa"/>
            <w:vAlign w:val="center"/>
          </w:tcPr>
          <w:p>
            <w:pPr>
              <w:spacing w:line="360" w:lineRule="auto"/>
              <w:contextualSpacing/>
              <w:jc w:val="center"/>
              <w:rPr>
                <w:rFonts w:ascii="宋体" w:hAnsi="宋体"/>
                <w:szCs w:val="21"/>
                <w:highlight w:val="none"/>
                <w:shd w:val="clear" w:color="auto" w:fill="FFFFFF"/>
              </w:rPr>
            </w:pPr>
          </w:p>
        </w:tc>
        <w:tc>
          <w:tcPr>
            <w:tcW w:w="1463" w:type="dxa"/>
            <w:vAlign w:val="center"/>
          </w:tcPr>
          <w:p>
            <w:pPr>
              <w:spacing w:line="360" w:lineRule="auto"/>
              <w:contextualSpacing/>
              <w:jc w:val="center"/>
              <w:rPr>
                <w:rFonts w:ascii="宋体" w:hAnsi="宋体"/>
                <w:szCs w:val="21"/>
                <w:highlight w:val="none"/>
                <w:shd w:val="clear" w:color="auto" w:fill="FFFFFF"/>
              </w:rPr>
            </w:pPr>
          </w:p>
        </w:tc>
        <w:tc>
          <w:tcPr>
            <w:tcW w:w="1422" w:type="dxa"/>
            <w:vAlign w:val="center"/>
          </w:tcPr>
          <w:p>
            <w:pPr>
              <w:spacing w:line="360" w:lineRule="auto"/>
              <w:contextualSpacing/>
              <w:jc w:val="center"/>
              <w:rPr>
                <w:rFonts w:ascii="宋体" w:hAnsi="宋体"/>
                <w:szCs w:val="21"/>
                <w:highlight w:val="none"/>
                <w:shd w:val="clear" w:color="auto" w:fill="FFFFFF"/>
              </w:rPr>
            </w:pPr>
          </w:p>
        </w:tc>
      </w:tr>
    </w:tbl>
    <w:p>
      <w:pPr>
        <w:spacing w:line="360" w:lineRule="auto"/>
        <w:contextualSpacing/>
        <w:jc w:val="center"/>
        <w:rPr>
          <w:rFonts w:ascii="宋体" w:hAnsi="宋体"/>
          <w:szCs w:val="21"/>
          <w:highlight w:val="none"/>
          <w:shd w:val="clear" w:color="auto" w:fill="FFFFFF"/>
        </w:rPr>
      </w:pPr>
    </w:p>
    <w:p>
      <w:pPr>
        <w:pStyle w:val="56"/>
        <w:spacing w:line="363" w:lineRule="exact"/>
        <w:ind w:left="0" w:leftChars="0" w:right="0" w:firstLine="840" w:firstLineChars="400"/>
        <w:jc w:val="both"/>
        <w:rPr>
          <w:rFonts w:hint="default"/>
          <w:sz w:val="21"/>
          <w:szCs w:val="21"/>
          <w:highlight w:val="none"/>
          <w:u w:val="single"/>
          <w:lang w:val="en-US" w:eastAsia="zh-CN"/>
        </w:rPr>
      </w:pPr>
      <w:r>
        <w:rPr>
          <w:rFonts w:hint="eastAsia"/>
          <w:sz w:val="21"/>
          <w:szCs w:val="21"/>
          <w:highlight w:val="none"/>
          <w:lang w:eastAsia="zh-CN"/>
        </w:rPr>
        <w:t>唱标人：</w:t>
      </w:r>
      <w:r>
        <w:rPr>
          <w:sz w:val="21"/>
          <w:szCs w:val="21"/>
          <w:highlight w:val="none"/>
          <w:u w:val="single"/>
          <w:lang w:eastAsia="zh-CN"/>
        </w:rPr>
        <w:tab/>
      </w:r>
      <w:r>
        <w:rPr>
          <w:rFonts w:hint="eastAsia"/>
          <w:sz w:val="21"/>
          <w:szCs w:val="21"/>
          <w:highlight w:val="none"/>
          <w:u w:val="single"/>
          <w:lang w:val="en-US" w:eastAsia="zh-CN"/>
        </w:rPr>
        <w:t xml:space="preserve"> </w:t>
      </w:r>
      <w:r>
        <w:rPr>
          <w:rFonts w:hint="eastAsia"/>
          <w:sz w:val="21"/>
          <w:szCs w:val="21"/>
          <w:highlight w:val="none"/>
          <w:lang w:eastAsia="zh-CN"/>
        </w:rPr>
        <w:t>记录人：</w:t>
      </w:r>
      <w:r>
        <w:rPr>
          <w:rFonts w:hint="eastAsia"/>
          <w:sz w:val="21"/>
          <w:szCs w:val="21"/>
          <w:highlight w:val="none"/>
          <w:u w:val="single"/>
          <w:lang w:val="en-US" w:eastAsia="zh-CN"/>
        </w:rPr>
        <w:t xml:space="preserve">    </w:t>
      </w:r>
      <w:r>
        <w:rPr>
          <w:sz w:val="21"/>
          <w:szCs w:val="21"/>
          <w:highlight w:val="none"/>
          <w:u w:val="single"/>
          <w:lang w:eastAsia="zh-CN"/>
        </w:rPr>
        <w:tab/>
      </w:r>
      <w:r>
        <w:rPr>
          <w:rFonts w:hint="eastAsia"/>
          <w:sz w:val="21"/>
          <w:szCs w:val="21"/>
          <w:highlight w:val="none"/>
          <w:lang w:eastAsia="zh-CN"/>
        </w:rPr>
        <w:t>采购人代表：</w:t>
      </w:r>
      <w:r>
        <w:rPr>
          <w:sz w:val="21"/>
          <w:szCs w:val="21"/>
          <w:highlight w:val="none"/>
          <w:u w:val="single"/>
          <w:lang w:eastAsia="zh-CN"/>
        </w:rPr>
        <w:tab/>
      </w:r>
      <w:r>
        <w:rPr>
          <w:rFonts w:hint="eastAsia"/>
          <w:sz w:val="21"/>
          <w:szCs w:val="21"/>
          <w:highlight w:val="none"/>
          <w:u w:val="single"/>
          <w:lang w:val="en-US" w:eastAsia="zh-CN"/>
        </w:rPr>
        <w:t xml:space="preserve">        </w:t>
      </w:r>
      <w:r>
        <w:rPr>
          <w:rFonts w:hint="eastAsia"/>
          <w:sz w:val="21"/>
          <w:szCs w:val="21"/>
          <w:highlight w:val="none"/>
          <w:lang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840" w:firstLineChars="400"/>
        <w:contextualSpacing/>
        <w:jc w:val="left"/>
        <w:textAlignment w:val="auto"/>
        <w:rPr>
          <w:rFonts w:hint="eastAsia" w:ascii="宋体" w:hAnsi="宋体"/>
          <w:szCs w:val="21"/>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right"/>
        <w:rPr>
          <w:rFonts w:ascii="宋体" w:hAnsi="宋体"/>
          <w:sz w:val="24"/>
          <w:highlight w:val="none"/>
          <w:shd w:val="clear" w:color="auto" w:fill="FFFFFF"/>
        </w:rPr>
      </w:pPr>
    </w:p>
    <w:p>
      <w:pPr>
        <w:keepNext w:val="0"/>
        <w:keepLines w:val="0"/>
        <w:pageBreakBefore w:val="0"/>
        <w:widowControl w:val="0"/>
        <w:kinsoku/>
        <w:wordWrap/>
        <w:overflowPunct/>
        <w:topLinePunct w:val="0"/>
        <w:autoSpaceDE/>
        <w:autoSpaceDN/>
        <w:bidi w:val="0"/>
        <w:adjustRightInd/>
        <w:snapToGrid/>
        <w:spacing w:line="240" w:lineRule="auto"/>
        <w:contextualSpacing/>
        <w:jc w:val="right"/>
        <w:textAlignment w:val="auto"/>
        <w:rPr>
          <w:rFonts w:hint="eastAsia" w:ascii="宋体" w:hAnsi="宋体"/>
          <w:szCs w:val="21"/>
          <w:highlight w:val="none"/>
          <w:shd w:val="clear" w:color="auto" w:fill="FFFFFF"/>
        </w:rPr>
      </w:pPr>
      <w:r>
        <w:rPr>
          <w:rFonts w:hint="eastAsia" w:ascii="宋体" w:hAnsi="宋体"/>
          <w:szCs w:val="21"/>
          <w:highlight w:val="none"/>
          <w:shd w:val="clear" w:color="auto" w:fill="FFFFFF"/>
        </w:rPr>
        <w:t>年</w:t>
      </w:r>
      <w:r>
        <w:rPr>
          <w:rFonts w:hint="eastAsia" w:ascii="宋体" w:hAnsi="宋体"/>
          <w:szCs w:val="21"/>
          <w:highlight w:val="none"/>
          <w:shd w:val="clear" w:color="auto" w:fill="FFFFFF"/>
          <w:lang w:val="en-US" w:eastAsia="zh-CN"/>
        </w:rPr>
        <w:t xml:space="preserve">   </w:t>
      </w:r>
      <w:r>
        <w:rPr>
          <w:rFonts w:hint="eastAsia" w:ascii="宋体" w:hAnsi="宋体"/>
          <w:szCs w:val="21"/>
          <w:highlight w:val="none"/>
          <w:shd w:val="clear" w:color="auto" w:fill="FFFFFF"/>
        </w:rPr>
        <w:t>月</w:t>
      </w:r>
      <w:r>
        <w:rPr>
          <w:rFonts w:hint="eastAsia" w:ascii="宋体" w:hAnsi="宋体"/>
          <w:szCs w:val="21"/>
          <w:highlight w:val="none"/>
          <w:shd w:val="clear" w:color="auto" w:fill="FFFFFF"/>
          <w:lang w:val="en-US" w:eastAsia="zh-CN"/>
        </w:rPr>
        <w:t xml:space="preserve">   </w:t>
      </w:r>
      <w:r>
        <w:rPr>
          <w:rFonts w:hint="eastAsia" w:ascii="宋体" w:hAnsi="宋体"/>
          <w:szCs w:val="21"/>
          <w:highlight w:val="none"/>
          <w:shd w:val="clear" w:color="auto" w:fill="FFFFFF"/>
        </w:rPr>
        <w:t>日</w:t>
      </w: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spacing w:line="360" w:lineRule="auto"/>
        <w:contextualSpacing/>
        <w:jc w:val="center"/>
        <w:rPr>
          <w:rFonts w:ascii="宋体" w:hAnsi="宋体"/>
          <w:sz w:val="24"/>
          <w:highlight w:val="none"/>
          <w:shd w:val="clear" w:color="auto" w:fill="FFFFFF"/>
        </w:rPr>
      </w:pPr>
    </w:p>
    <w:p>
      <w:pPr>
        <w:pStyle w:val="6"/>
        <w:spacing w:line="360" w:lineRule="auto"/>
        <w:contextualSpacing/>
        <w:rPr>
          <w:rFonts w:ascii="宋体" w:hAnsi="宋体"/>
          <w:highlight w:val="none"/>
          <w:shd w:val="clear" w:color="auto" w:fill="FFFFFF"/>
        </w:rPr>
      </w:pPr>
      <w:r>
        <w:rPr>
          <w:rFonts w:hint="eastAsia" w:ascii="宋体" w:hAnsi="宋体"/>
          <w:highlight w:val="none"/>
          <w:shd w:val="clear" w:color="auto" w:fill="FFFFFF"/>
        </w:rPr>
        <w:t>附件二：问题澄清通知</w:t>
      </w:r>
    </w:p>
    <w:p>
      <w:pPr>
        <w:spacing w:before="15"/>
        <w:ind w:right="13"/>
        <w:jc w:val="center"/>
        <w:rPr>
          <w:b/>
          <w:bCs/>
          <w:sz w:val="28"/>
          <w:highlight w:val="none"/>
          <w:lang w:eastAsia="zh-CN"/>
        </w:rPr>
      </w:pPr>
      <w:r>
        <w:rPr>
          <w:rFonts w:hint="eastAsia"/>
          <w:b/>
          <w:bCs/>
          <w:sz w:val="28"/>
          <w:highlight w:val="none"/>
          <w:lang w:eastAsia="zh-CN"/>
        </w:rPr>
        <w:t>问题澄清通知</w:t>
      </w:r>
    </w:p>
    <w:p>
      <w:pPr>
        <w:pStyle w:val="7"/>
        <w:tabs>
          <w:tab w:val="left" w:pos="2937"/>
        </w:tabs>
        <w:spacing w:before="157"/>
        <w:ind w:right="20"/>
        <w:jc w:val="center"/>
        <w:rPr>
          <w:b w:val="0"/>
          <w:bCs/>
          <w:sz w:val="21"/>
          <w:szCs w:val="21"/>
          <w:highlight w:val="none"/>
          <w:lang w:eastAsia="zh-CN"/>
        </w:rPr>
      </w:pPr>
      <w:r>
        <w:rPr>
          <w:rFonts w:hint="eastAsia"/>
          <w:b w:val="0"/>
          <w:bCs/>
          <w:sz w:val="21"/>
          <w:szCs w:val="21"/>
          <w:highlight w:val="none"/>
          <w:lang w:eastAsia="zh-CN"/>
        </w:rPr>
        <w:t>（编号：</w:t>
      </w:r>
      <w:r>
        <w:rPr>
          <w:b w:val="0"/>
          <w:bCs/>
          <w:sz w:val="21"/>
          <w:szCs w:val="21"/>
          <w:highlight w:val="none"/>
          <w:u w:val="single"/>
          <w:lang w:eastAsia="zh-CN"/>
        </w:rPr>
        <w:tab/>
      </w:r>
      <w:r>
        <w:rPr>
          <w:rFonts w:hint="eastAsia"/>
          <w:b w:val="0"/>
          <w:bCs/>
          <w:sz w:val="21"/>
          <w:szCs w:val="21"/>
          <w:highlight w:val="none"/>
          <w:lang w:eastAsia="zh-CN"/>
        </w:rPr>
        <w:t>）</w:t>
      </w:r>
    </w:p>
    <w:p>
      <w:pPr>
        <w:pStyle w:val="7"/>
        <w:rPr>
          <w:b w:val="0"/>
          <w:bCs/>
          <w:sz w:val="21"/>
          <w:szCs w:val="21"/>
          <w:highlight w:val="none"/>
          <w:lang w:eastAsia="zh-CN"/>
        </w:rPr>
      </w:pPr>
    </w:p>
    <w:p>
      <w:pPr>
        <w:pStyle w:val="7"/>
        <w:spacing w:before="4"/>
        <w:rPr>
          <w:b w:val="0"/>
          <w:bCs/>
          <w:sz w:val="21"/>
          <w:szCs w:val="21"/>
          <w:highlight w:val="none"/>
          <w:lang w:eastAsia="zh-CN"/>
        </w:rPr>
      </w:pPr>
    </w:p>
    <w:p>
      <w:pPr>
        <w:pStyle w:val="7"/>
        <w:tabs>
          <w:tab w:val="left" w:pos="2305"/>
        </w:tabs>
        <w:spacing w:before="37"/>
        <w:ind w:left="100" w:right="102"/>
        <w:rPr>
          <w:b w:val="0"/>
          <w:bCs/>
          <w:sz w:val="21"/>
          <w:szCs w:val="21"/>
          <w:highlight w:val="none"/>
          <w:lang w:eastAsia="zh-CN"/>
        </w:rPr>
      </w:pPr>
      <w:r>
        <w:rPr>
          <w:b w:val="0"/>
          <w:bCs/>
          <w:sz w:val="21"/>
          <w:szCs w:val="21"/>
          <w:highlight w:val="none"/>
          <w:u w:val="single"/>
          <w:lang w:eastAsia="zh-CN"/>
        </w:rPr>
        <w:tab/>
      </w:r>
      <w:r>
        <w:rPr>
          <w:rFonts w:hint="eastAsia"/>
          <w:b w:val="0"/>
          <w:bCs/>
          <w:spacing w:val="-3"/>
          <w:sz w:val="21"/>
          <w:szCs w:val="21"/>
          <w:highlight w:val="none"/>
          <w:lang w:eastAsia="zh-CN"/>
        </w:rPr>
        <w:t>（</w:t>
      </w:r>
      <w:r>
        <w:rPr>
          <w:rFonts w:hint="eastAsia"/>
          <w:b w:val="0"/>
          <w:bCs/>
          <w:sz w:val="21"/>
          <w:szCs w:val="21"/>
          <w:highlight w:val="none"/>
          <w:lang w:val="en-US" w:eastAsia="zh-CN"/>
        </w:rPr>
        <w:t>投标人</w:t>
      </w:r>
      <w:r>
        <w:rPr>
          <w:rFonts w:hint="eastAsia"/>
          <w:b w:val="0"/>
          <w:bCs/>
          <w:sz w:val="21"/>
          <w:szCs w:val="21"/>
          <w:highlight w:val="none"/>
          <w:lang w:eastAsia="zh-CN"/>
        </w:rPr>
        <w:t>名</w:t>
      </w:r>
      <w:r>
        <w:rPr>
          <w:rFonts w:hint="eastAsia"/>
          <w:b w:val="0"/>
          <w:bCs/>
          <w:spacing w:val="-3"/>
          <w:sz w:val="21"/>
          <w:szCs w:val="21"/>
          <w:highlight w:val="none"/>
          <w:lang w:eastAsia="zh-CN"/>
        </w:rPr>
        <w:t>称</w:t>
      </w:r>
      <w:r>
        <w:rPr>
          <w:rFonts w:hint="eastAsia"/>
          <w:b w:val="0"/>
          <w:bCs/>
          <w:spacing w:val="-106"/>
          <w:sz w:val="21"/>
          <w:szCs w:val="21"/>
          <w:highlight w:val="none"/>
          <w:lang w:eastAsia="zh-CN"/>
        </w:rPr>
        <w:t>）</w:t>
      </w:r>
      <w:r>
        <w:rPr>
          <w:rFonts w:hint="eastAsia"/>
          <w:b w:val="0"/>
          <w:bCs/>
          <w:sz w:val="21"/>
          <w:szCs w:val="21"/>
          <w:highlight w:val="none"/>
          <w:lang w:eastAsia="zh-CN"/>
        </w:rPr>
        <w:t>：</w:t>
      </w:r>
    </w:p>
    <w:p>
      <w:pPr>
        <w:pStyle w:val="7"/>
        <w:rPr>
          <w:b w:val="0"/>
          <w:bCs/>
          <w:sz w:val="21"/>
          <w:szCs w:val="21"/>
          <w:highlight w:val="none"/>
          <w:lang w:eastAsia="zh-CN"/>
        </w:rPr>
      </w:pPr>
    </w:p>
    <w:p>
      <w:pPr>
        <w:pStyle w:val="7"/>
        <w:spacing w:before="7"/>
        <w:rPr>
          <w:b w:val="0"/>
          <w:bCs/>
          <w:sz w:val="21"/>
          <w:szCs w:val="21"/>
          <w:highlight w:val="none"/>
          <w:lang w:eastAsia="zh-CN"/>
        </w:rPr>
      </w:pPr>
    </w:p>
    <w:p>
      <w:pPr>
        <w:pStyle w:val="7"/>
        <w:spacing w:before="37" w:line="384" w:lineRule="auto"/>
        <w:ind w:left="100" w:right="102" w:firstLine="422"/>
        <w:rPr>
          <w:b w:val="0"/>
          <w:bCs/>
          <w:sz w:val="21"/>
          <w:szCs w:val="21"/>
          <w:highlight w:val="none"/>
          <w:lang w:eastAsia="zh-CN"/>
        </w:rPr>
      </w:pPr>
      <w:r>
        <w:rPr>
          <w:rFonts w:hint="eastAsia"/>
          <w:b w:val="0"/>
          <w:bCs/>
          <w:sz w:val="21"/>
          <w:szCs w:val="21"/>
          <w:highlight w:val="none"/>
          <w:lang w:eastAsia="zh-CN"/>
        </w:rPr>
        <w:t>评标委员会对你方的投标文件进行了仔细的审查，现需你方对下列问题以书面形式予以澄清、说明或补正：</w:t>
      </w:r>
    </w:p>
    <w:p>
      <w:pPr>
        <w:pStyle w:val="7"/>
        <w:rPr>
          <w:b w:val="0"/>
          <w:bCs/>
          <w:sz w:val="21"/>
          <w:szCs w:val="21"/>
          <w:highlight w:val="none"/>
          <w:lang w:eastAsia="zh-CN"/>
        </w:rPr>
      </w:pPr>
    </w:p>
    <w:p>
      <w:pPr>
        <w:pStyle w:val="7"/>
        <w:spacing w:before="5"/>
        <w:rPr>
          <w:b w:val="0"/>
          <w:bCs/>
          <w:sz w:val="21"/>
          <w:szCs w:val="21"/>
          <w:highlight w:val="none"/>
          <w:lang w:eastAsia="zh-CN"/>
        </w:rPr>
      </w:pPr>
    </w:p>
    <w:p>
      <w:pPr>
        <w:pStyle w:val="7"/>
        <w:ind w:left="522" w:right="102"/>
        <w:rPr>
          <w:b w:val="0"/>
          <w:bCs/>
          <w:sz w:val="21"/>
          <w:szCs w:val="21"/>
          <w:highlight w:val="none"/>
          <w:lang w:eastAsia="zh-CN"/>
        </w:rPr>
      </w:pPr>
      <w:r>
        <w:rPr>
          <w:b w:val="0"/>
          <w:bCs/>
          <w:sz w:val="21"/>
          <w:szCs w:val="21"/>
          <w:highlight w:val="none"/>
          <w:lang w:eastAsia="zh-CN"/>
        </w:rPr>
        <w:t>1.</w:t>
      </w:r>
    </w:p>
    <w:p>
      <w:pPr>
        <w:pStyle w:val="7"/>
        <w:spacing w:before="2"/>
        <w:rPr>
          <w:b w:val="0"/>
          <w:bCs/>
          <w:sz w:val="21"/>
          <w:szCs w:val="21"/>
          <w:highlight w:val="none"/>
          <w:lang w:eastAsia="zh-CN"/>
        </w:rPr>
      </w:pPr>
    </w:p>
    <w:p>
      <w:pPr>
        <w:pStyle w:val="7"/>
        <w:ind w:left="522" w:right="102"/>
        <w:rPr>
          <w:b w:val="0"/>
          <w:bCs/>
          <w:sz w:val="21"/>
          <w:szCs w:val="21"/>
          <w:highlight w:val="none"/>
          <w:lang w:eastAsia="zh-CN"/>
        </w:rPr>
      </w:pPr>
      <w:r>
        <w:rPr>
          <w:b w:val="0"/>
          <w:bCs/>
          <w:sz w:val="21"/>
          <w:szCs w:val="21"/>
          <w:highlight w:val="none"/>
          <w:lang w:eastAsia="zh-CN"/>
        </w:rPr>
        <w:t>2.</w:t>
      </w:r>
    </w:p>
    <w:p>
      <w:pPr>
        <w:pStyle w:val="7"/>
        <w:spacing w:before="5"/>
        <w:rPr>
          <w:b w:val="0"/>
          <w:bCs/>
          <w:sz w:val="21"/>
          <w:szCs w:val="21"/>
          <w:highlight w:val="none"/>
          <w:lang w:eastAsia="zh-CN"/>
        </w:rPr>
      </w:pPr>
    </w:p>
    <w:p>
      <w:pPr>
        <w:pStyle w:val="7"/>
        <w:ind w:left="628" w:right="102"/>
        <w:rPr>
          <w:b w:val="0"/>
          <w:bCs/>
          <w:sz w:val="21"/>
          <w:szCs w:val="21"/>
          <w:highlight w:val="none"/>
          <w:lang w:eastAsia="zh-CN"/>
        </w:rPr>
      </w:pPr>
      <w:r>
        <w:rPr>
          <w:b w:val="0"/>
          <w:bCs/>
          <w:sz w:val="21"/>
          <w:szCs w:val="21"/>
          <w:highlight w:val="none"/>
          <w:lang w:eastAsia="zh-CN"/>
        </w:rPr>
        <w:t>......</w:t>
      </w:r>
    </w:p>
    <w:p>
      <w:pPr>
        <w:pStyle w:val="7"/>
        <w:rPr>
          <w:b w:val="0"/>
          <w:bCs/>
          <w:sz w:val="21"/>
          <w:szCs w:val="21"/>
          <w:highlight w:val="none"/>
          <w:lang w:eastAsia="zh-CN"/>
        </w:rPr>
      </w:pPr>
    </w:p>
    <w:p>
      <w:pPr>
        <w:pStyle w:val="7"/>
        <w:rPr>
          <w:b w:val="0"/>
          <w:bCs/>
          <w:sz w:val="21"/>
          <w:szCs w:val="21"/>
          <w:highlight w:val="none"/>
          <w:lang w:eastAsia="zh-CN"/>
        </w:rPr>
      </w:pPr>
    </w:p>
    <w:p>
      <w:pPr>
        <w:pStyle w:val="7"/>
        <w:tabs>
          <w:tab w:val="left" w:pos="4603"/>
          <w:tab w:val="left" w:pos="5549"/>
          <w:tab w:val="left" w:pos="6494"/>
          <w:tab w:val="left" w:pos="7438"/>
        </w:tabs>
        <w:spacing w:before="127"/>
        <w:ind w:left="505" w:right="102"/>
        <w:rPr>
          <w:b w:val="0"/>
          <w:bCs/>
          <w:sz w:val="21"/>
          <w:szCs w:val="21"/>
          <w:highlight w:val="none"/>
          <w:lang w:eastAsia="zh-CN"/>
        </w:rPr>
      </w:pPr>
      <w:r>
        <w:rPr>
          <w:rFonts w:hint="eastAsia"/>
          <w:b w:val="0"/>
          <w:bCs/>
          <w:sz w:val="21"/>
          <w:szCs w:val="21"/>
          <w:highlight w:val="none"/>
          <w:lang w:eastAsia="zh-CN"/>
        </w:rPr>
        <w:t>请将上述问题的澄清、说明或补正于</w:t>
      </w:r>
      <w:r>
        <w:rPr>
          <w:b w:val="0"/>
          <w:bCs/>
          <w:sz w:val="21"/>
          <w:szCs w:val="21"/>
          <w:highlight w:val="none"/>
          <w:u w:val="single"/>
          <w:lang w:eastAsia="zh-CN"/>
        </w:rPr>
        <w:tab/>
      </w:r>
      <w:r>
        <w:rPr>
          <w:rFonts w:hint="eastAsia"/>
          <w:b w:val="0"/>
          <w:bCs/>
          <w:sz w:val="21"/>
          <w:szCs w:val="21"/>
          <w:highlight w:val="none"/>
          <w:lang w:eastAsia="zh-CN"/>
        </w:rPr>
        <w:t>年</w:t>
      </w:r>
      <w:r>
        <w:rPr>
          <w:b w:val="0"/>
          <w:bCs/>
          <w:sz w:val="21"/>
          <w:szCs w:val="21"/>
          <w:highlight w:val="none"/>
          <w:u w:val="single"/>
          <w:lang w:eastAsia="zh-CN"/>
        </w:rPr>
        <w:tab/>
      </w:r>
      <w:r>
        <w:rPr>
          <w:rFonts w:hint="eastAsia"/>
          <w:b w:val="0"/>
          <w:bCs/>
          <w:sz w:val="21"/>
          <w:szCs w:val="21"/>
          <w:highlight w:val="none"/>
          <w:lang w:eastAsia="zh-CN"/>
        </w:rPr>
        <w:t>月</w:t>
      </w:r>
      <w:r>
        <w:rPr>
          <w:b w:val="0"/>
          <w:bCs/>
          <w:sz w:val="21"/>
          <w:szCs w:val="21"/>
          <w:highlight w:val="none"/>
          <w:u w:val="single"/>
          <w:lang w:eastAsia="zh-CN"/>
        </w:rPr>
        <w:tab/>
      </w:r>
      <w:r>
        <w:rPr>
          <w:rFonts w:hint="eastAsia"/>
          <w:b w:val="0"/>
          <w:bCs/>
          <w:spacing w:val="-3"/>
          <w:sz w:val="21"/>
          <w:szCs w:val="21"/>
          <w:highlight w:val="none"/>
          <w:lang w:eastAsia="zh-CN"/>
        </w:rPr>
        <w:t>日</w:t>
      </w:r>
      <w:r>
        <w:rPr>
          <w:b w:val="0"/>
          <w:bCs/>
          <w:spacing w:val="-3"/>
          <w:sz w:val="21"/>
          <w:szCs w:val="21"/>
          <w:highlight w:val="none"/>
          <w:u w:val="single"/>
          <w:lang w:eastAsia="zh-CN"/>
        </w:rPr>
        <w:tab/>
      </w:r>
      <w:r>
        <w:rPr>
          <w:rFonts w:hint="eastAsia"/>
          <w:b w:val="0"/>
          <w:bCs/>
          <w:sz w:val="21"/>
          <w:szCs w:val="21"/>
          <w:highlight w:val="none"/>
          <w:lang w:eastAsia="zh-CN"/>
        </w:rPr>
        <w:t>时前递交至</w:t>
      </w:r>
    </w:p>
    <w:p>
      <w:pPr>
        <w:pStyle w:val="7"/>
        <w:spacing w:before="12"/>
        <w:rPr>
          <w:b w:val="0"/>
          <w:bCs/>
          <w:sz w:val="21"/>
          <w:szCs w:val="21"/>
          <w:highlight w:val="none"/>
          <w:lang w:eastAsia="zh-CN"/>
        </w:rPr>
      </w:pPr>
    </w:p>
    <w:p>
      <w:pPr>
        <w:pStyle w:val="7"/>
        <w:tabs>
          <w:tab w:val="left" w:pos="3040"/>
          <w:tab w:val="left" w:pos="7296"/>
        </w:tabs>
        <w:spacing w:before="37"/>
        <w:ind w:left="100" w:right="26"/>
        <w:rPr>
          <w:b w:val="0"/>
          <w:bCs/>
          <w:sz w:val="21"/>
          <w:szCs w:val="21"/>
          <w:highlight w:val="none"/>
          <w:lang w:eastAsia="zh-CN"/>
        </w:rPr>
      </w:pPr>
      <w:r>
        <w:rPr>
          <w:b w:val="0"/>
          <w:bCs/>
          <w:sz w:val="21"/>
          <w:szCs w:val="21"/>
          <w:highlight w:val="none"/>
          <w:u w:val="single"/>
          <w:lang w:eastAsia="zh-CN"/>
        </w:rPr>
        <w:tab/>
      </w:r>
      <w:r>
        <w:rPr>
          <w:rFonts w:hint="eastAsia"/>
          <w:b w:val="0"/>
          <w:bCs/>
          <w:spacing w:val="-5"/>
          <w:sz w:val="21"/>
          <w:szCs w:val="21"/>
          <w:highlight w:val="none"/>
          <w:lang w:eastAsia="zh-CN"/>
        </w:rPr>
        <w:t>（详细地址）或传真至</w:t>
      </w:r>
      <w:r>
        <w:rPr>
          <w:b w:val="0"/>
          <w:bCs/>
          <w:spacing w:val="-5"/>
          <w:sz w:val="21"/>
          <w:szCs w:val="21"/>
          <w:highlight w:val="none"/>
          <w:u w:val="single"/>
          <w:lang w:eastAsia="zh-CN"/>
        </w:rPr>
        <w:tab/>
      </w:r>
      <w:r>
        <w:rPr>
          <w:rFonts w:hint="eastAsia"/>
          <w:b w:val="0"/>
          <w:bCs/>
          <w:spacing w:val="-5"/>
          <w:sz w:val="21"/>
          <w:szCs w:val="21"/>
          <w:highlight w:val="none"/>
          <w:lang w:eastAsia="zh-CN"/>
        </w:rPr>
        <w:t>（传真号码）或</w:t>
      </w:r>
    </w:p>
    <w:p>
      <w:pPr>
        <w:pStyle w:val="7"/>
        <w:spacing w:before="10"/>
        <w:rPr>
          <w:b w:val="0"/>
          <w:bCs/>
          <w:sz w:val="21"/>
          <w:szCs w:val="21"/>
          <w:highlight w:val="none"/>
          <w:lang w:eastAsia="zh-CN"/>
        </w:rPr>
      </w:pPr>
    </w:p>
    <w:p>
      <w:pPr>
        <w:pStyle w:val="7"/>
        <w:tabs>
          <w:tab w:val="left" w:pos="7138"/>
          <w:tab w:val="left" w:pos="8084"/>
        </w:tabs>
        <w:spacing w:before="36"/>
        <w:ind w:left="100" w:right="102"/>
        <w:rPr>
          <w:b w:val="0"/>
          <w:bCs/>
          <w:sz w:val="21"/>
          <w:szCs w:val="21"/>
          <w:highlight w:val="none"/>
          <w:lang w:eastAsia="zh-CN"/>
        </w:rPr>
      </w:pPr>
      <w:r>
        <w:rPr>
          <w:rFonts w:hint="eastAsia"/>
          <w:b w:val="0"/>
          <w:bCs/>
          <w:sz w:val="21"/>
          <w:szCs w:val="21"/>
          <w:highlight w:val="none"/>
          <w:lang w:eastAsia="zh-CN"/>
        </w:rPr>
        <w:t>通过下载招标文件的电子招标交易平台上传。采用传真方式的，应在</w:t>
      </w:r>
      <w:r>
        <w:rPr>
          <w:b w:val="0"/>
          <w:bCs/>
          <w:sz w:val="21"/>
          <w:szCs w:val="21"/>
          <w:highlight w:val="none"/>
          <w:u w:val="single"/>
          <w:lang w:eastAsia="zh-CN"/>
        </w:rPr>
        <w:tab/>
      </w:r>
      <w:r>
        <w:rPr>
          <w:rFonts w:hint="eastAsia"/>
          <w:b w:val="0"/>
          <w:bCs/>
          <w:sz w:val="21"/>
          <w:szCs w:val="21"/>
          <w:highlight w:val="none"/>
          <w:lang w:eastAsia="zh-CN"/>
        </w:rPr>
        <w:t>年</w:t>
      </w:r>
      <w:r>
        <w:rPr>
          <w:b w:val="0"/>
          <w:bCs/>
          <w:sz w:val="21"/>
          <w:szCs w:val="21"/>
          <w:highlight w:val="none"/>
          <w:u w:val="single"/>
          <w:lang w:eastAsia="zh-CN"/>
        </w:rPr>
        <w:tab/>
      </w:r>
      <w:r>
        <w:rPr>
          <w:rFonts w:hint="eastAsia"/>
          <w:b w:val="0"/>
          <w:bCs/>
          <w:sz w:val="21"/>
          <w:szCs w:val="21"/>
          <w:highlight w:val="none"/>
          <w:lang w:eastAsia="zh-CN"/>
        </w:rPr>
        <w:t>月</w:t>
      </w:r>
    </w:p>
    <w:p>
      <w:pPr>
        <w:pStyle w:val="7"/>
        <w:spacing w:before="10"/>
        <w:rPr>
          <w:b w:val="0"/>
          <w:bCs/>
          <w:sz w:val="21"/>
          <w:szCs w:val="21"/>
          <w:highlight w:val="none"/>
          <w:lang w:eastAsia="zh-CN"/>
        </w:rPr>
      </w:pPr>
    </w:p>
    <w:p>
      <w:pPr>
        <w:pStyle w:val="7"/>
        <w:tabs>
          <w:tab w:val="left" w:pos="837"/>
          <w:tab w:val="left" w:pos="1782"/>
          <w:tab w:val="left" w:pos="5669"/>
        </w:tabs>
        <w:spacing w:before="36"/>
        <w:ind w:left="100" w:right="102"/>
        <w:rPr>
          <w:b w:val="0"/>
          <w:bCs/>
          <w:sz w:val="21"/>
          <w:szCs w:val="21"/>
          <w:highlight w:val="none"/>
          <w:lang w:eastAsia="zh-CN"/>
        </w:rPr>
      </w:pPr>
      <w:r>
        <w:rPr>
          <w:b w:val="0"/>
          <w:bCs/>
          <w:sz w:val="21"/>
          <w:szCs w:val="21"/>
          <w:highlight w:val="none"/>
          <w:u w:val="single"/>
          <w:lang w:eastAsia="zh-CN"/>
        </w:rPr>
        <w:tab/>
      </w:r>
      <w:r>
        <w:rPr>
          <w:rFonts w:hint="eastAsia"/>
          <w:b w:val="0"/>
          <w:bCs/>
          <w:sz w:val="21"/>
          <w:szCs w:val="21"/>
          <w:highlight w:val="none"/>
          <w:lang w:eastAsia="zh-CN"/>
        </w:rPr>
        <w:t>日</w:t>
      </w:r>
      <w:r>
        <w:rPr>
          <w:b w:val="0"/>
          <w:bCs/>
          <w:sz w:val="21"/>
          <w:szCs w:val="21"/>
          <w:highlight w:val="none"/>
          <w:u w:val="single"/>
          <w:lang w:eastAsia="zh-CN"/>
        </w:rPr>
        <w:tab/>
      </w:r>
      <w:r>
        <w:rPr>
          <w:rFonts w:hint="eastAsia"/>
          <w:b w:val="0"/>
          <w:bCs/>
          <w:spacing w:val="-3"/>
          <w:sz w:val="21"/>
          <w:szCs w:val="21"/>
          <w:highlight w:val="none"/>
          <w:lang w:eastAsia="zh-CN"/>
        </w:rPr>
        <w:t>时</w:t>
      </w:r>
      <w:r>
        <w:rPr>
          <w:rFonts w:hint="eastAsia"/>
          <w:b w:val="0"/>
          <w:bCs/>
          <w:sz w:val="21"/>
          <w:szCs w:val="21"/>
          <w:highlight w:val="none"/>
          <w:lang w:eastAsia="zh-CN"/>
        </w:rPr>
        <w:t>前</w:t>
      </w:r>
      <w:r>
        <w:rPr>
          <w:rFonts w:hint="eastAsia"/>
          <w:b w:val="0"/>
          <w:bCs/>
          <w:spacing w:val="-3"/>
          <w:sz w:val="21"/>
          <w:szCs w:val="21"/>
          <w:highlight w:val="none"/>
          <w:lang w:eastAsia="zh-CN"/>
        </w:rPr>
        <w:t>将</w:t>
      </w:r>
      <w:r>
        <w:rPr>
          <w:rFonts w:hint="eastAsia"/>
          <w:b w:val="0"/>
          <w:bCs/>
          <w:sz w:val="21"/>
          <w:szCs w:val="21"/>
          <w:highlight w:val="none"/>
          <w:lang w:eastAsia="zh-CN"/>
        </w:rPr>
        <w:t>原件</w:t>
      </w:r>
      <w:r>
        <w:rPr>
          <w:rFonts w:hint="eastAsia"/>
          <w:b w:val="0"/>
          <w:bCs/>
          <w:spacing w:val="-3"/>
          <w:sz w:val="21"/>
          <w:szCs w:val="21"/>
          <w:highlight w:val="none"/>
          <w:lang w:eastAsia="zh-CN"/>
        </w:rPr>
        <w:t>递</w:t>
      </w:r>
      <w:r>
        <w:rPr>
          <w:rFonts w:hint="eastAsia"/>
          <w:b w:val="0"/>
          <w:bCs/>
          <w:sz w:val="21"/>
          <w:szCs w:val="21"/>
          <w:highlight w:val="none"/>
          <w:lang w:eastAsia="zh-CN"/>
        </w:rPr>
        <w:t>交</w:t>
      </w:r>
      <w:r>
        <w:rPr>
          <w:rFonts w:hint="eastAsia"/>
          <w:b w:val="0"/>
          <w:bCs/>
          <w:spacing w:val="-3"/>
          <w:sz w:val="21"/>
          <w:szCs w:val="21"/>
          <w:highlight w:val="none"/>
          <w:lang w:eastAsia="zh-CN"/>
        </w:rPr>
        <w:t>至</w:t>
      </w:r>
      <w:r>
        <w:rPr>
          <w:b w:val="0"/>
          <w:bCs/>
          <w:sz w:val="21"/>
          <w:szCs w:val="21"/>
          <w:highlight w:val="none"/>
          <w:u w:val="single"/>
          <w:lang w:eastAsia="zh-CN"/>
        </w:rPr>
        <w:tab/>
      </w:r>
      <w:r>
        <w:rPr>
          <w:rFonts w:hint="eastAsia"/>
          <w:b w:val="0"/>
          <w:bCs/>
          <w:spacing w:val="-3"/>
          <w:sz w:val="21"/>
          <w:szCs w:val="21"/>
          <w:highlight w:val="none"/>
          <w:lang w:eastAsia="zh-CN"/>
        </w:rPr>
        <w:t>（</w:t>
      </w:r>
      <w:r>
        <w:rPr>
          <w:rFonts w:hint="eastAsia"/>
          <w:b w:val="0"/>
          <w:bCs/>
          <w:sz w:val="21"/>
          <w:szCs w:val="21"/>
          <w:highlight w:val="none"/>
          <w:lang w:eastAsia="zh-CN"/>
        </w:rPr>
        <w:t>详</w:t>
      </w:r>
      <w:r>
        <w:rPr>
          <w:rFonts w:hint="eastAsia"/>
          <w:b w:val="0"/>
          <w:bCs/>
          <w:spacing w:val="-3"/>
          <w:sz w:val="21"/>
          <w:szCs w:val="21"/>
          <w:highlight w:val="none"/>
          <w:lang w:eastAsia="zh-CN"/>
        </w:rPr>
        <w:t>细</w:t>
      </w:r>
      <w:r>
        <w:rPr>
          <w:rFonts w:hint="eastAsia"/>
          <w:b w:val="0"/>
          <w:bCs/>
          <w:sz w:val="21"/>
          <w:szCs w:val="21"/>
          <w:highlight w:val="none"/>
          <w:lang w:eastAsia="zh-CN"/>
        </w:rPr>
        <w:t>地</w:t>
      </w:r>
      <w:r>
        <w:rPr>
          <w:rFonts w:hint="eastAsia"/>
          <w:b w:val="0"/>
          <w:bCs/>
          <w:spacing w:val="-3"/>
          <w:sz w:val="21"/>
          <w:szCs w:val="21"/>
          <w:highlight w:val="none"/>
          <w:lang w:eastAsia="zh-CN"/>
        </w:rPr>
        <w:t>址</w:t>
      </w:r>
      <w:r>
        <w:rPr>
          <w:rFonts w:hint="eastAsia"/>
          <w:b w:val="0"/>
          <w:bCs/>
          <w:spacing w:val="-106"/>
          <w:sz w:val="21"/>
          <w:szCs w:val="21"/>
          <w:highlight w:val="none"/>
          <w:lang w:eastAsia="zh-CN"/>
        </w:rPr>
        <w:t>）</w:t>
      </w:r>
      <w:r>
        <w:rPr>
          <w:rFonts w:hint="eastAsia"/>
          <w:b w:val="0"/>
          <w:bCs/>
          <w:sz w:val="21"/>
          <w:szCs w:val="21"/>
          <w:highlight w:val="none"/>
          <w:lang w:eastAsia="zh-CN"/>
        </w:rPr>
        <w:t>。</w:t>
      </w:r>
    </w:p>
    <w:p>
      <w:pPr>
        <w:pStyle w:val="7"/>
        <w:rPr>
          <w:b w:val="0"/>
          <w:bCs/>
          <w:sz w:val="21"/>
          <w:szCs w:val="21"/>
          <w:highlight w:val="none"/>
          <w:lang w:eastAsia="zh-CN"/>
        </w:rPr>
      </w:pPr>
    </w:p>
    <w:p>
      <w:pPr>
        <w:pStyle w:val="7"/>
        <w:rPr>
          <w:b w:val="0"/>
          <w:bCs/>
          <w:sz w:val="21"/>
          <w:szCs w:val="21"/>
          <w:highlight w:val="none"/>
          <w:lang w:eastAsia="zh-CN"/>
        </w:rPr>
      </w:pPr>
    </w:p>
    <w:p>
      <w:pPr>
        <w:pStyle w:val="7"/>
        <w:rPr>
          <w:b w:val="0"/>
          <w:bCs/>
          <w:sz w:val="21"/>
          <w:szCs w:val="21"/>
          <w:highlight w:val="none"/>
          <w:lang w:eastAsia="zh-CN"/>
        </w:rPr>
      </w:pPr>
    </w:p>
    <w:p>
      <w:pPr>
        <w:pStyle w:val="7"/>
        <w:spacing w:before="1"/>
        <w:rPr>
          <w:b w:val="0"/>
          <w:bCs/>
          <w:sz w:val="21"/>
          <w:szCs w:val="21"/>
          <w:highlight w:val="none"/>
          <w:lang w:eastAsia="zh-CN"/>
        </w:rPr>
      </w:pPr>
    </w:p>
    <w:p>
      <w:pPr>
        <w:pStyle w:val="7"/>
        <w:tabs>
          <w:tab w:val="left" w:pos="7032"/>
        </w:tabs>
        <w:spacing w:before="37"/>
        <w:ind w:left="2200" w:right="102"/>
        <w:rPr>
          <w:b w:val="0"/>
          <w:bCs/>
          <w:sz w:val="21"/>
          <w:szCs w:val="21"/>
          <w:highlight w:val="none"/>
          <w:lang w:eastAsia="zh-CN"/>
        </w:rPr>
      </w:pPr>
      <w:r>
        <w:rPr>
          <w:rFonts w:hint="eastAsia"/>
          <w:b w:val="0"/>
          <w:bCs/>
          <w:sz w:val="21"/>
          <w:szCs w:val="21"/>
          <w:highlight w:val="none"/>
          <w:lang w:eastAsia="zh-CN"/>
        </w:rPr>
        <w:t>评标委员会授权的采购代理机构：</w:t>
      </w:r>
      <w:r>
        <w:rPr>
          <w:b w:val="0"/>
          <w:bCs/>
          <w:sz w:val="21"/>
          <w:szCs w:val="21"/>
          <w:highlight w:val="none"/>
          <w:u w:val="single"/>
          <w:lang w:eastAsia="zh-CN"/>
        </w:rPr>
        <w:tab/>
      </w:r>
      <w:r>
        <w:rPr>
          <w:rFonts w:hint="eastAsia"/>
          <w:b w:val="0"/>
          <w:bCs/>
          <w:sz w:val="21"/>
          <w:szCs w:val="21"/>
          <w:highlight w:val="none"/>
          <w:lang w:eastAsia="zh-CN"/>
        </w:rPr>
        <w:t>（签字或盖章）</w:t>
      </w:r>
    </w:p>
    <w:p>
      <w:pPr>
        <w:pStyle w:val="7"/>
        <w:rPr>
          <w:b w:val="0"/>
          <w:bCs/>
          <w:sz w:val="21"/>
          <w:szCs w:val="21"/>
          <w:highlight w:val="none"/>
          <w:lang w:eastAsia="zh-CN"/>
        </w:rPr>
      </w:pPr>
    </w:p>
    <w:p>
      <w:pPr>
        <w:pStyle w:val="7"/>
        <w:spacing w:before="7"/>
        <w:rPr>
          <w:b w:val="0"/>
          <w:bCs/>
          <w:sz w:val="21"/>
          <w:szCs w:val="21"/>
          <w:highlight w:val="none"/>
          <w:lang w:eastAsia="zh-CN"/>
        </w:rPr>
      </w:pPr>
    </w:p>
    <w:p>
      <w:pPr>
        <w:spacing w:line="360" w:lineRule="auto"/>
        <w:ind w:firstLine="4620" w:firstLineChars="2200"/>
        <w:contextualSpacing/>
        <w:jc w:val="right"/>
        <w:rPr>
          <w:rFonts w:ascii="宋体" w:hAnsi="宋体"/>
          <w:b w:val="0"/>
          <w:bCs/>
          <w:color w:val="000000"/>
          <w:sz w:val="21"/>
          <w:szCs w:val="21"/>
          <w:highlight w:val="none"/>
          <w:shd w:val="clear" w:color="auto" w:fill="FFFFFF"/>
        </w:rPr>
      </w:pPr>
      <w:r>
        <w:rPr>
          <w:b w:val="0"/>
          <w:bCs/>
          <w:sz w:val="21"/>
          <w:szCs w:val="21"/>
          <w:highlight w:val="none"/>
          <w:u w:val="single"/>
          <w:lang w:eastAsia="zh-CN"/>
        </w:rPr>
        <w:tab/>
      </w:r>
      <w:r>
        <w:rPr>
          <w:rFonts w:hint="eastAsia"/>
          <w:b w:val="0"/>
          <w:bCs/>
          <w:spacing w:val="-3"/>
          <w:sz w:val="21"/>
          <w:szCs w:val="21"/>
          <w:highlight w:val="none"/>
          <w:lang w:eastAsia="zh-CN"/>
        </w:rPr>
        <w:t>年</w:t>
      </w:r>
      <w:r>
        <w:rPr>
          <w:b w:val="0"/>
          <w:bCs/>
          <w:spacing w:val="-3"/>
          <w:sz w:val="21"/>
          <w:szCs w:val="21"/>
          <w:highlight w:val="none"/>
          <w:u w:val="single"/>
          <w:lang w:eastAsia="zh-CN"/>
        </w:rPr>
        <w:tab/>
      </w:r>
      <w:r>
        <w:rPr>
          <w:rFonts w:hint="eastAsia"/>
          <w:b w:val="0"/>
          <w:bCs/>
          <w:sz w:val="21"/>
          <w:szCs w:val="21"/>
          <w:highlight w:val="none"/>
          <w:lang w:eastAsia="zh-CN"/>
        </w:rPr>
        <w:t>月</w:t>
      </w:r>
      <w:r>
        <w:rPr>
          <w:b w:val="0"/>
          <w:bCs/>
          <w:sz w:val="21"/>
          <w:szCs w:val="21"/>
          <w:highlight w:val="none"/>
          <w:u w:val="single"/>
          <w:lang w:eastAsia="zh-CN"/>
        </w:rPr>
        <w:tab/>
      </w:r>
      <w:r>
        <w:rPr>
          <w:rFonts w:hint="eastAsia"/>
          <w:b w:val="0"/>
          <w:bCs/>
          <w:sz w:val="21"/>
          <w:szCs w:val="21"/>
          <w:highlight w:val="none"/>
          <w:lang w:eastAsia="zh-CN"/>
        </w:rPr>
        <w:t>日</w:t>
      </w: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pStyle w:val="6"/>
        <w:spacing w:line="360" w:lineRule="auto"/>
        <w:contextualSpacing/>
        <w:rPr>
          <w:rFonts w:ascii="宋体" w:hAnsi="宋体"/>
          <w:highlight w:val="none"/>
          <w:shd w:val="clear" w:color="auto" w:fill="FFFFFF"/>
        </w:rPr>
      </w:pPr>
      <w:bookmarkStart w:id="251" w:name="_Toc325293423"/>
      <w:r>
        <w:rPr>
          <w:rFonts w:hint="eastAsia" w:ascii="宋体" w:hAnsi="宋体"/>
          <w:highlight w:val="none"/>
          <w:shd w:val="clear" w:color="auto" w:fill="FFFFFF"/>
        </w:rPr>
        <w:t>附件三：</w:t>
      </w:r>
      <w:bookmarkEnd w:id="251"/>
      <w:r>
        <w:rPr>
          <w:rFonts w:hint="eastAsia" w:ascii="宋体" w:hAnsi="宋体"/>
          <w:highlight w:val="none"/>
          <w:shd w:val="clear" w:color="auto" w:fill="FFFFFF"/>
        </w:rPr>
        <w:t>问题的澄清</w:t>
      </w:r>
    </w:p>
    <w:p>
      <w:pPr>
        <w:spacing w:beforeLines="100" w:afterLines="100" w:line="360" w:lineRule="auto"/>
        <w:contextualSpacing/>
        <w:jc w:val="center"/>
        <w:rPr>
          <w:rFonts w:ascii="宋体" w:hAnsi="宋体"/>
          <w:color w:val="000000"/>
          <w:sz w:val="28"/>
          <w:szCs w:val="28"/>
          <w:highlight w:val="none"/>
          <w:shd w:val="clear" w:color="auto" w:fill="FFFFFF"/>
        </w:rPr>
      </w:pPr>
      <w:r>
        <w:rPr>
          <w:rFonts w:hint="eastAsia" w:ascii="宋体" w:hAnsi="宋体"/>
          <w:color w:val="000000"/>
          <w:sz w:val="28"/>
          <w:szCs w:val="28"/>
          <w:highlight w:val="none"/>
          <w:shd w:val="clear" w:color="auto" w:fill="FFFFFF"/>
        </w:rPr>
        <w:t>问题的澄清</w:t>
      </w:r>
    </w:p>
    <w:p>
      <w:pPr>
        <w:spacing w:line="360" w:lineRule="auto"/>
        <w:contextualSpacing/>
        <w:jc w:val="center"/>
        <w:rPr>
          <w:rFonts w:ascii="宋体" w:hAnsi="宋体"/>
          <w:color w:val="000000"/>
          <w:highlight w:val="none"/>
          <w:u w:val="single"/>
          <w:shd w:val="clear" w:color="auto" w:fill="FFFFFF"/>
        </w:rPr>
      </w:pPr>
      <w:r>
        <w:rPr>
          <w:rFonts w:hint="eastAsia" w:ascii="宋体" w:hAnsi="宋体"/>
          <w:color w:val="000000"/>
          <w:highlight w:val="none"/>
          <w:shd w:val="clear" w:color="auto" w:fill="FFFFFF"/>
        </w:rPr>
        <w:t>编号：</w:t>
      </w:r>
    </w:p>
    <w:p>
      <w:pPr>
        <w:spacing w:line="360" w:lineRule="auto"/>
        <w:contextualSpacing/>
        <w:rPr>
          <w:rFonts w:ascii="宋体" w:hAnsi="宋体"/>
          <w:color w:val="000000"/>
          <w:highlight w:val="none"/>
          <w:shd w:val="clear" w:color="auto" w:fill="FFFFFF"/>
        </w:rPr>
      </w:pPr>
      <w:r>
        <w:rPr>
          <w:rFonts w:hint="eastAsia" w:ascii="宋体" w:hAnsi="宋体"/>
          <w:color w:val="000000"/>
          <w:highlight w:val="none"/>
          <w:shd w:val="clear" w:color="auto" w:fill="FFFFFF"/>
        </w:rPr>
        <w:t>（项目名称）标段招标评标委员会：</w:t>
      </w:r>
    </w:p>
    <w:p>
      <w:pPr>
        <w:spacing w:line="360" w:lineRule="auto"/>
        <w:ind w:firstLine="420" w:firstLineChars="200"/>
        <w:contextualSpacing/>
        <w:rPr>
          <w:rFonts w:ascii="宋体" w:hAnsi="宋体"/>
          <w:color w:val="000000"/>
          <w:highlight w:val="none"/>
          <w:shd w:val="clear" w:color="auto" w:fill="FFFFFF"/>
        </w:rPr>
      </w:pPr>
      <w:r>
        <w:rPr>
          <w:rFonts w:hint="eastAsia" w:ascii="宋体" w:hAnsi="宋体"/>
          <w:color w:val="000000"/>
          <w:highlight w:val="none"/>
          <w:shd w:val="clear" w:color="auto" w:fill="FFFFFF"/>
        </w:rPr>
        <w:t xml:space="preserve">问题澄清通知（编号：         ）已收悉，现澄清如下： </w:t>
      </w:r>
    </w:p>
    <w:p>
      <w:pPr>
        <w:spacing w:line="360" w:lineRule="auto"/>
        <w:ind w:firstLine="420" w:firstLineChars="200"/>
        <w:contextualSpacing/>
        <w:rPr>
          <w:rFonts w:ascii="宋体" w:hAnsi="宋体"/>
          <w:color w:val="000000"/>
          <w:highlight w:val="none"/>
          <w:shd w:val="clear" w:color="auto" w:fill="FFFFFF"/>
        </w:rPr>
      </w:pPr>
      <w:r>
        <w:rPr>
          <w:rFonts w:hint="eastAsia" w:ascii="宋体" w:hAnsi="宋体"/>
          <w:color w:val="000000"/>
          <w:highlight w:val="none"/>
          <w:shd w:val="clear" w:color="auto" w:fill="FFFFFF"/>
        </w:rPr>
        <w:t>1、</w:t>
      </w:r>
    </w:p>
    <w:p>
      <w:pPr>
        <w:spacing w:line="360" w:lineRule="auto"/>
        <w:ind w:firstLine="420" w:firstLineChars="200"/>
        <w:contextualSpacing/>
        <w:rPr>
          <w:rFonts w:ascii="宋体" w:hAnsi="宋体"/>
          <w:color w:val="000000"/>
          <w:highlight w:val="none"/>
          <w:shd w:val="clear" w:color="auto" w:fill="FFFFFF"/>
        </w:rPr>
      </w:pPr>
      <w:r>
        <w:rPr>
          <w:rFonts w:hint="eastAsia" w:ascii="宋体" w:hAnsi="宋体"/>
          <w:color w:val="000000"/>
          <w:highlight w:val="none"/>
          <w:shd w:val="clear" w:color="auto" w:fill="FFFFFF"/>
        </w:rPr>
        <w:t>2、</w:t>
      </w: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pStyle w:val="7"/>
        <w:spacing w:before="10"/>
        <w:rPr>
          <w:sz w:val="22"/>
          <w:szCs w:val="22"/>
          <w:highlight w:val="none"/>
          <w:lang w:eastAsia="zh-CN"/>
        </w:rPr>
      </w:pPr>
    </w:p>
    <w:p>
      <w:pPr>
        <w:spacing w:line="360" w:lineRule="auto"/>
        <w:contextualSpacing/>
        <w:rPr>
          <w:rFonts w:ascii="宋体" w:hAnsi="宋体"/>
          <w:color w:val="000000"/>
          <w:highlight w:val="none"/>
          <w:shd w:val="clear" w:color="auto" w:fill="FFFFFF"/>
        </w:rPr>
      </w:pPr>
      <w:r>
        <w:rPr>
          <w:rFonts w:hint="eastAsia"/>
          <w:sz w:val="22"/>
          <w:szCs w:val="22"/>
          <w:highlight w:val="none"/>
          <w:lang w:eastAsia="zh-CN"/>
        </w:rPr>
        <w:t>上述问题澄清、说明或补正，不改变我方投标文件的实质性内容，构成我方投标文件的组成部分。</w:t>
      </w: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ind w:firstLine="3863" w:firstLineChars="1840"/>
        <w:contextualSpacing/>
        <w:rPr>
          <w:rFonts w:ascii="宋体" w:hAnsi="宋体"/>
          <w:color w:val="000000"/>
          <w:szCs w:val="21"/>
          <w:highlight w:val="none"/>
          <w:shd w:val="clear" w:color="auto" w:fill="FFFFFF"/>
        </w:rPr>
      </w:pPr>
      <w:r>
        <w:rPr>
          <w:rFonts w:hint="eastAsia" w:ascii="宋体" w:hAnsi="宋体"/>
          <w:color w:val="000000"/>
          <w:szCs w:val="21"/>
          <w:highlight w:val="none"/>
          <w:shd w:val="clear" w:color="auto" w:fill="FFFFFF"/>
        </w:rPr>
        <w:t>投</w:t>
      </w:r>
      <w:r>
        <w:rPr>
          <w:rFonts w:ascii="宋体" w:hAnsi="宋体"/>
          <w:color w:val="000000"/>
          <w:szCs w:val="21"/>
          <w:highlight w:val="none"/>
          <w:shd w:val="clear" w:color="auto" w:fill="FFFFFF"/>
        </w:rPr>
        <w:t xml:space="preserve">标人：（盖单位章）            </w:t>
      </w:r>
    </w:p>
    <w:p>
      <w:pPr>
        <w:spacing w:line="360" w:lineRule="auto"/>
        <w:ind w:firstLine="3863" w:firstLineChars="1840"/>
        <w:contextualSpacing/>
        <w:rPr>
          <w:rFonts w:ascii="宋体" w:hAnsi="宋体"/>
          <w:color w:val="000000"/>
          <w:szCs w:val="21"/>
          <w:highlight w:val="none"/>
          <w:shd w:val="clear" w:color="auto" w:fill="FFFFFF"/>
        </w:rPr>
      </w:pPr>
      <w:r>
        <w:rPr>
          <w:rFonts w:ascii="宋体" w:hAnsi="宋体"/>
          <w:color w:val="000000"/>
          <w:szCs w:val="21"/>
          <w:highlight w:val="none"/>
          <w:shd w:val="clear" w:color="auto" w:fill="FFFFFF"/>
        </w:rPr>
        <w:t>法定代表人</w:t>
      </w:r>
      <w:r>
        <w:rPr>
          <w:rFonts w:hint="eastAsia" w:ascii="宋体" w:hAnsi="宋体"/>
          <w:color w:val="000000"/>
          <w:szCs w:val="21"/>
          <w:highlight w:val="none"/>
          <w:shd w:val="clear" w:color="auto" w:fill="FFFFFF"/>
        </w:rPr>
        <w:t>或其委托代理人</w:t>
      </w:r>
      <w:r>
        <w:rPr>
          <w:rFonts w:ascii="宋体" w:hAnsi="宋体"/>
          <w:color w:val="000000"/>
          <w:szCs w:val="21"/>
          <w:highlight w:val="none"/>
          <w:shd w:val="clear" w:color="auto" w:fill="FFFFFF"/>
        </w:rPr>
        <w:t>：（签字）</w:t>
      </w:r>
    </w:p>
    <w:p>
      <w:pPr>
        <w:spacing w:line="360" w:lineRule="auto"/>
        <w:ind w:firstLine="3863" w:firstLineChars="1840"/>
        <w:contextualSpacing/>
        <w:rPr>
          <w:rFonts w:ascii="宋体" w:hAnsi="宋体"/>
          <w:color w:val="000000"/>
          <w:szCs w:val="21"/>
          <w:highlight w:val="none"/>
          <w:shd w:val="clear" w:color="auto" w:fill="FFFFFF"/>
        </w:rPr>
      </w:pPr>
    </w:p>
    <w:p>
      <w:pPr>
        <w:spacing w:line="360" w:lineRule="auto"/>
        <w:contextualSpacing/>
        <w:jc w:val="right"/>
        <w:rPr>
          <w:rFonts w:ascii="宋体" w:hAnsi="宋体"/>
          <w:color w:val="000000"/>
          <w:highlight w:val="none"/>
          <w:shd w:val="clear" w:color="auto" w:fill="FFFFFF"/>
        </w:rPr>
      </w:pPr>
      <w:r>
        <w:rPr>
          <w:rFonts w:ascii="宋体" w:hAnsi="宋体"/>
          <w:color w:val="000000"/>
          <w:szCs w:val="21"/>
          <w:highlight w:val="none"/>
          <w:shd w:val="clear" w:color="auto" w:fill="FFFFFF"/>
        </w:rPr>
        <w:t>年</w:t>
      </w:r>
      <w:r>
        <w:rPr>
          <w:rFonts w:hint="eastAsia" w:ascii="宋体" w:hAnsi="宋体"/>
          <w:color w:val="000000"/>
          <w:szCs w:val="21"/>
          <w:highlight w:val="none"/>
          <w:shd w:val="clear" w:color="auto" w:fill="FFFFFF"/>
          <w:lang w:val="en-US" w:eastAsia="zh-CN"/>
        </w:rPr>
        <w:t xml:space="preserve">  </w:t>
      </w:r>
      <w:r>
        <w:rPr>
          <w:rFonts w:ascii="宋体" w:hAnsi="宋体"/>
          <w:color w:val="000000"/>
          <w:szCs w:val="21"/>
          <w:highlight w:val="none"/>
          <w:shd w:val="clear" w:color="auto" w:fill="FFFFFF"/>
        </w:rPr>
        <w:t>月  日</w:t>
      </w: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ind w:firstLine="420" w:firstLineChars="200"/>
        <w:contextualSpacing/>
        <w:rPr>
          <w:rFonts w:ascii="宋体" w:hAnsi="宋体"/>
          <w:color w:val="000000"/>
          <w:highlight w:val="none"/>
          <w:shd w:val="clear" w:color="auto" w:fill="FFFFFF"/>
        </w:rPr>
      </w:pPr>
    </w:p>
    <w:p>
      <w:pPr>
        <w:spacing w:line="360" w:lineRule="auto"/>
        <w:ind w:firstLine="420" w:firstLineChars="200"/>
        <w:contextualSpacing/>
        <w:rPr>
          <w:rFonts w:ascii="宋体" w:hAnsi="宋体"/>
          <w:color w:val="000000"/>
          <w:highlight w:val="none"/>
          <w:shd w:val="clear" w:color="auto" w:fill="FFFFFF"/>
        </w:rPr>
      </w:pPr>
    </w:p>
    <w:p>
      <w:pPr>
        <w:spacing w:line="360" w:lineRule="auto"/>
        <w:ind w:firstLine="420" w:firstLineChars="200"/>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spacing w:line="360" w:lineRule="auto"/>
        <w:contextualSpacing/>
        <w:rPr>
          <w:rFonts w:ascii="宋体" w:hAnsi="宋体"/>
          <w:color w:val="000000"/>
          <w:highlight w:val="none"/>
          <w:shd w:val="clear" w:color="auto" w:fill="FFFFFF"/>
        </w:rPr>
      </w:pPr>
    </w:p>
    <w:p>
      <w:pPr>
        <w:pStyle w:val="6"/>
        <w:spacing w:line="360" w:lineRule="auto"/>
        <w:contextualSpacing/>
        <w:outlineLvl w:val="9"/>
        <w:rPr>
          <w:rFonts w:ascii="宋体" w:hAnsi="宋体"/>
          <w:highlight w:val="none"/>
          <w:shd w:val="clear" w:color="auto" w:fill="FFFFFF"/>
        </w:rPr>
      </w:pPr>
      <w:bookmarkStart w:id="252" w:name="_Toc325293425"/>
      <w:r>
        <w:rPr>
          <w:rFonts w:ascii="宋体" w:hAnsi="宋体"/>
          <w:highlight w:val="none"/>
          <w:shd w:val="clear" w:color="auto" w:fill="FFFFFF"/>
        </w:rPr>
        <w:br w:type="page"/>
      </w:r>
    </w:p>
    <w:p>
      <w:pPr>
        <w:pStyle w:val="6"/>
        <w:spacing w:line="360" w:lineRule="auto"/>
        <w:contextualSpacing/>
        <w:rPr>
          <w:rFonts w:hint="eastAsia" w:ascii="宋体" w:hAnsi="宋体" w:eastAsia="宋体"/>
          <w:highlight w:val="none"/>
          <w:shd w:val="clear" w:color="auto" w:fill="FFFFFF"/>
          <w:lang w:eastAsia="zh-CN"/>
        </w:rPr>
      </w:pPr>
      <w:r>
        <w:rPr>
          <w:rFonts w:hint="eastAsia" w:ascii="宋体" w:hAnsi="宋体"/>
          <w:highlight w:val="none"/>
          <w:shd w:val="clear" w:color="auto" w:fill="FFFFFF"/>
        </w:rPr>
        <w:t>附件四：中标通知书</w:t>
      </w:r>
      <w:bookmarkEnd w:id="252"/>
      <w:r>
        <w:rPr>
          <w:rFonts w:hint="eastAsia" w:ascii="宋体" w:hAnsi="宋体"/>
          <w:highlight w:val="none"/>
          <w:shd w:val="clear" w:color="auto" w:fill="FFFFFF"/>
          <w:lang w:eastAsia="zh-CN"/>
        </w:rPr>
        <w:t>（</w:t>
      </w:r>
      <w:r>
        <w:rPr>
          <w:rFonts w:hint="eastAsia" w:ascii="宋体" w:hAnsi="宋体"/>
          <w:highlight w:val="none"/>
          <w:shd w:val="clear" w:color="auto" w:fill="FFFFFF"/>
          <w:lang w:val="en-US" w:eastAsia="zh-CN"/>
        </w:rPr>
        <w:t>以实际发出格式为准</w:t>
      </w:r>
      <w:r>
        <w:rPr>
          <w:rFonts w:hint="eastAsia" w:ascii="宋体" w:hAnsi="宋体"/>
          <w:highlight w:val="none"/>
          <w:shd w:val="clear" w:color="auto" w:fill="FFFFFF"/>
          <w:lang w:eastAsia="zh-CN"/>
        </w:rPr>
        <w:t>）</w:t>
      </w:r>
    </w:p>
    <w:p>
      <w:pPr>
        <w:pStyle w:val="18"/>
        <w:spacing w:line="360" w:lineRule="auto"/>
        <w:contextualSpacing/>
        <w:rPr>
          <w:rFonts w:ascii="宋体" w:hAnsi="宋体" w:eastAsia="宋体" w:cs="Times New Roman"/>
          <w:color w:val="000000"/>
          <w:sz w:val="21"/>
          <w:highlight w:val="none"/>
          <w:shd w:val="clear" w:color="auto" w:fill="FFFFFF"/>
        </w:rPr>
      </w:pPr>
    </w:p>
    <w:p>
      <w:pPr>
        <w:rPr>
          <w:rFonts w:hint="eastAsia" w:ascii="宋体" w:hAnsi="宋体" w:eastAsia="宋体" w:cs="Times New Roman"/>
          <w:b/>
          <w:sz w:val="36"/>
          <w:szCs w:val="36"/>
          <w:highlight w:val="none"/>
        </w:rPr>
      </w:pPr>
      <w:bookmarkStart w:id="253" w:name="_Toc325293427"/>
      <w:bookmarkStart w:id="254" w:name="_Toc476566557"/>
      <w:r>
        <w:rPr>
          <w:rFonts w:hint="eastAsia" w:ascii="宋体" w:hAnsi="宋体" w:eastAsia="宋体" w:cs="Times New Roman"/>
          <w:b/>
          <w:sz w:val="36"/>
          <w:szCs w:val="36"/>
          <w:highlight w:val="none"/>
        </w:rPr>
        <w:br w:type="page"/>
      </w:r>
    </w:p>
    <w:p>
      <w:pPr>
        <w:keepNext w:val="0"/>
        <w:keepLines w:val="0"/>
        <w:widowControl/>
        <w:suppressLineNumbers w:val="0"/>
        <w:spacing w:before="0" w:beforeAutospacing="0" w:after="0" w:afterAutospacing="0"/>
        <w:ind w:left="0" w:right="0"/>
        <w:jc w:val="both"/>
        <w:rPr>
          <w:rFonts w:hint="default" w:ascii="宋体" w:hAnsi="宋体" w:eastAsia="宋体" w:cs="宋体"/>
          <w:b/>
          <w:bCs/>
          <w:color w:val="000000"/>
          <w:kern w:val="0"/>
          <w:sz w:val="30"/>
          <w:szCs w:val="30"/>
          <w:highlight w:val="none"/>
          <w:lang w:val="en-US" w:eastAsia="zh-CN" w:bidi="ar"/>
        </w:rPr>
      </w:pPr>
      <w:r>
        <w:rPr>
          <w:rFonts w:hint="eastAsia" w:ascii="宋体" w:hAnsi="宋体" w:eastAsia="宋体" w:cstheme="minorBidi"/>
          <w:b/>
          <w:bCs/>
          <w:kern w:val="2"/>
          <w:sz w:val="28"/>
          <w:szCs w:val="28"/>
          <w:highlight w:val="none"/>
          <w:shd w:val="clear" w:color="auto" w:fill="FFFFFF"/>
          <w:lang w:val="en-US" w:eastAsia="zh-CN" w:bidi="ar-SA"/>
        </w:rPr>
        <w:t>附件五</w:t>
      </w:r>
    </w:p>
    <w:p>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sz w:val="24"/>
          <w:szCs w:val="24"/>
          <w:highlight w:val="none"/>
        </w:rPr>
      </w:pPr>
      <w:r>
        <w:rPr>
          <w:rFonts w:hint="eastAsia" w:ascii="宋体" w:hAnsi="宋体" w:eastAsia="宋体" w:cs="宋体"/>
          <w:b/>
          <w:bCs/>
          <w:color w:val="000000"/>
          <w:kern w:val="0"/>
          <w:sz w:val="24"/>
          <w:szCs w:val="24"/>
          <w:highlight w:val="none"/>
          <w:lang w:val="en-US" w:eastAsia="zh-CN" w:bidi="ar"/>
        </w:rPr>
        <w:t>电子</w:t>
      </w:r>
      <w:r>
        <w:rPr>
          <w:rFonts w:hint="eastAsia" w:cs="宋体"/>
          <w:b/>
          <w:bCs/>
          <w:color w:val="000000"/>
          <w:kern w:val="0"/>
          <w:sz w:val="24"/>
          <w:szCs w:val="24"/>
          <w:highlight w:val="none"/>
          <w:lang w:val="en-US" w:eastAsia="zh-CN" w:bidi="ar"/>
        </w:rPr>
        <w:t>投标</w:t>
      </w:r>
      <w:r>
        <w:rPr>
          <w:rFonts w:hint="eastAsia" w:ascii="宋体" w:hAnsi="宋体" w:eastAsia="宋体" w:cs="宋体"/>
          <w:b/>
          <w:bCs/>
          <w:color w:val="000000"/>
          <w:kern w:val="0"/>
          <w:sz w:val="24"/>
          <w:szCs w:val="24"/>
          <w:highlight w:val="none"/>
          <w:lang w:val="en-US" w:eastAsia="zh-CN" w:bidi="ar"/>
        </w:rPr>
        <w:t>文件编制及报送要求</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sz w:val="21"/>
          <w:szCs w:val="21"/>
          <w:highlight w:val="none"/>
          <w:lang w:val="en-US"/>
        </w:rPr>
      </w:pPr>
      <w:r>
        <w:rPr>
          <w:rFonts w:hint="eastAsia" w:ascii="宋体" w:hAnsi="宋体" w:eastAsia="宋体" w:cs="宋体"/>
          <w:color w:val="000000"/>
          <w:kern w:val="0"/>
          <w:sz w:val="21"/>
          <w:szCs w:val="21"/>
          <w:highlight w:val="none"/>
          <w:lang w:val="en-US" w:eastAsia="zh-CN" w:bidi="ar"/>
        </w:rPr>
        <w:t>一、</w:t>
      </w:r>
      <w:r>
        <w:rPr>
          <w:rFonts w:hint="eastAsia"/>
          <w:sz w:val="21"/>
          <w:szCs w:val="21"/>
          <w:highlight w:val="none"/>
          <w:lang w:val="en-US" w:eastAsia="zh-CN"/>
        </w:rPr>
        <w:t>投标人</w:t>
      </w:r>
      <w:r>
        <w:rPr>
          <w:rFonts w:hint="eastAsia" w:ascii="宋体" w:hAnsi="宋体" w:eastAsia="宋体" w:cs="宋体"/>
          <w:color w:val="000000"/>
          <w:kern w:val="0"/>
          <w:sz w:val="21"/>
          <w:szCs w:val="21"/>
          <w:highlight w:val="none"/>
          <w:lang w:val="en-US" w:eastAsia="zh-CN" w:bidi="ar"/>
        </w:rPr>
        <w:t>应按招标文件要求编制</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文件，将所有</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文件内容上传至“政采云”平台，</w:t>
      </w:r>
      <w:r>
        <w:rPr>
          <w:rFonts w:hint="eastAsia" w:cs="宋体"/>
          <w:color w:val="000000"/>
          <w:kern w:val="0"/>
          <w:sz w:val="21"/>
          <w:szCs w:val="21"/>
          <w:highlight w:val="none"/>
          <w:lang w:val="en-US" w:eastAsia="zh-CN" w:bidi="ar"/>
        </w:rPr>
        <w:t>开标时</w:t>
      </w:r>
      <w:r>
        <w:rPr>
          <w:rFonts w:hint="eastAsia" w:ascii="宋体" w:hAnsi="宋体" w:eastAsia="宋体" w:cs="宋体"/>
          <w:color w:val="000000"/>
          <w:kern w:val="0"/>
          <w:sz w:val="21"/>
          <w:szCs w:val="21"/>
          <w:highlight w:val="none"/>
          <w:lang w:val="en-US" w:eastAsia="zh-CN" w:bidi="ar"/>
        </w:rPr>
        <w:t>使用制作</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文件时用来加密的有效数字证书（CA认证）对</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 xml:space="preserve">文件进行解密。 </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二、</w:t>
      </w:r>
      <w:r>
        <w:rPr>
          <w:rFonts w:hint="eastAsia" w:cs="宋体"/>
          <w:color w:val="000000"/>
          <w:kern w:val="0"/>
          <w:sz w:val="21"/>
          <w:szCs w:val="21"/>
          <w:highlight w:val="none"/>
          <w:lang w:val="en-US" w:eastAsia="zh-CN" w:bidi="ar"/>
        </w:rPr>
        <w:t xml:space="preserve">电子投标文件中反应投标人资格审查的图片、扫描件、文字描述等，必须清晰可见。其中所有证书和执照必须为原件扫描。 </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cs="宋体"/>
          <w:color w:val="000000"/>
          <w:kern w:val="0"/>
          <w:sz w:val="21"/>
          <w:szCs w:val="21"/>
          <w:highlight w:val="none"/>
          <w:lang w:val="en-US" w:eastAsia="zh-CN" w:bidi="ar"/>
        </w:rPr>
      </w:pPr>
      <w:r>
        <w:rPr>
          <w:rFonts w:hint="eastAsia" w:cs="宋体"/>
          <w:color w:val="000000"/>
          <w:kern w:val="0"/>
          <w:sz w:val="21"/>
          <w:szCs w:val="21"/>
          <w:highlight w:val="none"/>
          <w:lang w:val="en-US" w:eastAsia="zh-CN" w:bidi="ar"/>
        </w:rPr>
        <w:t xml:space="preserve">三、投标人应在招标文件要求提交投标文件的截止时间前，完成电子投标文件上传。 </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sz w:val="21"/>
          <w:szCs w:val="21"/>
          <w:highlight w:val="none"/>
          <w:lang w:val="en-US"/>
        </w:rPr>
      </w:pPr>
      <w:r>
        <w:rPr>
          <w:rFonts w:hint="eastAsia" w:cs="宋体"/>
          <w:color w:val="000000"/>
          <w:kern w:val="0"/>
          <w:sz w:val="21"/>
          <w:szCs w:val="21"/>
          <w:highlight w:val="none"/>
          <w:lang w:val="en-US" w:eastAsia="zh-CN" w:bidi="ar"/>
        </w:rPr>
        <w:t>四、若</w:t>
      </w:r>
      <w:r>
        <w:rPr>
          <w:rFonts w:hint="eastAsia" w:ascii="宋体" w:hAnsi="宋体" w:eastAsia="宋体" w:cs="宋体"/>
          <w:color w:val="000000"/>
          <w:kern w:val="0"/>
          <w:sz w:val="21"/>
          <w:szCs w:val="21"/>
          <w:highlight w:val="none"/>
          <w:lang w:val="en-US" w:eastAsia="zh-CN" w:bidi="ar"/>
        </w:rPr>
        <w:t>投标人上传的电子投</w:t>
      </w:r>
      <w:r>
        <w:rPr>
          <w:rFonts w:hint="eastAsia" w:cs="宋体"/>
          <w:color w:val="000000"/>
          <w:kern w:val="0"/>
          <w:sz w:val="21"/>
          <w:szCs w:val="21"/>
          <w:highlight w:val="none"/>
          <w:lang w:val="en-US" w:eastAsia="zh-CN" w:bidi="ar"/>
        </w:rPr>
        <w:t>标</w:t>
      </w:r>
      <w:r>
        <w:rPr>
          <w:rFonts w:hint="eastAsia" w:ascii="宋体" w:hAnsi="宋体" w:eastAsia="宋体" w:cs="宋体"/>
          <w:color w:val="000000"/>
          <w:kern w:val="0"/>
          <w:sz w:val="21"/>
          <w:szCs w:val="21"/>
          <w:highlight w:val="none"/>
          <w:lang w:val="en-US" w:eastAsia="zh-CN" w:bidi="ar"/>
        </w:rPr>
        <w:t>文件因无法解密而对</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文件无法进行评价的，采购人可以拒绝该</w:t>
      </w:r>
      <w:r>
        <w:rPr>
          <w:rFonts w:hint="eastAsia" w:cs="宋体"/>
          <w:color w:val="000000"/>
          <w:kern w:val="0"/>
          <w:sz w:val="21"/>
          <w:szCs w:val="21"/>
          <w:highlight w:val="none"/>
          <w:lang w:val="en-US" w:eastAsia="zh-CN" w:bidi="ar"/>
        </w:rPr>
        <w:t>投标人</w:t>
      </w:r>
      <w:r>
        <w:rPr>
          <w:rFonts w:hint="eastAsia" w:ascii="宋体" w:hAnsi="宋体" w:eastAsia="宋体" w:cs="宋体"/>
          <w:color w:val="000000"/>
          <w:kern w:val="0"/>
          <w:sz w:val="21"/>
          <w:szCs w:val="21"/>
          <w:highlight w:val="none"/>
          <w:lang w:val="en-US" w:eastAsia="zh-CN" w:bidi="ar"/>
        </w:rPr>
        <w:t xml:space="preserve">投标。 </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sz w:val="21"/>
          <w:szCs w:val="21"/>
          <w:highlight w:val="none"/>
          <w:lang w:val="en-US"/>
        </w:rPr>
      </w:pPr>
      <w:r>
        <w:rPr>
          <w:rFonts w:hint="eastAsia" w:ascii="宋体" w:hAnsi="宋体" w:eastAsia="宋体" w:cs="宋体"/>
          <w:color w:val="000000"/>
          <w:kern w:val="0"/>
          <w:sz w:val="21"/>
          <w:szCs w:val="21"/>
          <w:highlight w:val="none"/>
          <w:lang w:val="en-US" w:eastAsia="zh-CN" w:bidi="ar"/>
        </w:rPr>
        <w:t>五、当纸质</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文件与电子</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文件不一致时，以上传至电子平台的电子</w:t>
      </w:r>
      <w:r>
        <w:rPr>
          <w:rFonts w:hint="eastAsia"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en-US" w:eastAsia="zh-CN" w:bidi="ar"/>
        </w:rPr>
        <w:t xml:space="preserve">文件为准。 </w:t>
      </w:r>
    </w:p>
    <w:p>
      <w:pPr>
        <w:keepNext w:val="0"/>
        <w:keepLines w:val="0"/>
        <w:pageBreakBefore w:val="0"/>
        <w:kinsoku/>
        <w:wordWrap/>
        <w:overflowPunct/>
        <w:topLinePunct w:val="0"/>
        <w:autoSpaceDE/>
        <w:autoSpaceDN/>
        <w:bidi w:val="0"/>
        <w:adjustRightInd/>
        <w:snapToGrid/>
        <w:ind w:firstLine="420" w:firstLineChars="200"/>
        <w:textAlignment w:val="auto"/>
        <w:rPr>
          <w:rFonts w:hint="eastAsia" w:ascii="宋体" w:hAnsi="宋体" w:eastAsia="宋体" w:cs="Times New Roman"/>
          <w:b/>
          <w:sz w:val="21"/>
          <w:szCs w:val="21"/>
          <w:highlight w:val="none"/>
        </w:rPr>
      </w:pPr>
      <w:r>
        <w:rPr>
          <w:rFonts w:hint="eastAsia" w:ascii="宋体" w:hAnsi="宋体" w:eastAsia="宋体" w:cs="宋体"/>
          <w:color w:val="000000"/>
          <w:kern w:val="0"/>
          <w:sz w:val="21"/>
          <w:szCs w:val="21"/>
          <w:highlight w:val="none"/>
          <w:lang w:val="en-US" w:eastAsia="zh-CN" w:bidi="ar"/>
        </w:rPr>
        <w:t>六、若出现停电、灾害、系统故障等不可抗力情况，本项目暂停。</w:t>
      </w:r>
    </w:p>
    <w:p>
      <w:pPr>
        <w:rPr>
          <w:rFonts w:hint="eastAsia" w:ascii="宋体" w:hAnsi="宋体" w:eastAsia="宋体" w:cs="Times New Roman"/>
          <w:b/>
          <w:sz w:val="36"/>
          <w:szCs w:val="36"/>
          <w:highlight w:val="none"/>
        </w:rPr>
      </w:pPr>
      <w:r>
        <w:rPr>
          <w:rFonts w:hint="eastAsia" w:ascii="宋体" w:hAnsi="宋体" w:eastAsia="宋体" w:cs="Times New Roman"/>
          <w:b/>
          <w:sz w:val="36"/>
          <w:szCs w:val="36"/>
          <w:highlight w:val="none"/>
        </w:rPr>
        <w:br w:type="page"/>
      </w:r>
    </w:p>
    <w:p>
      <w:pPr>
        <w:jc w:val="center"/>
        <w:outlineLvl w:val="0"/>
        <w:rPr>
          <w:rFonts w:hint="eastAsia" w:ascii="宋体" w:hAnsi="宋体" w:eastAsia="宋体" w:cs="Times New Roman"/>
          <w:b/>
          <w:sz w:val="36"/>
          <w:szCs w:val="36"/>
          <w:highlight w:val="none"/>
        </w:rPr>
      </w:pPr>
      <w:bookmarkStart w:id="255" w:name="_Toc7163"/>
      <w:r>
        <w:rPr>
          <w:rFonts w:hint="eastAsia" w:ascii="宋体" w:hAnsi="宋体" w:eastAsia="宋体" w:cs="Times New Roman"/>
          <w:b/>
          <w:sz w:val="36"/>
          <w:szCs w:val="36"/>
          <w:highlight w:val="none"/>
        </w:rPr>
        <w:t>第三章 评标办法</w:t>
      </w:r>
      <w:bookmarkEnd w:id="253"/>
      <w:bookmarkEnd w:id="254"/>
      <w:r>
        <w:rPr>
          <w:rFonts w:hint="eastAsia" w:ascii="宋体" w:hAnsi="宋体" w:eastAsia="宋体" w:cs="Times New Roman"/>
          <w:b/>
          <w:sz w:val="36"/>
          <w:szCs w:val="36"/>
          <w:highlight w:val="none"/>
        </w:rPr>
        <w:t>（综合评分法）</w:t>
      </w:r>
      <w:bookmarkEnd w:id="255"/>
    </w:p>
    <w:p>
      <w:pPr>
        <w:jc w:val="center"/>
        <w:outlineLvl w:val="0"/>
        <w:rPr>
          <w:rFonts w:hint="eastAsia" w:ascii="宋体" w:hAnsi="宋体" w:eastAsia="宋体" w:cs="Times New Roman"/>
          <w:b/>
          <w:sz w:val="36"/>
          <w:szCs w:val="36"/>
          <w:highlight w:val="none"/>
        </w:rPr>
      </w:pP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第一条 为保证评标的公平和公正，维护招标投标活动当事人的合法权益，依据《中华人民共和国政府采购法》、国家发展计划委员会等七部委《评标委员会和评标方法暂行规定》等有关法律、法规的规定，结合本项目招标文件要求，特制定本项目招标评标办法。</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第二条 评标工作遵循公平、公正、科学、择优的原则。任何单位和个人不得非法干预或者影响评标过程和结果。</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第三条 本采购项目的评标工作是按照招标文件规定的主要评标标准、办法和本评标办法的具体评价指标，采用综合评分法评标，对所有投标人的投标文件进行综合评审和比较，提出否决投标、中标或重新招标等评标意见，编写评标报告。</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评标工作由评标委员会负责。评标委员会是</w:t>
      </w:r>
      <w:r>
        <w:rPr>
          <w:rFonts w:hint="eastAsia" w:ascii="宋体" w:hAnsi="宋体" w:eastAsia="宋体" w:cs="宋体"/>
          <w:highlight w:val="none"/>
          <w:lang w:eastAsia="zh-CN"/>
        </w:rPr>
        <w:t>由采购代理机构依法从政府采购评审专家库中随机抽取</w:t>
      </w:r>
      <w:r>
        <w:rPr>
          <w:rFonts w:hint="eastAsia" w:ascii="宋体" w:hAnsi="宋体" w:eastAsia="宋体" w:cs="宋体"/>
          <w:szCs w:val="21"/>
          <w:highlight w:val="none"/>
          <w:lang w:eastAsia="zh-CN"/>
        </w:rPr>
        <w:t>的技术、经济方面专家组成。</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 xml:space="preserve">第四条 评标委员会成员熟悉招标文件﹑投标文件﹑补充通知及评标方法及标准。 </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第五条 本项目采用资格后审方式，评标工作按以下程序进行：</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1、开标结束后，依据本章规定的标准对</w:t>
      </w:r>
      <w:r>
        <w:rPr>
          <w:rFonts w:hint="eastAsia" w:ascii="宋体" w:hAnsi="宋体" w:eastAsia="宋体" w:cs="宋体"/>
          <w:szCs w:val="21"/>
          <w:highlight w:val="none"/>
          <w:lang w:val="en-US" w:eastAsia="zh-CN"/>
        </w:rPr>
        <w:t>投标人</w:t>
      </w:r>
      <w:r>
        <w:rPr>
          <w:rFonts w:hint="eastAsia" w:ascii="宋体" w:hAnsi="宋体" w:eastAsia="宋体" w:cs="宋体"/>
          <w:szCs w:val="21"/>
          <w:highlight w:val="none"/>
          <w:lang w:eastAsia="zh-CN"/>
        </w:rPr>
        <w:t>的投标文件进行</w:t>
      </w:r>
      <w:r>
        <w:rPr>
          <w:rFonts w:hint="eastAsia" w:ascii="宋体" w:hAnsi="宋体" w:eastAsia="宋体" w:cs="宋体"/>
          <w:szCs w:val="21"/>
          <w:highlight w:val="none"/>
          <w:lang w:val="en-US" w:eastAsia="zh-CN"/>
        </w:rPr>
        <w:t>资格审查、</w:t>
      </w:r>
      <w:r>
        <w:rPr>
          <w:rFonts w:hint="eastAsia" w:ascii="宋体" w:hAnsi="宋体" w:eastAsia="宋体" w:cs="宋体"/>
          <w:szCs w:val="21"/>
          <w:highlight w:val="none"/>
          <w:lang w:eastAsia="zh-CN"/>
        </w:rPr>
        <w:t>符合性审查。符合性评审表中有一项不符合评审标准的，评标委员会应当否决其投标，只有通过资格评审、符合性评审的投标人才能进入后续评审。</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只有当通过资格评审、符合性评审的投标单位超过3家（包含3家），此次招标才能进入详细评审，否则视为具有竞争性的投标单位不足3家，应重新组织招标。</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2、评标委员会只对通过资格评审、符合性评审的投标人的投标文件进行详细评审。本采购项目投标文件的评审采用百分制。</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3、评标委员会可以要求投标人对投标文件中含义不明确的内容或与招标文件的偏差作必要的澄清或说明，投标人不得拒绝。</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投标人须以书面形式提供澄清或说明内容，并作为投标文件的组成部分。澄清和说明不得超出投标文件的范围或者改变投标文件的实质性内容。</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4、评标委员会成员应当按照评标细则的规定，独立评审并署名。评标委员会对投标人的投标文件进行综合评价，综合计算得分结果并由高至低排列顺序，得分相同的，按投标报价由低到高顺序排列，得分且投标报价相同，按技术部分得分由高到低顺序排列。综合得分结果为所有评委打分的算术平均值。小数点后保留两位有效数字。</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评标委员会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p>
      <w:pPr>
        <w:adjustRightInd w:val="0"/>
        <w:snapToGrid w:val="0"/>
        <w:spacing w:line="348"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5、投标人存在下列情形之一的，投标无效：</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（1）未按照招标文件的规定提交投标保证金的；</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（2）投标文件未按招标文件要求签署、盖章的；</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（3）不具备招标文件中规定的资格要求的；</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（4）报价超过招标文件中规定的预算金额或者最高限价的；</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（5）投标文件含有采购人不能接受的附加条件的;</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（6）法律、法规和招标文件规定的其他无效情形。</w:t>
      </w:r>
    </w:p>
    <w:p>
      <w:pPr>
        <w:adjustRightInd w:val="0"/>
        <w:snapToGrid w:val="0"/>
        <w:spacing w:line="348"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 xml:space="preserve"> 有下列情形之一的，视为投标人串通投标，其投标无效：</w:t>
      </w:r>
    </w:p>
    <w:p>
      <w:pPr>
        <w:adjustRightInd w:val="0"/>
        <w:snapToGrid w:val="0"/>
        <w:spacing w:line="348" w:lineRule="auto"/>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　      （1）不同投标人的投标文件由同一单位或者个人编制；</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（2）不同投标人委托同一单位或者个人办理投标事宜；</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（3）不同投标人的投标文件载明的项目管理成员或者联系人员为同一人；</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（4）不同投标人的投标文件异常一致或者投标报价呈规律性差异；</w:t>
      </w:r>
    </w:p>
    <w:p>
      <w:pPr>
        <w:adjustRightInd w:val="0"/>
        <w:snapToGrid w:val="0"/>
        <w:spacing w:line="348"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（5）不同投标人的投标文件相互混装；</w:t>
      </w:r>
    </w:p>
    <w:p>
      <w:pPr>
        <w:autoSpaceDE w:val="0"/>
        <w:autoSpaceDN w:val="0"/>
        <w:adjustRightInd w:val="0"/>
        <w:spacing w:line="300"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（6）不同投标人的投标保证金从同一单位或者个人的账户转出。</w:t>
      </w:r>
    </w:p>
    <w:p>
      <w:pPr>
        <w:autoSpaceDE w:val="0"/>
        <w:autoSpaceDN w:val="0"/>
        <w:adjustRightInd w:val="0"/>
        <w:spacing w:line="30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 xml:space="preserve">6、投标报价有算术错误的，评审小组按以下原则对投标报价进行修正，修正的价格经投标人书面确认后具有约束力。投标人不接受修正价格的，其投标作废标处理。     </w:t>
      </w:r>
    </w:p>
    <w:p>
      <w:pPr>
        <w:autoSpaceDE w:val="0"/>
        <w:autoSpaceDN w:val="0"/>
        <w:adjustRightInd w:val="0"/>
        <w:spacing w:line="300"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（1）投标文件中开标一览表（报价表）内容与投标文件中相应内容不一致的，以开标一览表（报价表）为准；</w:t>
      </w:r>
    </w:p>
    <w:p>
      <w:pPr>
        <w:autoSpaceDE w:val="0"/>
        <w:autoSpaceDN w:val="0"/>
        <w:adjustRightInd w:val="0"/>
        <w:spacing w:line="300"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（2）投标文件中的大写金额与小写金额不一致的，以大写金额为准；</w:t>
      </w:r>
    </w:p>
    <w:p>
      <w:pPr>
        <w:autoSpaceDE w:val="0"/>
        <w:autoSpaceDN w:val="0"/>
        <w:adjustRightInd w:val="0"/>
        <w:spacing w:line="300"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（3）单价金额小数点或者百分比有明显错位的，以开标一览表的总价为准，并修改单价；</w:t>
      </w:r>
    </w:p>
    <w:p>
      <w:pPr>
        <w:spacing w:line="360" w:lineRule="auto"/>
        <w:ind w:firstLine="840" w:firstLineChars="4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（4）总价金额与依据单价汇总金额不一致的，以单价金额计算结果为准。</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7、评标委员会对投标文件评审完成后，按综合得分由高至低排序，推荐三名中标候选人，向采购人提</w:t>
      </w:r>
      <w:r>
        <w:rPr>
          <w:rFonts w:hint="eastAsia" w:cs="宋体"/>
          <w:szCs w:val="21"/>
          <w:highlight w:val="none"/>
          <w:lang w:eastAsia="zh-CN"/>
        </w:rPr>
        <w:t>交</w:t>
      </w:r>
      <w:r>
        <w:rPr>
          <w:rFonts w:hint="eastAsia" w:ascii="宋体" w:hAnsi="宋体" w:eastAsia="宋体" w:cs="宋体"/>
          <w:szCs w:val="21"/>
          <w:highlight w:val="none"/>
          <w:lang w:eastAsia="zh-CN"/>
        </w:rPr>
        <w:t>书面评标报告。</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第六条 评标委员全体成员应当在评标报告上签字。对评标结论持有异议的评标委员会成员可以书面方式阐述其不同意见和理由，评标委员会成员拒绝在评标报告上签字且不陈述其不同意见和理由的，视为同意评标结论。评标委员会应当对此做出书面说明并记录在案。</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第七条 评标委员会成员应当客观、公正地履行职责，遵守职业道德，对所提出的评审意见承担个人责任。评标委员会成员不得私下接触投标人，不得收受投标人的财物或者其他好处，不得透露对投标文件的评审、中标候选人的推荐情况以及与评标有关的其他情况。</w:t>
      </w:r>
    </w:p>
    <w:p>
      <w:pPr>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第八条 排名第一的中标候选人放弃中标、因不可抗力提出不能履行合同或者被查实存在影响中标结果的违法行为等情形，不符合中标条件的，采购人可以按照评标委员会提出的中标候选人名单排序依次确定其他中标候选人为中标人，也可以重新招标。</w:t>
      </w:r>
    </w:p>
    <w:p>
      <w:pPr>
        <w:spacing w:line="360" w:lineRule="auto"/>
        <w:ind w:firstLine="420" w:firstLineChars="200"/>
        <w:rPr>
          <w:rFonts w:hint="eastAsia" w:ascii="宋体" w:hAnsi="宋体" w:cs="宋体"/>
          <w:b/>
          <w:bCs/>
          <w:color w:val="000000"/>
          <w:kern w:val="0"/>
          <w:sz w:val="28"/>
          <w:szCs w:val="28"/>
          <w:highlight w:val="none"/>
        </w:rPr>
      </w:pPr>
      <w:r>
        <w:rPr>
          <w:rFonts w:hint="eastAsia" w:ascii="宋体" w:hAnsi="宋体" w:eastAsia="宋体" w:cs="宋体"/>
          <w:szCs w:val="21"/>
          <w:highlight w:val="none"/>
          <w:lang w:eastAsia="zh-CN"/>
        </w:rPr>
        <w:t>第九条 评标表格。以下附表是</w:t>
      </w:r>
      <w:r>
        <w:rPr>
          <w:rFonts w:hint="eastAsia" w:cs="宋体"/>
          <w:szCs w:val="21"/>
          <w:highlight w:val="none"/>
          <w:lang w:eastAsia="zh-CN"/>
        </w:rPr>
        <w:t>评标</w:t>
      </w:r>
      <w:r>
        <w:rPr>
          <w:rFonts w:hint="eastAsia" w:ascii="宋体" w:hAnsi="宋体" w:eastAsia="宋体" w:cs="宋体"/>
          <w:szCs w:val="21"/>
          <w:highlight w:val="none"/>
          <w:lang w:eastAsia="zh-CN"/>
        </w:rPr>
        <w:t>办法的组成部分</w:t>
      </w:r>
    </w:p>
    <w:p>
      <w:pPr>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lang w:eastAsia="zh-CN"/>
        </w:rPr>
        <w:br w:type="page"/>
      </w:r>
    </w:p>
    <w:p>
      <w:pPr>
        <w:jc w:val="center"/>
        <w:rPr>
          <w:rFonts w:hint="eastAsia" w:ascii="宋体" w:hAnsi="宋体" w:eastAsia="宋体" w:cs="宋体"/>
          <w:b/>
          <w:sz w:val="32"/>
          <w:szCs w:val="32"/>
          <w:highlight w:val="none"/>
        </w:rPr>
      </w:pPr>
      <w:bookmarkStart w:id="256" w:name="_Toc476566558"/>
      <w:bookmarkStart w:id="257" w:name="_Toc325293433"/>
      <w:r>
        <w:rPr>
          <w:rFonts w:hint="eastAsia" w:ascii="宋体" w:hAnsi="宋体" w:eastAsia="宋体" w:cs="宋体"/>
          <w:b/>
          <w:sz w:val="32"/>
          <w:szCs w:val="32"/>
          <w:highlight w:val="none"/>
          <w:lang w:eastAsia="zh-CN"/>
        </w:rPr>
        <w:t>资格</w:t>
      </w:r>
      <w:r>
        <w:rPr>
          <w:rFonts w:hint="eastAsia" w:ascii="宋体" w:hAnsi="宋体" w:eastAsia="宋体" w:cs="宋体"/>
          <w:b/>
          <w:sz w:val="32"/>
          <w:szCs w:val="32"/>
          <w:highlight w:val="none"/>
        </w:rPr>
        <w:t>评审表</w:t>
      </w:r>
    </w:p>
    <w:p>
      <w:pPr>
        <w:pStyle w:val="7"/>
        <w:spacing w:before="12"/>
        <w:rPr>
          <w:rFonts w:hint="eastAsia" w:ascii="宋体" w:hAnsi="宋体" w:eastAsia="宋体" w:cs="宋体"/>
          <w:b/>
          <w:sz w:val="12"/>
          <w:highlight w:val="none"/>
          <w:lang w:eastAsia="zh-CN"/>
        </w:rPr>
      </w:pPr>
    </w:p>
    <w:tbl>
      <w:tblPr>
        <w:tblStyle w:val="47"/>
        <w:tblW w:w="9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8"/>
        <w:gridCol w:w="1938"/>
        <w:gridCol w:w="650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698" w:type="dxa"/>
            <w:tcBorders>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lang w:eastAsia="zh-CN"/>
              </w:rPr>
              <w:t>序号</w:t>
            </w:r>
          </w:p>
        </w:tc>
        <w:tc>
          <w:tcPr>
            <w:tcW w:w="1938" w:type="dxa"/>
            <w:noWrap w:val="0"/>
            <w:vAlign w:val="center"/>
          </w:tcPr>
          <w:p>
            <w:pPr>
              <w:pStyle w:val="45"/>
              <w:spacing w:line="400" w:lineRule="exact"/>
              <w:ind w:left="105" w:leftChars="50" w:right="105" w:rightChars="50"/>
              <w:contextualSpacing/>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评审因素</w:t>
            </w:r>
          </w:p>
        </w:tc>
        <w:tc>
          <w:tcPr>
            <w:tcW w:w="6502" w:type="dxa"/>
            <w:noWrap w:val="0"/>
            <w:vAlign w:val="center"/>
          </w:tcPr>
          <w:p>
            <w:pPr>
              <w:pStyle w:val="45"/>
              <w:spacing w:line="400" w:lineRule="exact"/>
              <w:ind w:left="105" w:leftChars="50" w:right="105" w:rightChars="50"/>
              <w:contextualSpacing/>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698"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938"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营业执照</w:t>
            </w:r>
          </w:p>
        </w:tc>
        <w:tc>
          <w:tcPr>
            <w:tcW w:w="6502" w:type="dxa"/>
            <w:noWrap w:val="0"/>
            <w:vAlign w:val="center"/>
          </w:tcPr>
          <w:p>
            <w:pPr>
              <w:pStyle w:val="45"/>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具备有效的营业执照，</w:t>
            </w:r>
            <w:r>
              <w:rPr>
                <w:rFonts w:hint="eastAsia" w:ascii="宋体" w:hAnsi="宋体" w:eastAsia="宋体" w:cs="宋体"/>
                <w:b/>
                <w:sz w:val="21"/>
                <w:szCs w:val="21"/>
                <w:highlight w:val="none"/>
                <w:lang w:eastAsia="zh-CN"/>
              </w:rPr>
              <w:t>投标文件</w:t>
            </w:r>
            <w:r>
              <w:rPr>
                <w:rFonts w:hint="eastAsia" w:ascii="宋体" w:hAnsi="宋体" w:eastAsia="宋体" w:cs="宋体"/>
                <w:b/>
                <w:bCs/>
                <w:sz w:val="21"/>
                <w:szCs w:val="21"/>
                <w:highlight w:val="none"/>
                <w:lang w:eastAsia="zh-CN"/>
              </w:rPr>
              <w:t>内附复印件加盖公章。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698"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lang w:val="en-US" w:eastAsia="zh-CN" w:bidi="ar-SA"/>
              </w:rPr>
            </w:pPr>
            <w:r>
              <w:rPr>
                <w:rFonts w:hint="eastAsia" w:ascii="宋体" w:hAnsi="宋体" w:eastAsia="宋体" w:cs="宋体"/>
                <w:sz w:val="21"/>
                <w:szCs w:val="21"/>
                <w:highlight w:val="none"/>
                <w:lang w:eastAsia="zh-CN"/>
              </w:rPr>
              <w:t>2</w:t>
            </w:r>
          </w:p>
        </w:tc>
        <w:tc>
          <w:tcPr>
            <w:tcW w:w="1938" w:type="dxa"/>
            <w:noWrap w:val="0"/>
            <w:vAlign w:val="center"/>
          </w:tcPr>
          <w:p>
            <w:pPr>
              <w:ind w:firstLine="0" w:firstLineChars="0"/>
              <w:jc w:val="center"/>
              <w:rPr>
                <w:rFonts w:hint="eastAsia" w:ascii="宋体" w:hAnsi="宋体" w:eastAsia="宋体" w:cs="宋体"/>
                <w:sz w:val="21"/>
                <w:szCs w:val="21"/>
                <w:highlight w:val="none"/>
                <w:lang w:val="en-US" w:eastAsia="zh-CN"/>
              </w:rPr>
            </w:pPr>
            <w:r>
              <w:rPr>
                <w:rFonts w:hint="eastAsia"/>
                <w:highlight w:val="none"/>
                <w:lang w:val="zh-CN"/>
              </w:rPr>
              <w:t>财务状况报告</w:t>
            </w:r>
          </w:p>
        </w:tc>
        <w:tc>
          <w:tcPr>
            <w:tcW w:w="6502" w:type="dxa"/>
            <w:vMerge w:val="restart"/>
            <w:noWrap w:val="0"/>
            <w:vAlign w:val="center"/>
          </w:tcPr>
          <w:p>
            <w:pPr>
              <w:pStyle w:val="45"/>
              <w:spacing w:line="400" w:lineRule="exact"/>
              <w:ind w:left="105" w:leftChars="50" w:right="105" w:rightChars="50"/>
              <w:contextualSpacing/>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投标</w:t>
            </w:r>
            <w:r>
              <w:rPr>
                <w:rFonts w:hint="eastAsia" w:cs="宋体"/>
                <w:sz w:val="21"/>
                <w:szCs w:val="21"/>
                <w:highlight w:val="none"/>
                <w:lang w:val="en-US" w:eastAsia="zh-CN"/>
              </w:rPr>
              <w:t>人</w:t>
            </w:r>
            <w:r>
              <w:rPr>
                <w:rFonts w:hint="eastAsia" w:ascii="宋体" w:hAnsi="宋体" w:eastAsia="宋体" w:cs="宋体"/>
                <w:sz w:val="21"/>
                <w:szCs w:val="21"/>
                <w:highlight w:val="none"/>
                <w:lang w:val="en-US" w:eastAsia="zh-CN"/>
              </w:rPr>
              <w:t>应按照《长春市财政局关于加强政府采购信用体系建设简化投标人资格条件有关事项的通知》（长财采购[2022]2066号）文件要求在投标文件中提交反映其财务状况、依法缴纳税收和社保保障资金情况的资格条件承诺函，并对资格条件承诺函有关内容的真实性、有效性、合法性负责。</w:t>
            </w:r>
            <w:r>
              <w:rPr>
                <w:rFonts w:hint="eastAsia" w:ascii="宋体" w:hAnsi="宋体" w:eastAsia="宋体" w:cs="宋体"/>
                <w:sz w:val="21"/>
                <w:szCs w:val="21"/>
                <w:highlight w:val="none"/>
                <w:lang w:eastAsia="zh-CN"/>
              </w:rPr>
              <w:t>按照</w:t>
            </w:r>
            <w:r>
              <w:rPr>
                <w:rFonts w:hint="eastAsia" w:cs="宋体"/>
                <w:sz w:val="21"/>
                <w:szCs w:val="21"/>
                <w:highlight w:val="none"/>
                <w:lang w:val="en-US" w:eastAsia="zh-CN"/>
              </w:rPr>
              <w:t>招标</w:t>
            </w:r>
            <w:r>
              <w:rPr>
                <w:rFonts w:hint="eastAsia" w:ascii="宋体" w:hAnsi="宋体" w:eastAsia="宋体" w:cs="宋体"/>
                <w:sz w:val="21"/>
                <w:szCs w:val="21"/>
                <w:highlight w:val="none"/>
                <w:lang w:eastAsia="zh-CN"/>
              </w:rPr>
              <w:t>文件格式提供</w:t>
            </w:r>
            <w:r>
              <w:rPr>
                <w:rFonts w:hint="eastAsia" w:cs="宋体"/>
                <w:sz w:val="21"/>
                <w:szCs w:val="21"/>
                <w:highlight w:val="none"/>
                <w:lang w:eastAsia="zh-CN"/>
              </w:rPr>
              <w:t>《</w:t>
            </w:r>
            <w:r>
              <w:rPr>
                <w:rFonts w:hint="eastAsia" w:ascii="宋体" w:hAnsi="宋体" w:eastAsia="宋体" w:cs="宋体"/>
                <w:sz w:val="21"/>
                <w:szCs w:val="21"/>
                <w:highlight w:val="none"/>
                <w:lang w:eastAsia="zh-CN"/>
              </w:rPr>
              <w:t>资格条件承诺函</w:t>
            </w:r>
            <w:r>
              <w:rPr>
                <w:rFonts w:hint="eastAsia" w:cs="宋体"/>
                <w:sz w:val="21"/>
                <w:szCs w:val="21"/>
                <w:highlight w:val="none"/>
                <w:lang w:eastAsia="zh-CN"/>
              </w:rPr>
              <w:t>》</w:t>
            </w:r>
            <w:r>
              <w:rPr>
                <w:rFonts w:hint="eastAsia" w:cs="宋体"/>
                <w:sz w:val="21"/>
                <w:szCs w:val="21"/>
                <w:highlight w:val="none"/>
                <w:lang w:val="en-US" w:eastAsia="zh-CN"/>
              </w:rPr>
              <w:t>并</w:t>
            </w:r>
            <w:r>
              <w:rPr>
                <w:rFonts w:hint="eastAsia" w:ascii="宋体" w:hAnsi="宋体" w:eastAsia="宋体" w:cs="宋体"/>
                <w:b w:val="0"/>
                <w:bCs w:val="0"/>
                <w:sz w:val="21"/>
                <w:szCs w:val="21"/>
                <w:highlight w:val="none"/>
                <w:lang w:eastAsia="zh-CN"/>
              </w:rPr>
              <w:t>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698"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3</w:t>
            </w:r>
          </w:p>
        </w:tc>
        <w:tc>
          <w:tcPr>
            <w:tcW w:w="1938" w:type="dxa"/>
            <w:noWrap w:val="0"/>
            <w:vAlign w:val="center"/>
          </w:tcPr>
          <w:p>
            <w:pPr>
              <w:ind w:firstLine="0" w:firstLineChars="0"/>
              <w:jc w:val="center"/>
              <w:rPr>
                <w:rFonts w:hint="eastAsia" w:ascii="宋体" w:hAnsi="宋体" w:eastAsia="宋体" w:cs="宋体"/>
                <w:sz w:val="21"/>
                <w:szCs w:val="21"/>
                <w:highlight w:val="none"/>
                <w:lang w:val="zh-CN" w:eastAsia="zh-CN"/>
              </w:rPr>
            </w:pPr>
            <w:r>
              <w:rPr>
                <w:rFonts w:hint="eastAsia"/>
                <w:highlight w:val="none"/>
              </w:rPr>
              <w:t>依法缴纳税收记录</w:t>
            </w:r>
          </w:p>
        </w:tc>
        <w:tc>
          <w:tcPr>
            <w:tcW w:w="6502" w:type="dxa"/>
            <w:vMerge w:val="continue"/>
            <w:noWrap w:val="0"/>
            <w:vAlign w:val="center"/>
          </w:tcPr>
          <w:p>
            <w:pPr>
              <w:pStyle w:val="45"/>
              <w:spacing w:line="400" w:lineRule="exact"/>
              <w:ind w:left="105" w:leftChars="50" w:right="105" w:rightChars="50"/>
              <w:contextualSpacing/>
              <w:jc w:val="left"/>
              <w:rPr>
                <w:rFonts w:hint="eastAsia" w:ascii="宋体" w:hAnsi="宋体" w:eastAsia="宋体" w:cs="宋体"/>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698"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4</w:t>
            </w:r>
          </w:p>
        </w:tc>
        <w:tc>
          <w:tcPr>
            <w:tcW w:w="1938" w:type="dxa"/>
            <w:noWrap w:val="0"/>
            <w:vAlign w:val="center"/>
          </w:tcPr>
          <w:p>
            <w:pPr>
              <w:ind w:firstLine="0" w:firstLineChars="0"/>
              <w:jc w:val="center"/>
              <w:rPr>
                <w:rFonts w:hint="eastAsia" w:ascii="宋体" w:hAnsi="宋体" w:eastAsia="宋体" w:cs="宋体"/>
                <w:sz w:val="21"/>
                <w:szCs w:val="21"/>
                <w:highlight w:val="none"/>
                <w:lang w:val="zh-CN" w:eastAsia="zh-CN"/>
              </w:rPr>
            </w:pPr>
            <w:r>
              <w:rPr>
                <w:rFonts w:hint="eastAsia"/>
                <w:highlight w:val="none"/>
                <w:lang w:val="zh-CN"/>
              </w:rPr>
              <w:t>社会保障资金证明</w:t>
            </w:r>
          </w:p>
        </w:tc>
        <w:tc>
          <w:tcPr>
            <w:tcW w:w="6502" w:type="dxa"/>
            <w:vMerge w:val="continue"/>
            <w:noWrap w:val="0"/>
            <w:vAlign w:val="center"/>
          </w:tcPr>
          <w:p>
            <w:pPr>
              <w:pStyle w:val="45"/>
              <w:spacing w:line="400" w:lineRule="exact"/>
              <w:ind w:left="105" w:leftChars="50" w:right="105" w:rightChars="50"/>
              <w:contextualSpacing/>
              <w:jc w:val="left"/>
              <w:rPr>
                <w:rFonts w:hint="eastAsia" w:ascii="宋体" w:hAnsi="宋体" w:eastAsia="宋体" w:cs="宋体"/>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1" w:hRule="atLeast"/>
          <w:jc w:val="center"/>
        </w:trPr>
        <w:tc>
          <w:tcPr>
            <w:tcW w:w="698"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default" w:ascii="宋体" w:hAnsi="宋体" w:eastAsia="宋体" w:cs="宋体"/>
                <w:sz w:val="21"/>
                <w:szCs w:val="21"/>
                <w:highlight w:val="none"/>
                <w:lang w:val="en-US" w:eastAsia="zh-CN" w:bidi="ar-SA"/>
              </w:rPr>
            </w:pPr>
            <w:r>
              <w:rPr>
                <w:rFonts w:hint="eastAsia" w:cs="宋体"/>
                <w:sz w:val="21"/>
                <w:szCs w:val="21"/>
                <w:highlight w:val="none"/>
                <w:lang w:val="en-US" w:eastAsia="zh-CN" w:bidi="ar-SA"/>
              </w:rPr>
              <w:t>5</w:t>
            </w:r>
          </w:p>
        </w:tc>
        <w:tc>
          <w:tcPr>
            <w:tcW w:w="1938" w:type="dxa"/>
            <w:noWrap w:val="0"/>
            <w:vAlign w:val="center"/>
          </w:tcPr>
          <w:p>
            <w:pPr>
              <w:pStyle w:val="45"/>
              <w:spacing w:line="400" w:lineRule="exact"/>
              <w:ind w:left="105" w:leftChars="50" w:right="105" w:rightChars="50"/>
              <w:contextualSpacing/>
              <w:jc w:val="center"/>
              <w:rPr>
                <w:rFonts w:hint="eastAsia" w:ascii="宋体" w:hAnsi="宋体" w:eastAsia="宋体" w:cs="宋体"/>
                <w:kern w:val="0"/>
                <w:sz w:val="21"/>
                <w:szCs w:val="21"/>
                <w:highlight w:val="none"/>
                <w:lang w:val="en-US" w:eastAsia="zh-CN" w:bidi="ar-SA"/>
              </w:rPr>
            </w:pPr>
            <w:r>
              <w:rPr>
                <w:rFonts w:hint="eastAsia" w:ascii="宋体" w:hAnsi="宋体" w:eastAsia="宋体" w:cs="宋体"/>
                <w:sz w:val="21"/>
                <w:szCs w:val="21"/>
                <w:highlight w:val="none"/>
              </w:rPr>
              <w:t>信誉要求</w:t>
            </w:r>
          </w:p>
        </w:tc>
        <w:tc>
          <w:tcPr>
            <w:tcW w:w="6502" w:type="dxa"/>
            <w:noWrap w:val="0"/>
            <w:vAlign w:val="center"/>
          </w:tcPr>
          <w:p>
            <w:pPr>
              <w:keepNext w:val="0"/>
              <w:keepLines w:val="0"/>
              <w:pageBreakBefore w:val="0"/>
              <w:widowControl w:val="0"/>
              <w:kinsoku/>
              <w:wordWrap w:val="0"/>
              <w:overflowPunct/>
              <w:topLinePunct w:val="0"/>
              <w:autoSpaceDE/>
              <w:autoSpaceDN/>
              <w:bidi w:val="0"/>
              <w:adjustRightInd/>
              <w:snapToGrid/>
              <w:ind w:left="105" w:leftChars="50" w:right="105" w:rightChars="50"/>
              <w:contextualSpacing/>
              <w:jc w:val="both"/>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bidi="ar-SA"/>
              </w:rPr>
              <w:t>投标人不得为“信用中国”网站（</w:t>
            </w:r>
            <w:r>
              <w:rPr>
                <w:rFonts w:hint="eastAsia" w:ascii="宋体" w:hAnsi="宋体" w:eastAsia="宋体" w:cs="宋体"/>
                <w:sz w:val="21"/>
                <w:szCs w:val="21"/>
                <w:highlight w:val="none"/>
                <w:lang w:val="en-US" w:eastAsia="en-US" w:bidi="ar-SA"/>
              </w:rPr>
              <w:fldChar w:fldCharType="begin"/>
            </w:r>
            <w:r>
              <w:rPr>
                <w:rFonts w:hint="eastAsia" w:ascii="宋体" w:hAnsi="宋体" w:eastAsia="宋体" w:cs="宋体"/>
                <w:sz w:val="21"/>
                <w:szCs w:val="21"/>
                <w:highlight w:val="none"/>
                <w:lang w:val="en-US" w:eastAsia="en-US" w:bidi="ar-SA"/>
              </w:rPr>
              <w:instrText xml:space="preserve"> HYPERLINK "http://www.creditchina.gov.cn/" \t "_blank" </w:instrText>
            </w:r>
            <w:r>
              <w:rPr>
                <w:rFonts w:hint="eastAsia" w:ascii="宋体" w:hAnsi="宋体" w:eastAsia="宋体" w:cs="宋体"/>
                <w:sz w:val="21"/>
                <w:szCs w:val="21"/>
                <w:highlight w:val="none"/>
                <w:lang w:val="en-US" w:eastAsia="en-US" w:bidi="ar-SA"/>
              </w:rPr>
              <w:fldChar w:fldCharType="separate"/>
            </w:r>
            <w:r>
              <w:rPr>
                <w:rFonts w:hint="eastAsia" w:ascii="宋体" w:hAnsi="宋体" w:eastAsia="宋体" w:cs="宋体"/>
                <w:sz w:val="21"/>
                <w:szCs w:val="21"/>
                <w:highlight w:val="none"/>
                <w:lang w:val="en-US" w:eastAsia="zh-CN" w:bidi="ar-SA"/>
              </w:rPr>
              <w:t>www.creditchina.gov.cn</w:t>
            </w:r>
            <w:r>
              <w:rPr>
                <w:rFonts w:hint="eastAsia" w:ascii="宋体" w:hAnsi="宋体" w:eastAsia="宋体" w:cs="宋体"/>
                <w:sz w:val="21"/>
                <w:szCs w:val="21"/>
                <w:highlight w:val="none"/>
                <w:lang w:val="en-US" w:eastAsia="zh-CN" w:bidi="ar-SA"/>
              </w:rPr>
              <w:fldChar w:fldCharType="end"/>
            </w:r>
            <w:r>
              <w:rPr>
                <w:rFonts w:hint="eastAsia" w:ascii="宋体" w:hAnsi="宋体" w:eastAsia="宋体" w:cs="宋体"/>
                <w:sz w:val="21"/>
                <w:szCs w:val="21"/>
                <w:highlight w:val="none"/>
                <w:lang w:val="en-US" w:eastAsia="zh-CN" w:bidi="ar-SA"/>
              </w:rPr>
              <w:t>）中列入失信被执行人和重大税收违法案件当事人名单（重大税收违法失信主体）的投标人，不得为中国政府采购网（</w:t>
            </w:r>
            <w:r>
              <w:rPr>
                <w:rFonts w:hint="eastAsia" w:ascii="宋体" w:hAnsi="宋体" w:eastAsia="宋体" w:cs="宋体"/>
                <w:sz w:val="21"/>
                <w:szCs w:val="21"/>
                <w:highlight w:val="none"/>
                <w:lang w:val="en-US" w:eastAsia="en-US" w:bidi="ar-SA"/>
              </w:rPr>
              <w:fldChar w:fldCharType="begin"/>
            </w:r>
            <w:r>
              <w:rPr>
                <w:rFonts w:hint="eastAsia" w:ascii="宋体" w:hAnsi="宋体" w:eastAsia="宋体" w:cs="宋体"/>
                <w:sz w:val="21"/>
                <w:szCs w:val="21"/>
                <w:highlight w:val="none"/>
                <w:lang w:val="en-US" w:eastAsia="en-US" w:bidi="ar-SA"/>
              </w:rPr>
              <w:instrText xml:space="preserve"> HYPERLINK "http://www.ccgp.gov.cn/" \t "_blank" </w:instrText>
            </w:r>
            <w:r>
              <w:rPr>
                <w:rFonts w:hint="eastAsia" w:ascii="宋体" w:hAnsi="宋体" w:eastAsia="宋体" w:cs="宋体"/>
                <w:sz w:val="21"/>
                <w:szCs w:val="21"/>
                <w:highlight w:val="none"/>
                <w:lang w:val="en-US" w:eastAsia="en-US" w:bidi="ar-SA"/>
              </w:rPr>
              <w:fldChar w:fldCharType="separate"/>
            </w:r>
            <w:r>
              <w:rPr>
                <w:rFonts w:hint="eastAsia" w:ascii="宋体" w:hAnsi="宋体" w:eastAsia="宋体" w:cs="宋体"/>
                <w:sz w:val="21"/>
                <w:szCs w:val="21"/>
                <w:highlight w:val="none"/>
                <w:lang w:val="en-US" w:eastAsia="zh-CN" w:bidi="ar-SA"/>
              </w:rPr>
              <w:t>www.ccgp.gov.cn</w:t>
            </w:r>
            <w:r>
              <w:rPr>
                <w:rFonts w:hint="eastAsia" w:ascii="宋体" w:hAnsi="宋体" w:eastAsia="宋体" w:cs="宋体"/>
                <w:sz w:val="21"/>
                <w:szCs w:val="21"/>
                <w:highlight w:val="none"/>
                <w:lang w:val="en-US" w:eastAsia="zh-CN" w:bidi="ar-SA"/>
              </w:rPr>
              <w:fldChar w:fldCharType="end"/>
            </w:r>
            <w:r>
              <w:rPr>
                <w:rFonts w:hint="eastAsia" w:ascii="宋体" w:hAnsi="宋体" w:eastAsia="宋体" w:cs="宋体"/>
                <w:sz w:val="21"/>
                <w:szCs w:val="21"/>
                <w:highlight w:val="none"/>
                <w:lang w:val="en-US" w:eastAsia="zh-CN" w:bidi="ar-SA"/>
              </w:rPr>
              <w:t>）政府采购严重违法失信行为记录名单中被财政部门禁止参加政府采购活动的投标人（在处罚决定规定的时间和地域范围内）（详见财库【2016】125号文）</w:t>
            </w:r>
            <w:r>
              <w:rPr>
                <w:rFonts w:hint="eastAsia" w:ascii="宋体" w:hAnsi="宋体" w:eastAsia="宋体" w:cs="宋体"/>
                <w:b/>
                <w:bCs/>
                <w:sz w:val="21"/>
                <w:szCs w:val="21"/>
                <w:highlight w:val="none"/>
                <w:lang w:val="en-US" w:eastAsia="zh-CN" w:bidi="ar-SA"/>
              </w:rPr>
              <w:t>（需在公告发布之后至投标截止期间在官方网站查询打印，并将打印件加盖单位公章附在投标文件中）。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0" w:hRule="atLeast"/>
          <w:jc w:val="center"/>
        </w:trPr>
        <w:tc>
          <w:tcPr>
            <w:tcW w:w="698"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eastAsia" w:cs="宋体"/>
                <w:sz w:val="21"/>
                <w:szCs w:val="21"/>
                <w:highlight w:val="none"/>
                <w:lang w:val="en-US" w:eastAsia="zh-CN" w:bidi="ar-SA"/>
              </w:rPr>
            </w:pPr>
            <w:r>
              <w:rPr>
                <w:rFonts w:hint="eastAsia" w:ascii="宋体" w:hAnsi="宋体" w:eastAsia="宋体" w:cs="宋体"/>
                <w:sz w:val="21"/>
                <w:szCs w:val="21"/>
                <w:highlight w:val="none"/>
                <w:lang w:val="en-US" w:eastAsia="zh-CN" w:bidi="ar-SA"/>
              </w:rPr>
              <w:t>6</w:t>
            </w:r>
          </w:p>
        </w:tc>
        <w:tc>
          <w:tcPr>
            <w:tcW w:w="1938"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cs="宋体"/>
                <w:bCs/>
                <w:color w:val="000000"/>
                <w:szCs w:val="24"/>
                <w:highlight w:val="none"/>
                <w:lang w:val="zh-CN"/>
              </w:rPr>
              <w:t>具有履行合同所必需的设备和专业技术能力</w:t>
            </w:r>
          </w:p>
        </w:tc>
        <w:tc>
          <w:tcPr>
            <w:tcW w:w="6502" w:type="dxa"/>
            <w:noWrap w:val="0"/>
            <w:vAlign w:val="center"/>
          </w:tcPr>
          <w:p>
            <w:pPr>
              <w:keepNext w:val="0"/>
              <w:keepLines w:val="0"/>
              <w:pageBreakBefore w:val="0"/>
              <w:widowControl w:val="0"/>
              <w:kinsoku/>
              <w:wordWrap w:val="0"/>
              <w:overflowPunct/>
              <w:topLinePunct w:val="0"/>
              <w:autoSpaceDE/>
              <w:autoSpaceDN/>
              <w:bidi w:val="0"/>
              <w:adjustRightInd/>
              <w:snapToGrid/>
              <w:ind w:left="105" w:leftChars="50" w:right="105" w:rightChars="50"/>
              <w:contextualSpacing/>
              <w:jc w:val="both"/>
              <w:textAlignment w:val="auto"/>
              <w:rPr>
                <w:rFonts w:hint="eastAsia" w:ascii="宋体" w:hAnsi="宋体" w:eastAsia="宋体" w:cs="宋体"/>
                <w:sz w:val="21"/>
                <w:szCs w:val="21"/>
                <w:highlight w:val="none"/>
                <w:lang w:val="en-US" w:eastAsia="zh-CN" w:bidi="ar-SA"/>
              </w:rPr>
            </w:pPr>
            <w:r>
              <w:rPr>
                <w:rFonts w:hint="eastAsia" w:ascii="宋体" w:hAnsi="宋体" w:cs="宋体"/>
                <w:bCs/>
                <w:color w:val="000000"/>
                <w:szCs w:val="24"/>
                <w:highlight w:val="none"/>
                <w:lang w:val="zh-CN"/>
              </w:rPr>
              <w:t>提供承诺函，格式自拟（标书内附复印件并加盖公章）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698"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default" w:ascii="宋体" w:hAnsi="宋体" w:eastAsia="宋体" w:cs="宋体"/>
                <w:sz w:val="21"/>
                <w:szCs w:val="21"/>
                <w:highlight w:val="none"/>
                <w:lang w:val="en-US" w:eastAsia="zh-CN" w:bidi="ar-SA"/>
              </w:rPr>
            </w:pPr>
            <w:r>
              <w:rPr>
                <w:rFonts w:hint="eastAsia" w:ascii="宋体" w:hAnsi="宋体" w:eastAsia="宋体" w:cs="宋体"/>
                <w:sz w:val="21"/>
                <w:szCs w:val="21"/>
                <w:highlight w:val="none"/>
                <w:lang w:val="en-US" w:eastAsia="zh-CN" w:bidi="ar-SA"/>
              </w:rPr>
              <w:t>7</w:t>
            </w:r>
          </w:p>
        </w:tc>
        <w:tc>
          <w:tcPr>
            <w:tcW w:w="1938" w:type="dxa"/>
            <w:noWrap w:val="0"/>
            <w:vAlign w:val="center"/>
          </w:tcPr>
          <w:p>
            <w:pPr>
              <w:spacing w:line="400" w:lineRule="exact"/>
              <w:ind w:left="105" w:leftChars="50" w:right="105" w:rightChars="50"/>
              <w:contextualSpacing/>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授权委托书</w:t>
            </w:r>
          </w:p>
        </w:tc>
        <w:tc>
          <w:tcPr>
            <w:tcW w:w="6502" w:type="dxa"/>
            <w:noWrap w:val="0"/>
            <w:vAlign w:val="center"/>
          </w:tcPr>
          <w:p>
            <w:pPr>
              <w:ind w:left="105" w:leftChars="50" w:right="105" w:rightChars="50"/>
              <w:contextualSpacing/>
              <w:jc w:val="both"/>
              <w:rPr>
                <w:rFonts w:hint="eastAsia" w:ascii="Calibri" w:hAnsi="Calibri" w:eastAsia="宋体" w:cs="宋体"/>
                <w:kern w:val="2"/>
                <w:sz w:val="21"/>
                <w:szCs w:val="21"/>
                <w:highlight w:val="none"/>
                <w:lang w:val="en-US" w:eastAsia="zh-CN" w:bidi="ar-SA"/>
              </w:rPr>
            </w:pPr>
            <w:r>
              <w:rPr>
                <w:rFonts w:hint="eastAsia" w:ascii="宋体" w:hAnsi="宋体" w:eastAsia="宋体" w:cs="宋体"/>
                <w:sz w:val="21"/>
                <w:szCs w:val="21"/>
                <w:highlight w:val="none"/>
                <w:lang w:eastAsia="zh-CN"/>
              </w:rPr>
              <w:t>投标文件内附法定代表人授权委托书（法定代表人办理投标的须提供《法定代表人</w:t>
            </w:r>
            <w:r>
              <w:rPr>
                <w:rFonts w:hint="eastAsia" w:ascii="宋体" w:hAnsi="宋体" w:eastAsia="宋体" w:cs="宋体"/>
                <w:sz w:val="21"/>
                <w:szCs w:val="21"/>
                <w:highlight w:val="none"/>
                <w:lang w:val="en-US" w:eastAsia="zh-CN"/>
              </w:rPr>
              <w:t>身份证明</w:t>
            </w:r>
            <w:r>
              <w:rPr>
                <w:rFonts w:hint="eastAsia" w:ascii="宋体" w:hAnsi="宋体" w:eastAsia="宋体" w:cs="宋体"/>
                <w:sz w:val="21"/>
                <w:szCs w:val="21"/>
                <w:highlight w:val="none"/>
                <w:lang w:eastAsia="zh-CN"/>
              </w:rPr>
              <w:t>》）并加盖公章。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66" w:hRule="atLeast"/>
          <w:jc w:val="center"/>
        </w:trPr>
        <w:tc>
          <w:tcPr>
            <w:tcW w:w="698"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default" w:ascii="宋体" w:hAnsi="宋体" w:eastAsia="宋体" w:cs="宋体"/>
                <w:sz w:val="21"/>
                <w:szCs w:val="21"/>
                <w:highlight w:val="none"/>
                <w:lang w:val="en-US" w:eastAsia="zh-CN" w:bidi="ar-SA"/>
              </w:rPr>
            </w:pPr>
            <w:r>
              <w:rPr>
                <w:rFonts w:hint="eastAsia" w:ascii="宋体" w:hAnsi="宋体" w:eastAsia="宋体" w:cs="宋体"/>
                <w:sz w:val="21"/>
                <w:szCs w:val="21"/>
                <w:highlight w:val="none"/>
                <w:lang w:val="en-US" w:eastAsia="zh-CN" w:bidi="ar-SA"/>
              </w:rPr>
              <w:t>8</w:t>
            </w:r>
          </w:p>
        </w:tc>
        <w:tc>
          <w:tcPr>
            <w:tcW w:w="1938" w:type="dxa"/>
            <w:noWrap w:val="0"/>
            <w:vAlign w:val="center"/>
          </w:tcPr>
          <w:p>
            <w:pPr>
              <w:spacing w:line="360" w:lineRule="auto"/>
              <w:jc w:val="center"/>
              <w:rPr>
                <w:rFonts w:hint="eastAsia" w:ascii="宋体" w:hAnsi="宋体" w:eastAsia="宋体" w:cs="宋体"/>
                <w:kern w:val="2"/>
                <w:sz w:val="21"/>
                <w:szCs w:val="21"/>
                <w:highlight w:val="none"/>
                <w:lang w:val="en-US" w:eastAsia="en-US" w:bidi="ar-SA"/>
              </w:rPr>
            </w:pPr>
            <w:r>
              <w:rPr>
                <w:rFonts w:hint="eastAsia" w:ascii="宋体" w:hAnsi="宋体" w:eastAsia="宋体" w:cs="宋体"/>
                <w:sz w:val="21"/>
                <w:szCs w:val="21"/>
                <w:highlight w:val="none"/>
              </w:rPr>
              <w:t>其他要求</w:t>
            </w:r>
          </w:p>
        </w:tc>
        <w:tc>
          <w:tcPr>
            <w:tcW w:w="6502" w:type="dxa"/>
            <w:noWrap w:val="0"/>
            <w:vAlign w:val="center"/>
          </w:tcPr>
          <w:p>
            <w:pPr>
              <w:numPr>
                <w:ilvl w:val="0"/>
                <w:numId w:val="0"/>
              </w:numPr>
              <w:jc w:val="both"/>
              <w:rPr>
                <w:rFonts w:hint="eastAsia"/>
                <w:highlight w:val="none"/>
                <w:lang w:eastAsia="zh-CN"/>
              </w:rPr>
            </w:pPr>
            <w:r>
              <w:rPr>
                <w:rFonts w:hint="eastAsia"/>
                <w:highlight w:val="none"/>
                <w:lang w:val="en-US" w:eastAsia="zh-CN"/>
              </w:rPr>
              <w:t>1.</w:t>
            </w:r>
            <w:r>
              <w:rPr>
                <w:rFonts w:hint="eastAsia"/>
                <w:highlight w:val="none"/>
                <w:lang w:eastAsia="zh-CN"/>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投标文件</w:t>
            </w:r>
            <w:r>
              <w:rPr>
                <w:rFonts w:hint="eastAsia"/>
                <w:highlight w:val="none"/>
                <w:lang w:val="zh-CN" w:eastAsia="zh-CN"/>
              </w:rPr>
              <w:t>内附法定代表人签字并加盖单位公章的承诺书。</w:t>
            </w:r>
            <w:r>
              <w:rPr>
                <w:rFonts w:hint="eastAsia"/>
                <w:highlight w:val="none"/>
                <w:lang w:eastAsia="zh-CN"/>
              </w:rPr>
              <w:t>）</w:t>
            </w:r>
          </w:p>
          <w:p>
            <w:pPr>
              <w:jc w:val="both"/>
              <w:rPr>
                <w:rFonts w:hint="eastAsia" w:ascii="宋体" w:hAnsi="宋体" w:eastAsia="宋体" w:cs="宋体"/>
                <w:b/>
                <w:bCs/>
                <w:kern w:val="2"/>
                <w:sz w:val="21"/>
                <w:szCs w:val="21"/>
                <w:highlight w:val="none"/>
                <w:lang w:val="en-US" w:eastAsia="zh-CN" w:bidi="ar-SA"/>
              </w:rPr>
            </w:pPr>
            <w:r>
              <w:rPr>
                <w:rFonts w:hint="eastAsia"/>
                <w:highlight w:val="none"/>
                <w:lang w:val="en-US" w:eastAsia="zh-CN"/>
              </w:rPr>
              <w:t>2.</w:t>
            </w:r>
            <w:r>
              <w:rPr>
                <w:rFonts w:hint="eastAsia"/>
                <w:highlight w:val="none"/>
              </w:rPr>
              <w:t>不接受列入政府取消投标资格记录期间的企业或个人参加投标</w:t>
            </w:r>
            <w:r>
              <w:rPr>
                <w:rFonts w:hint="eastAsia"/>
                <w:highlight w:val="none"/>
                <w:lang w:eastAsia="zh-CN"/>
              </w:rPr>
              <w:t>。（投标文件</w:t>
            </w:r>
            <w:r>
              <w:rPr>
                <w:rFonts w:hint="eastAsia"/>
                <w:highlight w:val="none"/>
                <w:lang w:val="zh-CN" w:eastAsia="zh-CN"/>
              </w:rPr>
              <w:t>内附法定代表人签字</w:t>
            </w:r>
            <w:r>
              <w:rPr>
                <w:rFonts w:hint="eastAsia"/>
                <w:highlight w:val="none"/>
                <w:lang w:val="en-US" w:eastAsia="zh-CN"/>
              </w:rPr>
              <w:t>盖章</w:t>
            </w:r>
            <w:r>
              <w:rPr>
                <w:rFonts w:hint="eastAsia"/>
                <w:highlight w:val="none"/>
                <w:lang w:val="zh-CN" w:eastAsia="zh-CN"/>
              </w:rPr>
              <w:t>并加盖单位公章的承诺书。</w:t>
            </w:r>
            <w:r>
              <w:rPr>
                <w:rFonts w:hint="eastAsia"/>
                <w:highlight w:val="none"/>
                <w:lang w:eastAsia="zh-CN"/>
              </w:rPr>
              <w:t>）</w:t>
            </w:r>
          </w:p>
        </w:tc>
      </w:tr>
    </w:tbl>
    <w:p>
      <w:pPr>
        <w:ind w:firstLine="211" w:firstLineChars="100"/>
        <w:rPr>
          <w:rFonts w:hint="eastAsia"/>
          <w:b/>
          <w:bCs/>
          <w:highlight w:val="none"/>
          <w:lang w:val="zh-CN" w:eastAsia="zh-CN"/>
        </w:rPr>
      </w:pPr>
    </w:p>
    <w:p>
      <w:pPr>
        <w:rPr>
          <w:rFonts w:hint="eastAsia"/>
          <w:b/>
          <w:bCs/>
          <w:highlight w:val="none"/>
          <w:lang w:val="zh-CN" w:eastAsia="zh-CN"/>
        </w:rPr>
      </w:pPr>
      <w:r>
        <w:rPr>
          <w:rFonts w:hint="eastAsia"/>
          <w:b/>
          <w:bCs/>
          <w:highlight w:val="none"/>
          <w:lang w:val="zh-CN" w:eastAsia="zh-CN"/>
        </w:rPr>
        <w:t>注：</w:t>
      </w:r>
      <w:r>
        <w:rPr>
          <w:rFonts w:hint="eastAsia"/>
          <w:b/>
          <w:bCs/>
          <w:highlight w:val="none"/>
          <w:lang w:val="en-US" w:eastAsia="zh-CN"/>
        </w:rPr>
        <w:t>1</w:t>
      </w:r>
      <w:r>
        <w:rPr>
          <w:rFonts w:hint="eastAsia"/>
          <w:b/>
          <w:bCs/>
          <w:highlight w:val="none"/>
          <w:lang w:val="zh-CN" w:eastAsia="zh-CN"/>
        </w:rPr>
        <w:t>、上述内容中如某一证件正在年检或换证，需年检或换证部门出具有效证明方可确认。</w:t>
      </w:r>
    </w:p>
    <w:p>
      <w:pPr>
        <w:rPr>
          <w:rFonts w:hint="eastAsia"/>
          <w:b/>
          <w:bCs/>
          <w:highlight w:val="none"/>
          <w:lang w:val="zh-CN" w:eastAsia="zh-CN"/>
        </w:rPr>
      </w:pPr>
      <w:r>
        <w:rPr>
          <w:rFonts w:hint="eastAsia"/>
          <w:b/>
          <w:bCs/>
          <w:highlight w:val="none"/>
          <w:lang w:val="zh-CN" w:eastAsia="zh-CN"/>
        </w:rPr>
        <w:t xml:space="preserve">   </w:t>
      </w:r>
      <w:r>
        <w:rPr>
          <w:rFonts w:hint="eastAsia"/>
          <w:b/>
          <w:bCs/>
          <w:highlight w:val="none"/>
          <w:lang w:val="en-US" w:eastAsia="zh-CN"/>
        </w:rPr>
        <w:t xml:space="preserve"> 2</w:t>
      </w:r>
      <w:r>
        <w:rPr>
          <w:rFonts w:hint="eastAsia"/>
          <w:b/>
          <w:bCs/>
          <w:highlight w:val="none"/>
          <w:lang w:val="zh-CN" w:eastAsia="zh-CN"/>
        </w:rPr>
        <w:t>、上述要求</w:t>
      </w:r>
      <w:r>
        <w:rPr>
          <w:rFonts w:hint="eastAsia"/>
          <w:b/>
          <w:bCs/>
          <w:highlight w:val="none"/>
          <w:lang w:val="en-US" w:eastAsia="zh-CN"/>
        </w:rPr>
        <w:t>投标人</w:t>
      </w:r>
      <w:r>
        <w:rPr>
          <w:rFonts w:hint="eastAsia"/>
          <w:b/>
          <w:bCs/>
          <w:highlight w:val="none"/>
          <w:lang w:val="zh-CN" w:eastAsia="zh-CN"/>
        </w:rPr>
        <w:t>有一项不合格的，视为未通过资格评审，将不再进入后续评标。</w:t>
      </w:r>
    </w:p>
    <w:p>
      <w:pPr>
        <w:jc w:val="center"/>
        <w:rPr>
          <w:rFonts w:hint="eastAsia" w:ascii="宋体" w:hAnsi="宋体" w:eastAsia="宋体" w:cs="宋体"/>
          <w:b/>
          <w:sz w:val="32"/>
          <w:szCs w:val="32"/>
          <w:highlight w:val="none"/>
          <w:lang w:eastAsia="zh-CN"/>
        </w:rPr>
      </w:pPr>
    </w:p>
    <w:p>
      <w:pPr>
        <w:pStyle w:val="22"/>
        <w:rPr>
          <w:rFonts w:hint="eastAsia" w:ascii="宋体" w:hAnsi="宋体" w:eastAsia="宋体" w:cs="宋体"/>
          <w:b/>
          <w:sz w:val="32"/>
          <w:szCs w:val="32"/>
          <w:highlight w:val="none"/>
          <w:lang w:eastAsia="zh-CN"/>
        </w:rPr>
      </w:pPr>
    </w:p>
    <w:p>
      <w:pPr>
        <w:rPr>
          <w:rFonts w:hint="eastAsia" w:ascii="宋体" w:hAnsi="宋体" w:eastAsia="宋体" w:cs="宋体"/>
          <w:b/>
          <w:sz w:val="32"/>
          <w:szCs w:val="32"/>
          <w:highlight w:val="none"/>
          <w:lang w:eastAsia="zh-CN"/>
        </w:rPr>
      </w:pPr>
    </w:p>
    <w:p>
      <w:pPr>
        <w:pStyle w:val="22"/>
        <w:rPr>
          <w:rFonts w:hint="eastAsia" w:ascii="宋体" w:hAnsi="宋体" w:eastAsia="宋体" w:cs="宋体"/>
          <w:b/>
          <w:sz w:val="32"/>
          <w:szCs w:val="32"/>
          <w:highlight w:val="none"/>
          <w:lang w:eastAsia="zh-CN"/>
        </w:rPr>
      </w:pPr>
    </w:p>
    <w:p>
      <w:pPr>
        <w:rPr>
          <w:rFonts w:hint="eastAsia" w:ascii="宋体" w:hAnsi="宋体" w:eastAsia="宋体" w:cs="宋体"/>
          <w:b/>
          <w:sz w:val="32"/>
          <w:szCs w:val="32"/>
          <w:highlight w:val="none"/>
          <w:lang w:eastAsia="zh-CN"/>
        </w:rPr>
      </w:pPr>
    </w:p>
    <w:p>
      <w:pPr>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lang w:eastAsia="zh-CN"/>
        </w:rPr>
        <w:br w:type="page"/>
      </w:r>
    </w:p>
    <w:p>
      <w:pPr>
        <w:jc w:val="center"/>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lang w:eastAsia="zh-CN"/>
        </w:rPr>
        <w:t>符合性</w:t>
      </w:r>
      <w:r>
        <w:rPr>
          <w:rFonts w:hint="eastAsia" w:ascii="宋体" w:hAnsi="宋体" w:eastAsia="宋体" w:cs="宋体"/>
          <w:b/>
          <w:sz w:val="32"/>
          <w:szCs w:val="32"/>
          <w:highlight w:val="none"/>
        </w:rPr>
        <w:t>评审表</w:t>
      </w:r>
    </w:p>
    <w:p>
      <w:pPr>
        <w:rPr>
          <w:rFonts w:hint="eastAsia" w:ascii="宋体" w:hAnsi="宋体" w:eastAsia="宋体" w:cs="宋体"/>
          <w:b/>
          <w:bCs/>
          <w:sz w:val="18"/>
          <w:szCs w:val="18"/>
          <w:highlight w:val="none"/>
          <w:lang w:val="zh-CN" w:eastAsia="zh-CN"/>
        </w:rPr>
      </w:pPr>
    </w:p>
    <w:tbl>
      <w:tblPr>
        <w:tblStyle w:val="47"/>
        <w:tblW w:w="1005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5"/>
        <w:gridCol w:w="1991"/>
        <w:gridCol w:w="69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lang w:eastAsia="zh-CN"/>
              </w:rPr>
              <w:t>序号</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评审因素</w:t>
            </w:r>
          </w:p>
        </w:tc>
        <w:tc>
          <w:tcPr>
            <w:tcW w:w="6921" w:type="dxa"/>
            <w:noWrap w:val="0"/>
            <w:vAlign w:val="center"/>
          </w:tcPr>
          <w:p>
            <w:pPr>
              <w:pStyle w:val="45"/>
              <w:spacing w:line="400" w:lineRule="exact"/>
              <w:ind w:left="105" w:leftChars="50" w:right="105" w:rightChars="50"/>
              <w:contextualSpacing/>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投标人名称</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与营业执照一致。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2</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投标函签字盖章</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有法定代表人或其委托代理人签字和加盖单位章。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3</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投标文件格式</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符合招标文件第六章</w:t>
            </w:r>
            <w:r>
              <w:rPr>
                <w:rFonts w:hint="eastAsia" w:ascii="宋体" w:hAnsi="宋体" w:eastAsia="宋体" w:cs="宋体"/>
                <w:i/>
                <w:sz w:val="21"/>
                <w:szCs w:val="21"/>
                <w:highlight w:val="none"/>
                <w:lang w:eastAsia="zh-CN"/>
              </w:rPr>
              <w:t>“</w:t>
            </w:r>
            <w:r>
              <w:rPr>
                <w:rFonts w:hint="eastAsia" w:ascii="宋体" w:hAnsi="宋体" w:eastAsia="宋体" w:cs="宋体"/>
                <w:sz w:val="21"/>
                <w:szCs w:val="21"/>
                <w:highlight w:val="none"/>
                <w:lang w:eastAsia="zh-CN"/>
              </w:rPr>
              <w:t>投标文件格式</w:t>
            </w:r>
            <w:r>
              <w:rPr>
                <w:rFonts w:hint="eastAsia" w:ascii="宋体" w:hAnsi="宋体" w:eastAsia="宋体" w:cs="宋体"/>
                <w:i/>
                <w:sz w:val="21"/>
                <w:szCs w:val="21"/>
                <w:highlight w:val="none"/>
                <w:lang w:eastAsia="zh-CN"/>
              </w:rPr>
              <w:t>”</w:t>
            </w:r>
            <w:r>
              <w:rPr>
                <w:rFonts w:hint="eastAsia" w:ascii="宋体" w:hAnsi="宋体" w:eastAsia="宋体" w:cs="宋体"/>
                <w:sz w:val="21"/>
                <w:szCs w:val="21"/>
                <w:highlight w:val="none"/>
                <w:lang w:eastAsia="zh-CN"/>
              </w:rPr>
              <w:t>的规定。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4</w:t>
            </w:r>
          </w:p>
        </w:tc>
        <w:tc>
          <w:tcPr>
            <w:tcW w:w="1991" w:type="dxa"/>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报价唯一</w:t>
            </w:r>
          </w:p>
        </w:tc>
        <w:tc>
          <w:tcPr>
            <w:tcW w:w="6921" w:type="dxa"/>
            <w:noWrap w:val="0"/>
            <w:vAlign w:val="center"/>
          </w:tcPr>
          <w:p>
            <w:pPr>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只能有一个有效报价。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投标报价</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不超过最高投标限价。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6</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投标内容</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zh-CN" w:eastAsia="zh-CN"/>
              </w:rPr>
              <w:t>符合招标文件规定。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7</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服务周期</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zh-CN" w:eastAsia="zh-CN"/>
              </w:rPr>
              <w:t>符合招标文件规定。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8</w:t>
            </w:r>
          </w:p>
        </w:tc>
        <w:tc>
          <w:tcPr>
            <w:tcW w:w="1991" w:type="dxa"/>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服务标准</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符合国家及相关行业规定的合格标准</w:t>
            </w:r>
            <w:r>
              <w:rPr>
                <w:rFonts w:hint="eastAsia" w:ascii="宋体" w:hAnsi="宋体" w:eastAsia="宋体" w:cs="宋体"/>
                <w:sz w:val="21"/>
                <w:szCs w:val="21"/>
                <w:highlight w:val="none"/>
                <w:lang w:val="zh-CN"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9</w:t>
            </w:r>
          </w:p>
        </w:tc>
        <w:tc>
          <w:tcPr>
            <w:tcW w:w="1991" w:type="dxa"/>
            <w:tcBorders>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投标有效期</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90天。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10</w:t>
            </w:r>
          </w:p>
        </w:tc>
        <w:tc>
          <w:tcPr>
            <w:tcW w:w="1991" w:type="dxa"/>
            <w:tcBorders>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技术部分</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符合</w:t>
            </w:r>
            <w:r>
              <w:rPr>
                <w:rFonts w:hint="eastAsia" w:ascii="宋体" w:hAnsi="宋体" w:eastAsia="宋体" w:cs="宋体"/>
                <w:sz w:val="21"/>
                <w:szCs w:val="21"/>
                <w:highlight w:val="none"/>
                <w:lang w:val="zh-CN" w:eastAsia="zh-CN"/>
              </w:rPr>
              <w:t>招标文件</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zh-CN" w:eastAsia="zh-CN"/>
              </w:rPr>
              <w:t>采购</w:t>
            </w:r>
            <w:r>
              <w:rPr>
                <w:rFonts w:hint="eastAsia" w:ascii="宋体" w:hAnsi="宋体" w:eastAsia="宋体" w:cs="宋体"/>
                <w:sz w:val="21"/>
                <w:szCs w:val="21"/>
                <w:highlight w:val="none"/>
                <w:lang w:eastAsia="zh-CN"/>
              </w:rPr>
              <w:t>需求”中的服务标准及要求。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1145" w:type="dxa"/>
            <w:tcBorders>
              <w:top w:val="single" w:color="auto" w:sz="4" w:space="0"/>
              <w:bottom w:val="single" w:color="auto" w:sz="4" w:space="0"/>
            </w:tcBorders>
            <w:noWrap w:val="0"/>
            <w:vAlign w:val="center"/>
          </w:tcPr>
          <w:p>
            <w:pPr>
              <w:spacing w:line="400" w:lineRule="exact"/>
              <w:ind w:left="105" w:leftChars="50" w:right="105" w:rightChars="50"/>
              <w:contextualSpacing/>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11</w:t>
            </w:r>
          </w:p>
        </w:tc>
        <w:tc>
          <w:tcPr>
            <w:tcW w:w="1991" w:type="dxa"/>
            <w:tcBorders>
              <w:top w:val="single" w:color="auto" w:sz="4" w:space="0"/>
              <w:bottom w:val="single" w:color="auto" w:sz="4" w:space="0"/>
            </w:tcBorders>
            <w:noWrap w:val="0"/>
            <w:vAlign w:val="center"/>
          </w:tcPr>
          <w:p>
            <w:pPr>
              <w:pStyle w:val="45"/>
              <w:spacing w:line="400" w:lineRule="exact"/>
              <w:ind w:left="105" w:leftChars="50" w:right="105" w:rightChars="50"/>
              <w:contextualSpacing/>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其他要求</w:t>
            </w:r>
          </w:p>
        </w:tc>
        <w:tc>
          <w:tcPr>
            <w:tcW w:w="6921" w:type="dxa"/>
            <w:noWrap w:val="0"/>
            <w:vAlign w:val="center"/>
          </w:tcPr>
          <w:p>
            <w:pPr>
              <w:pStyle w:val="45"/>
              <w:spacing w:line="400" w:lineRule="exact"/>
              <w:ind w:left="105" w:leftChars="50" w:right="105" w:rightChars="50"/>
              <w:contextualSpacing/>
              <w:jc w:val="both"/>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eastAsia="zh-CN"/>
              </w:rPr>
              <w:t>满足相关法律法规及招标文件的其他</w:t>
            </w:r>
            <w:r>
              <w:rPr>
                <w:rFonts w:hint="eastAsia" w:cs="宋体"/>
                <w:sz w:val="21"/>
                <w:szCs w:val="21"/>
                <w:highlight w:val="none"/>
                <w:lang w:val="en-US" w:eastAsia="zh-CN"/>
              </w:rPr>
              <w:t>实质性</w:t>
            </w:r>
            <w:r>
              <w:rPr>
                <w:rFonts w:hint="eastAsia" w:ascii="宋体" w:hAnsi="宋体" w:eastAsia="宋体" w:cs="宋体"/>
                <w:sz w:val="21"/>
                <w:szCs w:val="21"/>
                <w:highlight w:val="none"/>
                <w:lang w:eastAsia="zh-CN"/>
              </w:rPr>
              <w:t>要求。</w:t>
            </w:r>
          </w:p>
        </w:tc>
      </w:tr>
    </w:tbl>
    <w:p>
      <w:pPr>
        <w:pStyle w:val="10"/>
        <w:spacing w:line="340" w:lineRule="exact"/>
        <w:contextualSpacing/>
        <w:jc w:val="both"/>
        <w:rPr>
          <w:rFonts w:hint="eastAsia" w:hAnsi="宋体"/>
          <w:b/>
          <w:sz w:val="32"/>
          <w:szCs w:val="32"/>
          <w:highlight w:val="none"/>
          <w:shd w:val="clear" w:color="auto" w:fill="FFFFFF"/>
        </w:rPr>
      </w:pPr>
      <w:r>
        <w:rPr>
          <w:rFonts w:hint="eastAsia"/>
          <w:b/>
          <w:bCs/>
          <w:highlight w:val="none"/>
          <w:lang w:val="zh-CN" w:eastAsia="zh-CN"/>
        </w:rPr>
        <w:t>注：上述要求</w:t>
      </w:r>
      <w:r>
        <w:rPr>
          <w:rFonts w:hint="eastAsia"/>
          <w:b/>
          <w:bCs/>
          <w:highlight w:val="none"/>
          <w:lang w:val="en-US" w:eastAsia="zh-CN"/>
        </w:rPr>
        <w:t>投标人</w:t>
      </w:r>
      <w:r>
        <w:rPr>
          <w:rFonts w:hint="eastAsia"/>
          <w:b/>
          <w:bCs/>
          <w:highlight w:val="none"/>
          <w:lang w:val="zh-CN" w:eastAsia="zh-CN"/>
        </w:rPr>
        <w:t>有一项不合格的，视为未通过符合性评审，将不再进入后续评标。</w:t>
      </w:r>
    </w:p>
    <w:p>
      <w:pPr>
        <w:spacing w:line="360" w:lineRule="auto"/>
        <w:ind w:firstLine="315" w:firstLineChars="150"/>
        <w:contextualSpacing/>
        <w:rPr>
          <w:rFonts w:ascii="宋体" w:hAnsi="宋体"/>
          <w:highlight w:val="none"/>
        </w:rPr>
      </w:pPr>
    </w:p>
    <w:p>
      <w:pPr>
        <w:pStyle w:val="22"/>
        <w:rPr>
          <w:rFonts w:ascii="宋体" w:hAnsi="宋体"/>
          <w:highlight w:val="none"/>
        </w:rPr>
      </w:pPr>
    </w:p>
    <w:p>
      <w:pPr>
        <w:pStyle w:val="22"/>
        <w:rPr>
          <w:rFonts w:ascii="宋体" w:hAnsi="宋体"/>
          <w:highlight w:val="none"/>
        </w:rPr>
      </w:pPr>
    </w:p>
    <w:p>
      <w:pPr>
        <w:pStyle w:val="22"/>
        <w:rPr>
          <w:rFonts w:ascii="宋体" w:hAnsi="宋体"/>
          <w:highlight w:val="none"/>
        </w:rPr>
      </w:pPr>
    </w:p>
    <w:p>
      <w:pPr>
        <w:pStyle w:val="22"/>
        <w:rPr>
          <w:rFonts w:ascii="宋体" w:hAnsi="宋体"/>
          <w:highlight w:val="none"/>
        </w:rPr>
      </w:pPr>
    </w:p>
    <w:p>
      <w:pPr>
        <w:pStyle w:val="22"/>
        <w:rPr>
          <w:rFonts w:ascii="宋体" w:hAnsi="宋体"/>
          <w:highlight w:val="none"/>
        </w:rPr>
      </w:pPr>
    </w:p>
    <w:p>
      <w:pPr>
        <w:pStyle w:val="22"/>
        <w:rPr>
          <w:rFonts w:ascii="宋体" w:hAnsi="宋体"/>
          <w:highlight w:val="none"/>
        </w:rPr>
      </w:pPr>
    </w:p>
    <w:p>
      <w:pPr>
        <w:spacing w:line="360" w:lineRule="auto"/>
        <w:ind w:firstLine="315" w:firstLineChars="150"/>
        <w:contextualSpacing/>
        <w:rPr>
          <w:rFonts w:ascii="宋体" w:hAnsi="宋体"/>
          <w:highlight w:val="none"/>
        </w:rPr>
      </w:pPr>
    </w:p>
    <w:p>
      <w:pPr>
        <w:spacing w:line="360" w:lineRule="auto"/>
        <w:ind w:firstLine="315" w:firstLineChars="150"/>
        <w:contextualSpacing/>
        <w:rPr>
          <w:rFonts w:ascii="宋体" w:hAnsi="宋体"/>
          <w:highlight w:val="none"/>
        </w:rPr>
      </w:pPr>
    </w:p>
    <w:p>
      <w:pPr>
        <w:pStyle w:val="22"/>
        <w:ind w:left="0" w:leftChars="0" w:firstLine="0" w:firstLineChars="0"/>
        <w:rPr>
          <w:rFonts w:ascii="宋体" w:hAnsi="宋体"/>
          <w:highlight w:val="none"/>
        </w:rPr>
      </w:pPr>
    </w:p>
    <w:p>
      <w:pPr>
        <w:rPr>
          <w:rFonts w:ascii="宋体" w:hAnsi="宋体"/>
          <w:highlight w:val="none"/>
        </w:rPr>
      </w:pPr>
    </w:p>
    <w:p>
      <w:pPr>
        <w:pStyle w:val="22"/>
        <w:rPr>
          <w:highlight w:val="none"/>
        </w:rPr>
      </w:pPr>
    </w:p>
    <w:p>
      <w:pPr>
        <w:keepNext w:val="0"/>
        <w:keepLines w:val="0"/>
        <w:pageBreakBefore w:val="0"/>
        <w:widowControl/>
        <w:kinsoku/>
        <w:overflowPunct/>
        <w:topLinePunct w:val="0"/>
        <w:autoSpaceDE/>
        <w:autoSpaceDN/>
        <w:bidi w:val="0"/>
        <w:adjustRightInd/>
        <w:snapToGrid/>
        <w:spacing w:line="240" w:lineRule="atLeast"/>
        <w:jc w:val="center"/>
        <w:textAlignment w:val="auto"/>
        <w:rPr>
          <w:rFonts w:hint="eastAsia" w:ascii="宋体" w:hAnsi="宋体" w:eastAsia="宋体" w:cs="宋体"/>
          <w:b/>
          <w:bCs/>
          <w:i w:val="0"/>
          <w:iCs w:val="0"/>
          <w:sz w:val="32"/>
          <w:szCs w:val="32"/>
          <w:highlight w:val="none"/>
          <w:lang w:eastAsia="zh-CN"/>
        </w:rPr>
      </w:pPr>
      <w:r>
        <w:rPr>
          <w:rFonts w:hint="eastAsia" w:ascii="宋体" w:hAnsi="宋体" w:eastAsia="宋体" w:cs="宋体"/>
          <w:b/>
          <w:bCs/>
          <w:i w:val="0"/>
          <w:iCs w:val="0"/>
          <w:sz w:val="32"/>
          <w:szCs w:val="32"/>
          <w:highlight w:val="none"/>
          <w:lang w:eastAsia="zh-CN"/>
        </w:rPr>
        <w:t>详细评审表</w:t>
      </w:r>
    </w:p>
    <w:tbl>
      <w:tblPr>
        <w:tblStyle w:val="23"/>
        <w:tblpPr w:leftFromText="180" w:rightFromText="180" w:vertAnchor="text" w:horzAnchor="page" w:tblpX="1024" w:tblpY="267"/>
        <w:tblOverlap w:val="never"/>
        <w:tblW w:w="10360" w:type="dxa"/>
        <w:tblInd w:w="0" w:type="dxa"/>
        <w:tblLayout w:type="fixed"/>
        <w:tblCellMar>
          <w:top w:w="0" w:type="dxa"/>
          <w:left w:w="108" w:type="dxa"/>
          <w:bottom w:w="0" w:type="dxa"/>
          <w:right w:w="108" w:type="dxa"/>
        </w:tblCellMar>
      </w:tblPr>
      <w:tblGrid>
        <w:gridCol w:w="800"/>
        <w:gridCol w:w="1103"/>
        <w:gridCol w:w="1245"/>
        <w:gridCol w:w="728"/>
        <w:gridCol w:w="6484"/>
      </w:tblGrid>
      <w:tr>
        <w:tblPrEx>
          <w:tblCellMar>
            <w:top w:w="0" w:type="dxa"/>
            <w:left w:w="108" w:type="dxa"/>
            <w:bottom w:w="0" w:type="dxa"/>
            <w:right w:w="108" w:type="dxa"/>
          </w:tblCellMar>
        </w:tblPrEx>
        <w:trPr>
          <w:trHeight w:val="161" w:hRule="atLeast"/>
        </w:trPr>
        <w:tc>
          <w:tcPr>
            <w:tcW w:w="8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序号</w:t>
            </w:r>
          </w:p>
        </w:tc>
        <w:tc>
          <w:tcPr>
            <w:tcW w:w="2348" w:type="dxa"/>
            <w:gridSpan w:val="2"/>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ind w:firstLine="630"/>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评分项目</w:t>
            </w:r>
          </w:p>
        </w:tc>
        <w:tc>
          <w:tcPr>
            <w:tcW w:w="728"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基准分值</w:t>
            </w:r>
          </w:p>
        </w:tc>
        <w:tc>
          <w:tcPr>
            <w:tcW w:w="648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ind w:firstLine="2100"/>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评分标准</w:t>
            </w:r>
          </w:p>
        </w:tc>
      </w:tr>
      <w:tr>
        <w:tblPrEx>
          <w:tblCellMar>
            <w:top w:w="0" w:type="dxa"/>
            <w:left w:w="108" w:type="dxa"/>
            <w:bottom w:w="0" w:type="dxa"/>
            <w:right w:w="108" w:type="dxa"/>
          </w:tblCellMar>
        </w:tblPrEx>
        <w:trPr>
          <w:trHeight w:val="161" w:hRule="atLeast"/>
        </w:trPr>
        <w:tc>
          <w:tcPr>
            <w:tcW w:w="8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2.2.1</w:t>
            </w:r>
          </w:p>
        </w:tc>
        <w:tc>
          <w:tcPr>
            <w:tcW w:w="2348" w:type="dxa"/>
            <w:gridSpan w:val="2"/>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ind w:firstLine="630"/>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分值构成</w:t>
            </w:r>
          </w:p>
        </w:tc>
        <w:tc>
          <w:tcPr>
            <w:tcW w:w="728"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100</w:t>
            </w:r>
          </w:p>
        </w:tc>
        <w:tc>
          <w:tcPr>
            <w:tcW w:w="648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left"/>
              <w:textAlignment w:val="auto"/>
              <w:outlineLvl w:val="9"/>
              <w:rPr>
                <w:rFonts w:hint="eastAsia" w:ascii="宋体" w:hAnsi="宋体" w:eastAsia="宋体" w:cs="宋体"/>
                <w:b/>
                <w:color w:val="000000"/>
                <w:sz w:val="21"/>
                <w:szCs w:val="21"/>
                <w:highlight w:val="none"/>
                <w:lang w:val="zh-CN"/>
              </w:rPr>
            </w:pPr>
            <w:r>
              <w:rPr>
                <w:rFonts w:hint="eastAsia" w:ascii="宋体" w:hAnsi="宋体" w:cs="宋体"/>
                <w:color w:val="000000"/>
                <w:kern w:val="0"/>
                <w:sz w:val="21"/>
                <w:szCs w:val="21"/>
                <w:highlight w:val="none"/>
                <w:lang w:eastAsia="zh-CN"/>
              </w:rPr>
              <w:t>价格部分：</w:t>
            </w:r>
            <w:r>
              <w:rPr>
                <w:rFonts w:hint="eastAsia" w:ascii="宋体" w:hAnsi="宋体" w:cs="宋体"/>
                <w:color w:val="000000"/>
                <w:kern w:val="0"/>
                <w:sz w:val="21"/>
                <w:szCs w:val="21"/>
                <w:highlight w:val="none"/>
                <w:lang w:val="en-US" w:eastAsia="zh-CN"/>
              </w:rPr>
              <w:t xml:space="preserve">10分 </w:t>
            </w:r>
            <w:r>
              <w:rPr>
                <w:rFonts w:hint="eastAsia" w:ascii="宋体" w:hAnsi="宋体" w:eastAsia="宋体" w:cs="宋体"/>
                <w:color w:val="000000"/>
                <w:kern w:val="0"/>
                <w:sz w:val="21"/>
                <w:szCs w:val="21"/>
                <w:highlight w:val="none"/>
              </w:rPr>
              <w:t>商务部分：</w:t>
            </w:r>
            <w:r>
              <w:rPr>
                <w:rFonts w:hint="eastAsia" w:ascii="宋体" w:hAnsi="宋体" w:cs="宋体"/>
                <w:color w:val="000000"/>
                <w:kern w:val="0"/>
                <w:sz w:val="21"/>
                <w:szCs w:val="21"/>
                <w:highlight w:val="none"/>
                <w:lang w:val="en-US" w:eastAsia="zh-CN"/>
              </w:rPr>
              <w:t>5</w:t>
            </w:r>
            <w:r>
              <w:rPr>
                <w:rFonts w:hint="eastAsia" w:ascii="宋体" w:hAnsi="宋体" w:eastAsia="宋体" w:cs="宋体"/>
                <w:color w:val="000000"/>
                <w:kern w:val="0"/>
                <w:sz w:val="21"/>
                <w:szCs w:val="21"/>
                <w:highlight w:val="none"/>
                <w:lang w:val="en-US" w:eastAsia="zh-CN"/>
              </w:rPr>
              <w:t>0</w:t>
            </w:r>
            <w:r>
              <w:rPr>
                <w:rFonts w:hint="eastAsia" w:ascii="宋体" w:hAnsi="宋体" w:eastAsia="宋体" w:cs="宋体"/>
                <w:color w:val="000000"/>
                <w:kern w:val="0"/>
                <w:sz w:val="21"/>
                <w:szCs w:val="21"/>
                <w:highlight w:val="none"/>
              </w:rPr>
              <w:t>分</w:t>
            </w:r>
            <w:r>
              <w:rPr>
                <w:rFonts w:hint="eastAsia" w:ascii="宋体" w:hAnsi="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技术部分：</w:t>
            </w:r>
            <w:r>
              <w:rPr>
                <w:rFonts w:hint="eastAsia" w:ascii="宋体" w:hAnsi="宋体" w:eastAsia="宋体" w:cs="宋体"/>
                <w:color w:val="000000"/>
                <w:kern w:val="0"/>
                <w:sz w:val="21"/>
                <w:szCs w:val="21"/>
                <w:highlight w:val="none"/>
                <w:lang w:val="en-US" w:eastAsia="zh-CN"/>
              </w:rPr>
              <w:t>40</w:t>
            </w:r>
            <w:r>
              <w:rPr>
                <w:rFonts w:hint="eastAsia" w:ascii="宋体" w:hAnsi="宋体" w:eastAsia="宋体" w:cs="宋体"/>
                <w:color w:val="000000"/>
                <w:kern w:val="0"/>
                <w:sz w:val="21"/>
                <w:szCs w:val="21"/>
                <w:highlight w:val="none"/>
              </w:rPr>
              <w:t>分</w:t>
            </w:r>
          </w:p>
        </w:tc>
      </w:tr>
      <w:tr>
        <w:tblPrEx>
          <w:tblCellMar>
            <w:top w:w="0" w:type="dxa"/>
            <w:left w:w="108" w:type="dxa"/>
            <w:bottom w:w="0" w:type="dxa"/>
            <w:right w:w="108" w:type="dxa"/>
          </w:tblCellMar>
        </w:tblPrEx>
        <w:trPr>
          <w:trHeight w:val="396" w:hRule="atLeast"/>
        </w:trPr>
        <w:tc>
          <w:tcPr>
            <w:tcW w:w="8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2.2.2</w:t>
            </w:r>
          </w:p>
        </w:tc>
        <w:tc>
          <w:tcPr>
            <w:tcW w:w="3076" w:type="dxa"/>
            <w:gridSpan w:val="3"/>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rPr>
              <w:t>评标基准价计算</w:t>
            </w:r>
          </w:p>
        </w:tc>
        <w:tc>
          <w:tcPr>
            <w:tcW w:w="6484"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left"/>
              <w:textAlignment w:val="auto"/>
              <w:outlineLvl w:val="9"/>
              <w:rPr>
                <w:rFonts w:hint="eastAsia"/>
                <w:highlight w:val="none"/>
              </w:rPr>
            </w:pPr>
            <w:r>
              <w:rPr>
                <w:rFonts w:hint="eastAsia"/>
                <w:highlight w:val="none"/>
              </w:rPr>
              <w:t>有效报价：指按招标文件规定的所有项目的报价为完整、合理且不高于预算金额的投标报价。</w:t>
            </w:r>
          </w:p>
          <w:p>
            <w:pPr>
              <w:keepNext w:val="0"/>
              <w:keepLines w:val="0"/>
              <w:pageBreakBefore w:val="0"/>
              <w:kinsoku/>
              <w:wordWrap w:val="0"/>
              <w:overflowPunct/>
              <w:topLinePunct w:val="0"/>
              <w:bidi w:val="0"/>
              <w:snapToGrid/>
              <w:spacing w:line="240" w:lineRule="auto"/>
              <w:jc w:val="left"/>
              <w:textAlignment w:val="auto"/>
              <w:outlineLvl w:val="9"/>
              <w:rPr>
                <w:rFonts w:hint="eastAsia"/>
                <w:highlight w:val="none"/>
              </w:rPr>
            </w:pPr>
            <w:r>
              <w:rPr>
                <w:rFonts w:hint="eastAsia"/>
                <w:highlight w:val="none"/>
              </w:rPr>
              <w:t>评标基准价：</w:t>
            </w:r>
            <w:r>
              <w:rPr>
                <w:rFonts w:hint="eastAsia" w:ascii="宋体" w:hAnsi="宋体" w:cs="宋体"/>
                <w:color w:val="auto"/>
                <w:highlight w:val="none"/>
              </w:rPr>
              <w:t>各有效投标人的评标价（指投标报价经算术修正和落实政府采购政策需进行的价格扣除后的价格）中</w:t>
            </w:r>
            <w:r>
              <w:rPr>
                <w:rFonts w:hint="eastAsia" w:ascii="宋体" w:hAnsi="宋体" w:cs="宋体"/>
                <w:color w:val="auto"/>
                <w:highlight w:val="none"/>
                <w:lang w:eastAsia="zh-CN"/>
              </w:rPr>
              <w:t>，</w:t>
            </w:r>
            <w:r>
              <w:rPr>
                <w:rFonts w:hint="eastAsia" w:ascii="宋体" w:hAnsi="宋体" w:cs="宋体"/>
                <w:color w:val="auto"/>
                <w:highlight w:val="none"/>
              </w:rPr>
              <w:t>取最低价为评标基准价</w:t>
            </w:r>
            <w:r>
              <w:rPr>
                <w:rFonts w:hint="eastAsia"/>
                <w:highlight w:val="none"/>
              </w:rPr>
              <w:t>。投标报价得分：有效投标报价等于评标基准价得满分</w:t>
            </w:r>
            <w:r>
              <w:rPr>
                <w:rFonts w:hint="eastAsia"/>
                <w:highlight w:val="none"/>
                <w:lang w:val="en-US" w:eastAsia="zh-CN"/>
              </w:rPr>
              <w:t>1</w:t>
            </w:r>
            <w:r>
              <w:rPr>
                <w:rFonts w:hint="eastAsia"/>
                <w:highlight w:val="none"/>
              </w:rPr>
              <w:t>0分，其他投标人的价格分统一按照下列公式计算。</w:t>
            </w:r>
          </w:p>
        </w:tc>
      </w:tr>
      <w:tr>
        <w:tblPrEx>
          <w:tblCellMar>
            <w:top w:w="0" w:type="dxa"/>
            <w:left w:w="108" w:type="dxa"/>
            <w:bottom w:w="0" w:type="dxa"/>
            <w:right w:w="108" w:type="dxa"/>
          </w:tblCellMar>
        </w:tblPrEx>
        <w:trPr>
          <w:trHeight w:val="396" w:hRule="atLeast"/>
        </w:trPr>
        <w:tc>
          <w:tcPr>
            <w:tcW w:w="8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default" w:ascii="宋体" w:hAnsi="宋体" w:eastAsia="宋体" w:cs="宋体"/>
                <w:b/>
                <w:color w:val="000000"/>
                <w:sz w:val="21"/>
                <w:szCs w:val="21"/>
                <w:highlight w:val="none"/>
                <w:lang w:val="en-US" w:eastAsia="zh-CN"/>
              </w:rPr>
            </w:pPr>
            <w:r>
              <w:rPr>
                <w:rFonts w:hint="eastAsia" w:ascii="宋体" w:hAnsi="宋体" w:cs="宋体"/>
                <w:b/>
                <w:color w:val="000000"/>
                <w:sz w:val="21"/>
                <w:szCs w:val="21"/>
                <w:highlight w:val="none"/>
                <w:lang w:val="en-US" w:eastAsia="zh-CN"/>
              </w:rPr>
              <w:t>2.2.3（1）</w:t>
            </w:r>
          </w:p>
        </w:tc>
        <w:tc>
          <w:tcPr>
            <w:tcW w:w="3076" w:type="dxa"/>
            <w:gridSpan w:val="3"/>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lang w:val="zh-CN"/>
              </w:rPr>
              <w:t>价格部分（</w:t>
            </w:r>
            <w:r>
              <w:rPr>
                <w:rFonts w:hint="eastAsia" w:ascii="宋体" w:hAnsi="宋体" w:eastAsia="宋体" w:cs="宋体"/>
                <w:b/>
                <w:color w:val="000000"/>
                <w:sz w:val="21"/>
                <w:szCs w:val="21"/>
                <w:highlight w:val="none"/>
                <w:lang w:val="en-US" w:eastAsia="zh-CN"/>
              </w:rPr>
              <w:t>10分</w:t>
            </w:r>
            <w:r>
              <w:rPr>
                <w:rFonts w:hint="eastAsia" w:ascii="宋体" w:hAnsi="宋体" w:eastAsia="宋体" w:cs="宋体"/>
                <w:b/>
                <w:color w:val="000000"/>
                <w:sz w:val="21"/>
                <w:szCs w:val="21"/>
                <w:highlight w:val="none"/>
                <w:lang w:val="zh-CN"/>
              </w:rPr>
              <w:t>）</w:t>
            </w:r>
          </w:p>
        </w:tc>
        <w:tc>
          <w:tcPr>
            <w:tcW w:w="6484"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cs="宋体"/>
                <w:color w:val="auto"/>
                <w:kern w:val="1"/>
                <w:szCs w:val="21"/>
                <w:highlight w:val="none"/>
                <w:lang w:val="zh-CN"/>
              </w:rPr>
            </w:pPr>
            <w:r>
              <w:rPr>
                <w:rFonts w:hint="eastAsia" w:ascii="宋体" w:hAnsi="宋体" w:cs="宋体"/>
                <w:color w:val="auto"/>
                <w:highlight w:val="none"/>
              </w:rPr>
              <w:t>采用低价优先法计算，各有效投标人的评标价（指投标报价经算术修正和落实政府采购政策需进行的价格扣除后的价格）中，取最低价为评标基准价，其价格分为满分。其他投标人的价格分统一按照下列公式计算：</w:t>
            </w:r>
            <w:r>
              <w:rPr>
                <w:rFonts w:hint="eastAsia" w:ascii="宋体" w:hAnsi="宋体" w:cs="宋体"/>
                <w:color w:val="auto"/>
                <w:kern w:val="1"/>
                <w:szCs w:val="21"/>
                <w:highlight w:val="none"/>
                <w:lang w:val="zh-CN"/>
              </w:rPr>
              <w:t>：投标报价得分=(评审基准价／投标报价)×</w:t>
            </w:r>
            <w:r>
              <w:rPr>
                <w:rFonts w:hint="eastAsia" w:ascii="宋体" w:hAnsi="宋体" w:cs="宋体"/>
                <w:color w:val="auto"/>
                <w:highlight w:val="none"/>
              </w:rPr>
              <w:t>价格权值（</w:t>
            </w:r>
            <w:r>
              <w:rPr>
                <w:rFonts w:hint="eastAsia" w:ascii="宋体" w:hAnsi="宋体" w:cs="宋体"/>
                <w:color w:val="auto"/>
                <w:kern w:val="1"/>
                <w:szCs w:val="21"/>
                <w:highlight w:val="none"/>
                <w:lang w:val="en-US" w:eastAsia="zh-CN"/>
              </w:rPr>
              <w:t>10</w:t>
            </w:r>
            <w:r>
              <w:rPr>
                <w:rFonts w:hint="eastAsia" w:ascii="宋体" w:hAnsi="宋体" w:cs="宋体"/>
                <w:color w:val="auto"/>
                <w:kern w:val="1"/>
                <w:szCs w:val="21"/>
                <w:highlight w:val="none"/>
                <w:lang w:val="zh-CN"/>
              </w:rPr>
              <w:t>%</w:t>
            </w:r>
            <w:r>
              <w:rPr>
                <w:rFonts w:hint="eastAsia" w:ascii="宋体" w:hAnsi="宋体" w:cs="宋体"/>
                <w:color w:val="auto"/>
                <w:highlight w:val="none"/>
              </w:rPr>
              <w:t>）</w:t>
            </w:r>
            <w:r>
              <w:rPr>
                <w:rFonts w:hint="eastAsia" w:ascii="宋体" w:hAnsi="宋体" w:cs="宋体"/>
                <w:color w:val="auto"/>
                <w:kern w:val="1"/>
                <w:szCs w:val="21"/>
                <w:highlight w:val="none"/>
                <w:lang w:val="zh-CN"/>
              </w:rPr>
              <w:t>×100。</w:t>
            </w:r>
          </w:p>
          <w:p>
            <w:pPr>
              <w:keepNext w:val="0"/>
              <w:keepLines w:val="0"/>
              <w:pageBreakBefore w:val="0"/>
              <w:kinsoku/>
              <w:wordWrap w:val="0"/>
              <w:overflowPunct/>
              <w:topLinePunct w:val="0"/>
              <w:bidi w:val="0"/>
              <w:snapToGrid/>
              <w:spacing w:line="240" w:lineRule="auto"/>
              <w:jc w:val="left"/>
              <w:textAlignment w:val="auto"/>
              <w:outlineLvl w:val="9"/>
              <w:rPr>
                <w:rFonts w:hint="eastAsia"/>
                <w:highlight w:val="none"/>
              </w:rPr>
            </w:pPr>
            <w:r>
              <w:rPr>
                <w:rFonts w:hint="eastAsia" w:ascii="宋体" w:hAnsi="宋体" w:cs="宋体"/>
                <w:color w:val="auto"/>
                <w:kern w:val="1"/>
                <w:szCs w:val="21"/>
                <w:highlight w:val="none"/>
                <w:lang w:val="zh-CN"/>
              </w:rPr>
              <w:t>（价格分得分以四舍五入方法整合到小数点后二位）</w:t>
            </w:r>
          </w:p>
        </w:tc>
      </w:tr>
      <w:tr>
        <w:tblPrEx>
          <w:tblCellMar>
            <w:top w:w="0" w:type="dxa"/>
            <w:left w:w="108" w:type="dxa"/>
            <w:bottom w:w="0" w:type="dxa"/>
            <w:right w:w="108" w:type="dxa"/>
          </w:tblCellMar>
        </w:tblPrEx>
        <w:trPr>
          <w:trHeight w:val="526" w:hRule="atLeast"/>
        </w:trPr>
        <w:tc>
          <w:tcPr>
            <w:tcW w:w="800" w:type="dxa"/>
            <w:vMerge w:val="restart"/>
            <w:tcBorders>
              <w:left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2.2.3（</w:t>
            </w:r>
            <w:r>
              <w:rPr>
                <w:rFonts w:hint="eastAsia" w:ascii="宋体" w:hAnsi="宋体" w:cs="宋体"/>
                <w:b/>
                <w:color w:val="000000"/>
                <w:sz w:val="21"/>
                <w:szCs w:val="21"/>
                <w:highlight w:val="none"/>
                <w:lang w:val="en-US" w:eastAsia="zh-CN"/>
              </w:rPr>
              <w:t>2</w:t>
            </w:r>
            <w:r>
              <w:rPr>
                <w:rFonts w:hint="eastAsia" w:ascii="宋体" w:hAnsi="宋体" w:eastAsia="宋体" w:cs="宋体"/>
                <w:b/>
                <w:color w:val="000000"/>
                <w:sz w:val="21"/>
                <w:szCs w:val="21"/>
                <w:highlight w:val="none"/>
              </w:rPr>
              <w:t>）</w:t>
            </w:r>
          </w:p>
        </w:tc>
        <w:tc>
          <w:tcPr>
            <w:tcW w:w="1103" w:type="dxa"/>
            <w:vMerge w:val="restart"/>
            <w:tcBorders>
              <w:left w:val="single" w:color="auto" w:sz="6"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商务部分（</w:t>
            </w:r>
            <w:r>
              <w:rPr>
                <w:rFonts w:hint="eastAsia" w:ascii="宋体" w:hAnsi="宋体" w:cs="宋体"/>
                <w:b/>
                <w:color w:val="000000"/>
                <w:sz w:val="21"/>
                <w:szCs w:val="21"/>
                <w:highlight w:val="none"/>
                <w:lang w:val="en-US" w:eastAsia="zh-CN"/>
              </w:rPr>
              <w:t>5</w:t>
            </w:r>
            <w:r>
              <w:rPr>
                <w:rFonts w:hint="eastAsia" w:ascii="宋体" w:hAnsi="宋体" w:eastAsia="宋体" w:cs="宋体"/>
                <w:b/>
                <w:color w:val="000000"/>
                <w:sz w:val="21"/>
                <w:szCs w:val="21"/>
                <w:highlight w:val="none"/>
                <w:lang w:val="en-US" w:eastAsia="zh-CN"/>
              </w:rPr>
              <w:t>0</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lang w:val="zh-CN"/>
              </w:rPr>
              <w:t>）</w:t>
            </w:r>
          </w:p>
        </w:tc>
        <w:tc>
          <w:tcPr>
            <w:tcW w:w="1245" w:type="dxa"/>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val="0"/>
              <w:overflowPunct/>
              <w:topLinePunct w:val="0"/>
              <w:autoSpaceDE w:val="0"/>
              <w:autoSpaceDN w:val="0"/>
              <w:bidi w:val="0"/>
              <w:snapToGrid/>
              <w:spacing w:line="240" w:lineRule="auto"/>
              <w:ind w:left="11" w:leftChars="0" w:right="11" w:rightChars="0"/>
              <w:jc w:val="center"/>
              <w:textAlignment w:val="auto"/>
              <w:outlineLvl w:val="9"/>
              <w:rPr>
                <w:rFonts w:hint="eastAsia" w:ascii="宋体" w:hAnsi="宋体" w:eastAsia="宋体" w:cs="宋体"/>
                <w:b/>
                <w:bCs/>
                <w:kern w:val="0"/>
                <w:sz w:val="21"/>
                <w:szCs w:val="21"/>
                <w:highlight w:val="none"/>
                <w:lang w:val="en-US" w:eastAsia="zh-CN" w:bidi="ar-SA"/>
              </w:rPr>
            </w:pPr>
            <w:r>
              <w:rPr>
                <w:rFonts w:hint="eastAsia" w:ascii="宋体" w:hAnsi="宋体" w:eastAsia="宋体" w:cs="宋体"/>
                <w:b/>
                <w:bCs/>
                <w:kern w:val="0"/>
                <w:sz w:val="21"/>
                <w:szCs w:val="21"/>
                <w:highlight w:val="none"/>
                <w:lang w:val="en-US" w:eastAsia="zh-CN" w:bidi="ar-SA"/>
              </w:rPr>
              <w:t>售后服务</w:t>
            </w:r>
          </w:p>
        </w:tc>
        <w:tc>
          <w:tcPr>
            <w:tcW w:w="728" w:type="dxa"/>
            <w:tcBorders>
              <w:top w:val="single" w:color="auto" w:sz="4" w:space="0"/>
              <w:left w:val="single" w:color="auto" w:sz="4" w:space="0"/>
              <w:right w:val="single" w:color="auto" w:sz="6" w:space="0"/>
            </w:tcBorders>
            <w:noWrap w:val="0"/>
            <w:vAlign w:val="center"/>
          </w:tcPr>
          <w:p>
            <w:pPr>
              <w:keepNext w:val="0"/>
              <w:keepLines w:val="0"/>
              <w:pageBreakBefore w:val="0"/>
              <w:kinsoku/>
              <w:overflowPunct/>
              <w:topLinePunct w:val="0"/>
              <w:bidi w:val="0"/>
              <w:snapToGrid/>
              <w:spacing w:line="240" w:lineRule="auto"/>
              <w:jc w:val="center"/>
              <w:textAlignment w:val="auto"/>
              <w:outlineLvl w:val="9"/>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zh-CN" w:eastAsia="zh-CN"/>
              </w:rPr>
              <w:t>0-</w:t>
            </w:r>
            <w:r>
              <w:rPr>
                <w:rFonts w:hint="eastAsia" w:ascii="宋体" w:hAnsi="宋体" w:cs="宋体"/>
                <w:b/>
                <w:bCs/>
                <w:sz w:val="21"/>
                <w:szCs w:val="21"/>
                <w:highlight w:val="none"/>
                <w:lang w:val="en-US" w:eastAsia="zh-CN"/>
              </w:rPr>
              <w:t>2</w:t>
            </w:r>
          </w:p>
        </w:tc>
        <w:tc>
          <w:tcPr>
            <w:tcW w:w="6484" w:type="dxa"/>
            <w:tcBorders>
              <w:top w:val="single" w:color="auto" w:sz="4" w:space="0"/>
              <w:left w:val="single" w:color="auto" w:sz="6" w:space="0"/>
              <w:bottom w:val="single" w:color="auto" w:sz="4" w:space="0"/>
              <w:right w:val="single" w:color="auto" w:sz="6" w:space="0"/>
            </w:tcBorders>
            <w:noWrap w:val="0"/>
            <w:vAlign w:val="top"/>
          </w:tcPr>
          <w:p>
            <w:pPr>
              <w:keepNext w:val="0"/>
              <w:keepLines w:val="0"/>
              <w:pageBreakBefore w:val="0"/>
              <w:kinsoku/>
              <w:wordWrap w:val="0"/>
              <w:overflowPunct/>
              <w:topLinePunct w:val="0"/>
              <w:autoSpaceDE w:val="0"/>
              <w:autoSpaceDN w:val="0"/>
              <w:bidi w:val="0"/>
              <w:snapToGrid/>
              <w:spacing w:line="240" w:lineRule="auto"/>
              <w:ind w:left="11" w:right="11"/>
              <w:textAlignment w:val="auto"/>
              <w:outlineLvl w:val="9"/>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sz w:val="21"/>
                <w:szCs w:val="21"/>
                <w:highlight w:val="none"/>
                <w:lang w:val="zh-CN"/>
              </w:rPr>
              <w:t>具有本地化服务，投标企业在项目所在地注册或在项目所在地有直属机构，提供证明文件，得</w:t>
            </w:r>
            <w:r>
              <w:rPr>
                <w:rFonts w:hint="eastAsia" w:ascii="宋体" w:hAnsi="宋体" w:eastAsia="宋体" w:cs="宋体"/>
                <w:color w:val="000000"/>
                <w:sz w:val="21"/>
                <w:szCs w:val="21"/>
                <w:highlight w:val="none"/>
                <w:lang w:val="en-US" w:eastAsia="zh-CN"/>
              </w:rPr>
              <w:t>2分</w:t>
            </w:r>
          </w:p>
        </w:tc>
      </w:tr>
      <w:tr>
        <w:tblPrEx>
          <w:tblCellMar>
            <w:top w:w="0" w:type="dxa"/>
            <w:left w:w="108" w:type="dxa"/>
            <w:bottom w:w="0" w:type="dxa"/>
            <w:right w:w="108" w:type="dxa"/>
          </w:tblCellMar>
        </w:tblPrEx>
        <w:trPr>
          <w:trHeight w:val="589" w:hRule="atLeast"/>
        </w:trPr>
        <w:tc>
          <w:tcPr>
            <w:tcW w:w="800" w:type="dxa"/>
            <w:vMerge w:val="continue"/>
            <w:tcBorders>
              <w:left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p>
        </w:tc>
        <w:tc>
          <w:tcPr>
            <w:tcW w:w="1103" w:type="dxa"/>
            <w:vMerge w:val="continue"/>
            <w:tcBorders>
              <w:left w:val="single" w:color="auto" w:sz="6"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p>
        </w:tc>
        <w:tc>
          <w:tcPr>
            <w:tcW w:w="1245"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bCs/>
                <w:kern w:val="2"/>
                <w:sz w:val="21"/>
                <w:szCs w:val="21"/>
                <w:highlight w:val="none"/>
                <w:lang w:val="en-US" w:eastAsia="zh-CN" w:bidi="ar-SA"/>
              </w:rPr>
            </w:pPr>
          </w:p>
        </w:tc>
        <w:tc>
          <w:tcPr>
            <w:tcW w:w="728" w:type="dxa"/>
            <w:tcBorders>
              <w:top w:val="single" w:color="auto" w:sz="4" w:space="0"/>
              <w:left w:val="single" w:color="auto" w:sz="4" w:space="0"/>
              <w:bottom w:val="single" w:color="auto" w:sz="4" w:space="0"/>
              <w:right w:val="single" w:color="auto" w:sz="6" w:space="0"/>
            </w:tcBorders>
            <w:noWrap w:val="0"/>
            <w:vAlign w:val="center"/>
          </w:tcPr>
          <w:p>
            <w:pPr>
              <w:keepNext w:val="0"/>
              <w:keepLines w:val="0"/>
              <w:pageBreakBefore w:val="0"/>
              <w:kinsoku/>
              <w:overflowPunct/>
              <w:topLinePunct w:val="0"/>
              <w:bidi w:val="0"/>
              <w:snapToGrid/>
              <w:spacing w:line="240" w:lineRule="auto"/>
              <w:jc w:val="center"/>
              <w:textAlignment w:val="auto"/>
              <w:outlineLvl w:val="9"/>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zh-CN" w:eastAsia="zh-CN"/>
              </w:rPr>
              <w:t>0-</w:t>
            </w:r>
            <w:r>
              <w:rPr>
                <w:rFonts w:hint="eastAsia" w:ascii="宋体" w:hAnsi="宋体" w:cs="宋体"/>
                <w:b/>
                <w:bCs/>
                <w:sz w:val="21"/>
                <w:szCs w:val="21"/>
                <w:highlight w:val="none"/>
                <w:lang w:val="en-US" w:eastAsia="zh-CN"/>
              </w:rPr>
              <w:t>5</w:t>
            </w:r>
          </w:p>
        </w:tc>
        <w:tc>
          <w:tcPr>
            <w:tcW w:w="6484"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kinsoku/>
              <w:wordWrap w:val="0"/>
              <w:overflowPunct/>
              <w:topLinePunct w:val="0"/>
              <w:autoSpaceDE w:val="0"/>
              <w:autoSpaceDN w:val="0"/>
              <w:bidi w:val="0"/>
              <w:snapToGrid/>
              <w:spacing w:line="240" w:lineRule="auto"/>
              <w:ind w:left="11" w:right="11"/>
              <w:textAlignment w:val="auto"/>
              <w:outlineLvl w:val="9"/>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有完善的售后服务系统，服务队伍健全，跟随售后服务进行综合评价</w:t>
            </w:r>
          </w:p>
          <w:p>
            <w:pPr>
              <w:keepNext w:val="0"/>
              <w:keepLines w:val="0"/>
              <w:pageBreakBefore w:val="0"/>
              <w:kinsoku/>
              <w:wordWrap w:val="0"/>
              <w:overflowPunct/>
              <w:topLinePunct w:val="0"/>
              <w:autoSpaceDE w:val="0"/>
              <w:autoSpaceDN w:val="0"/>
              <w:bidi w:val="0"/>
              <w:snapToGrid/>
              <w:spacing w:line="240" w:lineRule="auto"/>
              <w:ind w:left="11" w:right="11"/>
              <w:textAlignment w:val="auto"/>
              <w:outlineLvl w:val="9"/>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sz w:val="21"/>
                <w:szCs w:val="21"/>
                <w:highlight w:val="none"/>
                <w:lang w:val="zh-CN"/>
              </w:rPr>
              <w:t>优得</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zh-CN"/>
              </w:rPr>
              <w:t>分           良得</w:t>
            </w: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lang w:val="zh-CN"/>
              </w:rPr>
              <w:t>分            一般得</w:t>
            </w:r>
            <w:r>
              <w:rPr>
                <w:rFonts w:hint="eastAsia" w:ascii="宋体" w:hAnsi="宋体" w:cs="宋体"/>
                <w:color w:val="000000"/>
                <w:sz w:val="21"/>
                <w:szCs w:val="21"/>
                <w:highlight w:val="none"/>
                <w:lang w:val="en-US" w:eastAsia="zh-CN"/>
              </w:rPr>
              <w:t>1</w:t>
            </w:r>
            <w:r>
              <w:rPr>
                <w:rFonts w:hint="eastAsia" w:ascii="宋体" w:hAnsi="宋体" w:eastAsia="宋体" w:cs="宋体"/>
                <w:color w:val="000000"/>
                <w:sz w:val="21"/>
                <w:szCs w:val="21"/>
                <w:highlight w:val="none"/>
                <w:lang w:val="zh-CN"/>
              </w:rPr>
              <w:t>分</w:t>
            </w:r>
          </w:p>
        </w:tc>
      </w:tr>
      <w:tr>
        <w:tblPrEx>
          <w:tblCellMar>
            <w:top w:w="0" w:type="dxa"/>
            <w:left w:w="108" w:type="dxa"/>
            <w:bottom w:w="0" w:type="dxa"/>
            <w:right w:w="108" w:type="dxa"/>
          </w:tblCellMar>
        </w:tblPrEx>
        <w:trPr>
          <w:trHeight w:val="118" w:hRule="atLeast"/>
        </w:trPr>
        <w:tc>
          <w:tcPr>
            <w:tcW w:w="800" w:type="dxa"/>
            <w:vMerge w:val="continue"/>
            <w:tcBorders>
              <w:left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p>
        </w:tc>
        <w:tc>
          <w:tcPr>
            <w:tcW w:w="1103" w:type="dxa"/>
            <w:vMerge w:val="continue"/>
            <w:tcBorders>
              <w:left w:val="single" w:color="auto" w:sz="6"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p>
        </w:tc>
        <w:tc>
          <w:tcPr>
            <w:tcW w:w="1245" w:type="dxa"/>
            <w:tcBorders>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default"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车辆配备</w:t>
            </w:r>
          </w:p>
        </w:tc>
        <w:tc>
          <w:tcPr>
            <w:tcW w:w="728" w:type="dxa"/>
            <w:tcBorders>
              <w:top w:val="single" w:color="auto" w:sz="4" w:space="0"/>
              <w:left w:val="single" w:color="auto" w:sz="4" w:space="0"/>
              <w:bottom w:val="single" w:color="auto" w:sz="4" w:space="0"/>
              <w:right w:val="single" w:color="auto" w:sz="6" w:space="0"/>
            </w:tcBorders>
            <w:noWrap w:val="0"/>
            <w:vAlign w:val="center"/>
          </w:tcPr>
          <w:p>
            <w:pPr>
              <w:keepNext w:val="0"/>
              <w:keepLines w:val="0"/>
              <w:pageBreakBefore w:val="0"/>
              <w:kinsoku/>
              <w:overflowPunct/>
              <w:topLinePunct w:val="0"/>
              <w:bidi w:val="0"/>
              <w:snapToGrid/>
              <w:spacing w:line="240" w:lineRule="auto"/>
              <w:jc w:val="center"/>
              <w:textAlignment w:val="auto"/>
              <w:outlineLvl w:val="9"/>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zh-CN" w:eastAsia="zh-CN"/>
              </w:rPr>
              <w:t>0-</w:t>
            </w:r>
            <w:r>
              <w:rPr>
                <w:rFonts w:hint="eastAsia" w:ascii="宋体" w:hAnsi="宋体" w:eastAsia="宋体" w:cs="宋体"/>
                <w:b/>
                <w:bCs/>
                <w:sz w:val="21"/>
                <w:szCs w:val="21"/>
                <w:highlight w:val="none"/>
                <w:lang w:val="en-US" w:eastAsia="zh-CN"/>
              </w:rPr>
              <w:t>10</w:t>
            </w:r>
          </w:p>
        </w:tc>
        <w:tc>
          <w:tcPr>
            <w:tcW w:w="6484"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kinsoku/>
              <w:wordWrap w:val="0"/>
              <w:overflowPunct/>
              <w:topLinePunct w:val="0"/>
              <w:autoSpaceDE w:val="0"/>
              <w:autoSpaceDN w:val="0"/>
              <w:bidi w:val="0"/>
              <w:snapToGrid/>
              <w:spacing w:line="240" w:lineRule="auto"/>
              <w:ind w:left="11" w:right="11"/>
              <w:textAlignment w:val="auto"/>
              <w:outlineLvl w:val="9"/>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投标人自有车辆在30辆基础上，每多加5辆得1分，满分10分。提供行驶证或机动车登记证书（与投标人名称一致）复印件加盖公章</w:t>
            </w:r>
          </w:p>
        </w:tc>
      </w:tr>
      <w:tr>
        <w:tblPrEx>
          <w:tblCellMar>
            <w:top w:w="0" w:type="dxa"/>
            <w:left w:w="108" w:type="dxa"/>
            <w:bottom w:w="0" w:type="dxa"/>
            <w:right w:w="108" w:type="dxa"/>
          </w:tblCellMar>
        </w:tblPrEx>
        <w:trPr>
          <w:trHeight w:val="265" w:hRule="atLeast"/>
        </w:trPr>
        <w:tc>
          <w:tcPr>
            <w:tcW w:w="800" w:type="dxa"/>
            <w:vMerge w:val="continue"/>
            <w:tcBorders>
              <w:left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p>
        </w:tc>
        <w:tc>
          <w:tcPr>
            <w:tcW w:w="1103" w:type="dxa"/>
            <w:vMerge w:val="continue"/>
            <w:tcBorders>
              <w:left w:val="single" w:color="auto" w:sz="6"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p>
        </w:tc>
        <w:tc>
          <w:tcPr>
            <w:tcW w:w="1245" w:type="dxa"/>
            <w:tcBorders>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default"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业绩</w:t>
            </w:r>
          </w:p>
        </w:tc>
        <w:tc>
          <w:tcPr>
            <w:tcW w:w="728" w:type="dxa"/>
            <w:tcBorders>
              <w:top w:val="single" w:color="auto" w:sz="4" w:space="0"/>
              <w:left w:val="single" w:color="auto" w:sz="4" w:space="0"/>
              <w:bottom w:val="single" w:color="auto" w:sz="4" w:space="0"/>
              <w:right w:val="single" w:color="auto" w:sz="6" w:space="0"/>
            </w:tcBorders>
            <w:noWrap w:val="0"/>
            <w:vAlign w:val="center"/>
          </w:tcPr>
          <w:p>
            <w:pPr>
              <w:keepNext w:val="0"/>
              <w:keepLines w:val="0"/>
              <w:pageBreakBefore w:val="0"/>
              <w:kinsoku/>
              <w:overflowPunct/>
              <w:topLinePunct w:val="0"/>
              <w:bidi w:val="0"/>
              <w:snapToGrid/>
              <w:spacing w:line="240" w:lineRule="auto"/>
              <w:jc w:val="center"/>
              <w:textAlignment w:val="auto"/>
              <w:outlineLvl w:val="9"/>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zh-CN" w:eastAsia="zh-CN"/>
              </w:rPr>
              <w:t>0-</w:t>
            </w:r>
            <w:r>
              <w:rPr>
                <w:rFonts w:hint="eastAsia" w:ascii="宋体" w:hAnsi="宋体" w:eastAsia="宋体" w:cs="宋体"/>
                <w:b/>
                <w:bCs/>
                <w:sz w:val="21"/>
                <w:szCs w:val="21"/>
                <w:highlight w:val="none"/>
                <w:lang w:val="en-US" w:eastAsia="zh-CN"/>
              </w:rPr>
              <w:t>3</w:t>
            </w:r>
          </w:p>
        </w:tc>
        <w:tc>
          <w:tcPr>
            <w:tcW w:w="6484"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kinsoku/>
              <w:wordWrap w:val="0"/>
              <w:overflowPunct/>
              <w:topLinePunct w:val="0"/>
              <w:autoSpaceDE w:val="0"/>
              <w:autoSpaceDN w:val="0"/>
              <w:bidi w:val="0"/>
              <w:snapToGrid/>
              <w:spacing w:line="240" w:lineRule="auto"/>
              <w:ind w:left="11" w:right="11"/>
              <w:textAlignment w:val="auto"/>
              <w:outlineLvl w:val="9"/>
              <w:rPr>
                <w:rFonts w:hint="default" w:ascii="宋体" w:hAnsi="宋体" w:eastAsia="宋体" w:cs="宋体"/>
                <w:color w:val="000000"/>
                <w:sz w:val="21"/>
                <w:szCs w:val="21"/>
                <w:highlight w:val="none"/>
                <w:lang w:val="en-US" w:eastAsia="zh-CN"/>
              </w:rPr>
            </w:pPr>
            <w:r>
              <w:rPr>
                <w:rFonts w:hint="eastAsia" w:ascii="宋体" w:hAnsi="宋体" w:eastAsia="宋体" w:cs="宋体"/>
                <w:kern w:val="2"/>
                <w:sz w:val="21"/>
                <w:szCs w:val="21"/>
                <w:highlight w:val="none"/>
                <w:lang w:val="en-US" w:eastAsia="zh-CN"/>
              </w:rPr>
              <w:t>投标人</w:t>
            </w:r>
            <w:r>
              <w:rPr>
                <w:rFonts w:hint="eastAsia" w:ascii="宋体" w:hAnsi="宋体" w:eastAsia="宋体" w:cs="宋体"/>
                <w:kern w:val="2"/>
                <w:sz w:val="21"/>
                <w:szCs w:val="21"/>
                <w:highlight w:val="none"/>
                <w:lang w:val="zh-CN" w:eastAsia="zh-CN"/>
              </w:rPr>
              <w:t>近年（指20</w:t>
            </w:r>
            <w:r>
              <w:rPr>
                <w:rFonts w:hint="eastAsia" w:ascii="宋体" w:hAnsi="宋体" w:eastAsia="宋体" w:cs="宋体"/>
                <w:kern w:val="2"/>
                <w:sz w:val="21"/>
                <w:szCs w:val="21"/>
                <w:highlight w:val="none"/>
                <w:lang w:val="en-US" w:eastAsia="zh-CN"/>
              </w:rPr>
              <w:t>21</w:t>
            </w:r>
            <w:r>
              <w:rPr>
                <w:rFonts w:hint="eastAsia" w:ascii="宋体" w:hAnsi="宋体" w:eastAsia="宋体" w:cs="宋体"/>
                <w:kern w:val="2"/>
                <w:sz w:val="21"/>
                <w:szCs w:val="21"/>
                <w:highlight w:val="none"/>
                <w:lang w:val="zh-CN" w:eastAsia="zh-CN"/>
              </w:rPr>
              <w:t>年1月1日起至投标截止时间前）完成过类似项目，</w:t>
            </w:r>
            <w:r>
              <w:rPr>
                <w:rFonts w:hint="eastAsia" w:ascii="宋体" w:hAnsi="宋体" w:eastAsia="宋体" w:cs="宋体"/>
                <w:kern w:val="2"/>
                <w:sz w:val="21"/>
                <w:szCs w:val="21"/>
                <w:highlight w:val="none"/>
                <w:lang w:val="en-US" w:eastAsia="zh-CN"/>
              </w:rPr>
              <w:t>投标</w:t>
            </w:r>
            <w:r>
              <w:rPr>
                <w:rFonts w:hint="eastAsia" w:ascii="宋体" w:hAnsi="宋体" w:eastAsia="宋体" w:cs="宋体"/>
                <w:kern w:val="2"/>
                <w:sz w:val="21"/>
                <w:szCs w:val="21"/>
                <w:highlight w:val="none"/>
                <w:lang w:val="zh-CN" w:eastAsia="zh-CN"/>
              </w:rPr>
              <w:t>文件中附</w:t>
            </w:r>
            <w:r>
              <w:rPr>
                <w:rFonts w:hint="eastAsia" w:ascii="宋体" w:hAnsi="宋体" w:eastAsia="宋体" w:cs="宋体"/>
                <w:kern w:val="2"/>
                <w:sz w:val="21"/>
                <w:szCs w:val="21"/>
                <w:highlight w:val="none"/>
                <w:lang w:val="en-US" w:eastAsia="zh-CN"/>
              </w:rPr>
              <w:t>中标通知书或合同协议书</w:t>
            </w:r>
            <w:r>
              <w:rPr>
                <w:rFonts w:hint="eastAsia" w:ascii="宋体" w:hAnsi="宋体" w:eastAsia="宋体" w:cs="宋体"/>
                <w:kern w:val="2"/>
                <w:sz w:val="21"/>
                <w:szCs w:val="21"/>
                <w:highlight w:val="none"/>
                <w:lang w:val="zh-CN" w:eastAsia="zh-CN"/>
              </w:rPr>
              <w:t>复印件并加盖公章，符合要求的类似项目业绩，每有1项得</w:t>
            </w:r>
            <w:r>
              <w:rPr>
                <w:rFonts w:hint="eastAsia" w:ascii="宋体" w:hAnsi="宋体" w:eastAsia="宋体" w:cs="宋体"/>
                <w:kern w:val="2"/>
                <w:sz w:val="21"/>
                <w:szCs w:val="21"/>
                <w:highlight w:val="none"/>
                <w:lang w:val="en-US" w:eastAsia="zh-CN"/>
              </w:rPr>
              <w:t>1</w:t>
            </w:r>
            <w:r>
              <w:rPr>
                <w:rFonts w:hint="eastAsia" w:ascii="宋体" w:hAnsi="宋体" w:eastAsia="宋体" w:cs="宋体"/>
                <w:kern w:val="2"/>
                <w:sz w:val="21"/>
                <w:szCs w:val="21"/>
                <w:highlight w:val="none"/>
                <w:lang w:val="zh-CN" w:eastAsia="zh-CN"/>
              </w:rPr>
              <w:t>分，最高得</w:t>
            </w:r>
            <w:r>
              <w:rPr>
                <w:rFonts w:hint="eastAsia" w:ascii="宋体" w:hAnsi="宋体" w:eastAsia="宋体" w:cs="宋体"/>
                <w:kern w:val="2"/>
                <w:sz w:val="21"/>
                <w:szCs w:val="21"/>
                <w:highlight w:val="none"/>
                <w:lang w:val="en-US" w:eastAsia="zh-CN"/>
              </w:rPr>
              <w:t>3</w:t>
            </w:r>
            <w:r>
              <w:rPr>
                <w:rFonts w:hint="eastAsia" w:ascii="宋体" w:hAnsi="宋体" w:eastAsia="宋体" w:cs="宋体"/>
                <w:kern w:val="2"/>
                <w:sz w:val="21"/>
                <w:szCs w:val="21"/>
                <w:highlight w:val="none"/>
                <w:lang w:val="zh-CN" w:eastAsia="zh-CN"/>
              </w:rPr>
              <w:t>分。</w:t>
            </w:r>
          </w:p>
        </w:tc>
      </w:tr>
      <w:tr>
        <w:tblPrEx>
          <w:tblCellMar>
            <w:top w:w="0" w:type="dxa"/>
            <w:left w:w="108" w:type="dxa"/>
            <w:bottom w:w="0" w:type="dxa"/>
            <w:right w:w="108" w:type="dxa"/>
          </w:tblCellMar>
        </w:tblPrEx>
        <w:trPr>
          <w:trHeight w:val="118" w:hRule="atLeast"/>
        </w:trPr>
        <w:tc>
          <w:tcPr>
            <w:tcW w:w="800" w:type="dxa"/>
            <w:vMerge w:val="continue"/>
            <w:tcBorders>
              <w:left w:val="single" w:color="auto" w:sz="6"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p>
        </w:tc>
        <w:tc>
          <w:tcPr>
            <w:tcW w:w="1103" w:type="dxa"/>
            <w:vMerge w:val="continue"/>
            <w:tcBorders>
              <w:left w:val="single" w:color="auto" w:sz="6"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p>
        </w:tc>
        <w:tc>
          <w:tcPr>
            <w:tcW w:w="1245" w:type="dxa"/>
            <w:tcBorders>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投标人拟投入人员情况</w:t>
            </w:r>
          </w:p>
        </w:tc>
        <w:tc>
          <w:tcPr>
            <w:tcW w:w="728" w:type="dxa"/>
            <w:tcBorders>
              <w:top w:val="single" w:color="auto" w:sz="4" w:space="0"/>
              <w:left w:val="single" w:color="auto" w:sz="4" w:space="0"/>
              <w:bottom w:val="single" w:color="auto" w:sz="4" w:space="0"/>
              <w:right w:val="single" w:color="auto" w:sz="6" w:space="0"/>
            </w:tcBorders>
            <w:noWrap w:val="0"/>
            <w:vAlign w:val="center"/>
          </w:tcPr>
          <w:p>
            <w:pPr>
              <w:keepNext w:val="0"/>
              <w:keepLines w:val="0"/>
              <w:pageBreakBefore w:val="0"/>
              <w:kinsoku/>
              <w:overflowPunct/>
              <w:topLinePunct w:val="0"/>
              <w:bidi w:val="0"/>
              <w:snapToGrid/>
              <w:spacing w:line="240" w:lineRule="auto"/>
              <w:jc w:val="center"/>
              <w:textAlignment w:val="auto"/>
              <w:outlineLvl w:val="9"/>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zh-CN" w:eastAsia="zh-CN"/>
              </w:rPr>
              <w:t>0-</w:t>
            </w:r>
            <w:r>
              <w:rPr>
                <w:rFonts w:hint="eastAsia" w:ascii="宋体" w:hAnsi="宋体" w:eastAsia="宋体" w:cs="宋体"/>
                <w:b/>
                <w:bCs/>
                <w:sz w:val="21"/>
                <w:szCs w:val="21"/>
                <w:highlight w:val="none"/>
                <w:lang w:val="en-US" w:eastAsia="zh-CN"/>
              </w:rPr>
              <w:t>15</w:t>
            </w:r>
          </w:p>
        </w:tc>
        <w:tc>
          <w:tcPr>
            <w:tcW w:w="6484"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kinsoku/>
              <w:wordWrap w:val="0"/>
              <w:overflowPunct/>
              <w:topLinePunct w:val="0"/>
              <w:autoSpaceDE w:val="0"/>
              <w:autoSpaceDN w:val="0"/>
              <w:bidi w:val="0"/>
              <w:snapToGrid/>
              <w:spacing w:line="240" w:lineRule="auto"/>
              <w:ind w:left="11" w:right="11"/>
              <w:textAlignment w:val="auto"/>
              <w:outlineLvl w:val="9"/>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zh-CN"/>
              </w:rPr>
              <w:t>对司机、维修人员、售后服务人员等进行综合评价，优的得</w:t>
            </w:r>
            <w:r>
              <w:rPr>
                <w:rFonts w:hint="eastAsia" w:ascii="宋体" w:hAnsi="宋体" w:eastAsia="宋体" w:cs="宋体"/>
                <w:color w:val="000000"/>
                <w:sz w:val="21"/>
                <w:szCs w:val="21"/>
                <w:highlight w:val="none"/>
                <w:lang w:val="en-US" w:eastAsia="zh-CN"/>
              </w:rPr>
              <w:t>15 分，比较合理的得10 分，基本合理的得5 分，不合理不得分</w:t>
            </w:r>
          </w:p>
        </w:tc>
      </w:tr>
      <w:tr>
        <w:tblPrEx>
          <w:tblCellMar>
            <w:top w:w="0" w:type="dxa"/>
            <w:left w:w="108" w:type="dxa"/>
            <w:bottom w:w="0" w:type="dxa"/>
            <w:right w:w="108" w:type="dxa"/>
          </w:tblCellMar>
        </w:tblPrEx>
        <w:trPr>
          <w:trHeight w:val="118" w:hRule="atLeast"/>
        </w:trPr>
        <w:tc>
          <w:tcPr>
            <w:tcW w:w="800" w:type="dxa"/>
            <w:vMerge w:val="continue"/>
            <w:tcBorders>
              <w:left w:val="single" w:color="auto" w:sz="6" w:space="0"/>
              <w:bottom w:val="single" w:color="auto" w:sz="4" w:space="0"/>
              <w:right w:val="single" w:color="auto" w:sz="6"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p>
        </w:tc>
        <w:tc>
          <w:tcPr>
            <w:tcW w:w="1103" w:type="dxa"/>
            <w:vMerge w:val="continue"/>
            <w:tcBorders>
              <w:left w:val="single" w:color="auto" w:sz="6"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p>
        </w:tc>
        <w:tc>
          <w:tcPr>
            <w:tcW w:w="1245" w:type="dxa"/>
            <w:tcBorders>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拟投入的设备设施</w:t>
            </w:r>
          </w:p>
        </w:tc>
        <w:tc>
          <w:tcPr>
            <w:tcW w:w="728" w:type="dxa"/>
            <w:tcBorders>
              <w:top w:val="single" w:color="auto" w:sz="4" w:space="0"/>
              <w:left w:val="single" w:color="auto" w:sz="4" w:space="0"/>
              <w:bottom w:val="single" w:color="auto" w:sz="4" w:space="0"/>
              <w:right w:val="single" w:color="auto" w:sz="6" w:space="0"/>
            </w:tcBorders>
            <w:noWrap w:val="0"/>
            <w:vAlign w:val="center"/>
          </w:tcPr>
          <w:p>
            <w:pPr>
              <w:keepNext w:val="0"/>
              <w:keepLines w:val="0"/>
              <w:pageBreakBefore w:val="0"/>
              <w:kinsoku/>
              <w:overflowPunct/>
              <w:topLinePunct w:val="0"/>
              <w:bidi w:val="0"/>
              <w:snapToGrid/>
              <w:spacing w:line="240" w:lineRule="auto"/>
              <w:jc w:val="center"/>
              <w:textAlignment w:val="auto"/>
              <w:outlineLvl w:val="9"/>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0-15</w:t>
            </w:r>
          </w:p>
        </w:tc>
        <w:tc>
          <w:tcPr>
            <w:tcW w:w="6484"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kinsoku/>
              <w:wordWrap w:val="0"/>
              <w:overflowPunct/>
              <w:topLinePunct w:val="0"/>
              <w:autoSpaceDE w:val="0"/>
              <w:autoSpaceDN w:val="0"/>
              <w:bidi w:val="0"/>
              <w:snapToGrid/>
              <w:spacing w:line="240" w:lineRule="auto"/>
              <w:ind w:left="11" w:right="11"/>
              <w:textAlignment w:val="auto"/>
              <w:outlineLvl w:val="9"/>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zh-CN"/>
              </w:rPr>
              <w:t>从供应商拟投入的项目物资、设备、设备保养培训、人员操作培训、机械后勤保障等方面横向对比，优的得</w:t>
            </w:r>
            <w:r>
              <w:rPr>
                <w:rFonts w:hint="eastAsia" w:ascii="宋体" w:hAnsi="宋体" w:eastAsia="宋体" w:cs="宋体"/>
                <w:color w:val="000000"/>
                <w:sz w:val="21"/>
                <w:szCs w:val="21"/>
                <w:highlight w:val="none"/>
                <w:lang w:val="en-US" w:eastAsia="zh-CN"/>
              </w:rPr>
              <w:t>15 分，比较合理的得10 分，基本合理的得5 分，不合理不得分</w:t>
            </w:r>
          </w:p>
        </w:tc>
      </w:tr>
      <w:tr>
        <w:tblPrEx>
          <w:tblCellMar>
            <w:top w:w="0" w:type="dxa"/>
            <w:left w:w="108" w:type="dxa"/>
            <w:bottom w:w="0" w:type="dxa"/>
            <w:right w:w="108" w:type="dxa"/>
          </w:tblCellMar>
        </w:tblPrEx>
        <w:trPr>
          <w:trHeight w:val="318" w:hRule="atLeast"/>
        </w:trPr>
        <w:tc>
          <w:tcPr>
            <w:tcW w:w="80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2.2.3（</w:t>
            </w:r>
            <w:r>
              <w:rPr>
                <w:rFonts w:hint="eastAsia" w:ascii="宋体" w:hAnsi="宋体" w:cs="宋体"/>
                <w:b/>
                <w:color w:val="000000"/>
                <w:sz w:val="21"/>
                <w:szCs w:val="21"/>
                <w:highlight w:val="none"/>
                <w:lang w:val="en-US" w:eastAsia="zh-CN"/>
              </w:rPr>
              <w:t>3</w:t>
            </w:r>
            <w:r>
              <w:rPr>
                <w:rFonts w:hint="eastAsia" w:ascii="宋体" w:hAnsi="宋体" w:eastAsia="宋体" w:cs="宋体"/>
                <w:b/>
                <w:color w:val="000000"/>
                <w:sz w:val="21"/>
                <w:szCs w:val="21"/>
                <w:highlight w:val="none"/>
              </w:rPr>
              <w:t>）</w:t>
            </w:r>
          </w:p>
        </w:tc>
        <w:tc>
          <w:tcPr>
            <w:tcW w:w="1103"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技术部分（</w:t>
            </w:r>
            <w:r>
              <w:rPr>
                <w:rFonts w:hint="eastAsia" w:ascii="宋体" w:hAnsi="宋体" w:eastAsia="宋体" w:cs="宋体"/>
                <w:b/>
                <w:color w:val="000000"/>
                <w:sz w:val="21"/>
                <w:szCs w:val="21"/>
                <w:highlight w:val="none"/>
                <w:lang w:val="en-US" w:eastAsia="zh-CN"/>
              </w:rPr>
              <w:t>40</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lang w:val="zh-CN"/>
              </w:rPr>
              <w:t>）</w:t>
            </w:r>
          </w:p>
        </w:tc>
        <w:tc>
          <w:tcPr>
            <w:tcW w:w="12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eastAsia="zh-CN"/>
              </w:rPr>
            </w:pPr>
            <w:r>
              <w:rPr>
                <w:rFonts w:hint="eastAsia" w:ascii="宋体" w:hAnsi="宋体" w:eastAsia="宋体" w:cs="宋体"/>
                <w:b/>
                <w:color w:val="000000"/>
                <w:sz w:val="21"/>
                <w:szCs w:val="21"/>
                <w:highlight w:val="none"/>
                <w:lang w:eastAsia="zh-CN"/>
              </w:rPr>
              <w:t>作业服务方案</w:t>
            </w:r>
          </w:p>
        </w:tc>
        <w:tc>
          <w:tcPr>
            <w:tcW w:w="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default" w:ascii="宋体" w:hAnsi="宋体" w:eastAsia="宋体" w:cs="宋体"/>
                <w:b/>
                <w:color w:val="000000"/>
                <w:sz w:val="21"/>
                <w:szCs w:val="21"/>
                <w:highlight w:val="none"/>
                <w:lang w:val="en-US" w:eastAsia="zh-CN"/>
              </w:rPr>
            </w:pPr>
            <w:r>
              <w:rPr>
                <w:rFonts w:hint="eastAsia" w:ascii="宋体" w:hAnsi="宋体" w:eastAsia="宋体" w:cs="宋体"/>
                <w:b/>
                <w:bCs/>
                <w:sz w:val="21"/>
                <w:szCs w:val="21"/>
                <w:highlight w:val="none"/>
                <w:lang w:val="en-US" w:eastAsia="zh-CN"/>
              </w:rPr>
              <w:t>0-</w:t>
            </w:r>
            <w:r>
              <w:rPr>
                <w:rFonts w:hint="eastAsia" w:ascii="宋体" w:hAnsi="宋体" w:eastAsia="宋体" w:cs="宋体"/>
                <w:b/>
                <w:color w:val="000000"/>
                <w:sz w:val="21"/>
                <w:szCs w:val="21"/>
                <w:highlight w:val="none"/>
                <w:lang w:val="en-US" w:eastAsia="zh-CN"/>
              </w:rPr>
              <w:t>20</w:t>
            </w:r>
          </w:p>
        </w:tc>
        <w:tc>
          <w:tcPr>
            <w:tcW w:w="6484" w:type="dxa"/>
            <w:tcBorders>
              <w:top w:val="single" w:color="auto" w:sz="6" w:space="0"/>
              <w:left w:val="single" w:color="auto" w:sz="4" w:space="0"/>
              <w:bottom w:val="single" w:color="auto" w:sz="6" w:space="0"/>
              <w:right w:val="single" w:color="auto" w:sz="6" w:space="0"/>
            </w:tcBorders>
            <w:noWrap w:val="0"/>
            <w:vAlign w:val="top"/>
          </w:tcPr>
          <w:p>
            <w:pPr>
              <w:keepNext w:val="0"/>
              <w:keepLines w:val="0"/>
              <w:pageBreakBefore w:val="0"/>
              <w:widowControl/>
              <w:kinsoku/>
              <w:wordWrap w:val="0"/>
              <w:overflowPunct/>
              <w:topLinePunct w:val="0"/>
              <w:bidi w:val="0"/>
              <w:snapToGrid/>
              <w:spacing w:line="240" w:lineRule="auto"/>
              <w:jc w:val="left"/>
              <w:textAlignment w:val="auto"/>
              <w:outlineLvl w:val="9"/>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zh-CN"/>
              </w:rPr>
              <w:t>按照本项目的性质特点提出的服务定位和目标及对所投标段的作业范围和现场作业的难点、重点等描述与分析全面、清晰、准确，熟悉该标段作业情况，制作有针对性的作业方案，包含组织机构、监督机制、人员分工、岗位责任、运营维护、考核制度、激励措施等方面，进行评价全面准确、作业流程合理、人员配备合理，符合作业规范，能够积极响应考核机制的得</w:t>
            </w:r>
            <w:r>
              <w:rPr>
                <w:rFonts w:hint="eastAsia" w:ascii="宋体" w:hAnsi="宋体" w:eastAsia="宋体" w:cs="宋体"/>
                <w:color w:val="000000"/>
                <w:sz w:val="21"/>
                <w:szCs w:val="21"/>
                <w:highlight w:val="none"/>
                <w:lang w:val="en-US" w:eastAsia="zh-CN"/>
              </w:rPr>
              <w:t>20 分；比较</w:t>
            </w:r>
            <w:r>
              <w:rPr>
                <w:rFonts w:hint="eastAsia" w:ascii="宋体" w:hAnsi="宋体" w:eastAsia="宋体" w:cs="宋体"/>
                <w:color w:val="000000"/>
                <w:sz w:val="21"/>
                <w:szCs w:val="21"/>
                <w:highlight w:val="none"/>
                <w:lang w:val="zh-CN"/>
              </w:rPr>
              <w:t>能够积极响应考核机制的得</w:t>
            </w:r>
            <w:r>
              <w:rPr>
                <w:rFonts w:hint="eastAsia" w:ascii="宋体" w:hAnsi="宋体" w:eastAsia="宋体" w:cs="宋体"/>
                <w:color w:val="000000"/>
                <w:sz w:val="21"/>
                <w:szCs w:val="21"/>
                <w:highlight w:val="none"/>
                <w:lang w:val="en-US" w:eastAsia="zh-CN"/>
              </w:rPr>
              <w:t>13 分；基本</w:t>
            </w:r>
            <w:r>
              <w:rPr>
                <w:rFonts w:hint="eastAsia" w:ascii="宋体" w:hAnsi="宋体" w:eastAsia="宋体" w:cs="宋体"/>
                <w:color w:val="000000"/>
                <w:sz w:val="21"/>
                <w:szCs w:val="21"/>
                <w:highlight w:val="none"/>
                <w:lang w:val="zh-CN"/>
              </w:rPr>
              <w:t>能够积极响应考核机制的得</w:t>
            </w:r>
            <w:r>
              <w:rPr>
                <w:rFonts w:hint="eastAsia" w:ascii="宋体" w:hAnsi="宋体" w:eastAsia="宋体" w:cs="宋体"/>
                <w:color w:val="000000"/>
                <w:sz w:val="21"/>
                <w:szCs w:val="21"/>
                <w:highlight w:val="none"/>
                <w:lang w:val="en-US" w:eastAsia="zh-CN"/>
              </w:rPr>
              <w:t>6 分；不</w:t>
            </w:r>
            <w:r>
              <w:rPr>
                <w:rFonts w:hint="eastAsia" w:ascii="宋体" w:hAnsi="宋体" w:eastAsia="宋体" w:cs="宋体"/>
                <w:color w:val="000000"/>
                <w:sz w:val="21"/>
                <w:szCs w:val="21"/>
                <w:highlight w:val="none"/>
                <w:lang w:val="zh-CN"/>
              </w:rPr>
              <w:t>能够积极响应考核机制的不得分</w:t>
            </w:r>
          </w:p>
        </w:tc>
      </w:tr>
      <w:tr>
        <w:tblPrEx>
          <w:tblCellMar>
            <w:top w:w="0" w:type="dxa"/>
            <w:left w:w="108" w:type="dxa"/>
            <w:bottom w:w="0" w:type="dxa"/>
            <w:right w:w="108" w:type="dxa"/>
          </w:tblCellMar>
        </w:tblPrEx>
        <w:trPr>
          <w:trHeight w:val="162" w:hRule="atLeast"/>
        </w:trPr>
        <w:tc>
          <w:tcPr>
            <w:tcW w:w="80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p>
        </w:tc>
        <w:tc>
          <w:tcPr>
            <w:tcW w:w="1103"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p>
        </w:tc>
        <w:tc>
          <w:tcPr>
            <w:tcW w:w="12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eastAsia="zh-CN"/>
              </w:rPr>
            </w:pPr>
            <w:r>
              <w:rPr>
                <w:rFonts w:hint="eastAsia" w:ascii="宋体" w:hAnsi="宋体" w:eastAsia="宋体" w:cs="宋体"/>
                <w:b/>
                <w:color w:val="000000"/>
                <w:sz w:val="21"/>
                <w:szCs w:val="21"/>
                <w:highlight w:val="none"/>
                <w:lang w:eastAsia="zh-CN"/>
              </w:rPr>
              <w:t>质量的保障和安全措施</w:t>
            </w:r>
          </w:p>
        </w:tc>
        <w:tc>
          <w:tcPr>
            <w:tcW w:w="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default" w:ascii="宋体" w:hAnsi="宋体" w:eastAsia="宋体" w:cs="宋体"/>
                <w:b/>
                <w:color w:val="000000"/>
                <w:sz w:val="21"/>
                <w:szCs w:val="21"/>
                <w:highlight w:val="none"/>
                <w:lang w:val="en-US" w:eastAsia="zh-CN"/>
              </w:rPr>
            </w:pPr>
            <w:r>
              <w:rPr>
                <w:rFonts w:hint="eastAsia" w:ascii="宋体" w:hAnsi="宋体" w:eastAsia="宋体" w:cs="宋体"/>
                <w:b/>
                <w:color w:val="000000"/>
                <w:sz w:val="21"/>
                <w:szCs w:val="21"/>
                <w:highlight w:val="none"/>
                <w:lang w:val="en-US" w:eastAsia="zh-CN"/>
              </w:rPr>
              <w:t>0-10</w:t>
            </w:r>
          </w:p>
        </w:tc>
        <w:tc>
          <w:tcPr>
            <w:tcW w:w="6484"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kinsoku/>
              <w:overflowPunct/>
              <w:topLinePunct w:val="0"/>
              <w:bidi w:val="0"/>
              <w:snapToGrid/>
              <w:spacing w:line="240" w:lineRule="auto"/>
              <w:textAlignment w:val="auto"/>
              <w:outlineLvl w:val="9"/>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从项目质量的保障和安全措施合理、可行、科学、符合本项目需求、安全生产和文明作业，以及供应商作出的对项目质量的服务承诺以及处罚制度。若措施优得</w:t>
            </w:r>
            <w:r>
              <w:rPr>
                <w:rFonts w:hint="eastAsia" w:ascii="宋体" w:hAnsi="宋体" w:eastAsia="宋体" w:cs="宋体"/>
                <w:sz w:val="21"/>
                <w:szCs w:val="21"/>
                <w:highlight w:val="none"/>
                <w:lang w:val="en-US" w:eastAsia="zh-CN"/>
              </w:rPr>
              <w:t>10 分，措施较好得6 分，一般得2 分，无措施或措施不可行不得分</w:t>
            </w:r>
          </w:p>
        </w:tc>
      </w:tr>
      <w:tr>
        <w:tblPrEx>
          <w:tblCellMar>
            <w:top w:w="0" w:type="dxa"/>
            <w:left w:w="108" w:type="dxa"/>
            <w:bottom w:w="0" w:type="dxa"/>
            <w:right w:w="108" w:type="dxa"/>
          </w:tblCellMar>
        </w:tblPrEx>
        <w:trPr>
          <w:trHeight w:val="1219" w:hRule="atLeast"/>
        </w:trPr>
        <w:tc>
          <w:tcPr>
            <w:tcW w:w="80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rPr>
            </w:pPr>
          </w:p>
        </w:tc>
        <w:tc>
          <w:tcPr>
            <w:tcW w:w="1103"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val="zh-CN"/>
              </w:rPr>
            </w:pPr>
          </w:p>
        </w:tc>
        <w:tc>
          <w:tcPr>
            <w:tcW w:w="12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eastAsia" w:ascii="宋体" w:hAnsi="宋体" w:eastAsia="宋体" w:cs="宋体"/>
                <w:b/>
                <w:color w:val="000000"/>
                <w:sz w:val="21"/>
                <w:szCs w:val="21"/>
                <w:highlight w:val="none"/>
                <w:lang w:eastAsia="zh-CN"/>
              </w:rPr>
            </w:pPr>
            <w:r>
              <w:rPr>
                <w:rFonts w:hint="eastAsia" w:ascii="宋体" w:hAnsi="宋体" w:eastAsia="宋体" w:cs="宋体"/>
                <w:b/>
                <w:color w:val="000000"/>
                <w:sz w:val="21"/>
                <w:szCs w:val="21"/>
                <w:highlight w:val="none"/>
                <w:lang w:eastAsia="zh-CN"/>
              </w:rPr>
              <w:t>硬件设备</w:t>
            </w:r>
          </w:p>
        </w:tc>
        <w:tc>
          <w:tcPr>
            <w:tcW w:w="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bidi w:val="0"/>
              <w:snapToGrid/>
              <w:spacing w:line="240" w:lineRule="auto"/>
              <w:jc w:val="center"/>
              <w:textAlignment w:val="auto"/>
              <w:outlineLvl w:val="9"/>
              <w:rPr>
                <w:rFonts w:hint="default" w:ascii="宋体" w:hAnsi="宋体" w:eastAsia="宋体" w:cs="宋体"/>
                <w:b/>
                <w:color w:val="000000"/>
                <w:sz w:val="21"/>
                <w:szCs w:val="21"/>
                <w:highlight w:val="none"/>
                <w:lang w:val="en-US" w:eastAsia="zh-CN"/>
              </w:rPr>
            </w:pPr>
            <w:r>
              <w:rPr>
                <w:rFonts w:hint="eastAsia" w:ascii="宋体" w:hAnsi="宋体" w:eastAsia="宋体" w:cs="宋体"/>
                <w:b/>
                <w:color w:val="000000"/>
                <w:sz w:val="21"/>
                <w:szCs w:val="21"/>
                <w:highlight w:val="none"/>
                <w:lang w:val="en-US" w:eastAsia="zh-CN"/>
              </w:rPr>
              <w:t>0-10</w:t>
            </w:r>
          </w:p>
        </w:tc>
        <w:tc>
          <w:tcPr>
            <w:tcW w:w="6484"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kinsoku/>
              <w:overflowPunct/>
              <w:topLinePunct w:val="0"/>
              <w:bidi w:val="0"/>
              <w:snapToGrid/>
              <w:spacing w:line="240" w:lineRule="auto"/>
              <w:textAlignment w:val="auto"/>
              <w:outlineLvl w:val="9"/>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针对天气等实际情况，重大接待任务，重大节假日或活动等特殊情况指定应急处置方案，方案设置合理、操作性强以及具有良好弹性的得</w:t>
            </w:r>
            <w:r>
              <w:rPr>
                <w:rFonts w:hint="eastAsia" w:ascii="宋体" w:hAnsi="宋体" w:eastAsia="宋体" w:cs="宋体"/>
                <w:sz w:val="21"/>
                <w:szCs w:val="21"/>
                <w:highlight w:val="none"/>
                <w:lang w:val="en-US" w:eastAsia="zh-CN"/>
              </w:rPr>
              <w:t>10分，方案设置较合理、可以操作且能够较及时应对得6分，一般得2分，无方案或方案不可行则不得分</w:t>
            </w:r>
          </w:p>
        </w:tc>
      </w:tr>
    </w:tbl>
    <w:p>
      <w:pPr>
        <w:rPr>
          <w:rFonts w:hint="eastAsia" w:ascii="宋体" w:hAnsi="宋体" w:eastAsia="宋体" w:cs="宋体"/>
          <w:b/>
          <w:bCs/>
          <w:color w:val="000000"/>
          <w:kern w:val="0"/>
          <w:sz w:val="28"/>
          <w:szCs w:val="28"/>
          <w:highlight w:val="none"/>
          <w:lang w:eastAsia="zh-CN"/>
        </w:rPr>
      </w:pPr>
      <w:r>
        <w:rPr>
          <w:rFonts w:hint="eastAsia" w:ascii="宋体" w:hAnsi="宋体" w:eastAsia="宋体" w:cs="宋体"/>
          <w:b/>
          <w:bCs/>
          <w:color w:val="000000"/>
          <w:kern w:val="0"/>
          <w:sz w:val="28"/>
          <w:szCs w:val="28"/>
          <w:highlight w:val="none"/>
          <w:lang w:eastAsia="zh-CN"/>
        </w:rPr>
        <w:br w:type="page"/>
      </w:r>
    </w:p>
    <w:p>
      <w:pPr>
        <w:widowControl/>
        <w:jc w:val="center"/>
        <w:rPr>
          <w:rFonts w:hint="eastAsia" w:ascii="宋体" w:hAnsi="宋体" w:eastAsia="宋体" w:cs="宋体"/>
          <w:b/>
          <w:bCs/>
          <w:color w:val="000000"/>
          <w:kern w:val="0"/>
          <w:sz w:val="28"/>
          <w:szCs w:val="28"/>
          <w:highlight w:val="none"/>
        </w:rPr>
      </w:pPr>
      <w:r>
        <w:rPr>
          <w:rFonts w:hint="eastAsia" w:ascii="宋体" w:hAnsi="宋体" w:eastAsia="宋体" w:cs="宋体"/>
          <w:b/>
          <w:bCs/>
          <w:color w:val="000000"/>
          <w:kern w:val="0"/>
          <w:sz w:val="28"/>
          <w:szCs w:val="28"/>
          <w:highlight w:val="none"/>
          <w:lang w:eastAsia="zh-CN"/>
        </w:rPr>
        <w:t>需要落实的政府采购政策</w:t>
      </w:r>
    </w:p>
    <w:p>
      <w:pPr>
        <w:keepNext w:val="0"/>
        <w:keepLines w:val="0"/>
        <w:pageBreakBefore w:val="0"/>
        <w:widowControl w:val="0"/>
        <w:kinsoku/>
        <w:wordWrap/>
        <w:overflowPunct/>
        <w:topLinePunct w:val="0"/>
        <w:autoSpaceDE/>
        <w:autoSpaceDN/>
        <w:bidi w:val="0"/>
        <w:adjustRightInd/>
        <w:snapToGrid/>
        <w:spacing w:line="360" w:lineRule="auto"/>
        <w:ind w:left="0" w:hanging="440" w:hangingChars="200"/>
        <w:jc w:val="left"/>
        <w:textAlignment w:val="auto"/>
        <w:rPr>
          <w:rFonts w:ascii="宋体" w:hAnsi="宋体" w:cs="宋体"/>
          <w:sz w:val="22"/>
          <w:szCs w:val="22"/>
          <w:highlight w:val="none"/>
          <w:lang w:val="zh-CN"/>
        </w:rPr>
      </w:pPr>
      <w:r>
        <w:rPr>
          <w:rFonts w:hint="eastAsia" w:ascii="宋体" w:hAnsi="宋体" w:cs="宋体"/>
          <w:sz w:val="22"/>
          <w:szCs w:val="22"/>
          <w:highlight w:val="none"/>
        </w:rPr>
        <w:t xml:space="preserve">一、 </w:t>
      </w:r>
      <w:r>
        <w:rPr>
          <w:rFonts w:hint="eastAsia" w:ascii="宋体" w:hAnsi="宋体" w:cs="宋体"/>
          <w:sz w:val="22"/>
          <w:szCs w:val="22"/>
          <w:highlight w:val="none"/>
          <w:lang w:val="zh-CN"/>
        </w:rPr>
        <w:t>落实政府采购政策需进行的价格扣除</w:t>
      </w:r>
      <w:r>
        <w:rPr>
          <w:rFonts w:hint="eastAsia" w:ascii="宋体" w:hAnsi="宋体" w:cs="宋体"/>
          <w:sz w:val="22"/>
          <w:szCs w:val="22"/>
          <w:highlight w:val="non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w:t>
      </w:r>
      <w:r>
        <w:rPr>
          <w:rFonts w:hint="eastAsia" w:ascii="宋体" w:hAnsi="宋体" w:cs="宋体"/>
          <w:sz w:val="22"/>
          <w:szCs w:val="22"/>
          <w:highlight w:val="none"/>
          <w:lang w:val="en-US" w:eastAsia="zh-CN"/>
        </w:rPr>
        <w:t>1</w:t>
      </w:r>
      <w:r>
        <w:rPr>
          <w:rFonts w:hint="eastAsia" w:ascii="宋体" w:hAnsi="宋体" w:cs="宋体"/>
          <w:sz w:val="22"/>
          <w:szCs w:val="22"/>
          <w:highlight w:val="none"/>
          <w:lang w:val="zh-CN"/>
        </w:rPr>
        <w:t>）对于非专门面向中小微企业采购的项目：落实政府采购政策需进行的价格扣除根据《政府采购促进中小企业发展管理办法》（财库[2020]46号）和《关于进一步加大政府采购支持中小企业力度的通知》（财库〔2022〕19号）的文件规定对符合本办法规定的小微企业，评标时应当给予10%的价格扣除，用扣除后的价格参与评审。</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w:t>
      </w:r>
      <w:r>
        <w:rPr>
          <w:rFonts w:hint="eastAsia" w:ascii="宋体" w:hAnsi="宋体" w:cs="宋体"/>
          <w:sz w:val="22"/>
          <w:szCs w:val="22"/>
          <w:highlight w:val="none"/>
          <w:lang w:val="en-US" w:eastAsia="zh-CN"/>
        </w:rPr>
        <w:t>2</w:t>
      </w:r>
      <w:r>
        <w:rPr>
          <w:rFonts w:hint="eastAsia" w:ascii="宋体" w:hAnsi="宋体" w:cs="宋体"/>
          <w:sz w:val="22"/>
          <w:szCs w:val="22"/>
          <w:highlight w:val="none"/>
          <w:lang w:val="zh-CN"/>
        </w:rPr>
        <w:t>）所称小型和微型企业应当同时符合以下条件：</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①符合中小企业划分标准：</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②提供本企业制造的货物、承担的工程或者服务，或者提供其他中小企业制造的货物。本项所称货物不包括使用大型企业注册商标的货物；</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中小企业划分标准，是指国务院有关部门根据企业从业人员、营业收入、资产总额等指标制定的中小企业划型标准。</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小型、微型企业提供中型企业制造的货物的，视同为中型企业。</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符合中小企业划分标准的个体工商户，在政府采购活动中视同中小企业。</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w:t>
      </w:r>
      <w:r>
        <w:rPr>
          <w:rFonts w:hint="eastAsia" w:ascii="宋体" w:hAnsi="宋体" w:cs="宋体"/>
          <w:sz w:val="22"/>
          <w:szCs w:val="22"/>
          <w:highlight w:val="none"/>
          <w:lang w:val="en-US" w:eastAsia="zh-CN"/>
        </w:rPr>
        <w:t>3</w:t>
      </w:r>
      <w:r>
        <w:rPr>
          <w:rFonts w:hint="eastAsia" w:ascii="宋体" w:hAnsi="宋体" w:cs="宋体"/>
          <w:sz w:val="22"/>
          <w:szCs w:val="22"/>
          <w:highlight w:val="none"/>
          <w:lang w:val="zh-CN"/>
        </w:rPr>
        <w:t>）在政府采购活动中，供应商提供的货物、工程或者服务符合下列情形的，享受《政府采购促进中小企业发展管理办法》规定的中小企业扶持政策：</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①在货物采购项目中，货物由中小企业制造，即货物由中小企业生产且使用该中小企业商号或者注册商标：</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②在工程采购项目中，工程由中小企业承建，即工程施工单位为中小企业；</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③在服务采购项目中，服务由中小企业承接，即提供服务的人员为中小企业依照《中华人民共和国劳动合同法》订立劳动合同的从业人员。</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在货物采购项目中，供应商提供的货物既有中小企业制造货物，也有大型企业制造货物的，不享受《政府采购促进中小企业发展管理办法》规定的中小企业扶持政策。</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以联合体形式参加政府采购活动，联合体各方均为中小企业的，联合体视同中小企业。其中，联合体各方均为小微企业的，联合体视同小微企业。</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w:t>
      </w:r>
      <w:r>
        <w:rPr>
          <w:rFonts w:hint="eastAsia" w:ascii="宋体" w:hAnsi="宋体" w:cs="宋体"/>
          <w:sz w:val="22"/>
          <w:szCs w:val="22"/>
          <w:highlight w:val="none"/>
          <w:lang w:val="en-US" w:eastAsia="zh-CN"/>
        </w:rPr>
        <w:t>4</w:t>
      </w:r>
      <w:r>
        <w:rPr>
          <w:rFonts w:hint="eastAsia" w:ascii="宋体" w:hAnsi="宋体" w:cs="宋体"/>
          <w:sz w:val="22"/>
          <w:szCs w:val="22"/>
          <w:highlight w:val="none"/>
          <w:lang w:val="zh-CN"/>
        </w:rPr>
        <w:t>）供应商属于小微企业的应填写《中小企业声明函》；监狱企业须供应商提供由监狱管理局、戒毒管理局（含新疆生产建设兵团）出具的属于监狱企业的证明文件：残疾人福利性单位应填写《残疾人福利性单位声明函》，否则不认定价格扣除。</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说明：供应商应当认真填写声明函，若有虚假将追究其责任。供应商可通过“国家企业信用信息公示系统”（http://www.gsxt.gov.cn/index.html)，点击“小微企业名录”（http://xwqy.gsxt.gov.cn/）对供应商和核心设备制造商进行搜索、查询，自行核实是否属于小微企业。</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宋体" w:hAnsi="宋体" w:cs="宋体"/>
          <w:sz w:val="22"/>
          <w:szCs w:val="22"/>
          <w:highlight w:val="none"/>
          <w:lang w:val="zh-CN"/>
        </w:rPr>
      </w:pPr>
      <w:r>
        <w:rPr>
          <w:rFonts w:hint="eastAsia" w:ascii="宋体" w:hAnsi="宋体" w:cs="宋体"/>
          <w:sz w:val="22"/>
          <w:szCs w:val="22"/>
          <w:highlight w:val="none"/>
          <w:lang w:val="zh-CN"/>
        </w:rPr>
        <w:t>（</w:t>
      </w:r>
      <w:r>
        <w:rPr>
          <w:rFonts w:hint="eastAsia" w:ascii="宋体" w:hAnsi="宋体" w:cs="宋体"/>
          <w:sz w:val="22"/>
          <w:szCs w:val="22"/>
          <w:highlight w:val="none"/>
          <w:lang w:val="en-US" w:eastAsia="zh-CN"/>
        </w:rPr>
        <w:t>5</w:t>
      </w:r>
      <w:r>
        <w:rPr>
          <w:rFonts w:hint="eastAsia" w:ascii="宋体" w:hAnsi="宋体" w:cs="宋体"/>
          <w:sz w:val="22"/>
          <w:szCs w:val="22"/>
          <w:highlight w:val="none"/>
          <w:lang w:val="zh-CN"/>
        </w:rPr>
        <w:t>）提供供应商的《中小企业声明函》、《残疾人福利性单位声明函》（格式后附，不可修改)，未提供、未盖章或填写内容与相关材料不符的不予价格扣除。</w:t>
      </w:r>
    </w:p>
    <w:p>
      <w:pPr>
        <w:keepNext w:val="0"/>
        <w:keepLines w:val="0"/>
        <w:pageBreakBefore w:val="0"/>
        <w:widowControl w:val="0"/>
        <w:kinsoku/>
        <w:wordWrap/>
        <w:overflowPunct/>
        <w:topLinePunct w:val="0"/>
        <w:autoSpaceDE/>
        <w:autoSpaceDN/>
        <w:bidi w:val="0"/>
        <w:adjustRightInd/>
        <w:snapToGrid/>
        <w:spacing w:line="360" w:lineRule="auto"/>
        <w:ind w:left="0" w:hanging="442" w:hangingChars="200"/>
        <w:jc w:val="left"/>
        <w:textAlignment w:val="auto"/>
        <w:rPr>
          <w:rFonts w:hint="eastAsia" w:ascii="宋体" w:hAnsi="宋体" w:eastAsia="宋体" w:cs="宋体"/>
          <w:b/>
          <w:bCs/>
          <w:sz w:val="22"/>
          <w:szCs w:val="22"/>
          <w:highlight w:val="none"/>
        </w:rPr>
      </w:pPr>
      <w:r>
        <w:rPr>
          <w:rFonts w:hint="eastAsia" w:ascii="宋体" w:hAnsi="宋体" w:eastAsia="宋体" w:cs="宋体"/>
          <w:b/>
          <w:bCs/>
          <w:sz w:val="22"/>
          <w:szCs w:val="22"/>
          <w:highlight w:val="none"/>
          <w:lang w:eastAsia="zh-CN"/>
        </w:rPr>
        <w:t>注：</w:t>
      </w:r>
      <w:r>
        <w:rPr>
          <w:rFonts w:hint="eastAsia" w:ascii="宋体" w:hAnsi="宋体" w:eastAsia="宋体" w:cs="宋体"/>
          <w:b/>
          <w:bCs/>
          <w:sz w:val="22"/>
          <w:szCs w:val="22"/>
          <w:highlight w:val="none"/>
        </w:rPr>
        <w:t>投标人同时为小型、微型企业、监狱企业、残疾人福利性单位任两种或以上情况的，评审中只享受一次价格扣除，不重复进行价格扣除。</w:t>
      </w:r>
    </w:p>
    <w:p>
      <w:pPr>
        <w:rPr>
          <w:rFonts w:hint="eastAsia" w:ascii="宋体" w:hAnsi="宋体" w:eastAsia="宋体" w:cs="宋体"/>
          <w:highlight w:val="none"/>
          <w:lang w:eastAsia="zh-CN"/>
        </w:rPr>
      </w:pPr>
    </w:p>
    <w:p>
      <w:pPr>
        <w:rPr>
          <w:rFonts w:ascii="宋体" w:hAnsi="宋体" w:eastAsia="宋体"/>
          <w:sz w:val="36"/>
          <w:szCs w:val="36"/>
          <w:highlight w:val="none"/>
        </w:rPr>
      </w:pPr>
      <w:r>
        <w:rPr>
          <w:rFonts w:hint="eastAsia" w:ascii="宋体" w:hAnsi="宋体" w:eastAsia="宋体" w:cs="宋体"/>
          <w:highlight w:val="none"/>
          <w:lang w:eastAsia="zh-CN"/>
        </w:rPr>
        <w:br w:type="page"/>
      </w:r>
    </w:p>
    <w:p>
      <w:pPr>
        <w:widowControl/>
        <w:jc w:val="center"/>
        <w:rPr>
          <w:rFonts w:hint="eastAsia" w:ascii="宋体" w:hAnsi="宋体" w:eastAsia="宋体" w:cs="宋体"/>
          <w:b/>
          <w:bCs/>
          <w:sz w:val="28"/>
          <w:szCs w:val="28"/>
          <w:highlight w:val="none"/>
          <w:lang w:val="zh-CN" w:eastAsia="zh-CN"/>
        </w:rPr>
      </w:pPr>
      <w:r>
        <w:rPr>
          <w:rFonts w:hint="eastAsia" w:ascii="宋体" w:hAnsi="宋体" w:eastAsia="宋体" w:cs="宋体"/>
          <w:b/>
          <w:bCs/>
          <w:sz w:val="28"/>
          <w:szCs w:val="28"/>
          <w:highlight w:val="none"/>
          <w:lang w:val="zh-CN" w:eastAsia="zh-CN"/>
        </w:rPr>
        <w:t>《关于印发&lt;政府采购促进中小企业发展管理办法&gt;的通知》</w:t>
      </w:r>
    </w:p>
    <w:p>
      <w:pPr>
        <w:widowControl/>
        <w:jc w:val="center"/>
        <w:rPr>
          <w:rFonts w:hint="eastAsia" w:ascii="宋体" w:hAnsi="宋体" w:eastAsia="宋体" w:cs="宋体"/>
          <w:b/>
          <w:sz w:val="28"/>
          <w:highlight w:val="none"/>
          <w:lang w:eastAsia="zh-CN"/>
        </w:rPr>
      </w:pPr>
      <w:r>
        <w:rPr>
          <w:rFonts w:hint="eastAsia" w:ascii="宋体" w:hAnsi="宋体" w:eastAsia="宋体" w:cs="宋体"/>
          <w:b/>
          <w:bCs/>
          <w:sz w:val="28"/>
          <w:szCs w:val="28"/>
          <w:highlight w:val="none"/>
          <w:lang w:val="zh-CN" w:eastAsia="zh-CN"/>
        </w:rPr>
        <w:t>(财库〔2020〕46号）</w:t>
      </w:r>
    </w:p>
    <w:p>
      <w:pPr>
        <w:widowControl/>
        <w:jc w:val="center"/>
        <w:rPr>
          <w:rFonts w:hint="eastAsia" w:ascii="宋体" w:hAnsi="宋体" w:eastAsia="宋体" w:cs="宋体"/>
          <w:sz w:val="24"/>
          <w:szCs w:val="24"/>
          <w:highlight w:val="none"/>
          <w:lang w:eastAsia="zh-CN"/>
        </w:rPr>
      </w:pPr>
      <w:r>
        <w:rPr>
          <w:rFonts w:hint="eastAsia" w:ascii="宋体" w:hAnsi="宋体" w:eastAsia="宋体" w:cs="宋体"/>
          <w:sz w:val="26"/>
          <w:highlight w:val="none"/>
          <w:lang w:eastAsia="zh-CN"/>
        </w:rPr>
        <w:t>政府采购促进中小企业发展管理办法</w:t>
      </w:r>
    </w:p>
    <w:p>
      <w:pPr>
        <w:widowControl/>
        <w:rPr>
          <w:rFonts w:hint="eastAsia" w:ascii="宋体" w:hAnsi="宋体" w:eastAsia="宋体" w:cs="宋体"/>
          <w:sz w:val="24"/>
          <w:szCs w:val="24"/>
          <w:highlight w:val="none"/>
          <w:lang w:eastAsia="zh-CN"/>
        </w:rPr>
      </w:pP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第一条　为了发挥政府采购的政策功能，促进中小企业健康发展，根据《中华人民共和国政府采购法》、《中华人民共和国中小企业促进法》等有关法律法规，制定本办法。</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符合中小企业划分标准的个体工商户，在政府采购活动中视同中小企业。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第三条　采购人在政府采购活动中应当通过加强采购需求管理，落实预留采购份额、价格评审优惠、优先采购等措施，提高中小企业在政府采购中的份额，支持中小企业发展。</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第四条　在政府采购活动中，供应商提供的货物、工程或者服务符合下列情形的，享受本办法规定的中小企业扶持政策：</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（一）在货物采购项目中，货物由中小企业制造，即货物由中小企业生产且使用该中小企业商号或者注册商标；</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（二）在工程采购项目中，工程由中小企业承建，即工程施工单位为中小企业；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（三）在服务采购项目中，服务由中小企业承接，即提供服务的人员为中小企业依照《中华人民共和国劳动合同法》订立劳动合同的从业人员。</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在货物采购项目中，供应商提供的货物既有中小企业制造货物，也有大型企业制造货物的，不享受本办法规定的中小企业扶持政策。</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以联合体形式参加政府采购活动，联合体各方均为中小企业的，联合体视同中小企业。其中，联合体各方均为小微企业的，联合体视同小微企业。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符合下列情形之一的，可不专门面向中小企业预留采购份额：</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（一）法律法规和国家有关政策明确规定优先或者应当面向事业单位、社会组织等非企业主体采购的；</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（二）因确需使用不可替代的专利、专有技术，基础设施限制，或者提供特定公共服务等原因，只能从中小企业之外的供应商处采购的；</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（三）按照本办法规定预留采购份额无法确保充分供应、充分竞争，或者存在可能影响政府采购目标实现的情形；</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（四）框架协议采购项目；</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（五）省级以上人民政府财政部门规定的其他情形。</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除上述情形外，其他均为适宜由中小企业提供的情形。</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第七条　采购限额标准以上，200万元以下的货物和服务采购项目、400万元以下的工程采购项目，适宜由中小企业提供的，采购人应当专门面向中小企业采购。</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（一）将采购项目整体或者设置采购包专门面向中小企业采购；</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（二）要求供应商以联合体形式参加采购活动，且联合体中中小企业承担的部分达到一定比例；</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（三）要求获得采购合同的供应商将采购项目中的一定比例分包给一家或者多家中小企业。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组成联合体或者接受分包合同的中小企业与联合体内其他企业、分包企业之间不得存在直接控股、管理关系。</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第十二条　采购项目涉及中小企业采购的，招标文件应当明确以下内容：</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（一）预留份额的采购项目或者采购包，明确该项目或相关采购包专门面向中小企业采购，以及相关标的及预算金额；</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（二）要求以联合体形式参加或者合同分包的，明确联合协议或者分包意向协议中中小企业合同金额应当达到的比例，并作为供应商资格条件；</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（三）非预留份额的采购项目或者采购包，明确有关价格扣除比例或者价格分加分比例；</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（四）规定依据本办法规定享受扶持政策获得政府采购合同的，小微企业不得将合同分包给大中型企业，中型企业不得将合同分包给大型企业；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（五）采购人认为具备相关条件的，明确对中小企业在资金支付期限、预付款比例等方面的优惠措施；</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（六）明确采购标的对应的中小企业划分标准所属行业；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（七）法律法规和省级以上人民政府财政部门规定的其他事项。</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第十三条　中标、成交供应商享受本办法规定的中小企业扶持政策的，采购人、采购代理机构应当随中标、成交结果公开中标、成交供应商的《中小企业声明函》。</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适用招标投标法的政府采购工程建设项目，应当在公示中标候选人时公开中标候选人的《中小企业声明函》。</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第十五条　鼓励各地区、各部门在采购活动中允许中小企业引入信用担保手段，为中小企业在投标（响应）保证、履约保证等方面提供专业化服务。鼓励中小企业依法合规通过政府采购合同融资。</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第十六条　政府采购监督检查、投诉处理及政府采购行政处罚中对中小企业的认定，由货物制造商或者工程、服务供应商注册登记所在地的县级以上人民政府中小企业主管部门负责。</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中小企业主管部门应当在收到财政部门或者有关招标投标行政监督部门关于协助开展中小企业认定函后10个工作日内做出书面答复。</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第二十条　供应商按照本办法规定提供声明函内容不实的，属于提供虚假材料谋取中标、成交，依照《中华人民共和国政府采购法》等国家有关规定追究相应责任。</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适用招标投标法的政府采购工程建设项目，投标人按照本办法规定提供声明函内容不实的，属于弄虚作假骗取中标，依照《中华人民共和国招标投标法》等国家有关规定追究相应责任。</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第二十二条　对外援助项目、国家相关资格或者资质管理制度另有规定的项目，不适用本办法。</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第二十三条　关于视同中小企业的其他主体的政府采购扶持政策，由财政部会同有关部门另行规定。</w:t>
      </w:r>
    </w:p>
    <w:p>
      <w:pPr>
        <w:spacing w:line="360" w:lineRule="auto"/>
        <w:ind w:firstLine="440" w:firstLineChars="200"/>
        <w:textAlignment w:val="center"/>
        <w:rPr>
          <w:rFonts w:hint="eastAsia" w:ascii="宋体" w:hAnsi="宋体" w:eastAsia="宋体" w:cs="宋体"/>
          <w:kern w:val="2"/>
          <w:sz w:val="22"/>
          <w:szCs w:val="22"/>
          <w:highlight w:val="none"/>
          <w:lang w:val="zh-CN" w:eastAsia="zh-CN"/>
        </w:rPr>
      </w:pPr>
      <w:r>
        <w:rPr>
          <w:rFonts w:hint="eastAsia" w:ascii="宋体" w:hAnsi="宋体" w:eastAsia="宋体" w:cs="宋体"/>
          <w:kern w:val="2"/>
          <w:sz w:val="22"/>
          <w:szCs w:val="22"/>
          <w:highlight w:val="none"/>
          <w:lang w:val="zh-CN" w:eastAsia="zh-CN"/>
        </w:rPr>
        <w:t>第二十四条　省级财政部门可以会同中小企业主管部门根据本办法的规定制定具体实施办法。</w:t>
      </w:r>
    </w:p>
    <w:p>
      <w:pPr>
        <w:spacing w:line="360" w:lineRule="auto"/>
        <w:ind w:firstLine="440" w:firstLineChars="200"/>
        <w:textAlignment w:val="center"/>
        <w:rPr>
          <w:rFonts w:hint="eastAsia" w:ascii="宋体" w:hAnsi="宋体" w:eastAsia="宋体" w:cs="宋体"/>
          <w:kern w:val="2"/>
          <w:sz w:val="21"/>
          <w:szCs w:val="21"/>
          <w:highlight w:val="none"/>
          <w:lang w:val="zh-CN" w:eastAsia="zh-CN"/>
        </w:rPr>
      </w:pPr>
      <w:r>
        <w:rPr>
          <w:rFonts w:hint="eastAsia" w:ascii="宋体" w:hAnsi="宋体" w:eastAsia="宋体" w:cs="宋体"/>
          <w:kern w:val="2"/>
          <w:sz w:val="22"/>
          <w:szCs w:val="22"/>
          <w:highlight w:val="none"/>
          <w:lang w:val="zh-CN" w:eastAsia="zh-CN"/>
        </w:rPr>
        <w:t>第二十五条　本办法自2021年1月1日起施行。《财政部工业和信息化部关于印发〈政府采购促进中小企业发展暂行办法〉的通知》（财库﹝2011﹞181号）同时废止。</w:t>
      </w:r>
    </w:p>
    <w:p>
      <w:pPr>
        <w:rPr>
          <w:sz w:val="28"/>
          <w:szCs w:val="28"/>
          <w:highlight w:val="none"/>
        </w:rPr>
      </w:pPr>
      <w:r>
        <w:rPr>
          <w:sz w:val="28"/>
          <w:szCs w:val="28"/>
          <w:highlight w:val="none"/>
        </w:rPr>
        <w:br w:type="page"/>
      </w:r>
    </w:p>
    <w:p>
      <w:pPr>
        <w:pStyle w:val="3"/>
        <w:keepNext w:val="0"/>
        <w:keepLines w:val="0"/>
        <w:widowControl/>
        <w:suppressLineNumbers w:val="0"/>
        <w:jc w:val="center"/>
        <w:rPr>
          <w:sz w:val="28"/>
          <w:szCs w:val="28"/>
          <w:highlight w:val="none"/>
        </w:rPr>
      </w:pPr>
      <w:r>
        <w:rPr>
          <w:sz w:val="28"/>
          <w:szCs w:val="28"/>
          <w:highlight w:val="none"/>
        </w:rPr>
        <w:t>关于进一步加大政府采购支持中小企业力度的通知</w:t>
      </w:r>
    </w:p>
    <w:p>
      <w:pPr>
        <w:pStyle w:val="19"/>
        <w:keepNext w:val="0"/>
        <w:keepLines w:val="0"/>
        <w:widowControl w:val="0"/>
        <w:suppressLineNumbers w:val="0"/>
        <w:spacing w:before="0" w:beforeAutospacing="0" w:after="0" w:afterAutospacing="0"/>
        <w:ind w:left="0" w:right="0"/>
        <w:jc w:val="center"/>
        <w:rPr>
          <w:sz w:val="24"/>
          <w:szCs w:val="24"/>
          <w:highlight w:val="none"/>
        </w:rPr>
      </w:pPr>
      <w:r>
        <w:rPr>
          <w:rFonts w:ascii="宋体" w:hAnsi="宋体" w:eastAsia="宋体" w:cs="宋体"/>
          <w:sz w:val="24"/>
          <w:szCs w:val="24"/>
          <w:highlight w:val="none"/>
        </w:rPr>
        <w:t>财库〔2022〕19号</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各中央预算单位，各省、自治区、直辖市、计划单列市财政厅（局），新疆生产建设兵团财政局：</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四、认真做好组织实施。各地区、各部门应当加强组织领导，明确工作责任，细化执行要求，强化监督检查，确保国务院部署落实到位，对通知执行中出现的问题要及时向财政部报告。</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本通知自2022年7月1日起执行。</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jc w:val="right"/>
        <w:textAlignment w:val="auto"/>
        <w:rPr>
          <w:sz w:val="22"/>
          <w:szCs w:val="22"/>
          <w:highlight w:val="none"/>
        </w:rPr>
      </w:pPr>
      <w:r>
        <w:rPr>
          <w:rFonts w:ascii="宋体" w:hAnsi="宋体" w:eastAsia="宋体" w:cs="宋体"/>
          <w:sz w:val="22"/>
          <w:szCs w:val="22"/>
          <w:highlight w:val="none"/>
        </w:rPr>
        <w:t>财  政  部</w:t>
      </w:r>
      <w:r>
        <w:rPr>
          <w:sz w:val="22"/>
          <w:szCs w:val="22"/>
          <w:highlight w:val="none"/>
        </w:rPr>
        <w:t xml:space="preserve"> </w:t>
      </w:r>
    </w:p>
    <w:p>
      <w:pPr>
        <w:keepNext w:val="0"/>
        <w:keepLines w:val="0"/>
        <w:pageBreakBefore w:val="0"/>
        <w:widowControl/>
        <w:kinsoku/>
        <w:wordWrap/>
        <w:overflowPunct/>
        <w:topLinePunct w:val="0"/>
        <w:autoSpaceDE/>
        <w:autoSpaceDN/>
        <w:bidi w:val="0"/>
        <w:adjustRightInd/>
        <w:snapToGrid/>
        <w:spacing w:line="480" w:lineRule="auto"/>
        <w:jc w:val="right"/>
        <w:textAlignment w:val="auto"/>
        <w:rPr>
          <w:rFonts w:ascii="宋体" w:hAnsi="宋体" w:eastAsia="宋体" w:cs="宋体"/>
          <w:sz w:val="22"/>
          <w:szCs w:val="22"/>
          <w:highlight w:val="none"/>
        </w:rPr>
      </w:pPr>
      <w:r>
        <w:rPr>
          <w:rFonts w:ascii="宋体" w:hAnsi="宋体" w:eastAsia="宋体" w:cs="宋体"/>
          <w:sz w:val="22"/>
          <w:szCs w:val="22"/>
          <w:highlight w:val="none"/>
        </w:rPr>
        <w:t>2022年5月30日</w:t>
      </w:r>
    </w:p>
    <w:p>
      <w:pPr>
        <w:rPr>
          <w:sz w:val="28"/>
          <w:szCs w:val="28"/>
          <w:highlight w:val="none"/>
        </w:rPr>
      </w:pPr>
      <w:r>
        <w:rPr>
          <w:sz w:val="28"/>
          <w:szCs w:val="28"/>
          <w:highlight w:val="none"/>
        </w:rPr>
        <w:br w:type="page"/>
      </w:r>
    </w:p>
    <w:p>
      <w:pPr>
        <w:pStyle w:val="3"/>
        <w:keepNext w:val="0"/>
        <w:keepLines w:val="0"/>
        <w:widowControl/>
        <w:suppressLineNumbers w:val="0"/>
        <w:jc w:val="center"/>
        <w:rPr>
          <w:sz w:val="24"/>
          <w:szCs w:val="24"/>
          <w:highlight w:val="none"/>
        </w:rPr>
      </w:pPr>
      <w:r>
        <w:rPr>
          <w:sz w:val="24"/>
          <w:szCs w:val="24"/>
          <w:highlight w:val="none"/>
        </w:rPr>
        <w:t>关于印发《吉林省强化政府采购政策支持中小企业发展落实举措》的通知</w:t>
      </w:r>
    </w:p>
    <w:p>
      <w:pPr>
        <w:pStyle w:val="3"/>
        <w:keepNext w:val="0"/>
        <w:keepLines w:val="0"/>
        <w:widowControl/>
        <w:suppressLineNumbers w:val="0"/>
        <w:spacing w:line="480" w:lineRule="auto"/>
        <w:jc w:val="center"/>
        <w:outlineLvl w:val="9"/>
        <w:rPr>
          <w:sz w:val="22"/>
          <w:szCs w:val="22"/>
          <w:highlight w:val="none"/>
        </w:rPr>
      </w:pPr>
    </w:p>
    <w:p>
      <w:pPr>
        <w:pStyle w:val="19"/>
        <w:keepNext w:val="0"/>
        <w:keepLines w:val="0"/>
        <w:widowControl w:val="0"/>
        <w:suppressLineNumbers w:val="0"/>
        <w:spacing w:before="0" w:beforeAutospacing="0" w:after="0" w:afterAutospacing="0" w:line="480" w:lineRule="auto"/>
        <w:ind w:left="0" w:right="0"/>
        <w:jc w:val="center"/>
        <w:rPr>
          <w:sz w:val="22"/>
          <w:szCs w:val="22"/>
          <w:highlight w:val="none"/>
        </w:rPr>
      </w:pPr>
      <w:r>
        <w:rPr>
          <w:rFonts w:ascii="宋体" w:hAnsi="宋体" w:eastAsia="宋体" w:cs="宋体"/>
          <w:sz w:val="22"/>
          <w:szCs w:val="22"/>
          <w:highlight w:val="none"/>
        </w:rPr>
        <w:t>吉财采购〔2022〕478号</w:t>
      </w:r>
      <w:r>
        <w:rPr>
          <w:sz w:val="22"/>
          <w:szCs w:val="22"/>
          <w:highlight w:val="none"/>
        </w:rPr>
        <w:t xml:space="preserve"> </w:t>
      </w:r>
    </w:p>
    <w:p>
      <w:pPr>
        <w:pStyle w:val="19"/>
        <w:keepNext w:val="0"/>
        <w:keepLines w:val="0"/>
        <w:widowControl w:val="0"/>
        <w:suppressLineNumbers w:val="0"/>
        <w:spacing w:before="0" w:beforeAutospacing="0" w:after="0" w:afterAutospacing="0" w:line="480" w:lineRule="auto"/>
        <w:ind w:left="0" w:right="0"/>
        <w:rPr>
          <w:sz w:val="22"/>
          <w:szCs w:val="22"/>
          <w:highlight w:val="none"/>
        </w:rPr>
      </w:pPr>
      <w:r>
        <w:rPr>
          <w:rFonts w:hint="eastAsia" w:ascii="宋体" w:hAnsi="宋体" w:eastAsia="宋体" w:cs="宋体"/>
          <w:sz w:val="22"/>
          <w:szCs w:val="22"/>
          <w:highlight w:val="none"/>
        </w:rPr>
        <w:t>各省级主管预算单位，各市（州）、县（市、区）财政局，长白山管委会、长春新区、中韩（长春）国际合作示范区管委会财政局，各政府采购代理机构：</w:t>
      </w:r>
      <w:r>
        <w:rPr>
          <w:sz w:val="22"/>
          <w:szCs w:val="22"/>
          <w:highlight w:val="none"/>
        </w:rPr>
        <w:t xml:space="preserve"> </w:t>
      </w:r>
    </w:p>
    <w:p>
      <w:pPr>
        <w:pStyle w:val="19"/>
        <w:keepNext w:val="0"/>
        <w:keepLines w:val="0"/>
        <w:widowControl w:val="0"/>
        <w:suppressLineNumbers w:val="0"/>
        <w:spacing w:before="0" w:beforeAutospacing="0" w:after="0" w:afterAutospacing="0" w:line="480" w:lineRule="auto"/>
        <w:ind w:left="0" w:right="0" w:firstLine="440" w:firstLineChars="200"/>
        <w:rPr>
          <w:sz w:val="22"/>
          <w:szCs w:val="22"/>
          <w:highlight w:val="none"/>
        </w:rPr>
      </w:pPr>
      <w:r>
        <w:rPr>
          <w:rFonts w:hint="eastAsia" w:ascii="宋体" w:hAnsi="宋体" w:eastAsia="宋体" w:cs="宋体"/>
          <w:sz w:val="22"/>
          <w:szCs w:val="22"/>
          <w:highlight w:val="none"/>
        </w:rPr>
        <w:t>现将《吉林省强化政府采购政策支持中小企业发展落实举措》印发给你们，请遵照执行。</w:t>
      </w:r>
      <w:r>
        <w:rPr>
          <w:sz w:val="22"/>
          <w:szCs w:val="22"/>
          <w:highlight w:val="none"/>
        </w:rPr>
        <w:t xml:space="preserve"> </w:t>
      </w:r>
    </w:p>
    <w:p>
      <w:pPr>
        <w:pStyle w:val="19"/>
        <w:keepNext w:val="0"/>
        <w:keepLines w:val="0"/>
        <w:widowControl w:val="0"/>
        <w:suppressLineNumbers w:val="0"/>
        <w:spacing w:before="0" w:beforeAutospacing="0" w:after="0" w:afterAutospacing="0" w:line="480" w:lineRule="auto"/>
        <w:ind w:left="0" w:right="0" w:firstLine="440" w:firstLineChars="200"/>
        <w:rPr>
          <w:sz w:val="22"/>
          <w:szCs w:val="22"/>
          <w:highlight w:val="none"/>
        </w:rPr>
      </w:pPr>
      <w:r>
        <w:rPr>
          <w:rFonts w:hint="eastAsia" w:ascii="宋体" w:hAnsi="宋体" w:eastAsia="宋体" w:cs="宋体"/>
          <w:sz w:val="22"/>
          <w:szCs w:val="22"/>
          <w:highlight w:val="none"/>
        </w:rPr>
        <w:t>附件：吉林省强化政府采购政策支持中小企业发展落实举措</w:t>
      </w:r>
      <w:r>
        <w:rPr>
          <w:sz w:val="22"/>
          <w:szCs w:val="22"/>
          <w:highlight w:val="none"/>
        </w:rPr>
        <w:t xml:space="preserve"> </w:t>
      </w:r>
    </w:p>
    <w:p>
      <w:pPr>
        <w:pStyle w:val="19"/>
        <w:keepNext w:val="0"/>
        <w:keepLines w:val="0"/>
        <w:widowControl w:val="0"/>
        <w:suppressLineNumbers w:val="0"/>
        <w:spacing w:before="0" w:beforeAutospacing="0" w:after="0" w:afterAutospacing="0" w:line="480" w:lineRule="auto"/>
        <w:ind w:left="0" w:right="0" w:firstLine="440" w:firstLineChars="200"/>
        <w:rPr>
          <w:sz w:val="22"/>
          <w:szCs w:val="22"/>
          <w:highlight w:val="none"/>
        </w:rPr>
      </w:pPr>
      <w:r>
        <w:rPr>
          <w:rFonts w:hint="eastAsia" w:ascii="宋体" w:hAnsi="宋体" w:eastAsia="宋体" w:cs="宋体"/>
          <w:sz w:val="22"/>
          <w:szCs w:val="22"/>
          <w:highlight w:val="none"/>
        </w:rPr>
        <w:t> </w:t>
      </w:r>
      <w:r>
        <w:rPr>
          <w:sz w:val="22"/>
          <w:szCs w:val="22"/>
          <w:highlight w:val="none"/>
        </w:rPr>
        <w:t xml:space="preserve"> </w:t>
      </w:r>
    </w:p>
    <w:p>
      <w:pPr>
        <w:pStyle w:val="19"/>
        <w:keepNext w:val="0"/>
        <w:keepLines w:val="0"/>
        <w:widowControl w:val="0"/>
        <w:suppressLineNumbers w:val="0"/>
        <w:spacing w:before="0" w:beforeAutospacing="0" w:after="0" w:afterAutospacing="0" w:line="480" w:lineRule="auto"/>
        <w:ind w:left="0" w:right="0" w:firstLine="440" w:firstLineChars="200"/>
        <w:jc w:val="right"/>
        <w:rPr>
          <w:rFonts w:hint="eastAsia" w:ascii="宋体" w:hAnsi="宋体" w:eastAsia="宋体" w:cs="宋体"/>
          <w:sz w:val="22"/>
          <w:szCs w:val="22"/>
          <w:highlight w:val="none"/>
        </w:rPr>
      </w:pPr>
    </w:p>
    <w:p>
      <w:pPr>
        <w:pStyle w:val="19"/>
        <w:keepNext w:val="0"/>
        <w:keepLines w:val="0"/>
        <w:widowControl w:val="0"/>
        <w:suppressLineNumbers w:val="0"/>
        <w:spacing w:before="0" w:beforeAutospacing="0" w:after="0" w:afterAutospacing="0" w:line="480" w:lineRule="auto"/>
        <w:ind w:left="0" w:right="0" w:firstLine="440" w:firstLineChars="200"/>
        <w:jc w:val="right"/>
        <w:rPr>
          <w:sz w:val="22"/>
          <w:szCs w:val="22"/>
          <w:highlight w:val="none"/>
        </w:rPr>
      </w:pPr>
      <w:r>
        <w:rPr>
          <w:rFonts w:hint="eastAsia" w:ascii="宋体" w:hAnsi="宋体" w:eastAsia="宋体" w:cs="宋体"/>
          <w:sz w:val="22"/>
          <w:szCs w:val="22"/>
          <w:highlight w:val="none"/>
        </w:rPr>
        <w:t>吉林省财政厅</w:t>
      </w:r>
      <w:r>
        <w:rPr>
          <w:sz w:val="22"/>
          <w:szCs w:val="22"/>
          <w:highlight w:val="none"/>
        </w:rPr>
        <w:t xml:space="preserve"> </w:t>
      </w:r>
    </w:p>
    <w:p>
      <w:pPr>
        <w:pStyle w:val="19"/>
        <w:keepNext w:val="0"/>
        <w:keepLines w:val="0"/>
        <w:widowControl w:val="0"/>
        <w:suppressLineNumbers w:val="0"/>
        <w:spacing w:before="0" w:beforeAutospacing="0" w:after="0" w:afterAutospacing="0" w:line="480" w:lineRule="auto"/>
        <w:ind w:left="0" w:right="0" w:firstLine="440" w:firstLineChars="200"/>
        <w:jc w:val="right"/>
        <w:rPr>
          <w:sz w:val="22"/>
          <w:szCs w:val="22"/>
          <w:highlight w:val="none"/>
        </w:rPr>
      </w:pPr>
    </w:p>
    <w:p>
      <w:pPr>
        <w:pStyle w:val="19"/>
        <w:keepNext w:val="0"/>
        <w:keepLines w:val="0"/>
        <w:widowControl w:val="0"/>
        <w:suppressLineNumbers w:val="0"/>
        <w:spacing w:before="0" w:beforeAutospacing="0" w:after="0" w:afterAutospacing="0" w:line="480" w:lineRule="auto"/>
        <w:ind w:left="0" w:right="0" w:firstLine="440" w:firstLineChars="200"/>
        <w:jc w:val="right"/>
        <w:rPr>
          <w:highlight w:val="none"/>
        </w:rPr>
      </w:pPr>
      <w:r>
        <w:rPr>
          <w:rFonts w:ascii="宋体" w:hAnsi="宋体" w:eastAsia="宋体" w:cs="宋体"/>
          <w:sz w:val="22"/>
          <w:szCs w:val="22"/>
          <w:highlight w:val="none"/>
        </w:rPr>
        <w:t>2022年6月6日</w:t>
      </w:r>
      <w:r>
        <w:rPr>
          <w:sz w:val="22"/>
          <w:szCs w:val="22"/>
          <w:highlight w:val="none"/>
        </w:rPr>
        <w:t xml:space="preserve"> </w:t>
      </w:r>
    </w:p>
    <w:p>
      <w:pPr>
        <w:pStyle w:val="19"/>
        <w:keepNext w:val="0"/>
        <w:keepLines w:val="0"/>
        <w:widowControl w:val="0"/>
        <w:suppressLineNumbers w:val="0"/>
        <w:spacing w:before="0" w:beforeAutospacing="0" w:after="0" w:afterAutospacing="0"/>
        <w:ind w:left="0" w:right="0" w:firstLine="540" w:firstLineChars="200"/>
        <w:rPr>
          <w:highlight w:val="none"/>
        </w:rPr>
      </w:pPr>
      <w:r>
        <w:rPr>
          <w:rFonts w:hint="eastAsia" w:ascii="宋体" w:hAnsi="宋体" w:eastAsia="宋体" w:cs="宋体"/>
          <w:sz w:val="27"/>
          <w:szCs w:val="27"/>
          <w:highlight w:val="none"/>
        </w:rPr>
        <w:t> </w:t>
      </w:r>
      <w:r>
        <w:rPr>
          <w:highlight w:val="none"/>
        </w:rPr>
        <w:t xml:space="preserve"> </w:t>
      </w:r>
    </w:p>
    <w:p>
      <w:pPr>
        <w:rPr>
          <w:rFonts w:hint="eastAsia" w:ascii="宋体" w:hAnsi="宋体" w:eastAsia="宋体" w:cs="宋体"/>
          <w:sz w:val="27"/>
          <w:szCs w:val="27"/>
          <w:highlight w:val="none"/>
        </w:rPr>
      </w:pPr>
      <w:r>
        <w:rPr>
          <w:rFonts w:hint="eastAsia" w:ascii="宋体" w:hAnsi="宋体" w:eastAsia="宋体" w:cs="宋体"/>
          <w:sz w:val="27"/>
          <w:szCs w:val="27"/>
          <w:highlight w:val="none"/>
        </w:rPr>
        <w:br w:type="page"/>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附件：</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jc w:val="center"/>
        <w:textAlignment w:val="auto"/>
        <w:rPr>
          <w:sz w:val="22"/>
          <w:szCs w:val="22"/>
          <w:highlight w:val="none"/>
        </w:rPr>
      </w:pPr>
      <w:r>
        <w:rPr>
          <w:rFonts w:hint="eastAsia" w:ascii="宋体" w:hAnsi="宋体" w:eastAsia="宋体" w:cs="宋体"/>
          <w:sz w:val="22"/>
          <w:szCs w:val="22"/>
          <w:highlight w:val="none"/>
        </w:rPr>
        <w:t>吉林省强化政府采购政策支持中小企业发展落实举措</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 </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一、强化政策落实支持中小企业发展</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二、提高政府采购项目价格评审优惠幅度</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三、提高政府采购工程项目预留份额比例</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四、降低经营成本提高履约能力</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ascii="宋体" w:hAnsi="宋体" w:eastAsia="宋体" w:cs="宋体"/>
          <w:sz w:val="22"/>
          <w:szCs w:val="22"/>
          <w:highlight w:val="none"/>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五、优化政府采购程序推进全流程电子化</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六、加强项目执行管理提升政府采购透明度</w:t>
      </w:r>
      <w:r>
        <w:rPr>
          <w:sz w:val="22"/>
          <w:szCs w:val="22"/>
          <w:highlight w:val="none"/>
        </w:rPr>
        <w:t xml:space="preserve"> </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auto"/>
        <w:ind w:left="0" w:right="0" w:firstLine="440" w:firstLineChars="200"/>
        <w:textAlignment w:val="auto"/>
        <w:rPr>
          <w:sz w:val="22"/>
          <w:szCs w:val="22"/>
          <w:highlight w:val="none"/>
        </w:rPr>
      </w:pPr>
      <w:r>
        <w:rPr>
          <w:rFonts w:hint="eastAsia" w:ascii="宋体" w:hAnsi="宋体" w:eastAsia="宋体" w:cs="宋体"/>
          <w:sz w:val="22"/>
          <w:szCs w:val="22"/>
          <w:highlight w:val="none"/>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r>
        <w:rPr>
          <w:sz w:val="22"/>
          <w:szCs w:val="22"/>
          <w:highlight w:val="none"/>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kern w:val="2"/>
          <w:sz w:val="22"/>
          <w:szCs w:val="22"/>
          <w:highlight w:val="none"/>
          <w:lang w:eastAsia="zh-CN"/>
        </w:rPr>
      </w:pPr>
      <w:r>
        <w:rPr>
          <w:rFonts w:hint="eastAsia" w:ascii="宋体" w:hAnsi="宋体" w:eastAsia="宋体" w:cs="宋体"/>
          <w:sz w:val="22"/>
          <w:szCs w:val="22"/>
          <w:highlight w:val="none"/>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pPr>
        <w:rPr>
          <w:rFonts w:hint="eastAsia" w:ascii="宋体" w:hAnsi="宋体" w:eastAsia="宋体" w:cs="宋体"/>
          <w:b/>
          <w:kern w:val="2"/>
          <w:sz w:val="23"/>
          <w:szCs w:val="21"/>
          <w:highlight w:val="none"/>
          <w:lang w:eastAsia="zh-CN"/>
        </w:rPr>
      </w:pPr>
      <w:r>
        <w:rPr>
          <w:rFonts w:hint="eastAsia" w:ascii="宋体" w:hAnsi="宋体" w:eastAsia="宋体" w:cs="宋体"/>
          <w:b/>
          <w:kern w:val="2"/>
          <w:sz w:val="23"/>
          <w:szCs w:val="21"/>
          <w:highlight w:val="none"/>
          <w:lang w:eastAsia="zh-CN"/>
        </w:rPr>
        <w:br w:type="page"/>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宋体" w:hAnsi="宋体" w:eastAsia="宋体" w:cs="宋体"/>
          <w:b/>
          <w:kern w:val="2"/>
          <w:sz w:val="23"/>
          <w:szCs w:val="21"/>
          <w:highlight w:val="none"/>
          <w:lang w:eastAsia="zh-CN"/>
        </w:rPr>
      </w:pPr>
      <w:r>
        <w:rPr>
          <w:rFonts w:hint="eastAsia" w:ascii="宋体" w:hAnsi="宋体" w:eastAsia="宋体" w:cs="宋体"/>
          <w:b/>
          <w:kern w:val="2"/>
          <w:sz w:val="23"/>
          <w:szCs w:val="21"/>
          <w:highlight w:val="none"/>
          <w:lang w:eastAsia="zh-CN"/>
        </w:rPr>
        <w:t>工业和信息化部 国家统计局  国家发展改革委  财政部</w:t>
      </w:r>
    </w:p>
    <w:p>
      <w:pPr>
        <w:spacing w:line="500" w:lineRule="exact"/>
        <w:jc w:val="center"/>
        <w:rPr>
          <w:rFonts w:hint="eastAsia" w:ascii="宋体" w:hAnsi="宋体" w:eastAsia="宋体" w:cs="宋体"/>
          <w:b/>
          <w:kern w:val="2"/>
          <w:sz w:val="23"/>
          <w:szCs w:val="21"/>
          <w:highlight w:val="none"/>
          <w:lang w:eastAsia="zh-CN"/>
        </w:rPr>
      </w:pPr>
      <w:r>
        <w:rPr>
          <w:rFonts w:hint="eastAsia" w:ascii="宋体" w:hAnsi="宋体" w:eastAsia="宋体" w:cs="宋体"/>
          <w:b/>
          <w:kern w:val="2"/>
          <w:sz w:val="23"/>
          <w:szCs w:val="21"/>
          <w:highlight w:val="none"/>
          <w:lang w:eastAsia="zh-CN"/>
        </w:rPr>
        <w:t>工信部联企业[2011]300号</w:t>
      </w:r>
    </w:p>
    <w:p>
      <w:pPr>
        <w:spacing w:line="500" w:lineRule="exact"/>
        <w:jc w:val="center"/>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关于印发中小企业划型标准规定的通知</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各省、自治区、直辖市人民政府，国务院各部委、各直属机构及有关单位：</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spacing w:line="500" w:lineRule="exact"/>
        <w:ind w:firstLine="105" w:firstLineChars="50"/>
        <w:jc w:val="righ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 xml:space="preserve">        工业和信息化部  国家统计局</w:t>
      </w:r>
    </w:p>
    <w:p>
      <w:pPr>
        <w:spacing w:line="500" w:lineRule="exact"/>
        <w:ind w:firstLine="105" w:firstLineChars="50"/>
        <w:jc w:val="righ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 xml:space="preserve">       国家发展和改革委员会  财政部</w:t>
      </w:r>
    </w:p>
    <w:p>
      <w:pPr>
        <w:spacing w:line="500" w:lineRule="exact"/>
        <w:ind w:firstLine="105" w:firstLineChars="50"/>
        <w:jc w:val="righ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 xml:space="preserve">       二○一一年六月十八日</w:t>
      </w:r>
    </w:p>
    <w:p>
      <w:pPr>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br w:type="page"/>
      </w:r>
    </w:p>
    <w:p>
      <w:pPr>
        <w:spacing w:line="500" w:lineRule="exact"/>
        <w:jc w:val="center"/>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中小企业划型标准规定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一、根据《中华人民共和国中小企业促进法》和《国务院关于进一步促进中小企业发展的若干意见》(国发〔2009〕36号)，制定本规定。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二、中小企业划分为中型、小型、微型三种类型，具体标准根据企业从业人员、营业收入、资产总额等指标，结合行业特点制定。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四、各行业划型标准为：</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（一）农、林、牧、渔业。营业收入20000万元以下的为中小微型企业。其中，营业收入500万元及以上的为中型企业，营业收入50万元及以上的为小型企业，营业收入50万元以下的为微型企业。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（十六）其他未列明行业。从业人员300人以下的为中小微型企业。其中，从业人员100人及以上的为中型企业；从业人员10人及以上的为小型企业；从业人员10人以下的为微型企业。</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五、企业类型的划分以统计部门的统计数据为依据。</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六、本规定适用于在中华人民共和国境内依法设立的各类所有制和各种组织形式的企业。个体工商户和本规定以外的行业，参照本规定进行划型。</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八、本规定由工业和信息化部、国家统计局会同有关部门根据《国民经济行业分类》修订情况和企业发展变化情况适时修订。</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九、本规定由工业和信息化部、国家统计局会同有关部门负责解释。</w:t>
      </w:r>
    </w:p>
    <w:p>
      <w:pPr>
        <w:spacing w:line="500" w:lineRule="exact"/>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十、本规定自发布之日起执行，原国家经贸委、原国家计委、财政部和国家统计局2003年颁布的《中小企业标准暂行规定》同时废止。</w:t>
      </w:r>
    </w:p>
    <w:p>
      <w:pPr>
        <w:jc w:val="both"/>
        <w:rPr>
          <w:rFonts w:hint="eastAsia" w:ascii="宋体" w:hAnsi="宋体" w:eastAsia="宋体" w:cs="宋体"/>
          <w:kern w:val="2"/>
          <w:sz w:val="21"/>
          <w:szCs w:val="21"/>
          <w:highlight w:val="none"/>
          <w:lang w:eastAsia="zh-CN"/>
        </w:rPr>
      </w:pPr>
    </w:p>
    <w:p>
      <w:pPr>
        <w:widowControl/>
        <w:rPr>
          <w:rFonts w:hint="eastAsia" w:ascii="宋体" w:hAnsi="宋体" w:eastAsia="宋体" w:cs="宋体"/>
          <w:b/>
          <w:kern w:val="2"/>
          <w:sz w:val="28"/>
          <w:szCs w:val="28"/>
          <w:highlight w:val="none"/>
          <w:lang w:eastAsia="zh-CN"/>
        </w:rPr>
      </w:pPr>
      <w:r>
        <w:rPr>
          <w:rFonts w:hint="eastAsia" w:ascii="宋体" w:hAnsi="宋体" w:eastAsia="宋体" w:cs="宋体"/>
          <w:b/>
          <w:kern w:val="2"/>
          <w:sz w:val="28"/>
          <w:szCs w:val="28"/>
          <w:highlight w:val="none"/>
          <w:lang w:eastAsia="zh-CN"/>
        </w:rPr>
        <w:br w:type="page"/>
      </w:r>
    </w:p>
    <w:p>
      <w:pPr>
        <w:widowControl/>
        <w:jc w:val="center"/>
        <w:rPr>
          <w:rFonts w:hint="eastAsia" w:ascii="宋体" w:hAnsi="宋体" w:eastAsia="宋体" w:cs="宋体"/>
          <w:b/>
          <w:kern w:val="2"/>
          <w:sz w:val="28"/>
          <w:szCs w:val="28"/>
          <w:highlight w:val="none"/>
          <w:lang w:eastAsia="zh-CN"/>
        </w:rPr>
      </w:pPr>
      <w:r>
        <w:rPr>
          <w:rFonts w:hint="eastAsia" w:ascii="宋体" w:hAnsi="宋体" w:eastAsia="宋体" w:cs="宋体"/>
          <w:b/>
          <w:kern w:val="2"/>
          <w:sz w:val="28"/>
          <w:szCs w:val="28"/>
          <w:highlight w:val="none"/>
          <w:lang w:eastAsia="zh-CN"/>
        </w:rPr>
        <w:t>中小企业声明函（</w:t>
      </w:r>
      <w:r>
        <w:rPr>
          <w:rFonts w:hint="eastAsia" w:ascii="宋体" w:hAnsi="宋体" w:eastAsia="宋体" w:cs="宋体"/>
          <w:b/>
          <w:kern w:val="2"/>
          <w:sz w:val="28"/>
          <w:szCs w:val="28"/>
          <w:highlight w:val="none"/>
          <w:lang w:val="en-US" w:eastAsia="zh-CN"/>
        </w:rPr>
        <w:t>服务</w:t>
      </w:r>
      <w:r>
        <w:rPr>
          <w:rFonts w:hint="eastAsia" w:ascii="宋体" w:hAnsi="宋体" w:eastAsia="宋体" w:cs="宋体"/>
          <w:b/>
          <w:kern w:val="2"/>
          <w:sz w:val="28"/>
          <w:szCs w:val="28"/>
          <w:highlight w:val="none"/>
          <w:lang w:eastAsia="zh-CN"/>
        </w:rPr>
        <w:t xml:space="preserve">） </w:t>
      </w:r>
    </w:p>
    <w:p>
      <w:pPr>
        <w:widowControl/>
        <w:rPr>
          <w:rFonts w:hint="eastAsia" w:ascii="宋体" w:hAnsi="宋体" w:eastAsia="宋体" w:cs="宋体"/>
          <w:b/>
          <w:kern w:val="2"/>
          <w:sz w:val="28"/>
          <w:szCs w:val="28"/>
          <w:highlight w:val="none"/>
          <w:lang w:eastAsia="zh-CN"/>
        </w:rPr>
      </w:pP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本公司郑重声明，根据《政府采购促进中小企业发展管理办法》(财库(2020)46号)的规定，本公司参加</w:t>
      </w:r>
      <w:r>
        <w:rPr>
          <w:rFonts w:hint="eastAsia" w:ascii="宋体" w:hAnsi="宋体" w:eastAsia="宋体" w:cs="宋体"/>
          <w:kern w:val="2"/>
          <w:sz w:val="21"/>
          <w:szCs w:val="21"/>
          <w:highlight w:val="none"/>
          <w:u w:val="single"/>
          <w:lang w:eastAsia="zh-CN"/>
        </w:rPr>
        <w:t>(单位名称)</w:t>
      </w:r>
      <w:r>
        <w:rPr>
          <w:rFonts w:hint="eastAsia" w:ascii="宋体" w:hAnsi="宋体" w:eastAsia="宋体" w:cs="宋体"/>
          <w:kern w:val="2"/>
          <w:sz w:val="21"/>
          <w:szCs w:val="21"/>
          <w:highlight w:val="none"/>
          <w:lang w:eastAsia="zh-CN"/>
        </w:rPr>
        <w:t>的</w:t>
      </w:r>
      <w:r>
        <w:rPr>
          <w:rFonts w:hint="eastAsia" w:ascii="宋体" w:hAnsi="宋体" w:eastAsia="宋体" w:cs="宋体"/>
          <w:kern w:val="2"/>
          <w:sz w:val="21"/>
          <w:szCs w:val="21"/>
          <w:highlight w:val="none"/>
          <w:u w:val="single"/>
          <w:lang w:eastAsia="zh-CN"/>
        </w:rPr>
        <w:t>(项目名称)</w:t>
      </w:r>
      <w:r>
        <w:rPr>
          <w:rFonts w:hint="eastAsia" w:ascii="宋体" w:hAnsi="宋体" w:eastAsia="宋体" w:cs="宋体"/>
          <w:kern w:val="2"/>
          <w:sz w:val="21"/>
          <w:szCs w:val="21"/>
          <w:highlight w:val="none"/>
          <w:lang w:eastAsia="zh-CN"/>
        </w:rPr>
        <w:t>采购活动。服务全部由符合政策要求的中小企业承接。相关企业(含联合体中的中小企业、签订分包意向协议的中小企业)的具体情况如下:</w:t>
      </w: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 xml:space="preserve">1. </w:t>
      </w:r>
      <w:r>
        <w:rPr>
          <w:rFonts w:hint="eastAsia" w:ascii="宋体" w:hAnsi="宋体" w:eastAsia="宋体" w:cs="宋体"/>
          <w:kern w:val="2"/>
          <w:sz w:val="21"/>
          <w:szCs w:val="21"/>
          <w:highlight w:val="none"/>
          <w:u w:val="single"/>
          <w:lang w:eastAsia="zh-CN"/>
        </w:rPr>
        <w:t>(标的名称)</w:t>
      </w:r>
      <w:r>
        <w:rPr>
          <w:rFonts w:hint="eastAsia" w:ascii="宋体" w:hAnsi="宋体" w:eastAsia="宋体" w:cs="宋体"/>
          <w:kern w:val="2"/>
          <w:sz w:val="21"/>
          <w:szCs w:val="21"/>
          <w:highlight w:val="none"/>
          <w:lang w:eastAsia="zh-CN"/>
        </w:rPr>
        <w:t>，属于</w:t>
      </w:r>
      <w:r>
        <w:rPr>
          <w:rFonts w:hint="eastAsia" w:ascii="宋体" w:hAnsi="宋体" w:eastAsia="宋体" w:cs="宋体"/>
          <w:kern w:val="2"/>
          <w:sz w:val="21"/>
          <w:szCs w:val="21"/>
          <w:highlight w:val="none"/>
          <w:u w:val="single"/>
          <w:lang w:val="en-US" w:eastAsia="zh-CN"/>
        </w:rPr>
        <w:t>（招标文件中明确所属的行业）</w:t>
      </w:r>
      <w:r>
        <w:rPr>
          <w:rFonts w:hint="eastAsia" w:ascii="宋体" w:hAnsi="宋体" w:eastAsia="宋体" w:cs="宋体"/>
          <w:kern w:val="2"/>
          <w:sz w:val="21"/>
          <w:szCs w:val="21"/>
          <w:highlight w:val="none"/>
          <w:lang w:eastAsia="zh-CN"/>
        </w:rPr>
        <w:t>；承建(承接)企业为</w:t>
      </w:r>
      <w:r>
        <w:rPr>
          <w:rFonts w:hint="eastAsia" w:ascii="宋体" w:hAnsi="宋体" w:eastAsia="宋体" w:cs="宋体"/>
          <w:kern w:val="2"/>
          <w:sz w:val="21"/>
          <w:szCs w:val="21"/>
          <w:highlight w:val="none"/>
          <w:u w:val="single"/>
          <w:lang w:eastAsia="zh-CN"/>
        </w:rPr>
        <w:t>(企业名称)</w:t>
      </w:r>
      <w:r>
        <w:rPr>
          <w:rFonts w:hint="eastAsia" w:ascii="宋体" w:hAnsi="宋体" w:eastAsia="宋体" w:cs="宋体"/>
          <w:kern w:val="2"/>
          <w:sz w:val="21"/>
          <w:szCs w:val="21"/>
          <w:highlight w:val="none"/>
          <w:lang w:eastAsia="zh-CN"/>
        </w:rPr>
        <w:t>，从业人员__人，营业收入为__万元，资产总额为__ 万元，属于</w:t>
      </w:r>
      <w:r>
        <w:rPr>
          <w:rFonts w:hint="eastAsia" w:ascii="宋体" w:hAnsi="宋体" w:eastAsia="宋体" w:cs="宋体"/>
          <w:kern w:val="2"/>
          <w:sz w:val="21"/>
          <w:szCs w:val="21"/>
          <w:highlight w:val="none"/>
          <w:u w:val="single"/>
          <w:lang w:eastAsia="zh-CN"/>
        </w:rPr>
        <w:t>(中型企业、小型企业、微型企业)</w:t>
      </w:r>
      <w:r>
        <w:rPr>
          <w:rFonts w:hint="eastAsia" w:ascii="宋体" w:hAnsi="宋体" w:eastAsia="宋体" w:cs="宋体"/>
          <w:kern w:val="2"/>
          <w:sz w:val="21"/>
          <w:szCs w:val="21"/>
          <w:highlight w:val="none"/>
          <w:lang w:eastAsia="zh-CN"/>
        </w:rPr>
        <w:t>；</w:t>
      </w: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2.</w:t>
      </w:r>
      <w:r>
        <w:rPr>
          <w:rFonts w:hint="eastAsia" w:ascii="宋体" w:hAnsi="宋体" w:eastAsia="宋体" w:cs="宋体"/>
          <w:kern w:val="2"/>
          <w:sz w:val="21"/>
          <w:szCs w:val="21"/>
          <w:highlight w:val="none"/>
          <w:u w:val="single"/>
          <w:lang w:eastAsia="zh-CN"/>
        </w:rPr>
        <w:t>(标的名称)</w:t>
      </w:r>
      <w:r>
        <w:rPr>
          <w:rFonts w:hint="eastAsia" w:ascii="宋体" w:hAnsi="宋体" w:eastAsia="宋体" w:cs="宋体"/>
          <w:kern w:val="2"/>
          <w:sz w:val="21"/>
          <w:szCs w:val="21"/>
          <w:highlight w:val="none"/>
          <w:lang w:eastAsia="zh-CN"/>
        </w:rPr>
        <w:t>，属于</w:t>
      </w:r>
      <w:r>
        <w:rPr>
          <w:rFonts w:hint="eastAsia" w:ascii="宋体" w:hAnsi="宋体" w:eastAsia="宋体" w:cs="宋体"/>
          <w:kern w:val="2"/>
          <w:sz w:val="21"/>
          <w:szCs w:val="21"/>
          <w:highlight w:val="none"/>
          <w:u w:val="single"/>
          <w:lang w:val="en-US" w:eastAsia="zh-CN"/>
        </w:rPr>
        <w:t>（招标文件中明确所属的行业）</w:t>
      </w:r>
      <w:r>
        <w:rPr>
          <w:rFonts w:hint="eastAsia" w:ascii="宋体" w:hAnsi="宋体" w:eastAsia="宋体" w:cs="宋体"/>
          <w:kern w:val="2"/>
          <w:sz w:val="21"/>
          <w:szCs w:val="21"/>
          <w:highlight w:val="none"/>
          <w:lang w:eastAsia="zh-CN"/>
        </w:rPr>
        <w:t>；承建(承接)企业为</w:t>
      </w:r>
      <w:r>
        <w:rPr>
          <w:rFonts w:hint="eastAsia" w:ascii="宋体" w:hAnsi="宋体" w:eastAsia="宋体" w:cs="宋体"/>
          <w:kern w:val="2"/>
          <w:sz w:val="21"/>
          <w:szCs w:val="21"/>
          <w:highlight w:val="none"/>
          <w:u w:val="single"/>
          <w:lang w:eastAsia="zh-CN"/>
        </w:rPr>
        <w:t>(企业名称)</w:t>
      </w:r>
      <w:r>
        <w:rPr>
          <w:rFonts w:hint="eastAsia" w:ascii="宋体" w:hAnsi="宋体" w:eastAsia="宋体" w:cs="宋体"/>
          <w:kern w:val="2"/>
          <w:sz w:val="21"/>
          <w:szCs w:val="21"/>
          <w:highlight w:val="none"/>
          <w:lang w:eastAsia="zh-CN"/>
        </w:rPr>
        <w:t>，从业人员_人， 营业收入为__万元，资产总额为__万元，属于</w:t>
      </w:r>
      <w:r>
        <w:rPr>
          <w:rFonts w:hint="eastAsia" w:ascii="宋体" w:hAnsi="宋体" w:eastAsia="宋体" w:cs="宋体"/>
          <w:kern w:val="2"/>
          <w:sz w:val="21"/>
          <w:szCs w:val="21"/>
          <w:highlight w:val="none"/>
          <w:u w:val="single"/>
          <w:lang w:eastAsia="zh-CN"/>
        </w:rPr>
        <w:t>(中型企业、小型企业、微型企业)</w:t>
      </w:r>
      <w:r>
        <w:rPr>
          <w:rFonts w:hint="eastAsia" w:ascii="宋体" w:hAnsi="宋体" w:eastAsia="宋体" w:cs="宋体"/>
          <w:kern w:val="2"/>
          <w:sz w:val="21"/>
          <w:szCs w:val="21"/>
          <w:highlight w:val="none"/>
          <w:lang w:eastAsia="zh-CN"/>
        </w:rPr>
        <w:t>:</w:t>
      </w: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w:t>
      </w: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以上企业，不属于大企业的分支机构，不存在控股股东为大企业的情形，也不存在与大企业的负责人为同一人的情形。</w:t>
      </w: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本企业对上述声明内容的真实性负责。如有虚假，将依法承担相应责任。</w:t>
      </w:r>
    </w:p>
    <w:p>
      <w:pPr>
        <w:spacing w:line="500" w:lineRule="exact"/>
        <w:ind w:firstLine="420" w:firstLineChars="200"/>
        <w:rPr>
          <w:rFonts w:hint="eastAsia" w:ascii="宋体" w:hAnsi="宋体" w:eastAsia="宋体" w:cs="宋体"/>
          <w:kern w:val="2"/>
          <w:sz w:val="21"/>
          <w:szCs w:val="21"/>
          <w:highlight w:val="none"/>
          <w:lang w:eastAsia="zh-CN"/>
        </w:rPr>
      </w:pPr>
    </w:p>
    <w:p>
      <w:pPr>
        <w:spacing w:line="500" w:lineRule="exact"/>
        <w:ind w:firstLine="5460" w:firstLineChars="26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企业名称(盖章):</w:t>
      </w:r>
    </w:p>
    <w:p>
      <w:pPr>
        <w:spacing w:line="500" w:lineRule="exact"/>
        <w:ind w:firstLine="5460" w:firstLineChars="26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日期:</w:t>
      </w:r>
    </w:p>
    <w:p>
      <w:pPr>
        <w:widowControl/>
        <w:rPr>
          <w:rFonts w:hint="eastAsia" w:ascii="宋体" w:hAnsi="宋体" w:eastAsia="宋体" w:cs="宋体"/>
          <w:b/>
          <w:kern w:val="2"/>
          <w:sz w:val="28"/>
          <w:szCs w:val="28"/>
          <w:highlight w:val="none"/>
          <w:lang w:eastAsia="zh-CN"/>
        </w:rPr>
      </w:pPr>
    </w:p>
    <w:p>
      <w:pPr>
        <w:spacing w:line="500" w:lineRule="exact"/>
        <w:ind w:firstLine="420" w:firstLineChars="200"/>
        <w:rPr>
          <w:rFonts w:hint="eastAsia" w:ascii="宋体" w:hAnsi="宋体" w:eastAsia="宋体" w:cs="宋体"/>
          <w:kern w:val="2"/>
          <w:sz w:val="21"/>
          <w:szCs w:val="21"/>
          <w:highlight w:val="none"/>
          <w:lang w:eastAsia="zh-CN"/>
        </w:rPr>
      </w:pPr>
    </w:p>
    <w:p>
      <w:pPr>
        <w:spacing w:line="500" w:lineRule="exact"/>
        <w:ind w:firstLine="420" w:firstLineChars="200"/>
        <w:rPr>
          <w:rFonts w:hint="eastAsia" w:ascii="宋体" w:hAnsi="宋体" w:eastAsia="宋体" w:cs="宋体"/>
          <w:kern w:val="2"/>
          <w:sz w:val="21"/>
          <w:szCs w:val="21"/>
          <w:highlight w:val="none"/>
          <w:lang w:eastAsia="zh-CN"/>
        </w:rPr>
      </w:pPr>
    </w:p>
    <w:p>
      <w:pPr>
        <w:spacing w:line="500" w:lineRule="exact"/>
        <w:ind w:firstLine="420" w:firstLineChars="200"/>
        <w:rPr>
          <w:rFonts w:hint="eastAsia" w:ascii="宋体" w:hAnsi="宋体" w:eastAsia="宋体" w:cs="宋体"/>
          <w:kern w:val="2"/>
          <w:sz w:val="21"/>
          <w:szCs w:val="21"/>
          <w:highlight w:val="none"/>
          <w:lang w:eastAsia="zh-CN"/>
        </w:rPr>
      </w:pP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注：</w:t>
      </w:r>
    </w:p>
    <w:p>
      <w:pPr>
        <w:spacing w:line="500" w:lineRule="exact"/>
        <w:ind w:firstLine="420" w:firstLineChars="200"/>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本项目所属行业为：</w:t>
      </w:r>
      <w:r>
        <w:rPr>
          <w:rFonts w:hint="eastAsia" w:ascii="宋体" w:hAnsi="宋体" w:eastAsia="宋体" w:cs="宋体"/>
          <w:kern w:val="2"/>
          <w:sz w:val="21"/>
          <w:szCs w:val="21"/>
          <w:highlight w:val="none"/>
          <w:lang w:val="en-US" w:eastAsia="zh-CN"/>
        </w:rPr>
        <w:t>其他未列明行业</w:t>
      </w:r>
      <w:r>
        <w:rPr>
          <w:rFonts w:hint="eastAsia" w:ascii="宋体" w:hAnsi="宋体" w:eastAsia="宋体" w:cs="宋体"/>
          <w:kern w:val="2"/>
          <w:sz w:val="21"/>
          <w:szCs w:val="21"/>
          <w:highlight w:val="none"/>
          <w:lang w:eastAsia="zh-CN"/>
        </w:rPr>
        <w:t>。</w:t>
      </w:r>
    </w:p>
    <w:p>
      <w:pPr>
        <w:spacing w:line="500" w:lineRule="exact"/>
        <w:ind w:right="420" w:firstLine="420" w:firstLineChars="200"/>
        <w:rPr>
          <w:rFonts w:hint="eastAsia" w:ascii="宋体" w:hAnsi="宋体" w:eastAsia="宋体" w:cs="宋体"/>
          <w:b/>
          <w:kern w:val="2"/>
          <w:sz w:val="28"/>
          <w:szCs w:val="28"/>
          <w:highlight w:val="none"/>
          <w:lang w:eastAsia="zh-CN"/>
        </w:rPr>
      </w:pPr>
      <w:r>
        <w:rPr>
          <w:rFonts w:hint="eastAsia" w:ascii="宋体" w:hAnsi="宋体" w:eastAsia="宋体" w:cs="宋体"/>
          <w:kern w:val="2"/>
          <w:sz w:val="21"/>
          <w:szCs w:val="21"/>
          <w:highlight w:val="none"/>
          <w:lang w:eastAsia="zh-CN"/>
        </w:rPr>
        <w:t>从业人员、 营业收入、 资产总额填报上一年度数据，无上一年度数据的新成立企业可不填报。</w:t>
      </w:r>
      <w:r>
        <w:rPr>
          <w:rFonts w:hint="eastAsia" w:ascii="宋体" w:hAnsi="宋体" w:eastAsia="宋体" w:cs="宋体"/>
          <w:b/>
          <w:kern w:val="2"/>
          <w:sz w:val="28"/>
          <w:szCs w:val="28"/>
          <w:highlight w:val="none"/>
          <w:lang w:eastAsia="zh-CN"/>
        </w:rPr>
        <w:br w:type="page"/>
      </w:r>
    </w:p>
    <w:p>
      <w:pPr>
        <w:spacing w:line="480" w:lineRule="auto"/>
        <w:jc w:val="center"/>
        <w:outlineLvl w:val="0"/>
        <w:rPr>
          <w:rFonts w:hint="eastAsia" w:ascii="宋体" w:hAnsi="宋体" w:eastAsia="宋体" w:cs="宋体"/>
          <w:b/>
          <w:kern w:val="2"/>
          <w:sz w:val="28"/>
          <w:szCs w:val="28"/>
          <w:highlight w:val="none"/>
          <w:lang w:eastAsia="zh-CN"/>
        </w:rPr>
      </w:pPr>
      <w:bookmarkStart w:id="258" w:name="_Toc9929"/>
      <w:bookmarkStart w:id="259" w:name="_Toc17598"/>
      <w:r>
        <w:rPr>
          <w:rFonts w:hint="eastAsia" w:ascii="宋体" w:hAnsi="宋体" w:eastAsia="宋体" w:cs="宋体"/>
          <w:b/>
          <w:kern w:val="2"/>
          <w:sz w:val="28"/>
          <w:szCs w:val="28"/>
          <w:highlight w:val="none"/>
          <w:lang w:eastAsia="zh-CN"/>
        </w:rPr>
        <w:t>残疾人福利性单位声明函（如是）</w:t>
      </w:r>
      <w:bookmarkEnd w:id="258"/>
      <w:bookmarkEnd w:id="259"/>
      <w:r>
        <w:rPr>
          <w:rFonts w:hint="eastAsia" w:ascii="宋体" w:hAnsi="宋体" w:eastAsia="宋体" w:cs="宋体"/>
          <w:b/>
          <w:kern w:val="2"/>
          <w:sz w:val="28"/>
          <w:szCs w:val="28"/>
          <w:highlight w:val="none"/>
          <w:lang w:eastAsia="zh-CN"/>
        </w:rPr>
        <w:t xml:space="preserve"> </w:t>
      </w:r>
    </w:p>
    <w:p>
      <w:pPr>
        <w:spacing w:line="360" w:lineRule="auto"/>
        <w:ind w:firstLine="420" w:firstLineChars="200"/>
        <w:jc w:val="both"/>
        <w:rPr>
          <w:rFonts w:hint="eastAsia" w:ascii="宋体" w:hAnsi="宋体" w:eastAsia="宋体" w:cs="宋体"/>
          <w:kern w:val="2"/>
          <w:sz w:val="22"/>
          <w:szCs w:val="22"/>
          <w:highlight w:val="none"/>
          <w:lang w:eastAsia="zh-CN"/>
        </w:rPr>
      </w:pPr>
      <w:r>
        <w:rPr>
          <w:rFonts w:hint="eastAsia" w:ascii="宋体" w:hAnsi="宋体" w:eastAsia="宋体" w:cs="宋体"/>
          <w:kern w:val="2"/>
          <w:sz w:val="21"/>
          <w:szCs w:val="21"/>
          <w:highlight w:val="none"/>
          <w:lang w:eastAsia="zh-CN"/>
        </w:rPr>
        <w:t xml:space="preserve">   </w:t>
      </w:r>
      <w:r>
        <w:rPr>
          <w:rFonts w:hint="eastAsia" w:ascii="宋体" w:hAnsi="宋体" w:eastAsia="宋体" w:cs="宋体"/>
          <w:kern w:val="2"/>
          <w:sz w:val="22"/>
          <w:szCs w:val="22"/>
          <w:highlight w:val="none"/>
          <w:lang w:eastAsia="zh-CN"/>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40" w:firstLineChars="200"/>
        <w:jc w:val="both"/>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本单位对上述声明的真实性负责。如有虚假，将依法承担相应责任。</w:t>
      </w:r>
    </w:p>
    <w:p>
      <w:pPr>
        <w:spacing w:line="360" w:lineRule="auto"/>
        <w:ind w:firstLine="464" w:firstLineChars="200"/>
        <w:jc w:val="both"/>
        <w:rPr>
          <w:rFonts w:hint="eastAsia" w:ascii="宋体" w:hAnsi="宋体" w:eastAsia="宋体" w:cs="宋体"/>
          <w:spacing w:val="6"/>
          <w:kern w:val="2"/>
          <w:sz w:val="22"/>
          <w:szCs w:val="22"/>
          <w:highlight w:val="none"/>
          <w:lang w:eastAsia="zh-CN"/>
        </w:rPr>
      </w:pPr>
    </w:p>
    <w:p>
      <w:pPr>
        <w:spacing w:line="360" w:lineRule="auto"/>
        <w:ind w:firstLine="464" w:firstLineChars="200"/>
        <w:jc w:val="both"/>
        <w:rPr>
          <w:rFonts w:hint="eastAsia" w:ascii="宋体" w:hAnsi="宋体" w:eastAsia="宋体" w:cs="宋体"/>
          <w:spacing w:val="6"/>
          <w:kern w:val="2"/>
          <w:sz w:val="22"/>
          <w:szCs w:val="22"/>
          <w:highlight w:val="none"/>
          <w:lang w:eastAsia="zh-CN"/>
        </w:rPr>
      </w:pPr>
    </w:p>
    <w:p>
      <w:pPr>
        <w:spacing w:line="360" w:lineRule="auto"/>
        <w:ind w:firstLine="405"/>
        <w:jc w:val="both"/>
        <w:rPr>
          <w:rFonts w:hint="eastAsia" w:ascii="宋体" w:hAnsi="宋体" w:eastAsia="宋体" w:cs="宋体"/>
          <w:kern w:val="2"/>
          <w:sz w:val="22"/>
          <w:szCs w:val="22"/>
          <w:highlight w:val="none"/>
          <w:lang w:eastAsia="zh-CN"/>
        </w:rPr>
      </w:pPr>
    </w:p>
    <w:p>
      <w:pPr>
        <w:spacing w:line="360" w:lineRule="auto"/>
        <w:ind w:firstLine="405"/>
        <w:jc w:val="both"/>
        <w:rPr>
          <w:rFonts w:hint="eastAsia" w:ascii="宋体" w:hAnsi="宋体" w:eastAsia="宋体" w:cs="宋体"/>
          <w:kern w:val="2"/>
          <w:sz w:val="22"/>
          <w:szCs w:val="22"/>
          <w:highlight w:val="none"/>
          <w:lang w:eastAsia="zh-CN"/>
        </w:rPr>
      </w:pPr>
    </w:p>
    <w:p>
      <w:pPr>
        <w:spacing w:line="360" w:lineRule="auto"/>
        <w:ind w:firstLine="405"/>
        <w:jc w:val="both"/>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 xml:space="preserve">                                              单位名称（盖章）：</w:t>
      </w:r>
    </w:p>
    <w:p>
      <w:pPr>
        <w:spacing w:line="360" w:lineRule="auto"/>
        <w:ind w:firstLine="405"/>
        <w:jc w:val="both"/>
        <w:rPr>
          <w:rFonts w:hint="eastAsia" w:ascii="宋体" w:hAnsi="宋体" w:eastAsia="宋体" w:cs="宋体"/>
          <w:kern w:val="2"/>
          <w:sz w:val="22"/>
          <w:szCs w:val="22"/>
          <w:highlight w:val="none"/>
          <w:lang w:eastAsia="zh-CN"/>
        </w:rPr>
      </w:pPr>
    </w:p>
    <w:p>
      <w:pPr>
        <w:spacing w:line="360" w:lineRule="auto"/>
        <w:ind w:firstLine="405"/>
        <w:jc w:val="both"/>
        <w:rPr>
          <w:rFonts w:hint="eastAsia" w:ascii="宋体" w:hAnsi="宋体" w:eastAsia="宋体" w:cs="宋体"/>
          <w:kern w:val="2"/>
          <w:sz w:val="22"/>
          <w:szCs w:val="22"/>
          <w:highlight w:val="none"/>
          <w:lang w:eastAsia="zh-CN"/>
        </w:rPr>
      </w:pPr>
    </w:p>
    <w:p>
      <w:pPr>
        <w:spacing w:line="360" w:lineRule="auto"/>
        <w:ind w:firstLine="405"/>
        <w:jc w:val="both"/>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 xml:space="preserve">                                              日  期：</w:t>
      </w:r>
    </w:p>
    <w:p>
      <w:pPr>
        <w:spacing w:line="360" w:lineRule="auto"/>
        <w:jc w:val="both"/>
        <w:rPr>
          <w:rFonts w:hint="eastAsia" w:ascii="宋体" w:hAnsi="宋体" w:eastAsia="宋体" w:cs="宋体"/>
          <w:b/>
          <w:kern w:val="2"/>
          <w:sz w:val="22"/>
          <w:szCs w:val="22"/>
          <w:highlight w:val="none"/>
          <w:lang w:eastAsia="zh-CN"/>
        </w:rPr>
      </w:pPr>
    </w:p>
    <w:p>
      <w:pPr>
        <w:spacing w:line="312" w:lineRule="auto"/>
        <w:ind w:firstLine="105" w:firstLineChars="50"/>
        <w:jc w:val="both"/>
        <w:rPr>
          <w:rFonts w:hint="eastAsia" w:ascii="宋体" w:hAnsi="宋体" w:eastAsia="宋体" w:cs="宋体"/>
          <w:b/>
          <w:kern w:val="2"/>
          <w:sz w:val="21"/>
          <w:szCs w:val="21"/>
          <w:highlight w:val="none"/>
          <w:lang w:eastAsia="zh-CN"/>
        </w:rPr>
      </w:pPr>
      <w:r>
        <w:rPr>
          <w:rFonts w:hint="eastAsia" w:ascii="宋体" w:hAnsi="宋体" w:eastAsia="宋体" w:cs="宋体"/>
          <w:b/>
          <w:kern w:val="2"/>
          <w:sz w:val="21"/>
          <w:szCs w:val="21"/>
          <w:highlight w:val="none"/>
          <w:lang w:eastAsia="zh-CN"/>
        </w:rPr>
        <w:t>　　　</w:t>
      </w: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widowControl/>
        <w:rPr>
          <w:rFonts w:hint="eastAsia" w:ascii="宋体" w:hAnsi="宋体" w:eastAsia="宋体" w:cs="宋体"/>
          <w:b/>
          <w:kern w:val="2"/>
          <w:sz w:val="21"/>
          <w:szCs w:val="21"/>
          <w:highlight w:val="none"/>
          <w:lang w:eastAsia="zh-CN"/>
        </w:rPr>
      </w:pPr>
    </w:p>
    <w:p>
      <w:pPr>
        <w:pStyle w:val="7"/>
        <w:rPr>
          <w:rFonts w:hint="eastAsia" w:ascii="宋体" w:hAnsi="宋体" w:eastAsia="宋体" w:cs="宋体"/>
          <w:highlight w:val="none"/>
          <w:lang w:eastAsia="zh-CN"/>
        </w:rPr>
      </w:pPr>
    </w:p>
    <w:p>
      <w:pPr>
        <w:rPr>
          <w:rFonts w:hint="eastAsia" w:ascii="宋体" w:hAnsi="宋体" w:eastAsia="宋体" w:cs="宋体"/>
          <w:b/>
          <w:kern w:val="2"/>
          <w:sz w:val="28"/>
          <w:szCs w:val="28"/>
          <w:highlight w:val="none"/>
          <w:lang w:eastAsia="zh-CN"/>
        </w:rPr>
      </w:pPr>
      <w:r>
        <w:rPr>
          <w:rFonts w:hint="eastAsia" w:ascii="宋体" w:hAnsi="宋体" w:eastAsia="宋体" w:cs="宋体"/>
          <w:b/>
          <w:kern w:val="2"/>
          <w:sz w:val="28"/>
          <w:szCs w:val="28"/>
          <w:highlight w:val="none"/>
          <w:lang w:eastAsia="zh-CN"/>
        </w:rPr>
        <w:br w:type="page"/>
      </w:r>
    </w:p>
    <w:p>
      <w:pPr>
        <w:spacing w:line="480" w:lineRule="auto"/>
        <w:jc w:val="center"/>
        <w:rPr>
          <w:rFonts w:hint="eastAsia" w:ascii="宋体" w:hAnsi="宋体" w:eastAsia="宋体" w:cs="宋体"/>
          <w:b/>
          <w:kern w:val="2"/>
          <w:sz w:val="28"/>
          <w:szCs w:val="28"/>
          <w:highlight w:val="none"/>
          <w:lang w:eastAsia="zh-CN"/>
        </w:rPr>
      </w:pPr>
      <w:r>
        <w:rPr>
          <w:rFonts w:hint="eastAsia" w:ascii="宋体" w:hAnsi="宋体" w:eastAsia="宋体" w:cs="宋体"/>
          <w:b/>
          <w:kern w:val="2"/>
          <w:sz w:val="28"/>
          <w:szCs w:val="28"/>
          <w:highlight w:val="none"/>
          <w:lang w:eastAsia="zh-CN"/>
        </w:rPr>
        <w:t xml:space="preserve">监狱企业的证明文件（如是） </w:t>
      </w:r>
    </w:p>
    <w:p>
      <w:pPr>
        <w:widowControl/>
        <w:spacing w:line="360" w:lineRule="auto"/>
        <w:rPr>
          <w:rFonts w:hint="eastAsia" w:ascii="宋体" w:hAnsi="宋体" w:eastAsia="宋体" w:cs="宋体"/>
          <w:kern w:val="2"/>
          <w:sz w:val="22"/>
          <w:szCs w:val="22"/>
          <w:highlight w:val="none"/>
          <w:lang w:eastAsia="zh-CN"/>
        </w:rPr>
      </w:pPr>
      <w:r>
        <w:rPr>
          <w:rFonts w:hint="eastAsia" w:ascii="宋体" w:hAnsi="宋体" w:eastAsia="宋体" w:cs="宋体"/>
          <w:kern w:val="2"/>
          <w:sz w:val="21"/>
          <w:szCs w:val="21"/>
          <w:highlight w:val="none"/>
          <w:lang w:eastAsia="zh-CN"/>
        </w:rPr>
        <w:t xml:space="preserve">  </w:t>
      </w:r>
      <w:r>
        <w:rPr>
          <w:rFonts w:hint="eastAsia" w:ascii="宋体" w:hAnsi="宋体" w:eastAsia="宋体" w:cs="宋体"/>
          <w:kern w:val="2"/>
          <w:sz w:val="22"/>
          <w:szCs w:val="22"/>
          <w:highlight w:val="none"/>
          <w:lang w:eastAsia="zh-CN"/>
        </w:rPr>
        <w:t xml:space="preserve">  说明：监狱企业参加政府采购活动时，应当提供由省级以上监狱管理局、戒毒管理局（含新 疆生产建设兵团）出具的属于监狱企业的证明文件。</w:t>
      </w:r>
    </w:p>
    <w:p>
      <w:pPr>
        <w:widowControl/>
        <w:spacing w:line="360" w:lineRule="auto"/>
        <w:rPr>
          <w:rFonts w:hint="eastAsia" w:ascii="宋体" w:hAnsi="宋体" w:eastAsia="宋体" w:cs="宋体"/>
          <w:kern w:val="2"/>
          <w:sz w:val="22"/>
          <w:szCs w:val="22"/>
          <w:highlight w:val="none"/>
          <w:lang w:eastAsia="zh-CN"/>
        </w:rPr>
      </w:pPr>
    </w:p>
    <w:p>
      <w:pPr>
        <w:widowControl/>
        <w:rPr>
          <w:rFonts w:hint="eastAsia" w:ascii="宋体" w:hAnsi="宋体" w:eastAsia="宋体" w:cs="宋体"/>
          <w:kern w:val="2"/>
          <w:sz w:val="21"/>
          <w:szCs w:val="21"/>
          <w:highlight w:val="none"/>
          <w:lang w:eastAsia="zh-CN"/>
        </w:rPr>
      </w:pPr>
    </w:p>
    <w:p>
      <w:pPr>
        <w:widowControl/>
        <w:rPr>
          <w:rFonts w:hint="eastAsia" w:ascii="宋体" w:hAnsi="宋体" w:eastAsia="宋体" w:cs="宋体"/>
          <w:kern w:val="2"/>
          <w:sz w:val="21"/>
          <w:szCs w:val="21"/>
          <w:highlight w:val="none"/>
          <w:lang w:eastAsia="zh-CN"/>
        </w:rPr>
      </w:pPr>
    </w:p>
    <w:p>
      <w:pPr>
        <w:widowControl/>
        <w:rPr>
          <w:rFonts w:hint="eastAsia" w:ascii="宋体" w:hAnsi="宋体" w:eastAsia="宋体" w:cs="宋体"/>
          <w:kern w:val="2"/>
          <w:sz w:val="21"/>
          <w:szCs w:val="21"/>
          <w:highlight w:val="none"/>
          <w:lang w:eastAsia="zh-CN"/>
        </w:rPr>
      </w:pPr>
    </w:p>
    <w:p>
      <w:pPr>
        <w:pStyle w:val="7"/>
        <w:rPr>
          <w:rFonts w:hint="eastAsia" w:ascii="宋体" w:hAnsi="宋体" w:eastAsia="宋体" w:cs="宋体"/>
          <w:highlight w:val="none"/>
          <w:lang w:eastAsia="zh-CN"/>
        </w:rPr>
      </w:pPr>
    </w:p>
    <w:p>
      <w:pPr>
        <w:spacing w:line="312" w:lineRule="auto"/>
        <w:ind w:firstLine="405"/>
        <w:jc w:val="center"/>
        <w:rPr>
          <w:rFonts w:hint="eastAsia"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val="en-US" w:eastAsia="zh-CN"/>
        </w:rPr>
        <w:t xml:space="preserve">                                </w:t>
      </w:r>
      <w:r>
        <w:rPr>
          <w:rFonts w:hint="eastAsia" w:ascii="宋体" w:hAnsi="宋体" w:eastAsia="宋体" w:cs="宋体"/>
          <w:kern w:val="2"/>
          <w:sz w:val="21"/>
          <w:szCs w:val="21"/>
          <w:highlight w:val="none"/>
          <w:lang w:eastAsia="zh-CN"/>
        </w:rPr>
        <w:t>单位名称（盖章）：</w:t>
      </w:r>
    </w:p>
    <w:p>
      <w:pPr>
        <w:spacing w:line="312" w:lineRule="auto"/>
        <w:ind w:firstLine="405"/>
        <w:jc w:val="both"/>
        <w:rPr>
          <w:rFonts w:hint="eastAsia" w:ascii="宋体" w:hAnsi="宋体" w:eastAsia="宋体" w:cs="宋体"/>
          <w:kern w:val="2"/>
          <w:sz w:val="21"/>
          <w:szCs w:val="21"/>
          <w:highlight w:val="none"/>
          <w:lang w:eastAsia="zh-CN"/>
        </w:rPr>
      </w:pPr>
    </w:p>
    <w:p>
      <w:pPr>
        <w:spacing w:line="312" w:lineRule="auto"/>
        <w:ind w:firstLine="405"/>
        <w:jc w:val="both"/>
        <w:rPr>
          <w:rFonts w:hint="eastAsia" w:ascii="宋体" w:hAnsi="宋体" w:eastAsia="宋体" w:cs="宋体"/>
          <w:kern w:val="2"/>
          <w:sz w:val="21"/>
          <w:szCs w:val="21"/>
          <w:highlight w:val="none"/>
          <w:lang w:eastAsia="zh-CN"/>
        </w:rPr>
      </w:pPr>
    </w:p>
    <w:p>
      <w:pPr>
        <w:widowControl/>
        <w:jc w:val="center"/>
        <w:rPr>
          <w:rFonts w:hint="eastAsia" w:ascii="宋体" w:hAnsi="宋体" w:eastAsia="宋体" w:cs="宋体"/>
          <w:b/>
          <w:kern w:val="2"/>
          <w:sz w:val="21"/>
          <w:szCs w:val="21"/>
          <w:highlight w:val="none"/>
          <w:lang w:eastAsia="zh-CN"/>
        </w:rPr>
      </w:pPr>
      <w:r>
        <w:rPr>
          <w:rFonts w:hint="eastAsia" w:ascii="宋体" w:hAnsi="宋体" w:eastAsia="宋体" w:cs="宋体"/>
          <w:kern w:val="2"/>
          <w:sz w:val="21"/>
          <w:szCs w:val="21"/>
          <w:highlight w:val="none"/>
          <w:lang w:eastAsia="zh-CN"/>
        </w:rPr>
        <w:t xml:space="preserve"> </w:t>
      </w:r>
      <w:r>
        <w:rPr>
          <w:rFonts w:hint="eastAsia" w:ascii="宋体" w:hAnsi="宋体" w:eastAsia="宋体" w:cs="宋体"/>
          <w:kern w:val="2"/>
          <w:sz w:val="21"/>
          <w:szCs w:val="21"/>
          <w:highlight w:val="none"/>
          <w:lang w:val="en-US" w:eastAsia="zh-CN"/>
        </w:rPr>
        <w:t xml:space="preserve">                                           </w:t>
      </w:r>
      <w:r>
        <w:rPr>
          <w:rFonts w:hint="eastAsia" w:ascii="宋体" w:hAnsi="宋体" w:eastAsia="宋体" w:cs="宋体"/>
          <w:kern w:val="2"/>
          <w:sz w:val="21"/>
          <w:szCs w:val="21"/>
          <w:highlight w:val="none"/>
          <w:lang w:eastAsia="zh-CN"/>
        </w:rPr>
        <w:t>日  期：</w:t>
      </w:r>
    </w:p>
    <w:p>
      <w:pPr>
        <w:widowControl/>
        <w:rPr>
          <w:rFonts w:hint="eastAsia" w:ascii="宋体" w:hAnsi="宋体" w:eastAsia="宋体" w:cs="宋体"/>
          <w:b/>
          <w:kern w:val="2"/>
          <w:sz w:val="28"/>
          <w:szCs w:val="28"/>
          <w:highlight w:val="none"/>
          <w:lang w:eastAsia="zh-CN"/>
        </w:rPr>
      </w:pPr>
      <w:r>
        <w:rPr>
          <w:rFonts w:hint="eastAsia" w:ascii="宋体" w:hAnsi="宋体" w:eastAsia="宋体" w:cs="宋体"/>
          <w:b/>
          <w:kern w:val="2"/>
          <w:sz w:val="21"/>
          <w:szCs w:val="21"/>
          <w:highlight w:val="none"/>
          <w:lang w:eastAsia="zh-CN"/>
        </w:rPr>
        <w:br w:type="page"/>
      </w:r>
    </w:p>
    <w:p>
      <w:pPr>
        <w:spacing w:line="360" w:lineRule="auto"/>
        <w:jc w:val="center"/>
        <w:rPr>
          <w:rFonts w:hint="eastAsia" w:ascii="宋体" w:hAnsi="宋体" w:eastAsia="宋体" w:cs="宋体"/>
          <w:b/>
          <w:kern w:val="2"/>
          <w:sz w:val="22"/>
          <w:szCs w:val="22"/>
          <w:highlight w:val="none"/>
          <w:lang w:eastAsia="zh-CN"/>
        </w:rPr>
      </w:pPr>
      <w:r>
        <w:rPr>
          <w:rFonts w:hint="eastAsia" w:ascii="宋体" w:hAnsi="宋体" w:eastAsia="宋体" w:cs="宋体"/>
          <w:b/>
          <w:kern w:val="2"/>
          <w:sz w:val="22"/>
          <w:szCs w:val="22"/>
          <w:highlight w:val="none"/>
          <w:lang w:eastAsia="zh-CN"/>
        </w:rPr>
        <w:t>财政部 司法部</w:t>
      </w:r>
    </w:p>
    <w:p>
      <w:pPr>
        <w:spacing w:line="360" w:lineRule="auto"/>
        <w:jc w:val="center"/>
        <w:rPr>
          <w:rFonts w:hint="eastAsia" w:ascii="宋体" w:hAnsi="宋体" w:eastAsia="宋体" w:cs="宋体"/>
          <w:b/>
          <w:kern w:val="2"/>
          <w:sz w:val="22"/>
          <w:szCs w:val="22"/>
          <w:highlight w:val="none"/>
          <w:lang w:eastAsia="zh-CN"/>
        </w:rPr>
      </w:pPr>
      <w:r>
        <w:rPr>
          <w:rFonts w:hint="eastAsia" w:ascii="宋体" w:hAnsi="宋体" w:eastAsia="宋体" w:cs="宋体"/>
          <w:b/>
          <w:kern w:val="2"/>
          <w:sz w:val="22"/>
          <w:szCs w:val="22"/>
          <w:highlight w:val="none"/>
          <w:lang w:eastAsia="zh-CN"/>
        </w:rPr>
        <w:t>关于政府采购支持监狱企业发展有关问题的通知</w:t>
      </w:r>
    </w:p>
    <w:p>
      <w:pPr>
        <w:spacing w:line="360" w:lineRule="auto"/>
        <w:jc w:val="center"/>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财库〔2014〕68号</w:t>
      </w:r>
    </w:p>
    <w:p>
      <w:pPr>
        <w:spacing w:line="360" w:lineRule="auto"/>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spacing w:line="360" w:lineRule="auto"/>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pPr>
        <w:spacing w:line="360" w:lineRule="auto"/>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spacing w:line="360" w:lineRule="auto"/>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 xml:space="preserve">    二、在政府采购活动中，监狱企业视同小型、微型企业，享受预留份额、评审中价格扣除等政府采购促进中小企业发展的政府采购政策。向监狱企业采购的金额，计入面向中小企业采购的统计数据。</w:t>
      </w:r>
    </w:p>
    <w:p>
      <w:pPr>
        <w:spacing w:line="360" w:lineRule="auto"/>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spacing w:line="360" w:lineRule="auto"/>
        <w:rPr>
          <w:rFonts w:hint="eastAsia" w:ascii="宋体" w:hAnsi="宋体" w:eastAsia="宋体" w:cs="宋体"/>
          <w:kern w:val="2"/>
          <w:sz w:val="22"/>
          <w:szCs w:val="22"/>
          <w:highlight w:val="none"/>
          <w:lang w:eastAsia="zh-CN"/>
        </w:rPr>
      </w:pPr>
      <w:r>
        <w:rPr>
          <w:rFonts w:hint="eastAsia" w:ascii="宋体" w:hAnsi="宋体" w:eastAsia="宋体" w:cs="宋体"/>
          <w:kern w:val="2"/>
          <w:sz w:val="22"/>
          <w:szCs w:val="22"/>
          <w:highlight w:val="none"/>
          <w:lang w:eastAsia="zh-CN"/>
        </w:rPr>
        <w:t xml:space="preserve">    四、各地区可以结合本地区实际，对监狱企业生产的办公用品、家具用具、车辆维修和提供的保养服务、消防设备等，提出预留份额等政府采购支持措施，加大对监狱企业产品的采购力度。</w:t>
      </w:r>
    </w:p>
    <w:p>
      <w:pPr>
        <w:pStyle w:val="7"/>
        <w:spacing w:line="360" w:lineRule="auto"/>
        <w:rPr>
          <w:rFonts w:hint="eastAsia" w:ascii="宋体" w:hAnsi="宋体" w:eastAsia="宋体" w:cs="宋体"/>
          <w:b w:val="0"/>
          <w:spacing w:val="0"/>
          <w:kern w:val="2"/>
          <w:sz w:val="21"/>
          <w:szCs w:val="21"/>
          <w:highlight w:val="none"/>
          <w:lang w:val="en-US" w:eastAsia="zh-CN" w:bidi="ar-SA"/>
        </w:rPr>
      </w:pPr>
      <w:r>
        <w:rPr>
          <w:rFonts w:hint="eastAsia" w:ascii="宋体" w:hAnsi="宋体" w:eastAsia="宋体" w:cs="宋体"/>
          <w:kern w:val="2"/>
          <w:sz w:val="22"/>
          <w:szCs w:val="22"/>
          <w:highlight w:val="none"/>
          <w:lang w:eastAsia="zh-CN"/>
        </w:rPr>
        <w:t xml:space="preserve">  </w:t>
      </w:r>
      <w:r>
        <w:rPr>
          <w:rFonts w:hint="eastAsia" w:ascii="宋体" w:hAnsi="宋体" w:eastAsia="宋体" w:cs="宋体"/>
          <w:b w:val="0"/>
          <w:spacing w:val="0"/>
          <w:kern w:val="2"/>
          <w:sz w:val="22"/>
          <w:szCs w:val="22"/>
          <w:highlight w:val="none"/>
          <w:lang w:val="en-US" w:eastAsia="zh-CN" w:bidi="ar-SA"/>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rPr>
          <w:rFonts w:ascii="宋体" w:hAnsi="宋体" w:eastAsia="宋体"/>
          <w:sz w:val="36"/>
          <w:szCs w:val="36"/>
          <w:highlight w:val="none"/>
        </w:rPr>
      </w:pPr>
    </w:p>
    <w:p>
      <w:pPr>
        <w:rPr>
          <w:rFonts w:ascii="宋体" w:hAnsi="宋体" w:eastAsia="宋体"/>
          <w:sz w:val="36"/>
          <w:szCs w:val="36"/>
          <w:highlight w:val="none"/>
        </w:rPr>
      </w:pPr>
      <w:r>
        <w:rPr>
          <w:rFonts w:hint="eastAsia" w:ascii="宋体" w:hAnsi="宋体" w:eastAsia="宋体"/>
          <w:sz w:val="36"/>
          <w:szCs w:val="36"/>
          <w:highlight w:val="none"/>
        </w:rPr>
        <w:br w:type="page"/>
      </w:r>
    </w:p>
    <w:p>
      <w:pPr>
        <w:pStyle w:val="2"/>
        <w:tabs>
          <w:tab w:val="clear" w:pos="432"/>
        </w:tabs>
        <w:spacing w:line="360" w:lineRule="auto"/>
        <w:ind w:left="0" w:firstLine="0"/>
        <w:contextualSpacing/>
        <w:rPr>
          <w:rFonts w:ascii="宋体" w:hAnsi="宋体" w:eastAsia="宋体"/>
          <w:sz w:val="36"/>
          <w:szCs w:val="36"/>
          <w:highlight w:val="none"/>
        </w:rPr>
      </w:pPr>
      <w:bookmarkStart w:id="260" w:name="_Toc27347"/>
      <w:r>
        <w:rPr>
          <w:rFonts w:hint="eastAsia" w:ascii="宋体" w:hAnsi="宋体" w:eastAsia="宋体"/>
          <w:sz w:val="36"/>
          <w:szCs w:val="36"/>
          <w:highlight w:val="none"/>
        </w:rPr>
        <w:t>第四章  合同条款及格式</w:t>
      </w:r>
      <w:bookmarkEnd w:id="256"/>
      <w:bookmarkEnd w:id="257"/>
      <w:bookmarkEnd w:id="260"/>
    </w:p>
    <w:p>
      <w:pPr>
        <w:spacing w:line="360" w:lineRule="auto"/>
        <w:jc w:val="center"/>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（具体以甲乙双方实际签订为准）</w:t>
      </w:r>
    </w:p>
    <w:p>
      <w:pPr>
        <w:spacing w:line="360" w:lineRule="auto"/>
        <w:jc w:val="center"/>
        <w:rPr>
          <w:rFonts w:hint="eastAsia" w:ascii="宋体" w:hAnsi="宋体" w:eastAsia="宋体" w:cs="宋体"/>
          <w:b/>
          <w:sz w:val="24"/>
          <w:szCs w:val="24"/>
          <w:highlight w:val="none"/>
        </w:rPr>
      </w:pPr>
    </w:p>
    <w:p>
      <w:pPr>
        <w:rPr>
          <w:rFonts w:hint="eastAsia" w:ascii="宋体" w:hAnsi="宋体" w:cs="黑体"/>
          <w:b/>
          <w:bCs/>
          <w:sz w:val="32"/>
          <w:szCs w:val="32"/>
          <w:highlight w:val="none"/>
          <w:lang w:val="zh-CN"/>
        </w:rPr>
      </w:pPr>
      <w:bookmarkStart w:id="261" w:name="_Toc476566562"/>
      <w:r>
        <w:rPr>
          <w:rFonts w:hint="eastAsia" w:ascii="宋体" w:hAnsi="宋体" w:cs="黑体"/>
          <w:b/>
          <w:bCs/>
          <w:sz w:val="32"/>
          <w:szCs w:val="32"/>
          <w:highlight w:val="none"/>
          <w:lang w:val="zh-CN"/>
        </w:rPr>
        <w:br w:type="page"/>
      </w:r>
    </w:p>
    <w:p>
      <w:pPr>
        <w:autoSpaceDE w:val="0"/>
        <w:autoSpaceDN w:val="0"/>
        <w:spacing w:line="360" w:lineRule="auto"/>
        <w:contextualSpacing/>
        <w:jc w:val="center"/>
        <w:outlineLvl w:val="0"/>
        <w:rPr>
          <w:rFonts w:ascii="宋体" w:hAnsi="宋体" w:cs="黑体"/>
          <w:b/>
          <w:bCs/>
          <w:sz w:val="32"/>
          <w:szCs w:val="32"/>
          <w:highlight w:val="none"/>
          <w:lang w:val="zh-CN"/>
        </w:rPr>
      </w:pPr>
      <w:bookmarkStart w:id="262" w:name="_Toc12649"/>
      <w:r>
        <w:rPr>
          <w:rFonts w:hint="eastAsia" w:ascii="宋体" w:hAnsi="宋体" w:cs="黑体"/>
          <w:b/>
          <w:bCs/>
          <w:sz w:val="32"/>
          <w:szCs w:val="32"/>
          <w:highlight w:val="none"/>
          <w:lang w:val="zh-CN"/>
        </w:rPr>
        <w:t xml:space="preserve">第五章 </w:t>
      </w:r>
      <w:bookmarkEnd w:id="261"/>
      <w:bookmarkStart w:id="263" w:name="_Toc329757312"/>
      <w:r>
        <w:rPr>
          <w:rFonts w:hint="eastAsia" w:ascii="宋体" w:hAnsi="宋体" w:cs="黑体"/>
          <w:b/>
          <w:bCs/>
          <w:sz w:val="32"/>
          <w:szCs w:val="32"/>
          <w:highlight w:val="none"/>
          <w:lang w:val="zh-CN"/>
        </w:rPr>
        <w:t>采购需求</w:t>
      </w:r>
      <w:bookmarkEnd w:id="262"/>
    </w:p>
    <w:p>
      <w:pPr>
        <w:widowControl/>
        <w:spacing w:line="360" w:lineRule="auto"/>
        <w:ind w:firstLine="480" w:firstLineChars="200"/>
        <w:jc w:val="left"/>
        <w:rPr>
          <w:rFonts w:hint="eastAsia" w:ascii="宋体" w:hAnsi="宋体" w:cs="宋体"/>
          <w:color w:val="auto"/>
          <w:sz w:val="24"/>
          <w:highlight w:val="none"/>
          <w:lang w:val="en-US" w:eastAsia="zh-CN"/>
        </w:rPr>
      </w:pPr>
      <w:bookmarkStart w:id="264" w:name="_Toc476566563"/>
      <w:bookmarkStart w:id="265" w:name="_Toc9556"/>
      <w:r>
        <w:rPr>
          <w:rFonts w:hint="eastAsia" w:ascii="宋体" w:hAnsi="宋体" w:cs="宋体"/>
          <w:color w:val="auto"/>
          <w:sz w:val="24"/>
          <w:highlight w:val="none"/>
          <w:lang w:val="en-US" w:eastAsia="zh-CN"/>
        </w:rPr>
        <w:t>1.付款方式：按合同约定。</w:t>
      </w:r>
    </w:p>
    <w:p>
      <w:pPr>
        <w:widowControl/>
        <w:spacing w:line="360" w:lineRule="auto"/>
        <w:ind w:firstLine="480" w:firstLineChars="200"/>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2.质量要求：优质服务。</w:t>
      </w:r>
    </w:p>
    <w:p>
      <w:pPr>
        <w:widowControl/>
        <w:spacing w:line="360" w:lineRule="auto"/>
        <w:ind w:firstLine="480" w:firstLineChars="200"/>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3.合同方式：按合同约定。</w:t>
      </w:r>
    </w:p>
    <w:p>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采购需求：1）、区域内农村的日常清扫保洁工作，保证村庄干净整洁，村庄内街路畅通；农村养殖户畜禽粪污的及时收集转运处理；农村户用卫生厕所的粪便及时收运处理；农村生活垃圾及时转运处理工作。2）、区域内铁路线两侧保洁工作。3）、区域内河流的河面及两岸的垃圾清理保洁工作。</w:t>
      </w:r>
    </w:p>
    <w:p>
      <w:pPr>
        <w:pStyle w:val="58"/>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   投标方，所雇人员必须符合行业相关要求（驾驶员要有驾驶证，特种车辆及驾驶员必须具备相应资质等）。</w:t>
      </w:r>
    </w:p>
    <w:p>
      <w:pPr>
        <w:pStyle w:val="58"/>
        <w:numPr>
          <w:ilvl w:val="0"/>
          <w:numId w:val="2"/>
        </w:numPr>
        <w:spacing w:line="360" w:lineRule="auto"/>
        <w:ind w:left="334" w:leftChars="0" w:firstLine="0" w:firstLineChars="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投标方必须提供5台及以上铲车，1台吸污车、20台及以上自卸车和管理用车，保证各村屯(共计37个屯)所辖面积清扫及垃圾清运及时。</w:t>
      </w:r>
    </w:p>
    <w:p>
      <w:pPr>
        <w:pStyle w:val="58"/>
        <w:numPr>
          <w:ilvl w:val="0"/>
          <w:numId w:val="2"/>
        </w:numPr>
        <w:spacing w:line="360" w:lineRule="auto"/>
        <w:ind w:left="334" w:leftChars="0" w:firstLine="0" w:firstLineChars="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投标方根据垃圾清运情况进行人员配置，配置人员须符合国家相关法律的规定，投标方要保证有专人跟招标方沟通。</w:t>
      </w:r>
    </w:p>
    <w:p>
      <w:pPr>
        <w:pStyle w:val="58"/>
        <w:numPr>
          <w:ilvl w:val="0"/>
          <w:numId w:val="2"/>
        </w:numPr>
        <w:spacing w:line="360" w:lineRule="auto"/>
        <w:ind w:left="334" w:leftChars="0" w:firstLine="0" w:firstLineChars="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各村屯(共计37个自然屯)有建筑垃圾及清扫不及时或者接到相关部门通知有建筑垃圾时，投标方必须保证按招标方的要求及时赶到现场处理完毕，按我方要求清运到指定地点，如未按我方要求清运到指定地点，我方有权单方面终止合同。</w:t>
      </w:r>
    </w:p>
    <w:p>
      <w:pPr>
        <w:pStyle w:val="58"/>
        <w:numPr>
          <w:ilvl w:val="0"/>
          <w:numId w:val="2"/>
        </w:numPr>
        <w:spacing w:line="360" w:lineRule="auto"/>
        <w:ind w:left="334" w:leftChars="0" w:firstLine="0" w:firstLineChars="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投标方负责车辆的一切费用及相关人员的工资、保险、餐费和劳保用品，出现一切事故由投标方负全责。投标方必须保证在相关部门检查中达到合格及以上等级。</w:t>
      </w:r>
    </w:p>
    <w:p>
      <w:pPr>
        <w:pStyle w:val="58"/>
        <w:numPr>
          <w:ilvl w:val="0"/>
          <w:numId w:val="2"/>
        </w:numPr>
        <w:spacing w:line="360" w:lineRule="auto"/>
        <w:ind w:left="334" w:leftChars="0" w:firstLine="0" w:firstLineChars="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各村屯(共计37个自然屯)保洁面积约2840万平方米。</w:t>
      </w:r>
    </w:p>
    <w:p>
      <w:pPr>
        <w:pStyle w:val="58"/>
        <w:widowControl w:val="0"/>
        <w:numPr>
          <w:ilvl w:val="0"/>
          <w:numId w:val="0"/>
        </w:numPr>
        <w:jc w:val="both"/>
        <w:rPr>
          <w:rFonts w:hint="eastAsia" w:ascii="宋体" w:hAnsi="宋体" w:cs="宋体"/>
          <w:color w:val="auto"/>
          <w:sz w:val="24"/>
          <w:highlight w:val="none"/>
          <w:lang w:val="en-US" w:eastAsia="zh-CN"/>
        </w:rPr>
      </w:pPr>
    </w:p>
    <w:p>
      <w:pPr>
        <w:pStyle w:val="58"/>
        <w:widowControl w:val="0"/>
        <w:numPr>
          <w:ilvl w:val="0"/>
          <w:numId w:val="0"/>
        </w:numPr>
        <w:jc w:val="both"/>
        <w:rPr>
          <w:rFonts w:hint="eastAsia" w:ascii="宋体" w:hAnsi="宋体" w:cs="宋体"/>
          <w:color w:val="auto"/>
          <w:sz w:val="24"/>
          <w:highlight w:val="none"/>
          <w:lang w:val="en-US" w:eastAsia="zh-CN"/>
        </w:rPr>
      </w:pPr>
    </w:p>
    <w:p>
      <w:pPr>
        <w:pStyle w:val="2"/>
        <w:numPr>
          <w:ilvl w:val="0"/>
          <w:numId w:val="0"/>
        </w:numPr>
        <w:tabs>
          <w:tab w:val="clear" w:pos="432"/>
        </w:tabs>
        <w:spacing w:after="120" w:line="360" w:lineRule="auto"/>
        <w:ind w:leftChars="0"/>
        <w:contextualSpacing/>
        <w:jc w:val="both"/>
        <w:rPr>
          <w:rFonts w:hint="eastAsia" w:ascii="宋体" w:hAnsi="宋体" w:cs="宋体"/>
          <w:color w:val="auto"/>
          <w:sz w:val="24"/>
          <w:highlight w:val="none"/>
          <w:lang w:val="en-US" w:eastAsia="zh-CN"/>
        </w:rPr>
      </w:pPr>
    </w:p>
    <w:p>
      <w:pPr>
        <w:pStyle w:val="2"/>
        <w:numPr>
          <w:ilvl w:val="0"/>
          <w:numId w:val="0"/>
        </w:numPr>
        <w:tabs>
          <w:tab w:val="clear" w:pos="432"/>
        </w:tabs>
        <w:spacing w:after="120" w:line="360" w:lineRule="auto"/>
        <w:ind w:leftChars="0"/>
        <w:contextualSpacing/>
        <w:jc w:val="right"/>
        <w:rPr>
          <w:rFonts w:ascii="宋体" w:hAnsi="宋体" w:eastAsia="宋体"/>
          <w:bCs/>
          <w:sz w:val="36"/>
          <w:szCs w:val="36"/>
          <w:highlight w:val="none"/>
        </w:rPr>
      </w:pPr>
      <w:r>
        <w:rPr>
          <w:rFonts w:hint="eastAsia" w:ascii="宋体" w:hAnsi="宋体" w:cs="宋体"/>
          <w:color w:val="auto"/>
          <w:sz w:val="24"/>
          <w:highlight w:val="none"/>
          <w:lang w:val="en-US" w:eastAsia="zh-CN"/>
        </w:rPr>
        <w:t>长春市宽城区长德街道办事处</w:t>
      </w:r>
    </w:p>
    <w:p>
      <w:pPr>
        <w:pStyle w:val="2"/>
        <w:tabs>
          <w:tab w:val="clear" w:pos="432"/>
        </w:tabs>
        <w:spacing w:after="120" w:line="360" w:lineRule="auto"/>
        <w:contextualSpacing/>
        <w:rPr>
          <w:rFonts w:ascii="宋体" w:hAnsi="宋体" w:eastAsia="宋体"/>
          <w:bCs/>
          <w:sz w:val="36"/>
          <w:szCs w:val="36"/>
          <w:highlight w:val="none"/>
        </w:rPr>
      </w:pPr>
    </w:p>
    <w:p>
      <w:pPr>
        <w:pStyle w:val="2"/>
        <w:tabs>
          <w:tab w:val="clear" w:pos="432"/>
        </w:tabs>
        <w:spacing w:after="120" w:line="360" w:lineRule="auto"/>
        <w:contextualSpacing/>
        <w:rPr>
          <w:rFonts w:ascii="宋体" w:hAnsi="宋体" w:eastAsia="宋体"/>
          <w:bCs/>
          <w:sz w:val="36"/>
          <w:szCs w:val="36"/>
          <w:highlight w:val="none"/>
        </w:rPr>
      </w:pPr>
    </w:p>
    <w:p>
      <w:pPr>
        <w:rPr>
          <w:highlight w:val="none"/>
        </w:rPr>
      </w:pPr>
    </w:p>
    <w:p>
      <w:pPr>
        <w:pStyle w:val="2"/>
        <w:tabs>
          <w:tab w:val="clear" w:pos="432"/>
        </w:tabs>
        <w:spacing w:after="120" w:line="360" w:lineRule="auto"/>
        <w:contextualSpacing/>
        <w:rPr>
          <w:rFonts w:ascii="宋体" w:hAnsi="宋体" w:eastAsia="宋体"/>
          <w:bCs/>
          <w:sz w:val="36"/>
          <w:szCs w:val="36"/>
          <w:highlight w:val="none"/>
        </w:rPr>
      </w:pPr>
      <w:r>
        <w:rPr>
          <w:rFonts w:hint="eastAsia" w:ascii="宋体" w:hAnsi="宋体" w:eastAsia="宋体"/>
          <w:bCs/>
          <w:sz w:val="36"/>
          <w:szCs w:val="36"/>
          <w:highlight w:val="none"/>
        </w:rPr>
        <w:t>第六章  投标文件格式</w:t>
      </w:r>
      <w:bookmarkEnd w:id="263"/>
      <w:bookmarkEnd w:id="264"/>
      <w:bookmarkEnd w:id="265"/>
    </w:p>
    <w:p>
      <w:pPr>
        <w:spacing w:line="360" w:lineRule="auto"/>
        <w:ind w:left="525"/>
        <w:contextualSpacing/>
        <w:rPr>
          <w:rFonts w:ascii="宋体" w:hAnsi="宋体"/>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widowControl/>
        <w:jc w:val="left"/>
        <w:rPr>
          <w:rFonts w:ascii="宋体" w:hAnsi="宋体"/>
          <w:sz w:val="20"/>
          <w:szCs w:val="20"/>
          <w:highlight w:val="none"/>
        </w:rPr>
      </w:pPr>
      <w:r>
        <w:rPr>
          <w:rFonts w:ascii="宋体" w:hAnsi="宋体"/>
          <w:sz w:val="20"/>
          <w:szCs w:val="20"/>
          <w:highlight w:val="none"/>
        </w:rPr>
        <w:br w:type="page"/>
      </w:r>
    </w:p>
    <w:p>
      <w:pPr>
        <w:spacing w:line="360" w:lineRule="auto"/>
        <w:contextualSpacing/>
        <w:rPr>
          <w:rFonts w:ascii="宋体" w:hAnsi="宋体"/>
          <w:sz w:val="20"/>
          <w:szCs w:val="20"/>
          <w:highlight w:val="none"/>
        </w:rPr>
      </w:pPr>
    </w:p>
    <w:p>
      <w:pPr>
        <w:spacing w:line="360" w:lineRule="auto"/>
        <w:contextualSpacing/>
        <w:rPr>
          <w:rFonts w:ascii="宋体" w:hAnsi="宋体"/>
          <w:sz w:val="20"/>
          <w:szCs w:val="20"/>
          <w:highlight w:val="none"/>
        </w:rPr>
      </w:pPr>
    </w:p>
    <w:p>
      <w:pPr>
        <w:spacing w:line="360" w:lineRule="auto"/>
        <w:contextualSpacing/>
        <w:rPr>
          <w:rFonts w:ascii="宋体" w:hAnsi="宋体"/>
          <w:b/>
          <w:sz w:val="28"/>
          <w:szCs w:val="28"/>
          <w:highlight w:val="none"/>
          <w:u w:val="single"/>
        </w:rPr>
      </w:pPr>
    </w:p>
    <w:p>
      <w:pPr>
        <w:spacing w:line="360" w:lineRule="auto"/>
        <w:contextualSpacing/>
        <w:jc w:val="center"/>
        <w:rPr>
          <w:rFonts w:ascii="宋体" w:hAnsi="宋体"/>
          <w:b/>
          <w:sz w:val="44"/>
          <w:szCs w:val="44"/>
          <w:highlight w:val="none"/>
        </w:rPr>
      </w:pPr>
      <w:r>
        <w:rPr>
          <w:rFonts w:ascii="宋体" w:hAnsi="宋体"/>
          <w:b/>
          <w:sz w:val="44"/>
          <w:szCs w:val="44"/>
          <w:highlight w:val="none"/>
        </w:rPr>
        <w:t>（项目名称）</w:t>
      </w:r>
    </w:p>
    <w:p>
      <w:pPr>
        <w:spacing w:line="360" w:lineRule="auto"/>
        <w:contextualSpacing/>
        <w:rPr>
          <w:rFonts w:ascii="宋体" w:hAnsi="宋体"/>
          <w:b/>
          <w:sz w:val="20"/>
          <w:szCs w:val="20"/>
          <w:highlight w:val="none"/>
        </w:rPr>
      </w:pPr>
    </w:p>
    <w:p>
      <w:pPr>
        <w:spacing w:line="360" w:lineRule="auto"/>
        <w:contextualSpacing/>
        <w:rPr>
          <w:rFonts w:ascii="宋体" w:hAnsi="宋体"/>
          <w:b/>
          <w:sz w:val="20"/>
          <w:szCs w:val="20"/>
          <w:highlight w:val="none"/>
        </w:rPr>
      </w:pPr>
    </w:p>
    <w:p>
      <w:pPr>
        <w:spacing w:line="360" w:lineRule="auto"/>
        <w:contextualSpacing/>
        <w:rPr>
          <w:rFonts w:ascii="宋体" w:hAnsi="宋体"/>
          <w:b/>
          <w:sz w:val="20"/>
          <w:szCs w:val="20"/>
          <w:highlight w:val="none"/>
        </w:rPr>
      </w:pPr>
    </w:p>
    <w:p>
      <w:pPr>
        <w:spacing w:line="360" w:lineRule="auto"/>
        <w:contextualSpacing/>
        <w:rPr>
          <w:rFonts w:ascii="宋体" w:hAnsi="宋体"/>
          <w:b/>
          <w:sz w:val="20"/>
          <w:szCs w:val="20"/>
          <w:highlight w:val="none"/>
        </w:rPr>
      </w:pPr>
    </w:p>
    <w:p>
      <w:pPr>
        <w:spacing w:line="360" w:lineRule="auto"/>
        <w:contextualSpacing/>
        <w:rPr>
          <w:rFonts w:ascii="宋体" w:hAnsi="宋体"/>
          <w:b/>
          <w:sz w:val="20"/>
          <w:szCs w:val="20"/>
          <w:highlight w:val="none"/>
        </w:rPr>
      </w:pPr>
    </w:p>
    <w:p>
      <w:pPr>
        <w:spacing w:line="360" w:lineRule="auto"/>
        <w:contextualSpacing/>
        <w:jc w:val="center"/>
        <w:rPr>
          <w:rFonts w:ascii="宋体" w:hAnsi="宋体"/>
          <w:b/>
          <w:sz w:val="52"/>
          <w:szCs w:val="52"/>
          <w:highlight w:val="none"/>
        </w:rPr>
      </w:pPr>
      <w:r>
        <w:rPr>
          <w:rFonts w:ascii="宋体" w:hAnsi="宋体"/>
          <w:b/>
          <w:sz w:val="52"/>
          <w:szCs w:val="52"/>
          <w:highlight w:val="none"/>
        </w:rPr>
        <w:t>投  标  文  件</w:t>
      </w:r>
    </w:p>
    <w:p>
      <w:pPr>
        <w:spacing w:line="360" w:lineRule="auto"/>
        <w:contextualSpacing/>
        <w:jc w:val="center"/>
        <w:rPr>
          <w:rFonts w:ascii="宋体" w:hAnsi="宋体"/>
          <w:b/>
          <w:sz w:val="28"/>
          <w:szCs w:val="28"/>
          <w:highlight w:val="none"/>
        </w:rPr>
      </w:pPr>
    </w:p>
    <w:p>
      <w:pPr>
        <w:spacing w:line="360" w:lineRule="auto"/>
        <w:contextualSpacing/>
        <w:jc w:val="center"/>
        <w:rPr>
          <w:rFonts w:ascii="宋体" w:hAnsi="宋体"/>
          <w:b/>
          <w:sz w:val="28"/>
          <w:szCs w:val="28"/>
          <w:highlight w:val="none"/>
          <w:u w:val="single"/>
        </w:rPr>
      </w:pPr>
      <w:r>
        <w:rPr>
          <w:rFonts w:hint="eastAsia" w:ascii="宋体" w:hAnsi="宋体"/>
          <w:b/>
          <w:sz w:val="28"/>
          <w:szCs w:val="28"/>
          <w:highlight w:val="none"/>
        </w:rPr>
        <w:t>项目编号：</w:t>
      </w:r>
    </w:p>
    <w:p>
      <w:pPr>
        <w:spacing w:line="360" w:lineRule="auto"/>
        <w:contextualSpacing/>
        <w:rPr>
          <w:rFonts w:ascii="宋体" w:hAnsi="宋体"/>
          <w:sz w:val="28"/>
          <w:szCs w:val="28"/>
          <w:highlight w:val="none"/>
        </w:rPr>
      </w:pPr>
    </w:p>
    <w:p>
      <w:pPr>
        <w:spacing w:line="360" w:lineRule="auto"/>
        <w:contextualSpacing/>
        <w:rPr>
          <w:rFonts w:ascii="宋体" w:hAnsi="宋体"/>
          <w:b/>
          <w:bCs/>
          <w:sz w:val="28"/>
          <w:szCs w:val="28"/>
          <w:highlight w:val="none"/>
        </w:rPr>
      </w:pPr>
    </w:p>
    <w:p>
      <w:pPr>
        <w:spacing w:line="360" w:lineRule="auto"/>
        <w:contextualSpacing/>
        <w:rPr>
          <w:rFonts w:ascii="宋体" w:hAnsi="宋体"/>
          <w:sz w:val="28"/>
          <w:szCs w:val="28"/>
          <w:highlight w:val="none"/>
        </w:rPr>
      </w:pPr>
    </w:p>
    <w:p>
      <w:pPr>
        <w:spacing w:line="360" w:lineRule="auto"/>
        <w:contextualSpacing/>
        <w:rPr>
          <w:rFonts w:ascii="宋体" w:hAnsi="宋体"/>
          <w:sz w:val="28"/>
          <w:szCs w:val="28"/>
          <w:highlight w:val="none"/>
        </w:rPr>
      </w:pPr>
    </w:p>
    <w:p>
      <w:pPr>
        <w:spacing w:line="360" w:lineRule="auto"/>
        <w:contextualSpacing/>
        <w:rPr>
          <w:rFonts w:ascii="宋体" w:hAnsi="宋体"/>
          <w:sz w:val="28"/>
          <w:szCs w:val="28"/>
          <w:highlight w:val="none"/>
        </w:rPr>
      </w:pPr>
    </w:p>
    <w:p>
      <w:pPr>
        <w:spacing w:line="360" w:lineRule="auto"/>
        <w:ind w:firstLine="1405" w:firstLineChars="500"/>
        <w:contextualSpacing/>
        <w:jc w:val="both"/>
        <w:rPr>
          <w:rFonts w:ascii="宋体" w:hAnsi="宋体"/>
          <w:b/>
          <w:sz w:val="28"/>
          <w:szCs w:val="28"/>
          <w:highlight w:val="none"/>
        </w:rPr>
      </w:pPr>
      <w:r>
        <w:rPr>
          <w:rFonts w:ascii="宋体" w:hAnsi="宋体"/>
          <w:b/>
          <w:sz w:val="28"/>
          <w:szCs w:val="28"/>
          <w:highlight w:val="none"/>
        </w:rPr>
        <w:t>投标人：</w:t>
      </w:r>
      <w:r>
        <w:rPr>
          <w:rFonts w:hint="eastAsia" w:ascii="宋体" w:hAnsi="宋体"/>
          <w:b/>
          <w:sz w:val="28"/>
          <w:szCs w:val="28"/>
          <w:highlight w:val="none"/>
          <w:u w:val="single"/>
          <w:lang w:val="en-US" w:eastAsia="zh-CN"/>
        </w:rPr>
        <w:t xml:space="preserve">                                  </w:t>
      </w:r>
      <w:r>
        <w:rPr>
          <w:rFonts w:ascii="宋体" w:hAnsi="宋体"/>
          <w:b/>
          <w:sz w:val="28"/>
          <w:szCs w:val="28"/>
          <w:highlight w:val="none"/>
        </w:rPr>
        <w:t>（盖单位章）</w:t>
      </w:r>
    </w:p>
    <w:p>
      <w:pPr>
        <w:pStyle w:val="22"/>
        <w:rPr>
          <w:highlight w:val="none"/>
        </w:rPr>
      </w:pPr>
    </w:p>
    <w:p>
      <w:pPr>
        <w:spacing w:line="360" w:lineRule="auto"/>
        <w:contextualSpacing/>
        <w:jc w:val="center"/>
        <w:rPr>
          <w:rFonts w:ascii="宋体" w:hAnsi="宋体"/>
          <w:b/>
          <w:sz w:val="28"/>
          <w:szCs w:val="28"/>
          <w:highlight w:val="none"/>
          <w:u w:val="single"/>
        </w:rPr>
      </w:pPr>
    </w:p>
    <w:p>
      <w:pPr>
        <w:spacing w:line="360" w:lineRule="auto"/>
        <w:ind w:firstLine="1405" w:firstLineChars="500"/>
        <w:contextualSpacing/>
        <w:jc w:val="both"/>
        <w:rPr>
          <w:rFonts w:ascii="宋体" w:hAnsi="宋体"/>
          <w:b/>
          <w:sz w:val="28"/>
          <w:szCs w:val="28"/>
          <w:highlight w:val="none"/>
        </w:rPr>
      </w:pPr>
      <w:r>
        <w:rPr>
          <w:rFonts w:ascii="宋体" w:hAnsi="宋体"/>
          <w:b/>
          <w:sz w:val="28"/>
          <w:szCs w:val="28"/>
          <w:highlight w:val="none"/>
        </w:rPr>
        <w:t>法定代表人或</w:t>
      </w:r>
      <w:r>
        <w:rPr>
          <w:rFonts w:hint="eastAsia" w:ascii="宋体" w:hAnsi="宋体"/>
          <w:b/>
          <w:sz w:val="28"/>
          <w:szCs w:val="28"/>
          <w:highlight w:val="none"/>
          <w:lang w:val="en-US" w:eastAsia="zh-CN"/>
        </w:rPr>
        <w:t>委托</w:t>
      </w:r>
      <w:r>
        <w:rPr>
          <w:rFonts w:ascii="宋体" w:hAnsi="宋体"/>
          <w:b/>
          <w:sz w:val="28"/>
          <w:szCs w:val="28"/>
          <w:highlight w:val="none"/>
        </w:rPr>
        <w:t>代理人：</w:t>
      </w:r>
      <w:r>
        <w:rPr>
          <w:rFonts w:hint="eastAsia" w:ascii="宋体" w:hAnsi="宋体"/>
          <w:b/>
          <w:sz w:val="28"/>
          <w:szCs w:val="28"/>
          <w:highlight w:val="none"/>
          <w:u w:val="single"/>
          <w:lang w:val="en-US" w:eastAsia="zh-CN"/>
        </w:rPr>
        <w:t xml:space="preserve">                     </w:t>
      </w:r>
      <w:r>
        <w:rPr>
          <w:rFonts w:ascii="宋体" w:hAnsi="宋体"/>
          <w:b/>
          <w:sz w:val="28"/>
          <w:szCs w:val="28"/>
          <w:highlight w:val="none"/>
        </w:rPr>
        <w:t>（签字）</w:t>
      </w:r>
    </w:p>
    <w:p>
      <w:pPr>
        <w:spacing w:line="360" w:lineRule="auto"/>
        <w:contextualSpacing/>
        <w:jc w:val="center"/>
        <w:rPr>
          <w:rFonts w:ascii="宋体" w:hAnsi="宋体"/>
          <w:b/>
          <w:sz w:val="28"/>
          <w:szCs w:val="28"/>
          <w:highlight w:val="none"/>
        </w:rPr>
      </w:pPr>
    </w:p>
    <w:p>
      <w:pPr>
        <w:pStyle w:val="22"/>
        <w:rPr>
          <w:highlight w:val="none"/>
        </w:rPr>
      </w:pPr>
    </w:p>
    <w:p>
      <w:pPr>
        <w:spacing w:line="360" w:lineRule="auto"/>
        <w:contextualSpacing/>
        <w:jc w:val="center"/>
        <w:rPr>
          <w:rFonts w:ascii="宋体" w:hAnsi="宋体"/>
          <w:b/>
          <w:sz w:val="28"/>
          <w:szCs w:val="28"/>
          <w:highlight w:val="none"/>
        </w:rPr>
      </w:pPr>
      <w:r>
        <w:rPr>
          <w:rFonts w:ascii="宋体" w:hAnsi="宋体"/>
          <w:b/>
          <w:sz w:val="28"/>
          <w:szCs w:val="28"/>
          <w:highlight w:val="none"/>
        </w:rPr>
        <w:t>年</w:t>
      </w:r>
      <w:r>
        <w:rPr>
          <w:rFonts w:hint="eastAsia" w:ascii="宋体" w:hAnsi="宋体"/>
          <w:b/>
          <w:sz w:val="28"/>
          <w:szCs w:val="28"/>
          <w:highlight w:val="none"/>
          <w:lang w:val="en-US" w:eastAsia="zh-CN"/>
        </w:rPr>
        <w:t xml:space="preserve">   </w:t>
      </w:r>
      <w:r>
        <w:rPr>
          <w:rFonts w:ascii="宋体" w:hAnsi="宋体"/>
          <w:b/>
          <w:sz w:val="28"/>
          <w:szCs w:val="28"/>
          <w:highlight w:val="none"/>
        </w:rPr>
        <w:t>月</w:t>
      </w:r>
      <w:r>
        <w:rPr>
          <w:rFonts w:hint="eastAsia" w:ascii="宋体" w:hAnsi="宋体"/>
          <w:b/>
          <w:sz w:val="28"/>
          <w:szCs w:val="28"/>
          <w:highlight w:val="none"/>
          <w:lang w:val="en-US" w:eastAsia="zh-CN"/>
        </w:rPr>
        <w:t xml:space="preserve">   </w:t>
      </w:r>
      <w:r>
        <w:rPr>
          <w:rFonts w:ascii="宋体" w:hAnsi="宋体"/>
          <w:b/>
          <w:sz w:val="28"/>
          <w:szCs w:val="28"/>
          <w:highlight w:val="none"/>
        </w:rPr>
        <w:t>日</w:t>
      </w:r>
      <w:bookmarkStart w:id="266" w:name="_Toc152045787"/>
      <w:bookmarkStart w:id="267" w:name="_Toc144974856"/>
      <w:bookmarkStart w:id="268" w:name="_Toc152042576"/>
      <w:bookmarkStart w:id="269" w:name="_Toc238797661"/>
      <w:bookmarkStart w:id="270" w:name="_Toc262740152"/>
      <w:bookmarkStart w:id="271" w:name="_Toc238552299"/>
      <w:bookmarkStart w:id="272" w:name="_Toc285981643"/>
    </w:p>
    <w:p>
      <w:pPr>
        <w:spacing w:line="360" w:lineRule="auto"/>
        <w:contextualSpacing/>
        <w:rPr>
          <w:rFonts w:ascii="宋体" w:hAnsi="宋体"/>
          <w:highlight w:val="none"/>
        </w:rPr>
      </w:pPr>
    </w:p>
    <w:p>
      <w:pPr>
        <w:spacing w:line="360" w:lineRule="auto"/>
        <w:contextualSpacing/>
        <w:jc w:val="center"/>
        <w:rPr>
          <w:rFonts w:ascii="宋体" w:hAnsi="宋体"/>
          <w:b/>
          <w:sz w:val="30"/>
          <w:szCs w:val="30"/>
          <w:highlight w:val="none"/>
        </w:rPr>
      </w:pPr>
    </w:p>
    <w:p>
      <w:pPr>
        <w:spacing w:line="360" w:lineRule="auto"/>
        <w:contextualSpacing/>
        <w:jc w:val="center"/>
        <w:rPr>
          <w:rFonts w:ascii="宋体" w:hAnsi="宋体"/>
          <w:b/>
          <w:sz w:val="36"/>
          <w:szCs w:val="36"/>
          <w:highlight w:val="none"/>
        </w:rPr>
      </w:pPr>
      <w:r>
        <w:rPr>
          <w:rFonts w:hint="eastAsia" w:ascii="宋体" w:hAnsi="宋体"/>
          <w:b/>
          <w:sz w:val="36"/>
          <w:szCs w:val="36"/>
          <w:highlight w:val="none"/>
        </w:rPr>
        <w:t>目  录</w:t>
      </w:r>
      <w:bookmarkEnd w:id="266"/>
      <w:bookmarkEnd w:id="267"/>
      <w:bookmarkEnd w:id="268"/>
      <w:bookmarkEnd w:id="269"/>
      <w:bookmarkEnd w:id="270"/>
      <w:bookmarkEnd w:id="271"/>
      <w:bookmarkEnd w:id="272"/>
    </w:p>
    <w:p>
      <w:pPr>
        <w:spacing w:line="360" w:lineRule="auto"/>
        <w:contextualSpacing/>
        <w:rPr>
          <w:rFonts w:ascii="宋体" w:hAnsi="宋体"/>
          <w:highlight w:val="none"/>
        </w:rPr>
      </w:pPr>
    </w:p>
    <w:p>
      <w:pPr>
        <w:spacing w:line="360" w:lineRule="auto"/>
        <w:contextualSpacing/>
        <w:rPr>
          <w:rFonts w:ascii="宋体" w:hAnsi="宋体"/>
          <w:sz w:val="30"/>
          <w:szCs w:val="30"/>
          <w:highlight w:val="none"/>
        </w:rPr>
      </w:pPr>
      <w:r>
        <w:rPr>
          <w:rFonts w:hint="eastAsia" w:ascii="宋体" w:hAnsi="宋体"/>
          <w:sz w:val="30"/>
          <w:szCs w:val="30"/>
          <w:highlight w:val="none"/>
        </w:rPr>
        <w:t>（1）投标函</w:t>
      </w:r>
    </w:p>
    <w:p>
      <w:pPr>
        <w:spacing w:line="360" w:lineRule="auto"/>
        <w:contextualSpacing/>
        <w:rPr>
          <w:rFonts w:ascii="宋体" w:hAnsi="宋体"/>
          <w:sz w:val="30"/>
          <w:szCs w:val="30"/>
          <w:highlight w:val="none"/>
        </w:rPr>
      </w:pPr>
      <w:r>
        <w:rPr>
          <w:rFonts w:hint="eastAsia" w:ascii="宋体" w:hAnsi="宋体"/>
          <w:sz w:val="30"/>
          <w:szCs w:val="30"/>
          <w:highlight w:val="none"/>
        </w:rPr>
        <w:t>（</w:t>
      </w:r>
      <w:r>
        <w:rPr>
          <w:rFonts w:hint="eastAsia" w:ascii="宋体" w:hAnsi="宋体"/>
          <w:sz w:val="30"/>
          <w:szCs w:val="30"/>
          <w:highlight w:val="none"/>
          <w:lang w:val="en-US" w:eastAsia="zh-CN"/>
        </w:rPr>
        <w:t>2</w:t>
      </w:r>
      <w:r>
        <w:rPr>
          <w:rFonts w:hint="eastAsia" w:ascii="宋体" w:hAnsi="宋体"/>
          <w:sz w:val="30"/>
          <w:szCs w:val="30"/>
          <w:highlight w:val="none"/>
        </w:rPr>
        <w:t>）法定代表人身份证明</w:t>
      </w:r>
    </w:p>
    <w:p>
      <w:pPr>
        <w:spacing w:line="360" w:lineRule="auto"/>
        <w:contextualSpacing/>
        <w:rPr>
          <w:rFonts w:ascii="宋体" w:hAnsi="宋体"/>
          <w:sz w:val="30"/>
          <w:szCs w:val="30"/>
          <w:highlight w:val="none"/>
        </w:rPr>
      </w:pPr>
      <w:r>
        <w:rPr>
          <w:rFonts w:hint="eastAsia" w:ascii="宋体" w:hAnsi="宋体"/>
          <w:sz w:val="30"/>
          <w:szCs w:val="30"/>
          <w:highlight w:val="none"/>
        </w:rPr>
        <w:t>（</w:t>
      </w:r>
      <w:r>
        <w:rPr>
          <w:rFonts w:hint="eastAsia" w:ascii="宋体" w:hAnsi="宋体"/>
          <w:sz w:val="30"/>
          <w:szCs w:val="30"/>
          <w:highlight w:val="none"/>
          <w:lang w:val="en-US" w:eastAsia="zh-CN"/>
        </w:rPr>
        <w:t>3</w:t>
      </w:r>
      <w:r>
        <w:rPr>
          <w:rFonts w:hint="eastAsia" w:ascii="宋体" w:hAnsi="宋体"/>
          <w:sz w:val="30"/>
          <w:szCs w:val="30"/>
          <w:highlight w:val="none"/>
        </w:rPr>
        <w:t>）授权委托书</w:t>
      </w:r>
    </w:p>
    <w:p>
      <w:pPr>
        <w:spacing w:line="360" w:lineRule="auto"/>
        <w:contextualSpacing/>
        <w:rPr>
          <w:rFonts w:ascii="宋体" w:hAnsi="宋体"/>
          <w:sz w:val="30"/>
          <w:szCs w:val="30"/>
          <w:highlight w:val="none"/>
        </w:rPr>
      </w:pPr>
      <w:r>
        <w:rPr>
          <w:rFonts w:hint="eastAsia" w:ascii="宋体" w:hAnsi="宋体"/>
          <w:sz w:val="30"/>
          <w:szCs w:val="30"/>
          <w:highlight w:val="none"/>
        </w:rPr>
        <w:t>（</w:t>
      </w:r>
      <w:r>
        <w:rPr>
          <w:rFonts w:hint="eastAsia" w:ascii="宋体" w:hAnsi="宋体"/>
          <w:sz w:val="30"/>
          <w:szCs w:val="30"/>
          <w:highlight w:val="none"/>
          <w:lang w:val="en-US" w:eastAsia="zh-CN"/>
        </w:rPr>
        <w:t>4</w:t>
      </w:r>
      <w:r>
        <w:rPr>
          <w:rFonts w:hint="eastAsia" w:ascii="宋体" w:hAnsi="宋体"/>
          <w:sz w:val="30"/>
          <w:szCs w:val="30"/>
          <w:highlight w:val="none"/>
        </w:rPr>
        <w:t>）投标保证金</w:t>
      </w:r>
    </w:p>
    <w:p>
      <w:pPr>
        <w:spacing w:line="360" w:lineRule="auto"/>
        <w:contextualSpacing/>
        <w:rPr>
          <w:rFonts w:hint="eastAsia" w:ascii="宋体" w:hAnsi="宋体"/>
          <w:sz w:val="30"/>
          <w:szCs w:val="30"/>
          <w:highlight w:val="none"/>
        </w:rPr>
      </w:pPr>
      <w:r>
        <w:rPr>
          <w:rFonts w:hint="eastAsia" w:ascii="宋体" w:hAnsi="宋体"/>
          <w:sz w:val="30"/>
          <w:szCs w:val="30"/>
          <w:highlight w:val="none"/>
        </w:rPr>
        <w:t>（</w:t>
      </w:r>
      <w:r>
        <w:rPr>
          <w:rFonts w:hint="eastAsia" w:ascii="宋体" w:hAnsi="宋体"/>
          <w:sz w:val="30"/>
          <w:szCs w:val="30"/>
          <w:highlight w:val="none"/>
          <w:lang w:val="en-US" w:eastAsia="zh-CN"/>
        </w:rPr>
        <w:t>5</w:t>
      </w:r>
      <w:r>
        <w:rPr>
          <w:rFonts w:hint="eastAsia" w:ascii="宋体" w:hAnsi="宋体"/>
          <w:sz w:val="30"/>
          <w:szCs w:val="30"/>
          <w:highlight w:val="none"/>
        </w:rPr>
        <w:t>）开标一览表</w:t>
      </w:r>
    </w:p>
    <w:p>
      <w:pPr>
        <w:spacing w:line="360" w:lineRule="auto"/>
        <w:contextualSpacing/>
        <w:rPr>
          <w:rFonts w:hint="eastAsia" w:ascii="宋体" w:hAnsi="宋体"/>
          <w:sz w:val="30"/>
          <w:szCs w:val="30"/>
          <w:highlight w:val="none"/>
        </w:rPr>
      </w:pPr>
      <w:r>
        <w:rPr>
          <w:rFonts w:hint="eastAsia" w:ascii="宋体" w:hAnsi="宋体"/>
          <w:sz w:val="30"/>
          <w:szCs w:val="30"/>
          <w:highlight w:val="none"/>
        </w:rPr>
        <w:t>（</w:t>
      </w:r>
      <w:r>
        <w:rPr>
          <w:rFonts w:hint="eastAsia" w:ascii="宋体" w:hAnsi="宋体"/>
          <w:sz w:val="30"/>
          <w:szCs w:val="30"/>
          <w:highlight w:val="none"/>
          <w:lang w:val="en-US" w:eastAsia="zh-CN"/>
        </w:rPr>
        <w:t>6</w:t>
      </w:r>
      <w:r>
        <w:rPr>
          <w:rFonts w:hint="eastAsia" w:ascii="宋体" w:hAnsi="宋体"/>
          <w:sz w:val="30"/>
          <w:szCs w:val="30"/>
          <w:highlight w:val="none"/>
        </w:rPr>
        <w:t>）</w:t>
      </w:r>
      <w:r>
        <w:rPr>
          <w:rFonts w:hint="eastAsia" w:ascii="宋体" w:hAnsi="宋体"/>
          <w:sz w:val="30"/>
          <w:szCs w:val="30"/>
          <w:highlight w:val="none"/>
          <w:lang w:val="en-US" w:eastAsia="zh-CN"/>
        </w:rPr>
        <w:t>拟投入本项目设备配置表</w:t>
      </w:r>
    </w:p>
    <w:p>
      <w:pPr>
        <w:spacing w:line="360" w:lineRule="auto"/>
        <w:contextualSpacing/>
        <w:rPr>
          <w:rFonts w:hint="eastAsia" w:ascii="宋体" w:hAnsi="宋体"/>
          <w:sz w:val="30"/>
          <w:szCs w:val="30"/>
          <w:highlight w:val="none"/>
          <w:lang w:eastAsia="zh-CN"/>
        </w:rPr>
      </w:pPr>
      <w:r>
        <w:rPr>
          <w:rFonts w:hint="eastAsia" w:ascii="宋体" w:hAnsi="宋体"/>
          <w:sz w:val="30"/>
          <w:szCs w:val="30"/>
          <w:highlight w:val="none"/>
        </w:rPr>
        <w:t>（</w:t>
      </w:r>
      <w:r>
        <w:rPr>
          <w:rFonts w:hint="eastAsia" w:ascii="宋体" w:hAnsi="宋体"/>
          <w:sz w:val="30"/>
          <w:szCs w:val="30"/>
          <w:highlight w:val="none"/>
          <w:lang w:val="en-US" w:eastAsia="zh-CN"/>
        </w:rPr>
        <w:t>7</w:t>
      </w:r>
      <w:r>
        <w:rPr>
          <w:rFonts w:hint="eastAsia" w:ascii="宋体" w:hAnsi="宋体"/>
          <w:sz w:val="30"/>
          <w:szCs w:val="30"/>
          <w:highlight w:val="none"/>
        </w:rPr>
        <w:t>）</w:t>
      </w:r>
      <w:r>
        <w:rPr>
          <w:rFonts w:hint="eastAsia" w:ascii="宋体" w:hAnsi="宋体"/>
          <w:sz w:val="30"/>
          <w:szCs w:val="30"/>
          <w:highlight w:val="none"/>
          <w:lang w:val="en-US" w:eastAsia="zh-CN"/>
        </w:rPr>
        <w:t>拟投入本项目的主要人员情况表</w:t>
      </w:r>
    </w:p>
    <w:p>
      <w:pPr>
        <w:spacing w:line="360" w:lineRule="auto"/>
        <w:contextualSpacing/>
        <w:rPr>
          <w:rFonts w:hint="eastAsia" w:ascii="宋体" w:hAnsi="宋体"/>
          <w:sz w:val="30"/>
          <w:szCs w:val="30"/>
          <w:highlight w:val="none"/>
          <w:lang w:eastAsia="zh-CN"/>
        </w:rPr>
      </w:pPr>
      <w:r>
        <w:rPr>
          <w:rFonts w:hint="eastAsia" w:ascii="宋体" w:hAnsi="宋体"/>
          <w:sz w:val="30"/>
          <w:szCs w:val="30"/>
          <w:highlight w:val="none"/>
        </w:rPr>
        <w:t>（</w:t>
      </w:r>
      <w:r>
        <w:rPr>
          <w:rFonts w:hint="eastAsia" w:ascii="宋体" w:hAnsi="宋体"/>
          <w:sz w:val="30"/>
          <w:szCs w:val="30"/>
          <w:highlight w:val="none"/>
          <w:lang w:val="en-US" w:eastAsia="zh-CN"/>
        </w:rPr>
        <w:t>8</w:t>
      </w:r>
      <w:r>
        <w:rPr>
          <w:rFonts w:hint="eastAsia" w:ascii="宋体" w:hAnsi="宋体"/>
          <w:sz w:val="30"/>
          <w:szCs w:val="30"/>
          <w:highlight w:val="none"/>
        </w:rPr>
        <w:t>）</w:t>
      </w:r>
      <w:r>
        <w:rPr>
          <w:rFonts w:hint="eastAsia" w:ascii="宋体" w:hAnsi="宋体"/>
          <w:sz w:val="30"/>
          <w:szCs w:val="30"/>
          <w:highlight w:val="none"/>
          <w:lang w:eastAsia="zh-CN"/>
        </w:rPr>
        <w:t>技术部分</w:t>
      </w:r>
    </w:p>
    <w:p>
      <w:pPr>
        <w:spacing w:line="360" w:lineRule="auto"/>
        <w:contextualSpacing/>
        <w:rPr>
          <w:rFonts w:hint="eastAsia" w:ascii="宋体" w:hAnsi="宋体"/>
          <w:sz w:val="30"/>
          <w:szCs w:val="30"/>
          <w:highlight w:val="none"/>
          <w:lang w:eastAsia="zh-CN"/>
        </w:rPr>
      </w:pPr>
      <w:r>
        <w:rPr>
          <w:rFonts w:hint="eastAsia" w:ascii="宋体" w:hAnsi="宋体"/>
          <w:sz w:val="30"/>
          <w:szCs w:val="30"/>
          <w:highlight w:val="none"/>
        </w:rPr>
        <w:t>（</w:t>
      </w:r>
      <w:r>
        <w:rPr>
          <w:rFonts w:hint="eastAsia" w:ascii="宋体" w:hAnsi="宋体"/>
          <w:sz w:val="30"/>
          <w:szCs w:val="30"/>
          <w:highlight w:val="none"/>
          <w:lang w:val="en-US" w:eastAsia="zh-CN"/>
        </w:rPr>
        <w:t>9</w:t>
      </w:r>
      <w:r>
        <w:rPr>
          <w:rFonts w:hint="eastAsia" w:ascii="宋体" w:hAnsi="宋体"/>
          <w:sz w:val="30"/>
          <w:szCs w:val="30"/>
          <w:highlight w:val="none"/>
        </w:rPr>
        <w:t>）资格证明</w:t>
      </w:r>
      <w:r>
        <w:rPr>
          <w:rFonts w:hint="eastAsia" w:ascii="宋体" w:hAnsi="宋体"/>
          <w:sz w:val="30"/>
          <w:szCs w:val="30"/>
          <w:highlight w:val="none"/>
          <w:lang w:eastAsia="zh-CN"/>
        </w:rPr>
        <w:t>资料</w:t>
      </w:r>
    </w:p>
    <w:p>
      <w:pPr>
        <w:spacing w:line="360" w:lineRule="auto"/>
        <w:contextualSpacing/>
        <w:rPr>
          <w:rFonts w:hint="eastAsia" w:ascii="宋体" w:hAnsi="宋体"/>
          <w:sz w:val="30"/>
          <w:szCs w:val="30"/>
          <w:highlight w:val="none"/>
          <w:lang w:eastAsia="zh-CN"/>
        </w:rPr>
      </w:pPr>
      <w:r>
        <w:rPr>
          <w:rFonts w:hint="eastAsia" w:ascii="宋体" w:hAnsi="宋体"/>
          <w:sz w:val="30"/>
          <w:szCs w:val="30"/>
          <w:highlight w:val="none"/>
        </w:rPr>
        <w:t>（</w:t>
      </w:r>
      <w:r>
        <w:rPr>
          <w:rFonts w:hint="eastAsia" w:ascii="宋体" w:hAnsi="宋体"/>
          <w:sz w:val="30"/>
          <w:szCs w:val="30"/>
          <w:highlight w:val="none"/>
          <w:lang w:val="en-US" w:eastAsia="zh-CN"/>
        </w:rPr>
        <w:t>10</w:t>
      </w:r>
      <w:r>
        <w:rPr>
          <w:rFonts w:hint="eastAsia" w:ascii="宋体" w:hAnsi="宋体"/>
          <w:sz w:val="30"/>
          <w:szCs w:val="30"/>
          <w:highlight w:val="none"/>
        </w:rPr>
        <w:t>）其它材料</w:t>
      </w:r>
    </w:p>
    <w:p>
      <w:pPr>
        <w:pStyle w:val="58"/>
        <w:rPr>
          <w:highlight w:val="none"/>
        </w:rPr>
      </w:pPr>
    </w:p>
    <w:p>
      <w:pPr>
        <w:spacing w:line="360" w:lineRule="auto"/>
        <w:contextualSpacing/>
        <w:rPr>
          <w:rFonts w:ascii="宋体" w:hAnsi="宋体"/>
          <w:highlight w:val="none"/>
        </w:rPr>
      </w:pPr>
    </w:p>
    <w:p>
      <w:pPr>
        <w:spacing w:line="360" w:lineRule="auto"/>
        <w:contextualSpacing/>
        <w:jc w:val="center"/>
        <w:outlineLvl w:val="1"/>
        <w:rPr>
          <w:rFonts w:ascii="宋体" w:hAnsi="宋体"/>
          <w:b/>
          <w:sz w:val="32"/>
          <w:szCs w:val="32"/>
          <w:highlight w:val="none"/>
        </w:rPr>
      </w:pPr>
      <w:bookmarkStart w:id="273" w:name="_Toc152042577"/>
      <w:bookmarkStart w:id="274" w:name="_Toc262740153"/>
      <w:bookmarkStart w:id="275" w:name="_Toc144974857"/>
      <w:bookmarkStart w:id="276" w:name="_Toc238552300"/>
      <w:bookmarkStart w:id="277" w:name="_Toc152045788"/>
      <w:bookmarkStart w:id="278" w:name="_Toc238797662"/>
      <w:r>
        <w:rPr>
          <w:rFonts w:ascii="宋体" w:hAnsi="宋体"/>
          <w:highlight w:val="none"/>
        </w:rPr>
        <w:br w:type="page"/>
      </w:r>
      <w:bookmarkStart w:id="279" w:name="_Toc476566564"/>
      <w:bookmarkStart w:id="280" w:name="_Toc329757313"/>
      <w:bookmarkStart w:id="281" w:name="_Toc285981644"/>
      <w:r>
        <w:rPr>
          <w:rFonts w:hint="eastAsia" w:ascii="宋体" w:hAnsi="宋体"/>
          <w:b/>
          <w:sz w:val="32"/>
          <w:szCs w:val="32"/>
          <w:highlight w:val="none"/>
        </w:rPr>
        <w:t>一</w:t>
      </w:r>
      <w:r>
        <w:rPr>
          <w:rFonts w:ascii="宋体" w:hAnsi="宋体"/>
          <w:b/>
          <w:sz w:val="32"/>
          <w:szCs w:val="32"/>
          <w:highlight w:val="none"/>
        </w:rPr>
        <w:t>.投标函</w:t>
      </w:r>
      <w:bookmarkEnd w:id="273"/>
      <w:bookmarkEnd w:id="274"/>
      <w:bookmarkEnd w:id="275"/>
      <w:bookmarkEnd w:id="276"/>
      <w:bookmarkEnd w:id="277"/>
      <w:bookmarkEnd w:id="278"/>
      <w:bookmarkEnd w:id="279"/>
      <w:bookmarkEnd w:id="280"/>
      <w:bookmarkEnd w:id="281"/>
    </w:p>
    <w:p>
      <w:pPr>
        <w:pStyle w:val="10"/>
        <w:keepNext w:val="0"/>
        <w:keepLines w:val="0"/>
        <w:pageBreakBefore w:val="0"/>
        <w:widowControl w:val="0"/>
        <w:kinsoku/>
        <w:wordWrap/>
        <w:overflowPunct/>
        <w:topLinePunct w:val="0"/>
        <w:autoSpaceDE/>
        <w:autoSpaceDN/>
        <w:bidi w:val="0"/>
        <w:adjustRightInd/>
        <w:snapToGrid/>
        <w:spacing w:line="360" w:lineRule="exact"/>
        <w:contextualSpacing/>
        <w:textAlignment w:val="auto"/>
        <w:rPr>
          <w:rFonts w:hint="eastAsia" w:ascii="宋体" w:hAnsi="宋体" w:eastAsia="宋体" w:cs="宋体"/>
          <w:highlight w:val="none"/>
        </w:rPr>
      </w:pPr>
      <w:r>
        <w:rPr>
          <w:rFonts w:hint="eastAsia" w:ascii="宋体" w:hAnsi="宋体" w:eastAsia="宋体" w:cs="宋体"/>
          <w:highlight w:val="none"/>
        </w:rPr>
        <w:t>致：</w:t>
      </w:r>
      <w:r>
        <w:rPr>
          <w:rFonts w:hint="eastAsia" w:ascii="宋体" w:hAnsi="宋体" w:eastAsia="宋体" w:cs="宋体"/>
          <w:highlight w:val="none"/>
          <w:u w:val="single"/>
        </w:rPr>
        <w:t xml:space="preserve">      （</w:t>
      </w:r>
      <w:r>
        <w:rPr>
          <w:rFonts w:hint="eastAsia" w:ascii="宋体" w:hAnsi="宋体" w:eastAsia="宋体" w:cs="宋体"/>
          <w:highlight w:val="none"/>
          <w:u w:val="single"/>
          <w:lang w:eastAsia="zh-CN"/>
        </w:rPr>
        <w:t>采购人</w:t>
      </w:r>
      <w:r>
        <w:rPr>
          <w:rFonts w:hint="eastAsia" w:ascii="宋体" w:hAnsi="宋体" w:eastAsia="宋体" w:cs="宋体"/>
          <w:highlight w:val="none"/>
          <w:u w:val="single"/>
        </w:rPr>
        <w:t>）</w:t>
      </w:r>
    </w:p>
    <w:p>
      <w:pPr>
        <w:keepNext w:val="0"/>
        <w:keepLines w:val="0"/>
        <w:pageBreakBefore w:val="0"/>
        <w:widowControl w:val="0"/>
        <w:kinsoku/>
        <w:wordWrap/>
        <w:overflowPunct/>
        <w:topLinePunct w:val="0"/>
        <w:autoSpaceDE/>
        <w:autoSpaceDN/>
        <w:bidi w:val="0"/>
        <w:adjustRightInd/>
        <w:snapToGrid/>
        <w:spacing w:line="360" w:lineRule="exact"/>
        <w:ind w:firstLine="404" w:firstLineChars="200"/>
        <w:contextualSpacing/>
        <w:textAlignment w:val="auto"/>
        <w:rPr>
          <w:rFonts w:hint="eastAsia" w:ascii="宋体" w:hAnsi="宋体" w:eastAsia="宋体" w:cs="宋体"/>
          <w:color w:val="000000"/>
          <w:szCs w:val="21"/>
          <w:highlight w:val="none"/>
          <w:lang w:val="en-US" w:eastAsia="zh-CN"/>
        </w:rPr>
      </w:pPr>
      <w:bookmarkStart w:id="282" w:name="_Toc329757314"/>
      <w:bookmarkStart w:id="283" w:name="_Toc238797663"/>
      <w:bookmarkStart w:id="284" w:name="_Toc285981645"/>
      <w:bookmarkStart w:id="285" w:name="_Toc152042580"/>
      <w:bookmarkStart w:id="286" w:name="_Toc262740154"/>
      <w:bookmarkStart w:id="287" w:name="_Toc144974860"/>
      <w:bookmarkStart w:id="288" w:name="_Toc152045791"/>
      <w:bookmarkStart w:id="289" w:name="_Toc238552301"/>
      <w:r>
        <w:rPr>
          <w:rFonts w:hint="eastAsia" w:ascii="宋体" w:hAnsi="宋体" w:eastAsia="宋体" w:cs="宋体"/>
          <w:spacing w:val="-4"/>
          <w:highlight w:val="none"/>
        </w:rPr>
        <w:t>我方已仔细研究了</w:t>
      </w:r>
      <w:r>
        <w:rPr>
          <w:rFonts w:hint="eastAsia" w:ascii="宋体" w:hAnsi="宋体" w:eastAsia="宋体" w:cs="宋体"/>
          <w:spacing w:val="-4"/>
          <w:highlight w:val="none"/>
          <w:u w:val="single"/>
        </w:rPr>
        <w:tab/>
      </w:r>
      <w:r>
        <w:rPr>
          <w:rFonts w:hint="eastAsia" w:ascii="宋体" w:hAnsi="宋体" w:eastAsia="宋体" w:cs="宋体"/>
          <w:spacing w:val="-4"/>
          <w:highlight w:val="none"/>
          <w:u w:val="single"/>
        </w:rPr>
        <w:t xml:space="preserve">           </w:t>
      </w:r>
      <w:r>
        <w:rPr>
          <w:rFonts w:hint="eastAsia" w:ascii="宋体" w:hAnsi="宋体" w:eastAsia="宋体" w:cs="宋体"/>
          <w:spacing w:val="-3"/>
          <w:highlight w:val="none"/>
          <w:u w:val="single"/>
        </w:rPr>
        <w:t>（项目名称）</w:t>
      </w:r>
      <w:r>
        <w:rPr>
          <w:rFonts w:hint="eastAsia" w:ascii="宋体" w:hAnsi="宋体" w:eastAsia="宋体" w:cs="宋体"/>
          <w:spacing w:val="-3"/>
          <w:highlight w:val="none"/>
        </w:rPr>
        <w:t>招标文件的全部</w:t>
      </w:r>
      <w:r>
        <w:rPr>
          <w:rFonts w:hint="eastAsia" w:ascii="宋体" w:hAnsi="宋体" w:eastAsia="宋体" w:cs="宋体"/>
          <w:spacing w:val="-4"/>
          <w:highlight w:val="none"/>
        </w:rPr>
        <w:t>内容</w:t>
      </w:r>
      <w:r>
        <w:rPr>
          <w:rFonts w:hint="eastAsia" w:ascii="宋体" w:hAnsi="宋体" w:eastAsia="宋体" w:cs="宋体"/>
          <w:color w:val="000000"/>
          <w:szCs w:val="21"/>
          <w:highlight w:val="none"/>
        </w:rPr>
        <w:t>，我方针对该项目的</w:t>
      </w:r>
      <w:r>
        <w:rPr>
          <w:rFonts w:hint="eastAsia" w:ascii="宋体" w:hAnsi="宋体" w:eastAsia="宋体" w:cs="宋体"/>
          <w:color w:val="000000"/>
          <w:szCs w:val="21"/>
          <w:highlight w:val="none"/>
          <w:lang w:val="en-US" w:eastAsia="zh-CN"/>
        </w:rPr>
        <w:t>投标报价</w:t>
      </w:r>
      <w:r>
        <w:rPr>
          <w:rFonts w:hint="eastAsia" w:ascii="宋体" w:hAnsi="宋体" w:eastAsia="宋体" w:cs="宋体"/>
          <w:color w:val="000000"/>
          <w:szCs w:val="21"/>
          <w:highlight w:val="none"/>
        </w:rPr>
        <w:t>为</w:t>
      </w:r>
      <w:r>
        <w:rPr>
          <w:rFonts w:hint="eastAsia" w:ascii="宋体" w:hAnsi="宋体" w:eastAsia="宋体" w:cs="宋体"/>
          <w:color w:val="000000"/>
          <w:szCs w:val="21"/>
          <w:highlight w:val="none"/>
          <w:u w:val="single"/>
          <w:lang w:val="en-US" w:eastAsia="zh-CN"/>
        </w:rPr>
        <w:t xml:space="preserve">      </w:t>
      </w:r>
      <w:r>
        <w:rPr>
          <w:rFonts w:hint="eastAsia" w:ascii="宋体" w:hAnsi="宋体" w:eastAsia="宋体" w:cs="宋体"/>
          <w:color w:val="000000"/>
          <w:szCs w:val="21"/>
          <w:highlight w:val="none"/>
          <w:u w:val="none"/>
          <w:lang w:val="en-US" w:eastAsia="zh-CN"/>
        </w:rPr>
        <w:t>万元/年</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合同履行期限</w:t>
      </w:r>
      <w:r>
        <w:rPr>
          <w:rFonts w:hint="eastAsia" w:ascii="宋体" w:hAnsi="宋体" w:eastAsia="宋体" w:cs="宋体"/>
          <w:color w:val="000000"/>
          <w:szCs w:val="21"/>
          <w:highlight w:val="none"/>
        </w:rPr>
        <w:t>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。并正式授权的下述签字人代表投标人</w:t>
      </w:r>
      <w:r>
        <w:rPr>
          <w:rFonts w:hint="eastAsia" w:ascii="宋体" w:hAnsi="宋体" w:eastAsia="宋体" w:cs="宋体"/>
          <w:color w:val="000000"/>
          <w:szCs w:val="21"/>
          <w:highlight w:val="none"/>
          <w:u w:val="single"/>
        </w:rPr>
        <w:t xml:space="preserve">     （投标人名称）</w:t>
      </w:r>
      <w:r>
        <w:rPr>
          <w:rFonts w:hint="eastAsia" w:ascii="宋体" w:hAnsi="宋体" w:eastAsia="宋体" w:cs="宋体"/>
          <w:color w:val="000000"/>
          <w:szCs w:val="21"/>
          <w:highlight w:val="none"/>
        </w:rPr>
        <w:t>，提交招标文件要求的全套投标文件，包括</w:t>
      </w:r>
      <w:r>
        <w:rPr>
          <w:rFonts w:hint="eastAsia" w:ascii="宋体" w:hAnsi="宋体" w:eastAsia="宋体" w:cs="宋体"/>
          <w:color w:val="000000"/>
          <w:szCs w:val="21"/>
          <w:highlight w:val="none"/>
          <w:lang w:val="en-US" w:eastAsia="zh-CN"/>
        </w:rPr>
        <w:t>下列内容：</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（1）投标函</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2</w:t>
      </w:r>
      <w:r>
        <w:rPr>
          <w:rFonts w:hint="eastAsia" w:ascii="宋体" w:hAnsi="宋体" w:eastAsia="宋体" w:cs="宋体"/>
          <w:color w:val="000000"/>
          <w:szCs w:val="21"/>
          <w:highlight w:val="none"/>
        </w:rPr>
        <w:t>）法定代表人身份证明</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3</w:t>
      </w:r>
      <w:r>
        <w:rPr>
          <w:rFonts w:hint="eastAsia" w:ascii="宋体" w:hAnsi="宋体" w:eastAsia="宋体" w:cs="宋体"/>
          <w:color w:val="000000"/>
          <w:szCs w:val="21"/>
          <w:highlight w:val="none"/>
        </w:rPr>
        <w:t>）授权委托书</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4</w:t>
      </w:r>
      <w:r>
        <w:rPr>
          <w:rFonts w:hint="eastAsia" w:ascii="宋体" w:hAnsi="宋体" w:eastAsia="宋体" w:cs="宋体"/>
          <w:color w:val="000000"/>
          <w:szCs w:val="21"/>
          <w:highlight w:val="none"/>
        </w:rPr>
        <w:t>）投标保证金</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5</w:t>
      </w:r>
      <w:r>
        <w:rPr>
          <w:rFonts w:hint="eastAsia" w:ascii="宋体" w:hAnsi="宋体" w:eastAsia="宋体" w:cs="宋体"/>
          <w:color w:val="000000"/>
          <w:szCs w:val="21"/>
          <w:highlight w:val="none"/>
        </w:rPr>
        <w:t>）开标一览表</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6</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eastAsia="zh-CN"/>
        </w:rPr>
        <w:t>项目</w:t>
      </w:r>
      <w:r>
        <w:rPr>
          <w:rFonts w:hint="eastAsia" w:ascii="宋体" w:hAnsi="宋体" w:eastAsia="宋体" w:cs="宋体"/>
          <w:color w:val="000000"/>
          <w:szCs w:val="21"/>
          <w:highlight w:val="none"/>
        </w:rPr>
        <w:t>管理</w:t>
      </w:r>
      <w:r>
        <w:rPr>
          <w:rFonts w:hint="eastAsia" w:ascii="宋体" w:hAnsi="宋体" w:eastAsia="宋体" w:cs="宋体"/>
          <w:color w:val="000000"/>
          <w:szCs w:val="21"/>
          <w:highlight w:val="none"/>
          <w:lang w:eastAsia="zh-CN"/>
        </w:rPr>
        <w:t>团队</w:t>
      </w:r>
      <w:r>
        <w:rPr>
          <w:rFonts w:hint="eastAsia" w:ascii="宋体" w:hAnsi="宋体" w:eastAsia="宋体" w:cs="宋体"/>
          <w:color w:val="000000"/>
          <w:szCs w:val="21"/>
          <w:highlight w:val="none"/>
        </w:rPr>
        <w:t>配置表</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7</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eastAsia="zh-CN"/>
        </w:rPr>
        <w:t>技术部分</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8</w:t>
      </w:r>
      <w:r>
        <w:rPr>
          <w:rFonts w:hint="eastAsia" w:ascii="宋体" w:hAnsi="宋体" w:eastAsia="宋体" w:cs="宋体"/>
          <w:color w:val="000000"/>
          <w:szCs w:val="21"/>
          <w:highlight w:val="none"/>
        </w:rPr>
        <w:t>）资格证明</w:t>
      </w:r>
      <w:r>
        <w:rPr>
          <w:rFonts w:hint="eastAsia" w:ascii="宋体" w:hAnsi="宋体" w:eastAsia="宋体" w:cs="宋体"/>
          <w:color w:val="000000"/>
          <w:szCs w:val="21"/>
          <w:highlight w:val="none"/>
          <w:lang w:eastAsia="zh-CN"/>
        </w:rPr>
        <w:t>资料</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9</w:t>
      </w:r>
      <w:r>
        <w:rPr>
          <w:rFonts w:hint="eastAsia" w:ascii="宋体" w:hAnsi="宋体" w:eastAsia="宋体" w:cs="宋体"/>
          <w:color w:val="000000"/>
          <w:szCs w:val="21"/>
          <w:highlight w:val="none"/>
        </w:rPr>
        <w:t>）其它材料</w:t>
      </w:r>
    </w:p>
    <w:p>
      <w:pPr>
        <w:keepNext w:val="0"/>
        <w:keepLines w:val="0"/>
        <w:pageBreakBefore w:val="0"/>
        <w:widowControl w:val="0"/>
        <w:kinsoku/>
        <w:wordWrap/>
        <w:overflowPunct/>
        <w:topLinePunct w:val="0"/>
        <w:autoSpaceDE/>
        <w:autoSpaceDN/>
        <w:bidi w:val="0"/>
        <w:adjustRightInd/>
        <w:snapToGrid/>
        <w:spacing w:line="360" w:lineRule="exact"/>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如我方中标，我方承诺：</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（1）在收到中标通知书后，在中标通知书规定的期限内与你方签订合同；</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（2）在签订合同时不向你方提出附加条件；</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（3）按照招标文件要求提交履约保证金；</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（4）在合同约定的期限内完成合同规定的全部义务。</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5</w:t>
      </w:r>
      <w:r>
        <w:rPr>
          <w:rFonts w:hint="eastAsia" w:ascii="宋体" w:hAnsi="宋体" w:eastAsia="宋体" w:cs="宋体"/>
          <w:color w:val="000000"/>
          <w:szCs w:val="21"/>
          <w:highlight w:val="none"/>
          <w:lang w:eastAsia="zh-CN"/>
        </w:rPr>
        <w:t>）我方在此声明，所递交的投标文件及有关资料内容完整、真实和准确，且不存在第二章 “投标人须知”第1.4.3 项规定的任何一种情形。</w:t>
      </w:r>
    </w:p>
    <w:p>
      <w:pPr>
        <w:keepNext w:val="0"/>
        <w:keepLines w:val="0"/>
        <w:pageBreakBefore w:val="0"/>
        <w:widowControl w:val="0"/>
        <w:kinsoku/>
        <w:wordWrap/>
        <w:overflowPunct/>
        <w:topLinePunct w:val="0"/>
        <w:autoSpaceDE/>
        <w:autoSpaceDN/>
        <w:bidi w:val="0"/>
        <w:adjustRightInd/>
        <w:snapToGrid/>
        <w:spacing w:line="360" w:lineRule="exact"/>
        <w:ind w:firstLine="210" w:firstLineChars="100"/>
        <w:contextualSpacing/>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 xml:space="preserve">  （6） </w:t>
      </w:r>
      <w:r>
        <w:rPr>
          <w:rFonts w:hint="eastAsia" w:ascii="宋体" w:hAnsi="宋体" w:eastAsia="宋体" w:cs="宋体"/>
          <w:color w:val="000000"/>
          <w:szCs w:val="21"/>
          <w:highlight w:val="none"/>
          <w:u w:val="single"/>
          <w:lang w:eastAsia="zh-CN"/>
        </w:rPr>
        <w:tab/>
      </w:r>
      <w:r>
        <w:rPr>
          <w:rFonts w:hint="eastAsia" w:ascii="宋体" w:hAnsi="宋体" w:eastAsia="宋体" w:cs="宋体"/>
          <w:color w:val="000000"/>
          <w:szCs w:val="21"/>
          <w:highlight w:val="none"/>
          <w:u w:val="single"/>
          <w:lang w:val="en-US" w:eastAsia="zh-CN"/>
        </w:rPr>
        <w:t xml:space="preserve">                    </w:t>
      </w:r>
      <w:r>
        <w:rPr>
          <w:rFonts w:hint="eastAsia" w:ascii="宋体" w:hAnsi="宋体" w:eastAsia="宋体" w:cs="宋体"/>
          <w:color w:val="000000"/>
          <w:szCs w:val="21"/>
          <w:highlight w:val="none"/>
          <w:lang w:eastAsia="zh-CN"/>
        </w:rPr>
        <w:t>（其他补充说明）。</w:t>
      </w:r>
    </w:p>
    <w:p>
      <w:pPr>
        <w:keepNext w:val="0"/>
        <w:keepLines w:val="0"/>
        <w:pageBreakBefore w:val="0"/>
        <w:widowControl w:val="0"/>
        <w:kinsoku/>
        <w:wordWrap/>
        <w:overflowPunct/>
        <w:topLinePunct w:val="0"/>
        <w:autoSpaceDE/>
        <w:autoSpaceDN/>
        <w:bidi w:val="0"/>
        <w:adjustRightInd/>
        <w:snapToGrid/>
        <w:spacing w:line="360" w:lineRule="exact"/>
        <w:contextualSpacing/>
        <w:textAlignment w:val="auto"/>
        <w:rPr>
          <w:rFonts w:hint="eastAsia" w:ascii="宋体" w:hAnsi="宋体" w:eastAsia="宋体" w:cs="宋体"/>
          <w:color w:val="000000"/>
          <w:szCs w:val="21"/>
          <w:highlight w:val="none"/>
          <w:lang w:eastAsia="zh-CN"/>
        </w:rPr>
      </w:pPr>
    </w:p>
    <w:p>
      <w:pPr>
        <w:keepNext w:val="0"/>
        <w:keepLines w:val="0"/>
        <w:pageBreakBefore w:val="0"/>
        <w:widowControl w:val="0"/>
        <w:kinsoku/>
        <w:wordWrap/>
        <w:overflowPunct/>
        <w:topLinePunct w:val="0"/>
        <w:autoSpaceDE/>
        <w:autoSpaceDN/>
        <w:bidi w:val="0"/>
        <w:adjustRightInd/>
        <w:snapToGrid/>
        <w:spacing w:line="360" w:lineRule="exact"/>
        <w:contextualSpacing/>
        <w:jc w:val="right"/>
        <w:textAlignment w:val="auto"/>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 xml:space="preserve">                           </w:t>
      </w:r>
      <w:r>
        <w:rPr>
          <w:rFonts w:hint="eastAsia" w:ascii="宋体" w:hAnsi="宋体" w:eastAsia="宋体" w:cs="宋体"/>
          <w:color w:val="000000"/>
          <w:szCs w:val="21"/>
          <w:highlight w:val="none"/>
          <w:lang w:eastAsia="zh-CN"/>
        </w:rPr>
        <w:t>投标人：</w:t>
      </w:r>
      <w:r>
        <w:rPr>
          <w:rFonts w:hint="eastAsia" w:ascii="宋体" w:hAnsi="宋体" w:eastAsia="宋体" w:cs="宋体"/>
          <w:color w:val="000000"/>
          <w:szCs w:val="21"/>
          <w:highlight w:val="none"/>
          <w:u w:val="single"/>
          <w:lang w:eastAsia="zh-CN"/>
        </w:rPr>
        <w:tab/>
      </w:r>
      <w:r>
        <w:rPr>
          <w:rFonts w:hint="eastAsia" w:ascii="宋体" w:hAnsi="宋体" w:eastAsia="宋体" w:cs="宋体"/>
          <w:color w:val="000000"/>
          <w:szCs w:val="21"/>
          <w:highlight w:val="none"/>
          <w:u w:val="single"/>
          <w:lang w:val="en-US" w:eastAsia="zh-CN"/>
        </w:rPr>
        <w:t xml:space="preserve">                      </w:t>
      </w:r>
      <w:r>
        <w:rPr>
          <w:rFonts w:hint="eastAsia" w:ascii="宋体" w:hAnsi="宋体" w:eastAsia="宋体" w:cs="宋体"/>
          <w:color w:val="000000"/>
          <w:szCs w:val="21"/>
          <w:highlight w:val="none"/>
          <w:lang w:eastAsia="zh-CN"/>
        </w:rPr>
        <w:t>（盖单位章）</w:t>
      </w:r>
    </w:p>
    <w:p>
      <w:pPr>
        <w:keepNext w:val="0"/>
        <w:keepLines w:val="0"/>
        <w:pageBreakBefore w:val="0"/>
        <w:widowControl w:val="0"/>
        <w:kinsoku/>
        <w:wordWrap/>
        <w:overflowPunct/>
        <w:topLinePunct w:val="0"/>
        <w:autoSpaceDE/>
        <w:autoSpaceDN/>
        <w:bidi w:val="0"/>
        <w:adjustRightInd/>
        <w:snapToGrid/>
        <w:spacing w:line="360" w:lineRule="exact"/>
        <w:contextualSpacing/>
        <w:textAlignment w:val="auto"/>
        <w:rPr>
          <w:rFonts w:hint="eastAsia" w:ascii="宋体" w:hAnsi="宋体" w:eastAsia="宋体" w:cs="宋体"/>
          <w:color w:val="000000"/>
          <w:szCs w:val="21"/>
          <w:highlight w:val="none"/>
          <w:lang w:eastAsia="zh-CN"/>
        </w:rPr>
      </w:pPr>
    </w:p>
    <w:p>
      <w:pPr>
        <w:keepNext w:val="0"/>
        <w:keepLines w:val="0"/>
        <w:pageBreakBefore w:val="0"/>
        <w:widowControl w:val="0"/>
        <w:kinsoku/>
        <w:wordWrap/>
        <w:overflowPunct/>
        <w:topLinePunct w:val="0"/>
        <w:autoSpaceDE/>
        <w:autoSpaceDN/>
        <w:bidi w:val="0"/>
        <w:adjustRightInd/>
        <w:snapToGrid/>
        <w:spacing w:line="360" w:lineRule="exact"/>
        <w:contextualSpacing/>
        <w:jc w:val="right"/>
        <w:textAlignment w:val="auto"/>
        <w:rPr>
          <w:rFonts w:hint="eastAsia" w:ascii="宋体" w:hAnsi="宋体" w:eastAsia="宋体" w:cs="宋体"/>
          <w:color w:val="000000"/>
          <w:szCs w:val="21"/>
          <w:highlight w:val="none"/>
          <w:lang w:eastAsia="zh-CN"/>
        </w:rPr>
      </w:pPr>
      <w:r>
        <w:rPr>
          <w:rFonts w:hAnsi="宋体" w:cs="Times New Roman"/>
          <w:highlight w:val="none"/>
        </w:rPr>
        <w:t>法定代表人或</w:t>
      </w:r>
      <w:r>
        <w:rPr>
          <w:rFonts w:hint="eastAsia" w:hAnsi="宋体" w:cs="Times New Roman"/>
          <w:highlight w:val="none"/>
          <w:lang w:val="en-US" w:eastAsia="zh-CN"/>
        </w:rPr>
        <w:t>委托</w:t>
      </w:r>
      <w:r>
        <w:rPr>
          <w:rFonts w:hAnsi="宋体" w:cs="Times New Roman"/>
          <w:highlight w:val="none"/>
        </w:rPr>
        <w:t>代理人</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u w:val="single"/>
          <w:lang w:eastAsia="zh-CN"/>
        </w:rPr>
        <w:tab/>
      </w:r>
      <w:r>
        <w:rPr>
          <w:rFonts w:hint="eastAsia" w:ascii="宋体" w:hAnsi="宋体" w:eastAsia="宋体" w:cs="宋体"/>
          <w:color w:val="000000"/>
          <w:szCs w:val="21"/>
          <w:highlight w:val="none"/>
          <w:lang w:eastAsia="zh-CN"/>
        </w:rPr>
        <w:t>（签字</w:t>
      </w:r>
      <w:r>
        <w:rPr>
          <w:rFonts w:hint="eastAsia" w:ascii="宋体" w:hAnsi="宋体" w:eastAsia="宋体" w:cs="宋体"/>
          <w:color w:val="000000"/>
          <w:szCs w:val="21"/>
          <w:highlight w:val="none"/>
          <w:lang w:val="en-US" w:eastAsia="zh-CN"/>
        </w:rPr>
        <w:t>或盖章</w:t>
      </w:r>
      <w:r>
        <w:rPr>
          <w:rFonts w:hint="eastAsia" w:ascii="宋体" w:hAnsi="宋体" w:eastAsia="宋体" w:cs="宋体"/>
          <w:color w:val="000000"/>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exact"/>
        <w:contextualSpacing/>
        <w:textAlignment w:val="auto"/>
        <w:rPr>
          <w:rFonts w:hint="eastAsia" w:ascii="宋体" w:hAnsi="宋体" w:eastAsia="宋体" w:cs="宋体"/>
          <w:color w:val="000000"/>
          <w:szCs w:val="21"/>
          <w:highlight w:val="none"/>
          <w:lang w:eastAsia="zh-CN"/>
        </w:rPr>
      </w:pPr>
    </w:p>
    <w:p>
      <w:pPr>
        <w:keepNext w:val="0"/>
        <w:keepLines w:val="0"/>
        <w:pageBreakBefore w:val="0"/>
        <w:widowControl w:val="0"/>
        <w:kinsoku/>
        <w:wordWrap/>
        <w:overflowPunct/>
        <w:topLinePunct w:val="0"/>
        <w:autoSpaceDE/>
        <w:autoSpaceDN/>
        <w:bidi w:val="0"/>
        <w:adjustRightInd/>
        <w:snapToGrid/>
        <w:spacing w:line="360" w:lineRule="exact"/>
        <w:contextualSpacing/>
        <w:jc w:val="right"/>
        <w:textAlignment w:val="auto"/>
        <w:rPr>
          <w:rFonts w:hint="eastAsia" w:ascii="宋体" w:hAnsi="宋体" w:eastAsia="宋体" w:cs="宋体"/>
          <w:color w:val="000000"/>
          <w:szCs w:val="21"/>
          <w:highlight w:val="none"/>
          <w:lang w:eastAsia="zh-CN"/>
        </w:rPr>
        <w:sectPr>
          <w:footerReference r:id="rId8" w:type="default"/>
          <w:pgSz w:w="12240" w:h="15840"/>
          <w:pgMar w:top="1134" w:right="1080" w:bottom="1440" w:left="1080" w:header="862" w:footer="862" w:gutter="0"/>
          <w:pgBorders>
            <w:top w:val="none" w:sz="0" w:space="0"/>
            <w:left w:val="none" w:sz="0" w:space="0"/>
            <w:bottom w:val="none" w:sz="0" w:space="0"/>
            <w:right w:val="none" w:sz="0" w:space="0"/>
          </w:pgBorders>
          <w:pgNumType w:fmt="decimal" w:start="1"/>
          <w:cols w:space="720" w:num="1"/>
        </w:sectPr>
      </w:pPr>
      <w:r>
        <w:rPr>
          <w:rFonts w:hint="eastAsia" w:ascii="宋体" w:hAnsi="宋体" w:eastAsia="宋体" w:cs="宋体"/>
          <w:color w:val="000000"/>
          <w:szCs w:val="21"/>
          <w:highlight w:val="none"/>
          <w:lang w:eastAsia="zh-CN"/>
        </w:rPr>
        <w:tab/>
      </w:r>
      <w:r>
        <w:rPr>
          <w:rFonts w:hint="eastAsia" w:ascii="宋体" w:hAnsi="宋体" w:eastAsia="宋体" w:cs="宋体"/>
          <w:color w:val="000000"/>
          <w:szCs w:val="21"/>
          <w:highlight w:val="none"/>
          <w:lang w:eastAsia="zh-CN"/>
        </w:rPr>
        <w:t>年</w:t>
      </w:r>
      <w:r>
        <w:rPr>
          <w:rFonts w:hint="eastAsia" w:ascii="宋体" w:hAnsi="宋体" w:eastAsia="宋体" w:cs="宋体"/>
          <w:color w:val="000000"/>
          <w:szCs w:val="21"/>
          <w:highlight w:val="none"/>
          <w:lang w:eastAsia="zh-CN"/>
        </w:rPr>
        <w:tab/>
      </w:r>
      <w:r>
        <w:rPr>
          <w:rFonts w:hint="eastAsia" w:ascii="宋体" w:hAnsi="宋体" w:eastAsia="宋体" w:cs="宋体"/>
          <w:color w:val="000000"/>
          <w:szCs w:val="21"/>
          <w:highlight w:val="none"/>
          <w:lang w:eastAsia="zh-CN"/>
        </w:rPr>
        <w:t>月</w:t>
      </w:r>
      <w:r>
        <w:rPr>
          <w:rFonts w:hint="eastAsia" w:ascii="宋体" w:hAnsi="宋体" w:eastAsia="宋体" w:cs="宋体"/>
          <w:color w:val="000000"/>
          <w:szCs w:val="21"/>
          <w:highlight w:val="none"/>
          <w:lang w:eastAsia="zh-CN"/>
        </w:rPr>
        <w:tab/>
      </w:r>
      <w:r>
        <w:rPr>
          <w:rFonts w:hint="eastAsia" w:ascii="宋体" w:hAnsi="宋体" w:eastAsia="宋体" w:cs="宋体"/>
          <w:color w:val="000000"/>
          <w:szCs w:val="21"/>
          <w:highlight w:val="none"/>
          <w:lang w:eastAsia="zh-CN"/>
        </w:rPr>
        <w:t>日</w:t>
      </w:r>
    </w:p>
    <w:bookmarkEnd w:id="282"/>
    <w:p>
      <w:pPr>
        <w:spacing w:line="360" w:lineRule="auto"/>
        <w:contextualSpacing/>
        <w:jc w:val="center"/>
        <w:outlineLvl w:val="1"/>
        <w:rPr>
          <w:rFonts w:ascii="宋体" w:hAnsi="宋体"/>
          <w:b/>
          <w:sz w:val="32"/>
          <w:szCs w:val="32"/>
          <w:highlight w:val="none"/>
        </w:rPr>
      </w:pPr>
      <w:bookmarkStart w:id="290" w:name="_Toc329757315"/>
      <w:bookmarkStart w:id="291" w:name="_Toc476566566"/>
      <w:r>
        <w:rPr>
          <w:rFonts w:hint="eastAsia" w:ascii="宋体" w:hAnsi="宋体"/>
          <w:b/>
          <w:sz w:val="32"/>
          <w:szCs w:val="32"/>
          <w:highlight w:val="none"/>
          <w:lang w:eastAsia="zh-CN"/>
        </w:rPr>
        <w:t>二</w:t>
      </w:r>
      <w:r>
        <w:rPr>
          <w:rFonts w:ascii="宋体" w:hAnsi="宋体"/>
          <w:b/>
          <w:sz w:val="32"/>
          <w:szCs w:val="32"/>
          <w:highlight w:val="none"/>
        </w:rPr>
        <w:t>.法定代表人身份证明</w:t>
      </w:r>
      <w:bookmarkEnd w:id="283"/>
      <w:bookmarkEnd w:id="284"/>
      <w:bookmarkEnd w:id="285"/>
      <w:bookmarkEnd w:id="286"/>
      <w:bookmarkEnd w:id="287"/>
      <w:bookmarkEnd w:id="288"/>
      <w:bookmarkEnd w:id="289"/>
      <w:bookmarkEnd w:id="290"/>
      <w:bookmarkEnd w:id="291"/>
    </w:p>
    <w:p>
      <w:pPr>
        <w:spacing w:line="360" w:lineRule="auto"/>
        <w:contextualSpacing/>
        <w:rPr>
          <w:rFonts w:ascii="宋体" w:hAnsi="宋体"/>
          <w:sz w:val="20"/>
          <w:szCs w:val="20"/>
          <w:highlight w:val="none"/>
        </w:rPr>
      </w:pPr>
    </w:p>
    <w:p>
      <w:pPr>
        <w:spacing w:line="360" w:lineRule="auto"/>
        <w:contextualSpacing/>
        <w:rPr>
          <w:rFonts w:ascii="宋体" w:hAnsi="宋体"/>
          <w:szCs w:val="21"/>
          <w:highlight w:val="none"/>
        </w:rPr>
      </w:pPr>
    </w:p>
    <w:p>
      <w:pPr>
        <w:tabs>
          <w:tab w:val="left" w:pos="400"/>
        </w:tabs>
        <w:autoSpaceDE w:val="0"/>
        <w:autoSpaceDN w:val="0"/>
        <w:adjustRightInd w:val="0"/>
        <w:spacing w:line="360" w:lineRule="auto"/>
        <w:ind w:firstLine="315" w:firstLineChars="150"/>
        <w:jc w:val="left"/>
        <w:rPr>
          <w:rFonts w:ascii="宋体" w:hAnsi="宋体" w:cs="宋体"/>
          <w:szCs w:val="18"/>
          <w:highlight w:val="none"/>
          <w:u w:val="none"/>
          <w:lang w:val="zh-CN"/>
        </w:rPr>
      </w:pPr>
      <w:r>
        <w:rPr>
          <w:rFonts w:hint="eastAsia" w:ascii="宋体" w:hAnsi="宋体" w:cs="宋体"/>
          <w:szCs w:val="18"/>
          <w:highlight w:val="none"/>
          <w:lang w:val="zh-CN"/>
        </w:rPr>
        <w:t>投标人名称</w:t>
      </w:r>
      <w:r>
        <w:rPr>
          <w:rFonts w:ascii="宋体" w:hAnsi="宋体" w:cs="宋体"/>
          <w:szCs w:val="18"/>
          <w:highlight w:val="none"/>
          <w:lang w:val="zh-CN"/>
        </w:rPr>
        <w:t>：</w:t>
      </w:r>
      <w:r>
        <w:rPr>
          <w:rFonts w:hint="eastAsia" w:ascii="宋体" w:hAnsi="宋体" w:cs="宋体"/>
          <w:szCs w:val="18"/>
          <w:highlight w:val="none"/>
          <w:u w:val="single"/>
          <w:lang w:val="zh-CN"/>
        </w:rPr>
        <w:t xml:space="preserve">                             </w:t>
      </w:r>
      <w:r>
        <w:rPr>
          <w:rFonts w:hint="eastAsia" w:ascii="宋体" w:hAnsi="宋体" w:cs="宋体"/>
          <w:szCs w:val="18"/>
          <w:highlight w:val="none"/>
          <w:u w:val="none"/>
          <w:lang w:val="zh-CN"/>
        </w:rPr>
        <w:t xml:space="preserve"> </w:t>
      </w:r>
    </w:p>
    <w:p>
      <w:pPr>
        <w:autoSpaceDE w:val="0"/>
        <w:autoSpaceDN w:val="0"/>
        <w:adjustRightInd w:val="0"/>
        <w:spacing w:line="360" w:lineRule="auto"/>
        <w:jc w:val="left"/>
        <w:rPr>
          <w:rFonts w:ascii="宋体" w:hAnsi="宋体" w:cs="宋体"/>
          <w:szCs w:val="18"/>
          <w:highlight w:val="none"/>
          <w:u w:val="single"/>
          <w:lang w:val="zh-CN"/>
        </w:rPr>
      </w:pPr>
      <w:r>
        <w:rPr>
          <w:rFonts w:hint="eastAsia" w:ascii="宋体" w:hAnsi="宋体" w:cs="宋体"/>
          <w:szCs w:val="18"/>
          <w:highlight w:val="none"/>
          <w:u w:val="none"/>
          <w:lang w:val="zh-CN"/>
        </w:rPr>
        <w:t xml:space="preserve">   单位性质</w:t>
      </w:r>
      <w:r>
        <w:rPr>
          <w:rFonts w:ascii="宋体" w:hAnsi="宋体" w:cs="宋体"/>
          <w:szCs w:val="18"/>
          <w:highlight w:val="none"/>
          <w:u w:val="none"/>
          <w:lang w:val="zh-CN"/>
        </w:rPr>
        <w:t>：</w:t>
      </w:r>
      <w:r>
        <w:rPr>
          <w:rFonts w:hint="eastAsia" w:ascii="宋体" w:hAnsi="宋体" w:cs="宋体"/>
          <w:szCs w:val="18"/>
          <w:highlight w:val="none"/>
          <w:u w:val="none"/>
          <w:lang w:val="zh-CN"/>
        </w:rPr>
        <w:t xml:space="preserve"> </w:t>
      </w:r>
      <w:r>
        <w:rPr>
          <w:rFonts w:hint="eastAsia" w:ascii="宋体" w:hAnsi="宋体" w:cs="宋体"/>
          <w:szCs w:val="18"/>
          <w:highlight w:val="none"/>
          <w:u w:val="single"/>
          <w:lang w:val="zh-CN"/>
        </w:rPr>
        <w:t xml:space="preserve">                              </w:t>
      </w:r>
    </w:p>
    <w:p>
      <w:pPr>
        <w:autoSpaceDE w:val="0"/>
        <w:autoSpaceDN w:val="0"/>
        <w:adjustRightInd w:val="0"/>
        <w:spacing w:line="360" w:lineRule="auto"/>
        <w:jc w:val="left"/>
        <w:rPr>
          <w:rFonts w:hint="eastAsia" w:ascii="宋体" w:hAnsi="宋体" w:cs="宋体"/>
          <w:szCs w:val="18"/>
          <w:highlight w:val="none"/>
          <w:u w:val="none"/>
          <w:lang w:val="zh-CN"/>
        </w:rPr>
      </w:pPr>
      <w:r>
        <w:rPr>
          <w:rFonts w:hint="eastAsia" w:ascii="宋体" w:hAnsi="宋体" w:cs="宋体"/>
          <w:szCs w:val="18"/>
          <w:highlight w:val="none"/>
          <w:u w:val="none"/>
          <w:lang w:val="zh-CN"/>
        </w:rPr>
        <w:t xml:space="preserve">   地址</w:t>
      </w:r>
      <w:r>
        <w:rPr>
          <w:rFonts w:ascii="宋体" w:hAnsi="宋体" w:cs="宋体"/>
          <w:szCs w:val="18"/>
          <w:highlight w:val="none"/>
          <w:u w:val="none"/>
          <w:lang w:val="zh-CN"/>
        </w:rPr>
        <w:t>：</w:t>
      </w:r>
      <w:r>
        <w:rPr>
          <w:rFonts w:hint="eastAsia" w:ascii="宋体" w:hAnsi="宋体" w:cs="宋体"/>
          <w:szCs w:val="18"/>
          <w:highlight w:val="none"/>
          <w:u w:val="single"/>
          <w:lang w:val="zh-CN"/>
        </w:rPr>
        <w:t xml:space="preserve">                                    </w:t>
      </w:r>
    </w:p>
    <w:p>
      <w:pPr>
        <w:autoSpaceDE w:val="0"/>
        <w:autoSpaceDN w:val="0"/>
        <w:adjustRightInd w:val="0"/>
        <w:spacing w:line="360" w:lineRule="auto"/>
        <w:jc w:val="left"/>
        <w:rPr>
          <w:rFonts w:ascii="宋体" w:hAnsi="宋体" w:cs="宋体"/>
          <w:szCs w:val="18"/>
          <w:highlight w:val="none"/>
          <w:lang w:val="zh-CN"/>
        </w:rPr>
      </w:pPr>
      <w:r>
        <w:rPr>
          <w:rFonts w:hint="eastAsia" w:ascii="宋体" w:hAnsi="宋体" w:cs="宋体"/>
          <w:szCs w:val="18"/>
          <w:highlight w:val="none"/>
          <w:lang w:val="zh-CN"/>
        </w:rPr>
        <w:t xml:space="preserve">   成立时间</w:t>
      </w:r>
      <w:r>
        <w:rPr>
          <w:rFonts w:ascii="宋体" w:hAnsi="宋体" w:cs="宋体"/>
          <w:szCs w:val="18"/>
          <w:highlight w:val="none"/>
          <w:u w:val="single"/>
          <w:lang w:val="zh-CN"/>
        </w:rPr>
        <w:t>：</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年</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月</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日</w:t>
      </w:r>
    </w:p>
    <w:p>
      <w:pPr>
        <w:autoSpaceDE w:val="0"/>
        <w:autoSpaceDN w:val="0"/>
        <w:adjustRightInd w:val="0"/>
        <w:spacing w:line="360" w:lineRule="auto"/>
        <w:jc w:val="left"/>
        <w:rPr>
          <w:rFonts w:ascii="宋体" w:hAnsi="宋体" w:cs="宋体"/>
          <w:szCs w:val="18"/>
          <w:highlight w:val="none"/>
          <w:lang w:val="zh-CN"/>
        </w:rPr>
      </w:pPr>
      <w:r>
        <w:rPr>
          <w:rFonts w:hint="eastAsia" w:ascii="宋体" w:hAnsi="宋体" w:cs="宋体"/>
          <w:szCs w:val="18"/>
          <w:highlight w:val="none"/>
          <w:lang w:val="zh-CN"/>
        </w:rPr>
        <w:t xml:space="preserve">   经营期限</w:t>
      </w:r>
      <w:r>
        <w:rPr>
          <w:rFonts w:ascii="宋体" w:hAnsi="宋体" w:cs="宋体"/>
          <w:szCs w:val="18"/>
          <w:highlight w:val="none"/>
          <w:lang w:val="zh-CN"/>
        </w:rPr>
        <w:t>：</w:t>
      </w:r>
      <w:r>
        <w:rPr>
          <w:rFonts w:hint="eastAsia" w:ascii="宋体" w:hAnsi="宋体" w:cs="宋体"/>
          <w:szCs w:val="18"/>
          <w:highlight w:val="none"/>
          <w:u w:val="single"/>
          <w:lang w:val="zh-CN"/>
        </w:rPr>
        <w:t xml:space="preserve">                                </w:t>
      </w:r>
    </w:p>
    <w:p>
      <w:pPr>
        <w:autoSpaceDE w:val="0"/>
        <w:autoSpaceDN w:val="0"/>
        <w:adjustRightInd w:val="0"/>
        <w:spacing w:line="360" w:lineRule="auto"/>
        <w:jc w:val="left"/>
        <w:rPr>
          <w:rFonts w:ascii="宋体" w:hAnsi="宋体" w:cs="宋体"/>
          <w:szCs w:val="18"/>
          <w:highlight w:val="none"/>
          <w:lang w:val="zh-CN"/>
        </w:rPr>
      </w:pPr>
      <w:r>
        <w:rPr>
          <w:rFonts w:ascii="宋体" w:hAnsi="宋体" w:cs="宋体"/>
          <w:szCs w:val="18"/>
          <w:highlight w:val="none"/>
        </w:rPr>
        <mc:AlternateContent>
          <mc:Choice Requires="wps">
            <w:drawing>
              <wp:anchor distT="0" distB="0" distL="114300" distR="114300" simplePos="0" relativeHeight="251659264" behindDoc="0" locked="0" layoutInCell="1" allowOverlap="1">
                <wp:simplePos x="0" y="0"/>
                <wp:positionH relativeFrom="column">
                  <wp:posOffset>3619500</wp:posOffset>
                </wp:positionH>
                <wp:positionV relativeFrom="paragraph">
                  <wp:posOffset>125730</wp:posOffset>
                </wp:positionV>
                <wp:extent cx="10795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10795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85pt;margin-top:9.9pt;height:0pt;width:85pt;z-index:251659264;mso-width-relative:page;mso-height-relative:page;" filled="f" stroked="t" coordsize="21600,21600" o:gfxdata="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PDvU1QAAAAkBAAAPAAAAAAAAAAEAIAAAACIAAABkcnMvZG93bnJldi54bWxQSwECFAAU&#10;AAAACACHTuJAZu9//PQBAADkAwAADgAAAAAAAAABACAAAAAkAQAAZHJzL2Uyb0RvYy54bWxQSwUG&#10;AAAAAAYABgBZAQAAigUAAAAA&#10;">
                <v:fill on="f" focussize="0,0"/>
                <v:stroke color="#000000" joinstyle="round"/>
                <v:imagedata o:title=""/>
                <o:lock v:ext="edit" aspectratio="f"/>
              </v:line>
            </w:pict>
          </mc:Fallback>
        </mc:AlternateContent>
      </w:r>
      <w:r>
        <w:rPr>
          <w:rFonts w:hint="eastAsia" w:ascii="宋体" w:hAnsi="宋体" w:cs="宋体"/>
          <w:szCs w:val="18"/>
          <w:highlight w:val="none"/>
          <w:lang w:val="zh-CN"/>
        </w:rPr>
        <w:t xml:space="preserve">   姓名</w:t>
      </w:r>
      <w:r>
        <w:rPr>
          <w:rFonts w:ascii="宋体" w:hAnsi="宋体" w:cs="宋体"/>
          <w:szCs w:val="18"/>
          <w:highlight w:val="none"/>
          <w:lang w:val="zh-CN"/>
        </w:rPr>
        <w:t>：</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 xml:space="preserve"> 性别</w:t>
      </w:r>
      <w:r>
        <w:rPr>
          <w:rFonts w:ascii="宋体" w:hAnsi="宋体" w:cs="宋体"/>
          <w:szCs w:val="18"/>
          <w:highlight w:val="none"/>
          <w:lang w:val="zh-CN"/>
        </w:rPr>
        <w:t>：</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 xml:space="preserve"> 年龄</w:t>
      </w:r>
      <w:r>
        <w:rPr>
          <w:rFonts w:ascii="宋体" w:hAnsi="宋体" w:cs="宋体"/>
          <w:szCs w:val="18"/>
          <w:highlight w:val="none"/>
          <w:lang w:val="zh-CN"/>
        </w:rPr>
        <w:t>：</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 xml:space="preserve"> 职务</w:t>
      </w:r>
      <w:r>
        <w:rPr>
          <w:rFonts w:ascii="宋体" w:hAnsi="宋体" w:cs="宋体"/>
          <w:szCs w:val="18"/>
          <w:highlight w:val="none"/>
          <w:lang w:val="zh-CN"/>
        </w:rPr>
        <w:t>：</w:t>
      </w:r>
    </w:p>
    <w:p>
      <w:pPr>
        <w:autoSpaceDE w:val="0"/>
        <w:autoSpaceDN w:val="0"/>
        <w:adjustRightInd w:val="0"/>
        <w:spacing w:line="360" w:lineRule="auto"/>
        <w:jc w:val="left"/>
        <w:rPr>
          <w:rFonts w:ascii="宋体" w:hAnsi="宋体" w:cs="宋体"/>
          <w:szCs w:val="18"/>
          <w:highlight w:val="none"/>
          <w:lang w:val="zh-CN"/>
        </w:rPr>
      </w:pPr>
      <w:r>
        <w:rPr>
          <w:rFonts w:hint="eastAsia" w:ascii="宋体" w:hAnsi="宋体" w:cs="宋体"/>
          <w:szCs w:val="18"/>
          <w:highlight w:val="none"/>
          <w:lang w:val="zh-CN"/>
        </w:rPr>
        <w:t xml:space="preserve">   系</w:t>
      </w:r>
      <w:r>
        <w:rPr>
          <w:rFonts w:hint="eastAsia" w:ascii="宋体" w:hAnsi="宋体" w:cs="宋体"/>
          <w:szCs w:val="18"/>
          <w:highlight w:val="none"/>
          <w:u w:val="single"/>
          <w:lang w:val="zh-CN"/>
        </w:rPr>
        <w:t xml:space="preserve">                      </w:t>
      </w:r>
      <w:r>
        <w:rPr>
          <w:rFonts w:ascii="宋体" w:hAnsi="宋体" w:cs="宋体"/>
          <w:szCs w:val="18"/>
          <w:highlight w:val="none"/>
          <w:lang w:val="zh-CN"/>
        </w:rPr>
        <w:t>(</w:t>
      </w:r>
      <w:r>
        <w:rPr>
          <w:rFonts w:hint="eastAsia" w:ascii="宋体" w:hAnsi="宋体" w:cs="宋体"/>
          <w:szCs w:val="18"/>
          <w:highlight w:val="none"/>
          <w:lang w:val="zh-CN"/>
        </w:rPr>
        <w:t>投标人名称</w:t>
      </w:r>
      <w:r>
        <w:rPr>
          <w:rFonts w:ascii="宋体" w:hAnsi="宋体" w:cs="宋体"/>
          <w:szCs w:val="18"/>
          <w:highlight w:val="none"/>
          <w:lang w:val="zh-CN"/>
        </w:rPr>
        <w:t>)</w:t>
      </w:r>
      <w:r>
        <w:rPr>
          <w:rFonts w:hint="eastAsia" w:ascii="宋体" w:hAnsi="宋体" w:cs="宋体"/>
          <w:szCs w:val="18"/>
          <w:highlight w:val="none"/>
          <w:lang w:val="zh-CN"/>
        </w:rPr>
        <w:t>的法定代表人。</w:t>
      </w:r>
    </w:p>
    <w:p>
      <w:pPr>
        <w:autoSpaceDE w:val="0"/>
        <w:autoSpaceDN w:val="0"/>
        <w:adjustRightInd w:val="0"/>
        <w:spacing w:line="360" w:lineRule="auto"/>
        <w:jc w:val="left"/>
        <w:rPr>
          <w:rFonts w:ascii="宋体" w:hAnsi="宋体" w:cs="宋体"/>
          <w:szCs w:val="18"/>
          <w:highlight w:val="none"/>
          <w:lang w:val="zh-CN"/>
        </w:rPr>
      </w:pPr>
      <w:r>
        <w:rPr>
          <w:rFonts w:ascii="宋体" w:hAnsi="宋体" w:cs="宋体"/>
          <w:szCs w:val="18"/>
          <w:highlight w:val="none"/>
          <w:lang w:val="zh-CN"/>
        </w:rPr>
        <w:t xml:space="preserve">   </w:t>
      </w:r>
    </w:p>
    <w:p>
      <w:pPr>
        <w:autoSpaceDE w:val="0"/>
        <w:autoSpaceDN w:val="0"/>
        <w:adjustRightInd w:val="0"/>
        <w:spacing w:line="360" w:lineRule="auto"/>
        <w:jc w:val="left"/>
        <w:rPr>
          <w:rFonts w:ascii="宋体" w:hAnsi="宋体" w:cs="宋体"/>
          <w:szCs w:val="18"/>
          <w:highlight w:val="none"/>
          <w:lang w:val="zh-CN"/>
        </w:rPr>
      </w:pPr>
      <w:r>
        <w:rPr>
          <w:rFonts w:hint="eastAsia" w:ascii="宋体" w:hAnsi="宋体" w:cs="宋体"/>
          <w:szCs w:val="18"/>
          <w:highlight w:val="none"/>
          <w:lang w:val="zh-CN"/>
        </w:rPr>
        <w:t xml:space="preserve">    特此证明。</w:t>
      </w:r>
    </w:p>
    <w:p>
      <w:pPr>
        <w:autoSpaceDE w:val="0"/>
        <w:autoSpaceDN w:val="0"/>
        <w:adjustRightInd w:val="0"/>
        <w:spacing w:line="360" w:lineRule="auto"/>
        <w:jc w:val="left"/>
        <w:rPr>
          <w:rFonts w:hint="eastAsia" w:ascii="宋体" w:hAnsi="宋体" w:cs="宋体"/>
          <w:szCs w:val="18"/>
          <w:highlight w:val="none"/>
          <w:lang w:val="zh-CN"/>
        </w:rPr>
      </w:pPr>
    </w:p>
    <w:p>
      <w:pPr>
        <w:autoSpaceDE w:val="0"/>
        <w:autoSpaceDN w:val="0"/>
        <w:adjustRightInd w:val="0"/>
        <w:spacing w:line="360" w:lineRule="auto"/>
        <w:ind w:firstLine="420" w:firstLineChars="200"/>
        <w:jc w:val="left"/>
        <w:rPr>
          <w:rFonts w:hint="eastAsia" w:ascii="宋体" w:hAnsi="宋体" w:cs="宋体"/>
          <w:szCs w:val="18"/>
          <w:highlight w:val="none"/>
          <w:lang w:val="zh-CN" w:eastAsia="zh-CN"/>
        </w:rPr>
      </w:pPr>
      <w:r>
        <w:rPr>
          <w:rFonts w:hint="eastAsia" w:ascii="宋体" w:hAnsi="宋体" w:cs="宋体"/>
          <w:szCs w:val="18"/>
          <w:highlight w:val="none"/>
          <w:lang w:val="zh-CN" w:eastAsia="zh-CN"/>
        </w:rPr>
        <w:t>附：法定代表人（单位负责人）身份证复印件。</w:t>
      </w:r>
    </w:p>
    <w:p>
      <w:pPr>
        <w:tabs>
          <w:tab w:val="left" w:pos="2084"/>
        </w:tabs>
        <w:autoSpaceDE w:val="0"/>
        <w:autoSpaceDN w:val="0"/>
        <w:adjustRightInd w:val="0"/>
        <w:spacing w:line="360" w:lineRule="auto"/>
        <w:jc w:val="left"/>
        <w:rPr>
          <w:rFonts w:ascii="宋体" w:hAnsi="宋体" w:cs="宋体"/>
          <w:szCs w:val="18"/>
          <w:highlight w:val="none"/>
          <w:lang w:val="zh-CN"/>
        </w:rPr>
      </w:pPr>
    </w:p>
    <w:p>
      <w:pPr>
        <w:autoSpaceDE w:val="0"/>
        <w:autoSpaceDN w:val="0"/>
        <w:adjustRightInd w:val="0"/>
        <w:spacing w:line="360" w:lineRule="auto"/>
        <w:jc w:val="left"/>
        <w:rPr>
          <w:rFonts w:ascii="宋体" w:hAnsi="宋体" w:cs="宋体"/>
          <w:szCs w:val="18"/>
          <w:highlight w:val="none"/>
          <w:lang w:val="zh-CN"/>
        </w:rPr>
      </w:pPr>
    </w:p>
    <w:p>
      <w:pPr>
        <w:autoSpaceDE w:val="0"/>
        <w:autoSpaceDN w:val="0"/>
        <w:adjustRightInd w:val="0"/>
        <w:spacing w:line="360" w:lineRule="auto"/>
        <w:jc w:val="left"/>
        <w:rPr>
          <w:rFonts w:ascii="宋体" w:hAnsi="宋体" w:cs="宋体"/>
          <w:szCs w:val="18"/>
          <w:highlight w:val="none"/>
          <w:lang w:val="zh-CN"/>
        </w:rPr>
      </w:pPr>
    </w:p>
    <w:p>
      <w:pPr>
        <w:autoSpaceDE w:val="0"/>
        <w:autoSpaceDN w:val="0"/>
        <w:adjustRightInd w:val="0"/>
        <w:spacing w:line="360" w:lineRule="auto"/>
        <w:jc w:val="left"/>
        <w:rPr>
          <w:rFonts w:ascii="宋体" w:hAnsi="宋体" w:cs="宋体"/>
          <w:szCs w:val="18"/>
          <w:highlight w:val="none"/>
          <w:lang w:val="zh-CN"/>
        </w:rPr>
      </w:pPr>
    </w:p>
    <w:p>
      <w:pPr>
        <w:autoSpaceDE w:val="0"/>
        <w:autoSpaceDN w:val="0"/>
        <w:adjustRightInd w:val="0"/>
        <w:spacing w:line="360" w:lineRule="auto"/>
        <w:jc w:val="left"/>
        <w:rPr>
          <w:rFonts w:ascii="宋体" w:hAnsi="宋体" w:cs="宋体"/>
          <w:szCs w:val="18"/>
          <w:highlight w:val="none"/>
          <w:lang w:val="zh-CN"/>
        </w:rPr>
      </w:pPr>
    </w:p>
    <w:p>
      <w:pPr>
        <w:autoSpaceDE w:val="0"/>
        <w:autoSpaceDN w:val="0"/>
        <w:adjustRightInd w:val="0"/>
        <w:spacing w:line="360" w:lineRule="auto"/>
        <w:ind w:firstLine="5145" w:firstLineChars="2450"/>
        <w:jc w:val="left"/>
        <w:rPr>
          <w:rFonts w:ascii="宋体" w:hAnsi="宋体" w:cs="宋体"/>
          <w:szCs w:val="18"/>
          <w:highlight w:val="none"/>
          <w:lang w:val="zh-CN"/>
        </w:rPr>
      </w:pPr>
      <w:r>
        <w:rPr>
          <w:rFonts w:hint="eastAsia" w:ascii="宋体" w:hAnsi="宋体" w:cs="宋体"/>
          <w:szCs w:val="18"/>
          <w:highlight w:val="none"/>
          <w:lang w:val="zh-CN"/>
        </w:rPr>
        <w:t>投标人</w:t>
      </w:r>
      <w:r>
        <w:rPr>
          <w:rFonts w:ascii="宋体" w:hAnsi="宋体" w:cs="宋体"/>
          <w:szCs w:val="18"/>
          <w:highlight w:val="none"/>
          <w:lang w:val="zh-CN"/>
        </w:rPr>
        <w:t>：</w:t>
      </w:r>
      <w:r>
        <w:rPr>
          <w:rFonts w:hint="eastAsia" w:ascii="宋体" w:hAnsi="宋体" w:cs="宋体"/>
          <w:szCs w:val="18"/>
          <w:highlight w:val="none"/>
          <w:u w:val="single"/>
          <w:lang w:val="zh-CN"/>
        </w:rPr>
        <w:t xml:space="preserve">              </w:t>
      </w:r>
      <w:r>
        <w:rPr>
          <w:rFonts w:ascii="宋体" w:hAnsi="宋体" w:cs="宋体"/>
          <w:szCs w:val="18"/>
          <w:highlight w:val="none"/>
          <w:lang w:val="zh-CN"/>
        </w:rPr>
        <w:t>(</w:t>
      </w:r>
      <w:r>
        <w:rPr>
          <w:rFonts w:hint="eastAsia" w:ascii="宋体" w:hAnsi="宋体" w:cs="宋体"/>
          <w:szCs w:val="18"/>
          <w:highlight w:val="none"/>
          <w:lang w:val="zh-CN"/>
        </w:rPr>
        <w:t>盖单位章</w:t>
      </w:r>
      <w:r>
        <w:rPr>
          <w:rFonts w:ascii="宋体" w:hAnsi="宋体" w:cs="宋体"/>
          <w:szCs w:val="18"/>
          <w:highlight w:val="none"/>
          <w:lang w:val="zh-CN"/>
        </w:rPr>
        <w:t>)</w:t>
      </w:r>
    </w:p>
    <w:p>
      <w:pPr>
        <w:autoSpaceDE w:val="0"/>
        <w:autoSpaceDN w:val="0"/>
        <w:adjustRightInd w:val="0"/>
        <w:spacing w:line="360" w:lineRule="auto"/>
        <w:ind w:firstLine="5670" w:firstLineChars="2700"/>
        <w:jc w:val="left"/>
        <w:rPr>
          <w:rFonts w:ascii="宋体" w:hAnsi="宋体" w:cs="宋体"/>
          <w:szCs w:val="18"/>
          <w:highlight w:val="none"/>
          <w:lang w:val="zh-CN"/>
        </w:rPr>
      </w:pPr>
    </w:p>
    <w:p>
      <w:pPr>
        <w:autoSpaceDE w:val="0"/>
        <w:autoSpaceDN w:val="0"/>
        <w:adjustRightInd w:val="0"/>
        <w:spacing w:line="360" w:lineRule="auto"/>
        <w:ind w:firstLine="6300" w:firstLineChars="3000"/>
        <w:jc w:val="left"/>
        <w:rPr>
          <w:rFonts w:ascii="宋体" w:hAnsi="宋体" w:cs="宋体"/>
          <w:szCs w:val="18"/>
          <w:highlight w:val="none"/>
          <w:lang w:val="zh-CN"/>
        </w:rPr>
      </w:pPr>
      <w:r>
        <w:rPr>
          <w:rFonts w:hint="eastAsia" w:ascii="宋体" w:hAnsi="宋体" w:cs="宋体"/>
          <w:szCs w:val="18"/>
          <w:highlight w:val="none"/>
          <w:u w:val="single"/>
          <w:lang w:val="zh-CN"/>
        </w:rPr>
        <w:t xml:space="preserve">    </w:t>
      </w:r>
      <w:r>
        <w:rPr>
          <w:rFonts w:ascii="宋体" w:hAnsi="宋体" w:cs="宋体"/>
          <w:szCs w:val="18"/>
          <w:highlight w:val="none"/>
          <w:u w:val="single"/>
          <w:lang w:val="zh-CN"/>
        </w:rPr>
        <w:t xml:space="preserve">  </w:t>
      </w:r>
      <w:r>
        <w:rPr>
          <w:rFonts w:hint="eastAsia" w:ascii="宋体" w:hAnsi="宋体" w:cs="宋体"/>
          <w:szCs w:val="18"/>
          <w:highlight w:val="none"/>
          <w:lang w:val="zh-CN"/>
        </w:rPr>
        <w:t>年</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月</w:t>
      </w:r>
      <w:r>
        <w:rPr>
          <w:rFonts w:hint="eastAsia" w:ascii="宋体" w:hAnsi="宋体" w:cs="宋体"/>
          <w:szCs w:val="18"/>
          <w:highlight w:val="none"/>
          <w:u w:val="single"/>
          <w:lang w:val="zh-CN"/>
        </w:rPr>
        <w:t xml:space="preserve">    </w:t>
      </w:r>
      <w:r>
        <w:rPr>
          <w:rFonts w:hint="eastAsia" w:ascii="宋体" w:hAnsi="宋体" w:cs="宋体"/>
          <w:szCs w:val="18"/>
          <w:highlight w:val="none"/>
          <w:lang w:val="zh-CN"/>
        </w:rPr>
        <w:t>日</w:t>
      </w:r>
    </w:p>
    <w:p>
      <w:pPr>
        <w:spacing w:line="360" w:lineRule="auto"/>
        <w:contextualSpacing/>
        <w:rPr>
          <w:rFonts w:ascii="宋体" w:hAnsi="宋体"/>
          <w:sz w:val="20"/>
          <w:szCs w:val="20"/>
          <w:highlight w:val="none"/>
        </w:rPr>
      </w:pPr>
    </w:p>
    <w:p>
      <w:pPr>
        <w:spacing w:line="360" w:lineRule="auto"/>
        <w:contextualSpacing/>
        <w:rPr>
          <w:rFonts w:ascii="宋体" w:hAnsi="宋体"/>
          <w:highlight w:val="none"/>
        </w:rPr>
      </w:pPr>
      <w:bookmarkStart w:id="292" w:name="_Toc152042581"/>
      <w:bookmarkStart w:id="293" w:name="_Toc285981646"/>
      <w:bookmarkStart w:id="294" w:name="_Toc144974861"/>
      <w:bookmarkStart w:id="295" w:name="_Toc238797664"/>
      <w:bookmarkStart w:id="296" w:name="_Toc262740155"/>
      <w:bookmarkStart w:id="297" w:name="_Toc238552302"/>
      <w:bookmarkStart w:id="298" w:name="_Toc152045792"/>
    </w:p>
    <w:p>
      <w:pPr>
        <w:spacing w:line="360" w:lineRule="auto"/>
        <w:contextualSpacing/>
        <w:rPr>
          <w:rFonts w:ascii="宋体" w:hAnsi="宋体"/>
          <w:highlight w:val="none"/>
        </w:rPr>
      </w:pPr>
    </w:p>
    <w:p>
      <w:pPr>
        <w:spacing w:line="360" w:lineRule="auto"/>
        <w:contextualSpacing/>
        <w:rPr>
          <w:rFonts w:ascii="宋体" w:hAnsi="宋体"/>
          <w:highlight w:val="none"/>
        </w:rPr>
      </w:pPr>
    </w:p>
    <w:p>
      <w:pPr>
        <w:spacing w:line="360" w:lineRule="auto"/>
        <w:contextualSpacing/>
        <w:rPr>
          <w:rFonts w:ascii="宋体" w:hAnsi="宋体"/>
          <w:highlight w:val="none"/>
        </w:rPr>
      </w:pPr>
    </w:p>
    <w:p>
      <w:pPr>
        <w:spacing w:line="360" w:lineRule="auto"/>
        <w:contextualSpacing/>
        <w:rPr>
          <w:rFonts w:ascii="宋体" w:hAnsi="宋体"/>
          <w:highlight w:val="none"/>
        </w:rPr>
      </w:pPr>
    </w:p>
    <w:p>
      <w:pPr>
        <w:spacing w:line="360" w:lineRule="auto"/>
        <w:contextualSpacing/>
        <w:rPr>
          <w:rFonts w:ascii="宋体" w:hAnsi="宋体"/>
          <w:highlight w:val="none"/>
        </w:rPr>
      </w:pPr>
    </w:p>
    <w:p>
      <w:pPr>
        <w:spacing w:line="360" w:lineRule="auto"/>
        <w:contextualSpacing/>
        <w:rPr>
          <w:rFonts w:ascii="宋体" w:hAnsi="宋体"/>
          <w:highlight w:val="none"/>
        </w:rPr>
      </w:pPr>
    </w:p>
    <w:p>
      <w:pPr>
        <w:spacing w:line="360" w:lineRule="auto"/>
        <w:contextualSpacing/>
        <w:rPr>
          <w:rFonts w:ascii="宋体" w:hAnsi="宋体"/>
          <w:highlight w:val="none"/>
        </w:rPr>
      </w:pPr>
    </w:p>
    <w:p>
      <w:pPr>
        <w:spacing w:line="360" w:lineRule="auto"/>
        <w:contextualSpacing/>
        <w:rPr>
          <w:rFonts w:ascii="宋体" w:hAnsi="宋体"/>
          <w:highlight w:val="none"/>
        </w:rPr>
      </w:pPr>
    </w:p>
    <w:p>
      <w:pPr>
        <w:spacing w:line="360" w:lineRule="auto"/>
        <w:contextualSpacing/>
        <w:jc w:val="center"/>
        <w:outlineLvl w:val="1"/>
        <w:rPr>
          <w:rFonts w:ascii="宋体" w:hAnsi="宋体"/>
          <w:b/>
          <w:sz w:val="32"/>
          <w:szCs w:val="32"/>
          <w:highlight w:val="none"/>
        </w:rPr>
      </w:pPr>
      <w:bookmarkStart w:id="299" w:name="_Toc329757316"/>
      <w:bookmarkStart w:id="300" w:name="_Toc476566567"/>
      <w:r>
        <w:rPr>
          <w:rFonts w:hint="eastAsia" w:ascii="宋体" w:hAnsi="宋体"/>
          <w:b/>
          <w:sz w:val="32"/>
          <w:szCs w:val="32"/>
          <w:highlight w:val="none"/>
          <w:lang w:eastAsia="zh-CN"/>
        </w:rPr>
        <w:t>三</w:t>
      </w:r>
      <w:r>
        <w:rPr>
          <w:rFonts w:ascii="宋体" w:hAnsi="宋体"/>
          <w:b/>
          <w:sz w:val="32"/>
          <w:szCs w:val="32"/>
          <w:highlight w:val="none"/>
        </w:rPr>
        <w:t>.授权委托书</w:t>
      </w:r>
      <w:bookmarkEnd w:id="292"/>
      <w:bookmarkEnd w:id="293"/>
      <w:bookmarkEnd w:id="294"/>
      <w:bookmarkEnd w:id="295"/>
      <w:bookmarkEnd w:id="296"/>
      <w:bookmarkEnd w:id="297"/>
      <w:bookmarkEnd w:id="298"/>
      <w:bookmarkEnd w:id="299"/>
      <w:bookmarkEnd w:id="300"/>
    </w:p>
    <w:p>
      <w:pPr>
        <w:spacing w:line="360" w:lineRule="auto"/>
        <w:contextualSpacing/>
        <w:rPr>
          <w:rFonts w:ascii="宋体" w:hAnsi="宋体"/>
          <w:szCs w:val="21"/>
          <w:highlight w:val="none"/>
        </w:rPr>
      </w:pPr>
    </w:p>
    <w:p>
      <w:pPr>
        <w:topLinePunct/>
        <w:spacing w:line="44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本人</w:t>
      </w:r>
      <w:r>
        <w:rPr>
          <w:rFonts w:hint="eastAsia" w:ascii="宋体" w:hAnsi="宋体" w:eastAsia="宋体" w:cs="宋体"/>
          <w:szCs w:val="21"/>
          <w:highlight w:val="none"/>
          <w:u w:val="single"/>
        </w:rPr>
        <w:t xml:space="preserve">       （姓名）</w:t>
      </w:r>
      <w:r>
        <w:rPr>
          <w:rFonts w:hint="eastAsia" w:ascii="宋体" w:hAnsi="宋体" w:eastAsia="宋体" w:cs="宋体"/>
          <w:szCs w:val="21"/>
          <w:highlight w:val="none"/>
        </w:rPr>
        <w:t xml:space="preserve">系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w:t>
      </w:r>
      <w:r>
        <w:rPr>
          <w:rFonts w:hint="eastAsia" w:ascii="宋体" w:hAnsi="宋体" w:eastAsia="宋体" w:cs="宋体"/>
          <w:szCs w:val="21"/>
          <w:highlight w:val="none"/>
          <w:lang w:eastAsia="zh-CN"/>
        </w:rPr>
        <w:t>投标人</w:t>
      </w:r>
      <w:r>
        <w:rPr>
          <w:rFonts w:hint="eastAsia" w:ascii="宋体" w:hAnsi="宋体" w:eastAsia="宋体" w:cs="宋体"/>
          <w:szCs w:val="21"/>
          <w:highlight w:val="none"/>
        </w:rPr>
        <w:t>）的法定代表人，现委托</w:t>
      </w:r>
      <w:r>
        <w:rPr>
          <w:rFonts w:hint="eastAsia" w:ascii="宋体" w:hAnsi="宋体" w:eastAsia="宋体" w:cs="宋体"/>
          <w:szCs w:val="21"/>
          <w:highlight w:val="none"/>
          <w:u w:val="single"/>
        </w:rPr>
        <w:t xml:space="preserve">       （姓名）</w:t>
      </w:r>
      <w:r>
        <w:rPr>
          <w:rFonts w:hint="eastAsia" w:ascii="宋体" w:hAnsi="宋体" w:eastAsia="宋体" w:cs="宋体"/>
          <w:szCs w:val="21"/>
          <w:highlight w:val="none"/>
        </w:rPr>
        <w:t xml:space="preserve">为我方代理人。代理人根据授权，以我方名义签署、澄清、说明、补正、递交、撤回、修改 </w:t>
      </w:r>
      <w:r>
        <w:rPr>
          <w:rFonts w:hint="eastAsia" w:ascii="宋体" w:hAnsi="宋体" w:eastAsia="宋体" w:cs="宋体"/>
          <w:szCs w:val="21"/>
          <w:highlight w:val="none"/>
          <w:u w:val="single"/>
        </w:rPr>
        <w:t xml:space="preserve">    （项目名称）</w:t>
      </w:r>
      <w:r>
        <w:rPr>
          <w:rFonts w:hint="eastAsia" w:ascii="宋体" w:hAnsi="宋体" w:eastAsia="宋体" w:cs="宋体"/>
          <w:szCs w:val="21"/>
          <w:highlight w:val="none"/>
        </w:rPr>
        <w:t>投标文件、签订合同和处理有关事宜，其法律后果由我方承担。</w:t>
      </w:r>
    </w:p>
    <w:p>
      <w:pPr>
        <w:spacing w:line="440" w:lineRule="exact"/>
        <w:rPr>
          <w:rFonts w:ascii="宋体" w:hAnsi="宋体" w:eastAsia="宋体" w:cs="宋体"/>
          <w:szCs w:val="21"/>
          <w:highlight w:val="none"/>
        </w:rPr>
      </w:pPr>
      <w:r>
        <w:rPr>
          <w:rFonts w:hint="eastAsia" w:ascii="宋体" w:hAnsi="宋体" w:eastAsia="宋体" w:cs="宋体"/>
          <w:szCs w:val="21"/>
          <w:highlight w:val="none"/>
        </w:rPr>
        <w:t xml:space="preserve">    委托期限：</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w:t>
      </w:r>
    </w:p>
    <w:p>
      <w:pPr>
        <w:spacing w:line="44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代理人无转委托权。</w:t>
      </w:r>
    </w:p>
    <w:p>
      <w:pPr>
        <w:spacing w:line="440" w:lineRule="exact"/>
        <w:ind w:firstLine="420" w:firstLineChars="200"/>
        <w:rPr>
          <w:rFonts w:ascii="宋体" w:hAnsi="宋体" w:eastAsia="宋体" w:cs="宋体"/>
          <w:szCs w:val="21"/>
          <w:highlight w:val="none"/>
        </w:rPr>
      </w:pPr>
      <w:r>
        <w:rPr>
          <w:rFonts w:hint="eastAsia" w:ascii="宋体" w:hAnsi="宋体" w:eastAsia="宋体" w:cs="宋体"/>
          <w:szCs w:val="21"/>
          <w:highlight w:val="none"/>
        </w:rPr>
        <w:t>附：</w:t>
      </w:r>
      <w:r>
        <w:rPr>
          <w:rFonts w:hint="eastAsia" w:ascii="宋体" w:hAnsi="宋体" w:eastAsia="宋体" w:cs="宋体"/>
          <w:highlight w:val="none"/>
          <w:lang w:eastAsia="zh-CN"/>
        </w:rPr>
        <w:t>法定代表人身份证复印件及委托代理人身份证复印件</w:t>
      </w:r>
      <w:r>
        <w:rPr>
          <w:rFonts w:hint="eastAsia" w:cs="宋体"/>
          <w:highlight w:val="none"/>
          <w:lang w:eastAsia="zh-CN"/>
        </w:rPr>
        <w:t>。</w:t>
      </w:r>
    </w:p>
    <w:p>
      <w:pPr>
        <w:pStyle w:val="10"/>
        <w:spacing w:line="360" w:lineRule="auto"/>
        <w:ind w:firstLine="420"/>
        <w:contextualSpacing/>
        <w:rPr>
          <w:rFonts w:hAnsi="宋体" w:cs="Times New Roman"/>
          <w:highlight w:val="none"/>
        </w:rPr>
      </w:pPr>
    </w:p>
    <w:p>
      <w:pPr>
        <w:pStyle w:val="10"/>
        <w:spacing w:line="360" w:lineRule="auto"/>
        <w:ind w:firstLine="420"/>
        <w:contextualSpacing/>
        <w:rPr>
          <w:rFonts w:hAnsi="宋体" w:cs="Times New Roman"/>
          <w:highlight w:val="none"/>
        </w:rPr>
      </w:pPr>
    </w:p>
    <w:p>
      <w:pPr>
        <w:pStyle w:val="10"/>
        <w:spacing w:line="360" w:lineRule="auto"/>
        <w:ind w:firstLine="420"/>
        <w:contextualSpacing/>
        <w:rPr>
          <w:rFonts w:hAnsi="宋体" w:cs="Times New Roman"/>
          <w:highlight w:val="none"/>
        </w:rPr>
      </w:pPr>
    </w:p>
    <w:p>
      <w:pPr>
        <w:pStyle w:val="7"/>
        <w:spacing w:before="8"/>
        <w:rPr>
          <w:rFonts w:hint="eastAsia" w:ascii="宋体" w:hAnsi="宋体" w:eastAsia="宋体" w:cs="宋体"/>
          <w:sz w:val="16"/>
          <w:highlight w:val="none"/>
          <w:lang w:eastAsia="zh-CN"/>
        </w:rPr>
      </w:pPr>
    </w:p>
    <w:p>
      <w:pPr>
        <w:pStyle w:val="7"/>
        <w:tabs>
          <w:tab w:val="left" w:pos="3216"/>
          <w:tab w:val="left" w:pos="3636"/>
          <w:tab w:val="left" w:pos="7241"/>
        </w:tabs>
        <w:spacing w:before="1"/>
        <w:ind w:left="2793" w:right="21"/>
        <w:rPr>
          <w:rFonts w:hint="eastAsia" w:ascii="宋体" w:hAnsi="宋体" w:eastAsia="宋体" w:cs="宋体"/>
          <w:b w:val="0"/>
          <w:bCs/>
          <w:sz w:val="21"/>
          <w:szCs w:val="21"/>
          <w:highlight w:val="none"/>
          <w:lang w:eastAsia="zh-CN"/>
        </w:rPr>
      </w:pPr>
      <w:r>
        <w:rPr>
          <w:rFonts w:hint="eastAsia" w:ascii="宋体" w:hAnsi="宋体" w:eastAsia="宋体" w:cs="宋体"/>
          <w:b w:val="0"/>
          <w:bCs/>
          <w:spacing w:val="-3"/>
          <w:sz w:val="21"/>
          <w:szCs w:val="21"/>
          <w:highlight w:val="none"/>
          <w:lang w:val="en-US" w:eastAsia="zh-CN"/>
        </w:rPr>
        <w:t xml:space="preserve">投 标 </w:t>
      </w:r>
      <w:r>
        <w:rPr>
          <w:rFonts w:hint="eastAsia" w:ascii="宋体" w:hAnsi="宋体" w:eastAsia="宋体" w:cs="宋体"/>
          <w:b w:val="0"/>
          <w:bCs/>
          <w:spacing w:val="-3"/>
          <w:sz w:val="21"/>
          <w:szCs w:val="21"/>
          <w:highlight w:val="none"/>
          <w:lang w:eastAsia="zh-CN"/>
        </w:rPr>
        <w:t>人：</w:t>
      </w:r>
      <w:r>
        <w:rPr>
          <w:rFonts w:hint="eastAsia" w:ascii="宋体" w:hAnsi="宋体" w:eastAsia="宋体" w:cs="宋体"/>
          <w:b w:val="0"/>
          <w:bCs/>
          <w:spacing w:val="-3"/>
          <w:sz w:val="21"/>
          <w:szCs w:val="21"/>
          <w:highlight w:val="none"/>
          <w:u w:val="single"/>
          <w:lang w:eastAsia="zh-CN"/>
        </w:rPr>
        <w:tab/>
      </w:r>
      <w:r>
        <w:rPr>
          <w:rFonts w:hint="eastAsia" w:ascii="宋体" w:hAnsi="宋体" w:eastAsia="宋体" w:cs="宋体"/>
          <w:b w:val="0"/>
          <w:bCs/>
          <w:sz w:val="21"/>
          <w:szCs w:val="21"/>
          <w:highlight w:val="none"/>
          <w:lang w:eastAsia="zh-CN"/>
        </w:rPr>
        <w:t>（单位公章）</w:t>
      </w:r>
    </w:p>
    <w:p>
      <w:pPr>
        <w:pStyle w:val="7"/>
        <w:rPr>
          <w:rFonts w:hint="eastAsia" w:ascii="宋体" w:hAnsi="宋体" w:eastAsia="宋体" w:cs="宋体"/>
          <w:b w:val="0"/>
          <w:bCs/>
          <w:sz w:val="21"/>
          <w:szCs w:val="21"/>
          <w:highlight w:val="none"/>
          <w:lang w:eastAsia="zh-CN"/>
        </w:rPr>
      </w:pPr>
    </w:p>
    <w:p>
      <w:pPr>
        <w:pStyle w:val="7"/>
        <w:spacing w:before="4"/>
        <w:rPr>
          <w:rFonts w:hint="eastAsia" w:ascii="宋体" w:hAnsi="宋体" w:eastAsia="宋体" w:cs="宋体"/>
          <w:b w:val="0"/>
          <w:bCs/>
          <w:sz w:val="21"/>
          <w:szCs w:val="21"/>
          <w:highlight w:val="none"/>
          <w:lang w:eastAsia="zh-CN"/>
        </w:rPr>
      </w:pPr>
    </w:p>
    <w:p>
      <w:pPr>
        <w:pStyle w:val="7"/>
        <w:tabs>
          <w:tab w:val="left" w:pos="7661"/>
        </w:tabs>
        <w:spacing w:before="37"/>
        <w:ind w:left="2791" w:right="21"/>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eastAsia="zh-CN"/>
        </w:rPr>
        <w:t>法定</w:t>
      </w:r>
      <w:r>
        <w:rPr>
          <w:rFonts w:hint="eastAsia" w:ascii="宋体" w:hAnsi="宋体" w:eastAsia="宋体" w:cs="宋体"/>
          <w:b w:val="0"/>
          <w:bCs/>
          <w:spacing w:val="-3"/>
          <w:sz w:val="21"/>
          <w:szCs w:val="21"/>
          <w:highlight w:val="none"/>
          <w:lang w:eastAsia="zh-CN"/>
        </w:rPr>
        <w:t>代</w:t>
      </w:r>
      <w:r>
        <w:rPr>
          <w:rFonts w:hint="eastAsia" w:ascii="宋体" w:hAnsi="宋体" w:eastAsia="宋体" w:cs="宋体"/>
          <w:b w:val="0"/>
          <w:bCs/>
          <w:sz w:val="21"/>
          <w:szCs w:val="21"/>
          <w:highlight w:val="none"/>
          <w:lang w:eastAsia="zh-CN"/>
        </w:rPr>
        <w:t>表</w:t>
      </w:r>
      <w:r>
        <w:rPr>
          <w:rFonts w:hint="eastAsia" w:ascii="宋体" w:hAnsi="宋体" w:eastAsia="宋体" w:cs="宋体"/>
          <w:b w:val="0"/>
          <w:bCs/>
          <w:spacing w:val="-3"/>
          <w:sz w:val="21"/>
          <w:szCs w:val="21"/>
          <w:highlight w:val="none"/>
          <w:lang w:eastAsia="zh-CN"/>
        </w:rPr>
        <w:t>人：</w:t>
      </w:r>
      <w:r>
        <w:rPr>
          <w:rFonts w:hint="eastAsia" w:ascii="宋体" w:hAnsi="宋体" w:eastAsia="宋体" w:cs="宋体"/>
          <w:b w:val="0"/>
          <w:bCs/>
          <w:spacing w:val="-3"/>
          <w:sz w:val="21"/>
          <w:szCs w:val="21"/>
          <w:highlight w:val="none"/>
          <w:u w:val="single"/>
          <w:lang w:val="en-US" w:eastAsia="zh-CN"/>
        </w:rPr>
        <w:t xml:space="preserve">                               </w:t>
      </w:r>
      <w:r>
        <w:rPr>
          <w:rFonts w:hint="eastAsia" w:ascii="宋体" w:hAnsi="宋体" w:eastAsia="宋体" w:cs="宋体"/>
          <w:b w:val="0"/>
          <w:bCs/>
          <w:sz w:val="21"/>
          <w:szCs w:val="21"/>
          <w:highlight w:val="none"/>
          <w:lang w:eastAsia="zh-CN"/>
        </w:rPr>
        <w:t>（签</w:t>
      </w:r>
      <w:r>
        <w:rPr>
          <w:rFonts w:hint="eastAsia" w:ascii="宋体" w:hAnsi="宋体" w:eastAsia="宋体" w:cs="宋体"/>
          <w:b w:val="0"/>
          <w:bCs/>
          <w:spacing w:val="-3"/>
          <w:sz w:val="21"/>
          <w:szCs w:val="21"/>
          <w:highlight w:val="none"/>
          <w:lang w:eastAsia="zh-CN"/>
        </w:rPr>
        <w:t>字</w:t>
      </w:r>
      <w:r>
        <w:rPr>
          <w:rFonts w:hint="eastAsia" w:ascii="宋体" w:hAnsi="宋体" w:eastAsia="宋体" w:cs="宋体"/>
          <w:b w:val="0"/>
          <w:bCs/>
          <w:spacing w:val="-3"/>
          <w:sz w:val="21"/>
          <w:szCs w:val="21"/>
          <w:highlight w:val="none"/>
          <w:lang w:val="en-US" w:eastAsia="zh-CN"/>
        </w:rPr>
        <w:t>或盖章</w:t>
      </w:r>
      <w:r>
        <w:rPr>
          <w:rFonts w:hint="eastAsia" w:ascii="宋体" w:hAnsi="宋体" w:eastAsia="宋体" w:cs="宋体"/>
          <w:b w:val="0"/>
          <w:bCs/>
          <w:sz w:val="21"/>
          <w:szCs w:val="21"/>
          <w:highlight w:val="none"/>
          <w:lang w:eastAsia="zh-CN"/>
        </w:rPr>
        <w:t>）</w:t>
      </w:r>
    </w:p>
    <w:p>
      <w:pPr>
        <w:pStyle w:val="7"/>
        <w:rPr>
          <w:rFonts w:hint="eastAsia" w:ascii="宋体" w:hAnsi="宋体" w:eastAsia="宋体" w:cs="宋体"/>
          <w:b w:val="0"/>
          <w:bCs/>
          <w:sz w:val="21"/>
          <w:szCs w:val="21"/>
          <w:highlight w:val="none"/>
          <w:lang w:eastAsia="zh-CN"/>
        </w:rPr>
      </w:pPr>
    </w:p>
    <w:p>
      <w:pPr>
        <w:pStyle w:val="7"/>
        <w:spacing w:before="7"/>
        <w:rPr>
          <w:rFonts w:hint="eastAsia" w:ascii="宋体" w:hAnsi="宋体" w:eastAsia="宋体" w:cs="宋体"/>
          <w:b w:val="0"/>
          <w:bCs/>
          <w:sz w:val="21"/>
          <w:szCs w:val="21"/>
          <w:highlight w:val="none"/>
          <w:lang w:eastAsia="zh-CN"/>
        </w:rPr>
      </w:pPr>
    </w:p>
    <w:p>
      <w:pPr>
        <w:pStyle w:val="7"/>
        <w:tabs>
          <w:tab w:val="left" w:pos="8549"/>
        </w:tabs>
        <w:spacing w:before="36"/>
        <w:ind w:left="2793" w:right="21"/>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eastAsia="zh-CN"/>
        </w:rPr>
        <w:t>身份证号码：</w:t>
      </w:r>
      <w:r>
        <w:rPr>
          <w:rFonts w:hint="eastAsia" w:ascii="宋体" w:hAnsi="宋体" w:eastAsia="宋体" w:cs="宋体"/>
          <w:b w:val="0"/>
          <w:bCs/>
          <w:sz w:val="21"/>
          <w:szCs w:val="21"/>
          <w:highlight w:val="none"/>
          <w:u w:val="single"/>
          <w:lang w:eastAsia="zh-CN"/>
        </w:rPr>
        <w:tab/>
      </w:r>
    </w:p>
    <w:p>
      <w:pPr>
        <w:pStyle w:val="7"/>
        <w:rPr>
          <w:rFonts w:hint="eastAsia" w:ascii="宋体" w:hAnsi="宋体" w:eastAsia="宋体" w:cs="宋体"/>
          <w:b w:val="0"/>
          <w:bCs/>
          <w:sz w:val="21"/>
          <w:szCs w:val="21"/>
          <w:highlight w:val="none"/>
          <w:lang w:eastAsia="zh-CN"/>
        </w:rPr>
      </w:pPr>
    </w:p>
    <w:p>
      <w:pPr>
        <w:pStyle w:val="7"/>
        <w:spacing w:before="6"/>
        <w:rPr>
          <w:rFonts w:hint="eastAsia" w:ascii="宋体" w:hAnsi="宋体" w:eastAsia="宋体" w:cs="宋体"/>
          <w:b w:val="0"/>
          <w:bCs/>
          <w:sz w:val="21"/>
          <w:szCs w:val="21"/>
          <w:highlight w:val="none"/>
          <w:lang w:eastAsia="zh-CN"/>
        </w:rPr>
      </w:pPr>
    </w:p>
    <w:p>
      <w:pPr>
        <w:pStyle w:val="7"/>
        <w:tabs>
          <w:tab w:val="left" w:pos="7661"/>
        </w:tabs>
        <w:spacing w:before="37"/>
        <w:ind w:left="2793" w:right="21"/>
        <w:rPr>
          <w:rFonts w:hint="eastAsia" w:ascii="宋体" w:hAnsi="宋体" w:eastAsia="宋体" w:cs="宋体"/>
          <w:b w:val="0"/>
          <w:bCs/>
          <w:sz w:val="21"/>
          <w:szCs w:val="21"/>
          <w:highlight w:val="none"/>
          <w:lang w:eastAsia="zh-CN"/>
        </w:rPr>
      </w:pPr>
      <w:r>
        <w:rPr>
          <w:rFonts w:hint="eastAsia" w:ascii="宋体" w:hAnsi="宋体" w:eastAsia="宋体" w:cs="宋体"/>
          <w:b w:val="0"/>
          <w:bCs/>
          <w:spacing w:val="-3"/>
          <w:sz w:val="21"/>
          <w:szCs w:val="21"/>
          <w:highlight w:val="none"/>
          <w:lang w:val="en-US" w:eastAsia="zh-CN"/>
        </w:rPr>
        <w:t>委托</w:t>
      </w:r>
      <w:r>
        <w:rPr>
          <w:rFonts w:hint="eastAsia" w:ascii="宋体" w:hAnsi="宋体" w:eastAsia="宋体" w:cs="宋体"/>
          <w:b w:val="0"/>
          <w:bCs/>
          <w:spacing w:val="-3"/>
          <w:sz w:val="21"/>
          <w:szCs w:val="21"/>
          <w:highlight w:val="none"/>
          <w:lang w:eastAsia="zh-CN"/>
        </w:rPr>
        <w:t>代理人：</w:t>
      </w:r>
      <w:r>
        <w:rPr>
          <w:rFonts w:hint="eastAsia" w:ascii="宋体" w:hAnsi="宋体" w:eastAsia="宋体" w:cs="宋体"/>
          <w:b w:val="0"/>
          <w:bCs/>
          <w:spacing w:val="-3"/>
          <w:sz w:val="21"/>
          <w:szCs w:val="21"/>
          <w:highlight w:val="none"/>
          <w:u w:val="single"/>
          <w:lang w:val="en-US" w:eastAsia="zh-CN"/>
        </w:rPr>
        <w:t xml:space="preserve">                                        </w:t>
      </w:r>
      <w:r>
        <w:rPr>
          <w:rFonts w:hint="eastAsia" w:ascii="宋体" w:hAnsi="宋体" w:eastAsia="宋体" w:cs="宋体"/>
          <w:b w:val="0"/>
          <w:bCs/>
          <w:sz w:val="21"/>
          <w:szCs w:val="21"/>
          <w:highlight w:val="none"/>
          <w:lang w:eastAsia="zh-CN"/>
        </w:rPr>
        <w:t>（签字）</w:t>
      </w:r>
    </w:p>
    <w:p>
      <w:pPr>
        <w:pStyle w:val="7"/>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 xml:space="preserve"> </w:t>
      </w:r>
    </w:p>
    <w:p>
      <w:pPr>
        <w:pStyle w:val="7"/>
        <w:spacing w:before="4"/>
        <w:rPr>
          <w:rFonts w:hint="eastAsia" w:ascii="宋体" w:hAnsi="宋体" w:eastAsia="宋体" w:cs="宋体"/>
          <w:b w:val="0"/>
          <w:bCs/>
          <w:sz w:val="21"/>
          <w:szCs w:val="21"/>
          <w:highlight w:val="none"/>
          <w:lang w:eastAsia="zh-CN"/>
        </w:rPr>
      </w:pPr>
    </w:p>
    <w:p>
      <w:pPr>
        <w:pStyle w:val="7"/>
        <w:tabs>
          <w:tab w:val="left" w:pos="8549"/>
        </w:tabs>
        <w:spacing w:before="37"/>
        <w:ind w:left="2793" w:right="21"/>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eastAsia="zh-CN"/>
        </w:rPr>
        <w:t>身份证号码：</w:t>
      </w:r>
      <w:r>
        <w:rPr>
          <w:rFonts w:hint="eastAsia" w:ascii="宋体" w:hAnsi="宋体" w:eastAsia="宋体" w:cs="宋体"/>
          <w:b w:val="0"/>
          <w:bCs/>
          <w:sz w:val="21"/>
          <w:szCs w:val="21"/>
          <w:highlight w:val="none"/>
          <w:u w:val="single"/>
          <w:lang w:eastAsia="zh-CN"/>
        </w:rPr>
        <w:tab/>
      </w:r>
    </w:p>
    <w:p>
      <w:pPr>
        <w:pStyle w:val="7"/>
        <w:rPr>
          <w:rFonts w:hint="eastAsia" w:ascii="宋体" w:hAnsi="宋体" w:eastAsia="宋体" w:cs="宋体"/>
          <w:b w:val="0"/>
          <w:bCs/>
          <w:sz w:val="21"/>
          <w:szCs w:val="21"/>
          <w:highlight w:val="none"/>
          <w:lang w:eastAsia="zh-CN"/>
        </w:rPr>
      </w:pPr>
    </w:p>
    <w:p>
      <w:pPr>
        <w:pStyle w:val="7"/>
        <w:rPr>
          <w:rFonts w:hint="eastAsia" w:ascii="宋体" w:hAnsi="宋体" w:eastAsia="宋体" w:cs="宋体"/>
          <w:b w:val="0"/>
          <w:bCs/>
          <w:sz w:val="21"/>
          <w:szCs w:val="21"/>
          <w:highlight w:val="none"/>
          <w:lang w:eastAsia="zh-CN"/>
        </w:rPr>
      </w:pPr>
    </w:p>
    <w:p>
      <w:pPr>
        <w:pStyle w:val="7"/>
        <w:rPr>
          <w:rFonts w:hint="eastAsia" w:ascii="宋体" w:hAnsi="宋体" w:eastAsia="宋体" w:cs="宋体"/>
          <w:b w:val="0"/>
          <w:bCs/>
          <w:sz w:val="21"/>
          <w:szCs w:val="21"/>
          <w:highlight w:val="none"/>
          <w:lang w:eastAsia="zh-CN"/>
        </w:rPr>
      </w:pPr>
    </w:p>
    <w:p>
      <w:pPr>
        <w:pStyle w:val="7"/>
        <w:spacing w:before="8"/>
        <w:rPr>
          <w:rFonts w:hint="eastAsia" w:ascii="宋体" w:hAnsi="宋体" w:eastAsia="宋体" w:cs="宋体"/>
          <w:b w:val="0"/>
          <w:bCs/>
          <w:sz w:val="21"/>
          <w:szCs w:val="21"/>
          <w:highlight w:val="none"/>
          <w:lang w:eastAsia="zh-CN"/>
        </w:rPr>
      </w:pPr>
    </w:p>
    <w:p>
      <w:pPr>
        <w:pStyle w:val="7"/>
        <w:tabs>
          <w:tab w:val="left" w:pos="6643"/>
          <w:tab w:val="left" w:pos="7589"/>
          <w:tab w:val="left" w:pos="8533"/>
        </w:tabs>
        <w:spacing w:before="36"/>
        <w:ind w:left="5907" w:right="21"/>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u w:val="single"/>
          <w:lang w:eastAsia="zh-CN"/>
        </w:rPr>
        <w:tab/>
      </w:r>
      <w:r>
        <w:rPr>
          <w:rFonts w:hint="eastAsia" w:ascii="宋体" w:hAnsi="宋体" w:eastAsia="宋体" w:cs="宋体"/>
          <w:b w:val="0"/>
          <w:bCs/>
          <w:sz w:val="21"/>
          <w:szCs w:val="21"/>
          <w:highlight w:val="none"/>
          <w:lang w:eastAsia="zh-CN"/>
        </w:rPr>
        <w:t>年</w:t>
      </w:r>
      <w:r>
        <w:rPr>
          <w:rFonts w:hint="eastAsia" w:ascii="宋体" w:hAnsi="宋体" w:eastAsia="宋体" w:cs="宋体"/>
          <w:b w:val="0"/>
          <w:bCs/>
          <w:sz w:val="21"/>
          <w:szCs w:val="21"/>
          <w:highlight w:val="none"/>
          <w:u w:val="single"/>
          <w:lang w:eastAsia="zh-CN"/>
        </w:rPr>
        <w:tab/>
      </w:r>
      <w:r>
        <w:rPr>
          <w:rFonts w:hint="eastAsia" w:ascii="宋体" w:hAnsi="宋体" w:eastAsia="宋体" w:cs="宋体"/>
          <w:b w:val="0"/>
          <w:bCs/>
          <w:spacing w:val="-3"/>
          <w:sz w:val="21"/>
          <w:szCs w:val="21"/>
          <w:highlight w:val="none"/>
          <w:lang w:eastAsia="zh-CN"/>
        </w:rPr>
        <w:t>月</w:t>
      </w:r>
      <w:r>
        <w:rPr>
          <w:rFonts w:hint="eastAsia" w:ascii="宋体" w:hAnsi="宋体" w:eastAsia="宋体" w:cs="宋体"/>
          <w:b w:val="0"/>
          <w:bCs/>
          <w:spacing w:val="-3"/>
          <w:sz w:val="21"/>
          <w:szCs w:val="21"/>
          <w:highlight w:val="none"/>
          <w:u w:val="single"/>
          <w:lang w:eastAsia="zh-CN"/>
        </w:rPr>
        <w:tab/>
      </w:r>
      <w:r>
        <w:rPr>
          <w:rFonts w:hint="eastAsia" w:ascii="宋体" w:hAnsi="宋体" w:eastAsia="宋体" w:cs="宋体"/>
          <w:b w:val="0"/>
          <w:bCs/>
          <w:sz w:val="21"/>
          <w:szCs w:val="21"/>
          <w:highlight w:val="none"/>
          <w:lang w:eastAsia="zh-CN"/>
        </w:rPr>
        <w:t>日</w:t>
      </w:r>
    </w:p>
    <w:p>
      <w:pPr>
        <w:rPr>
          <w:rFonts w:hint="eastAsia" w:ascii="宋体" w:hAnsi="宋体" w:eastAsia="宋体" w:cs="宋体"/>
          <w:b w:val="0"/>
          <w:bCs/>
          <w:sz w:val="21"/>
          <w:szCs w:val="21"/>
          <w:highlight w:val="none"/>
          <w:lang w:eastAsia="zh-CN"/>
        </w:rPr>
        <w:sectPr>
          <w:pgSz w:w="12240" w:h="15840"/>
          <w:pgMar w:top="1400" w:right="1580" w:bottom="1120" w:left="1700" w:header="862" w:footer="862" w:gutter="0"/>
          <w:pgBorders>
            <w:top w:val="none" w:sz="0" w:space="0"/>
            <w:left w:val="none" w:sz="0" w:space="0"/>
            <w:bottom w:val="none" w:sz="0" w:space="0"/>
            <w:right w:val="none" w:sz="0" w:space="0"/>
          </w:pgBorders>
          <w:pgNumType w:fmt="decimal"/>
          <w:cols w:space="720" w:num="1"/>
        </w:sectPr>
      </w:pPr>
    </w:p>
    <w:p>
      <w:pPr>
        <w:spacing w:line="360" w:lineRule="auto"/>
        <w:contextualSpacing/>
        <w:jc w:val="center"/>
        <w:outlineLvl w:val="1"/>
        <w:rPr>
          <w:rFonts w:ascii="宋体" w:hAnsi="宋体"/>
          <w:b/>
          <w:sz w:val="32"/>
          <w:szCs w:val="32"/>
          <w:highlight w:val="none"/>
        </w:rPr>
      </w:pPr>
      <w:bookmarkStart w:id="301" w:name="_Toc152042583"/>
      <w:bookmarkStart w:id="302" w:name="_Toc144974862"/>
      <w:bookmarkStart w:id="303" w:name="_Toc152045794"/>
      <w:bookmarkStart w:id="304" w:name="_Toc238552304"/>
      <w:bookmarkStart w:id="305" w:name="_Toc238797666"/>
      <w:bookmarkStart w:id="306" w:name="_Toc329757317"/>
      <w:bookmarkStart w:id="307" w:name="_Toc285981647"/>
      <w:bookmarkStart w:id="308" w:name="_Toc476566568"/>
      <w:bookmarkStart w:id="309" w:name="_Toc262740156"/>
      <w:r>
        <w:rPr>
          <w:rFonts w:hint="eastAsia" w:ascii="宋体" w:hAnsi="宋体"/>
          <w:b/>
          <w:sz w:val="32"/>
          <w:szCs w:val="32"/>
          <w:highlight w:val="none"/>
          <w:lang w:eastAsia="zh-CN"/>
        </w:rPr>
        <w:t>四</w:t>
      </w:r>
      <w:r>
        <w:rPr>
          <w:rFonts w:ascii="宋体" w:hAnsi="宋体"/>
          <w:b/>
          <w:sz w:val="32"/>
          <w:szCs w:val="32"/>
          <w:highlight w:val="none"/>
        </w:rPr>
        <w:t>.投标</w:t>
      </w:r>
      <w:bookmarkEnd w:id="301"/>
      <w:bookmarkEnd w:id="302"/>
      <w:bookmarkEnd w:id="303"/>
      <w:bookmarkEnd w:id="304"/>
      <w:bookmarkEnd w:id="305"/>
      <w:r>
        <w:rPr>
          <w:rFonts w:hint="eastAsia" w:ascii="宋体" w:hAnsi="宋体"/>
          <w:b/>
          <w:sz w:val="32"/>
          <w:szCs w:val="32"/>
          <w:highlight w:val="none"/>
        </w:rPr>
        <w:t>保证金</w:t>
      </w:r>
      <w:bookmarkEnd w:id="306"/>
      <w:bookmarkEnd w:id="307"/>
      <w:bookmarkEnd w:id="308"/>
      <w:bookmarkEnd w:id="309"/>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left"/>
        <w:textAlignment w:val="auto"/>
        <w:rPr>
          <w:rFonts w:hint="eastAsia" w:ascii="宋体" w:hAnsi="宋体"/>
          <w:b/>
          <w:sz w:val="22"/>
          <w:szCs w:val="22"/>
          <w:highlight w:val="none"/>
          <w:lang w:eastAsia="zh-CN"/>
        </w:rPr>
      </w:pPr>
      <w:bookmarkStart w:id="310" w:name="_Toc329757318"/>
      <w:bookmarkStart w:id="311" w:name="_Toc476566569"/>
      <w:bookmarkStart w:id="312" w:name="_Toc262740157"/>
      <w:bookmarkStart w:id="313" w:name="_Toc285981648"/>
      <w:bookmarkStart w:id="314" w:name="_Toc238797667"/>
      <w:bookmarkStart w:id="315" w:name="_Toc238552305"/>
      <w:r>
        <w:rPr>
          <w:rFonts w:hint="eastAsia" w:ascii="宋体" w:hAnsi="宋体" w:cs="宋体"/>
          <w:bCs/>
          <w:sz w:val="22"/>
          <w:szCs w:val="22"/>
          <w:highlight w:val="none"/>
          <w:lang w:val="zh-CN"/>
        </w:rPr>
        <w:t>根据长财采购【2021】695号文件中的相关规定，</w:t>
      </w:r>
      <w:r>
        <w:rPr>
          <w:rFonts w:hint="eastAsia" w:ascii="宋体" w:hAnsi="宋体" w:cs="宋体"/>
          <w:b/>
          <w:bCs w:val="0"/>
          <w:sz w:val="22"/>
          <w:szCs w:val="22"/>
          <w:highlight w:val="none"/>
          <w:lang w:val="zh-CN"/>
        </w:rPr>
        <w:t>本项目对于诚信记录良好的投标人无需缴纳磋商保证金。</w:t>
      </w:r>
    </w:p>
    <w:p>
      <w:pPr>
        <w:rPr>
          <w:rFonts w:hint="eastAsia" w:ascii="宋体" w:hAnsi="宋体"/>
          <w:b/>
          <w:sz w:val="32"/>
          <w:szCs w:val="32"/>
          <w:highlight w:val="none"/>
          <w:lang w:eastAsia="zh-CN"/>
        </w:rPr>
      </w:pPr>
      <w:r>
        <w:rPr>
          <w:rFonts w:hint="eastAsia" w:ascii="宋体" w:hAnsi="宋体"/>
          <w:b/>
          <w:sz w:val="32"/>
          <w:szCs w:val="32"/>
          <w:highlight w:val="none"/>
          <w:lang w:eastAsia="zh-CN"/>
        </w:rPr>
        <w:br w:type="page"/>
      </w:r>
    </w:p>
    <w:p>
      <w:pPr>
        <w:spacing w:line="360" w:lineRule="auto"/>
        <w:contextualSpacing/>
        <w:jc w:val="center"/>
        <w:outlineLvl w:val="1"/>
        <w:rPr>
          <w:rFonts w:hint="eastAsia" w:ascii="宋体" w:hAnsi="宋体" w:eastAsiaTheme="minorEastAsia"/>
          <w:b/>
          <w:sz w:val="32"/>
          <w:szCs w:val="32"/>
          <w:highlight w:val="none"/>
          <w:lang w:eastAsia="zh-CN"/>
        </w:rPr>
      </w:pPr>
      <w:r>
        <w:rPr>
          <w:rFonts w:hint="eastAsia" w:ascii="宋体" w:hAnsi="宋体"/>
          <w:b/>
          <w:sz w:val="32"/>
          <w:szCs w:val="32"/>
          <w:highlight w:val="none"/>
          <w:lang w:eastAsia="zh-CN"/>
        </w:rPr>
        <w:t>五</w:t>
      </w:r>
      <w:r>
        <w:rPr>
          <w:rFonts w:ascii="宋体" w:hAnsi="宋体"/>
          <w:b/>
          <w:sz w:val="32"/>
          <w:szCs w:val="32"/>
          <w:highlight w:val="none"/>
        </w:rPr>
        <w:t>.</w:t>
      </w:r>
      <w:r>
        <w:rPr>
          <w:rFonts w:hint="eastAsia" w:ascii="宋体" w:hAnsi="宋体"/>
          <w:b/>
          <w:sz w:val="32"/>
          <w:szCs w:val="32"/>
          <w:highlight w:val="none"/>
        </w:rPr>
        <w:t xml:space="preserve"> 开标一览表</w:t>
      </w:r>
      <w:bookmarkEnd w:id="310"/>
      <w:bookmarkEnd w:id="311"/>
      <w:r>
        <w:rPr>
          <w:rFonts w:hint="eastAsia" w:ascii="宋体" w:hAnsi="宋体"/>
          <w:b/>
          <w:sz w:val="32"/>
          <w:szCs w:val="32"/>
          <w:highlight w:val="none"/>
          <w:lang w:eastAsia="zh-CN"/>
        </w:rPr>
        <w:t>（</w:t>
      </w:r>
      <w:r>
        <w:rPr>
          <w:rFonts w:hint="eastAsia" w:ascii="宋体" w:hAnsi="宋体"/>
          <w:b/>
          <w:sz w:val="32"/>
          <w:szCs w:val="32"/>
          <w:highlight w:val="none"/>
          <w:lang w:val="en-US" w:eastAsia="zh-CN"/>
        </w:rPr>
        <w:t>以政采云系统生成显示为准</w:t>
      </w:r>
      <w:r>
        <w:rPr>
          <w:rFonts w:hint="eastAsia" w:ascii="宋体" w:hAnsi="宋体"/>
          <w:b/>
          <w:sz w:val="32"/>
          <w:szCs w:val="32"/>
          <w:highlight w:val="none"/>
          <w:lang w:eastAsia="zh-CN"/>
        </w:rPr>
        <w:t>）</w:t>
      </w:r>
    </w:p>
    <w:p>
      <w:pPr>
        <w:spacing w:line="360" w:lineRule="auto"/>
        <w:ind w:firstLine="420" w:firstLineChars="200"/>
        <w:contextualSpacing/>
        <w:rPr>
          <w:rFonts w:ascii="宋体" w:hAnsi="宋体"/>
          <w:highlight w:val="none"/>
          <w:u w:val="single"/>
        </w:rPr>
      </w:pPr>
    </w:p>
    <w:p>
      <w:pPr>
        <w:spacing w:line="360" w:lineRule="auto"/>
        <w:contextualSpacing/>
        <w:rPr>
          <w:rFonts w:ascii="宋体" w:hAnsi="宋体"/>
          <w:highlight w:val="none"/>
          <w:u w:val="single"/>
        </w:rPr>
      </w:pPr>
      <w:r>
        <w:rPr>
          <w:rFonts w:hint="eastAsia" w:ascii="宋体" w:hAnsi="宋体"/>
          <w:highlight w:val="none"/>
        </w:rPr>
        <w:t xml:space="preserve">项目名称：                                                 </w:t>
      </w:r>
      <w:r>
        <w:rPr>
          <w:rFonts w:hint="eastAsia" w:ascii="宋体" w:hAnsi="宋体"/>
          <w:highlight w:val="none"/>
          <w:lang w:val="en-US" w:eastAsia="zh-CN"/>
        </w:rPr>
        <w:t xml:space="preserve"> </w:t>
      </w:r>
      <w:r>
        <w:rPr>
          <w:rFonts w:hint="eastAsia" w:ascii="宋体" w:hAnsi="宋体"/>
          <w:highlight w:val="none"/>
        </w:rPr>
        <w:t xml:space="preserve">  </w:t>
      </w:r>
      <w:r>
        <w:rPr>
          <w:rFonts w:hint="eastAsia" w:ascii="宋体" w:hAnsi="宋体"/>
          <w:highlight w:val="none"/>
          <w:lang w:val="en-US" w:eastAsia="zh-CN"/>
        </w:rPr>
        <w:t>项目</w:t>
      </w:r>
      <w:r>
        <w:rPr>
          <w:rFonts w:hint="eastAsia" w:ascii="宋体" w:hAnsi="宋体"/>
          <w:highlight w:val="none"/>
        </w:rPr>
        <w:t xml:space="preserve">编号：  </w:t>
      </w:r>
    </w:p>
    <w:tbl>
      <w:tblPr>
        <w:tblStyle w:val="23"/>
        <w:tblW w:w="9053" w:type="dxa"/>
        <w:jc w:val="center"/>
        <w:tblLayout w:type="fixed"/>
        <w:tblCellMar>
          <w:top w:w="0" w:type="dxa"/>
          <w:left w:w="108" w:type="dxa"/>
          <w:bottom w:w="0" w:type="dxa"/>
          <w:right w:w="108" w:type="dxa"/>
        </w:tblCellMar>
      </w:tblPr>
      <w:tblGrid>
        <w:gridCol w:w="2248"/>
        <w:gridCol w:w="2046"/>
        <w:gridCol w:w="1402"/>
        <w:gridCol w:w="1928"/>
        <w:gridCol w:w="1429"/>
      </w:tblGrid>
      <w:tr>
        <w:tblPrEx>
          <w:tblCellMar>
            <w:top w:w="0" w:type="dxa"/>
            <w:left w:w="108" w:type="dxa"/>
            <w:bottom w:w="0" w:type="dxa"/>
            <w:right w:w="108" w:type="dxa"/>
          </w:tblCellMar>
        </w:tblPrEx>
        <w:trPr>
          <w:trHeight w:val="1040" w:hRule="atLeast"/>
          <w:jc w:val="center"/>
        </w:trPr>
        <w:tc>
          <w:tcPr>
            <w:tcW w:w="2248" w:type="dxa"/>
            <w:tcBorders>
              <w:top w:val="single" w:color="auto" w:sz="4" w:space="0"/>
              <w:left w:val="single" w:color="auto" w:sz="4" w:space="0"/>
              <w:bottom w:val="single" w:color="auto" w:sz="4" w:space="0"/>
              <w:right w:val="single" w:color="auto" w:sz="4" w:space="0"/>
            </w:tcBorders>
            <w:vAlign w:val="center"/>
          </w:tcPr>
          <w:p>
            <w:pPr>
              <w:spacing w:beforeLines="50" w:afterLines="50" w:line="360" w:lineRule="auto"/>
              <w:contextualSpacing/>
              <w:jc w:val="center"/>
              <w:textAlignment w:val="baseline"/>
              <w:rPr>
                <w:rFonts w:ascii="宋体" w:hAnsi="宋体"/>
                <w:szCs w:val="21"/>
                <w:highlight w:val="none"/>
              </w:rPr>
            </w:pPr>
            <w:r>
              <w:rPr>
                <w:rFonts w:ascii="宋体" w:hAnsi="宋体"/>
                <w:szCs w:val="21"/>
                <w:highlight w:val="none"/>
              </w:rPr>
              <w:t>投标人</w:t>
            </w:r>
            <w:r>
              <w:rPr>
                <w:rFonts w:hint="eastAsia" w:ascii="宋体" w:hAnsi="宋体"/>
                <w:szCs w:val="21"/>
                <w:highlight w:val="none"/>
              </w:rPr>
              <w:t>全称</w:t>
            </w:r>
          </w:p>
        </w:tc>
        <w:tc>
          <w:tcPr>
            <w:tcW w:w="2046" w:type="dxa"/>
            <w:tcBorders>
              <w:top w:val="single" w:color="auto" w:sz="4" w:space="0"/>
              <w:left w:val="single" w:color="auto" w:sz="4" w:space="0"/>
              <w:bottom w:val="single" w:color="auto" w:sz="4" w:space="0"/>
              <w:right w:val="single" w:color="auto" w:sz="4" w:space="0"/>
            </w:tcBorders>
            <w:vAlign w:val="center"/>
          </w:tcPr>
          <w:p>
            <w:pPr>
              <w:spacing w:beforeLines="50" w:afterLines="50" w:line="360" w:lineRule="auto"/>
              <w:contextualSpacing/>
              <w:jc w:val="center"/>
              <w:textAlignment w:val="baseline"/>
              <w:rPr>
                <w:rFonts w:hint="eastAsia" w:ascii="宋体" w:hAnsi="宋体"/>
                <w:szCs w:val="21"/>
                <w:highlight w:val="none"/>
              </w:rPr>
            </w:pPr>
            <w:r>
              <w:rPr>
                <w:rFonts w:ascii="宋体" w:hAnsi="宋体"/>
                <w:szCs w:val="21"/>
                <w:highlight w:val="none"/>
              </w:rPr>
              <w:t>投标</w:t>
            </w:r>
            <w:r>
              <w:rPr>
                <w:rFonts w:hint="eastAsia" w:ascii="宋体" w:hAnsi="宋体"/>
                <w:szCs w:val="21"/>
                <w:highlight w:val="none"/>
              </w:rPr>
              <w:t>报价</w:t>
            </w:r>
          </w:p>
          <w:p>
            <w:pPr>
              <w:spacing w:beforeLines="50" w:afterLines="50" w:line="360" w:lineRule="auto"/>
              <w:contextualSpacing/>
              <w:jc w:val="center"/>
              <w:textAlignment w:val="baseline"/>
              <w:rPr>
                <w:rFonts w:hint="eastAsia" w:ascii="宋体" w:hAnsi="宋体" w:eastAsiaTheme="minorEastAsia"/>
                <w:szCs w:val="21"/>
                <w:highlight w:val="none"/>
                <w:lang w:eastAsia="zh-CN"/>
              </w:rPr>
            </w:pPr>
            <w:r>
              <w:rPr>
                <w:rFonts w:hint="eastAsia" w:ascii="宋体" w:hAnsi="宋体"/>
                <w:szCs w:val="21"/>
                <w:highlight w:val="none"/>
                <w:lang w:eastAsia="zh-CN"/>
              </w:rPr>
              <w:t>（</w:t>
            </w:r>
            <w:r>
              <w:rPr>
                <w:rFonts w:hint="eastAsia" w:ascii="宋体" w:hAnsi="宋体"/>
                <w:szCs w:val="21"/>
                <w:highlight w:val="none"/>
                <w:lang w:val="en-US" w:eastAsia="zh-CN"/>
              </w:rPr>
              <w:t>万元/年</w:t>
            </w:r>
            <w:r>
              <w:rPr>
                <w:rFonts w:hint="eastAsia" w:ascii="宋体" w:hAnsi="宋体"/>
                <w:szCs w:val="21"/>
                <w:highlight w:val="none"/>
                <w:lang w:eastAsia="zh-CN"/>
              </w:rPr>
              <w:t>）</w:t>
            </w:r>
          </w:p>
        </w:tc>
        <w:tc>
          <w:tcPr>
            <w:tcW w:w="14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contextualSpacing/>
              <w:jc w:val="center"/>
              <w:textAlignment w:val="auto"/>
              <w:rPr>
                <w:rFonts w:ascii="宋体" w:hAnsi="宋体"/>
                <w:szCs w:val="21"/>
                <w:highlight w:val="none"/>
              </w:rPr>
            </w:pPr>
            <w:r>
              <w:rPr>
                <w:rFonts w:hint="eastAsia" w:ascii="宋体" w:hAnsi="宋体"/>
                <w:szCs w:val="21"/>
                <w:highlight w:val="none"/>
                <w:shd w:val="clear" w:color="auto" w:fill="FFFFFF"/>
              </w:rPr>
              <w:t>服务标准</w:t>
            </w:r>
          </w:p>
        </w:tc>
        <w:tc>
          <w:tcPr>
            <w:tcW w:w="1928" w:type="dxa"/>
            <w:tcBorders>
              <w:top w:val="single" w:color="auto" w:sz="4" w:space="0"/>
              <w:left w:val="single" w:color="auto" w:sz="4" w:space="0"/>
              <w:bottom w:val="single" w:color="auto" w:sz="4" w:space="0"/>
              <w:right w:val="single" w:color="auto" w:sz="6" w:space="0"/>
            </w:tcBorders>
            <w:vAlign w:val="center"/>
          </w:tcPr>
          <w:p>
            <w:pPr>
              <w:keepNext w:val="0"/>
              <w:keepLines w:val="0"/>
              <w:suppressLineNumbers w:val="0"/>
              <w:spacing w:before="0" w:beforeAutospacing="0" w:after="0" w:afterAutospacing="0"/>
              <w:ind w:left="0" w:right="0"/>
              <w:jc w:val="center"/>
              <w:rPr>
                <w:rFonts w:ascii="宋体" w:hAnsi="宋体"/>
                <w:szCs w:val="21"/>
                <w:highlight w:val="none"/>
              </w:rPr>
            </w:pPr>
            <w:r>
              <w:rPr>
                <w:rFonts w:hint="eastAsia"/>
                <w:b w:val="0"/>
                <w:bCs/>
                <w:kern w:val="2"/>
                <w:szCs w:val="21"/>
                <w:highlight w:val="none"/>
                <w:lang w:eastAsia="zh-CN"/>
              </w:rPr>
              <w:t>合同履行期限</w:t>
            </w:r>
          </w:p>
        </w:tc>
        <w:tc>
          <w:tcPr>
            <w:tcW w:w="1429" w:type="dxa"/>
            <w:tcBorders>
              <w:top w:val="single" w:color="auto" w:sz="4" w:space="0"/>
              <w:left w:val="single" w:color="auto" w:sz="6" w:space="0"/>
              <w:bottom w:val="single" w:color="auto" w:sz="4" w:space="0"/>
              <w:right w:val="single" w:color="auto" w:sz="4" w:space="0"/>
            </w:tcBorders>
            <w:vAlign w:val="center"/>
          </w:tcPr>
          <w:p>
            <w:pPr>
              <w:spacing w:beforeLines="50" w:afterLines="50" w:line="360" w:lineRule="auto"/>
              <w:contextualSpacing/>
              <w:jc w:val="center"/>
              <w:textAlignment w:val="baseline"/>
              <w:rPr>
                <w:rFonts w:hint="eastAsia" w:ascii="宋体" w:hAnsi="宋体" w:eastAsiaTheme="minorEastAsia"/>
                <w:szCs w:val="21"/>
                <w:highlight w:val="none"/>
                <w:lang w:eastAsia="zh-CN"/>
              </w:rPr>
            </w:pPr>
            <w:r>
              <w:rPr>
                <w:rFonts w:hint="eastAsia" w:ascii="宋体" w:hAnsi="宋体"/>
                <w:szCs w:val="21"/>
                <w:highlight w:val="none"/>
                <w:lang w:val="en-US" w:eastAsia="zh-CN"/>
              </w:rPr>
              <w:t>备注</w:t>
            </w:r>
          </w:p>
        </w:tc>
      </w:tr>
      <w:tr>
        <w:tblPrEx>
          <w:tblCellMar>
            <w:top w:w="0" w:type="dxa"/>
            <w:left w:w="108" w:type="dxa"/>
            <w:bottom w:w="0" w:type="dxa"/>
            <w:right w:w="108" w:type="dxa"/>
          </w:tblCellMar>
        </w:tblPrEx>
        <w:trPr>
          <w:trHeight w:val="2089" w:hRule="atLeast"/>
          <w:jc w:val="center"/>
        </w:trPr>
        <w:tc>
          <w:tcPr>
            <w:tcW w:w="2248" w:type="dxa"/>
            <w:tcBorders>
              <w:top w:val="single" w:color="auto" w:sz="4" w:space="0"/>
              <w:left w:val="single" w:color="auto" w:sz="4" w:space="0"/>
              <w:bottom w:val="single" w:color="auto" w:sz="4" w:space="0"/>
              <w:right w:val="single" w:color="auto" w:sz="4" w:space="0"/>
            </w:tcBorders>
          </w:tcPr>
          <w:p>
            <w:pPr>
              <w:spacing w:line="360" w:lineRule="auto"/>
              <w:contextualSpacing/>
              <w:jc w:val="center"/>
              <w:textAlignment w:val="baseline"/>
              <w:rPr>
                <w:rFonts w:ascii="宋体" w:hAnsi="宋体"/>
                <w:szCs w:val="21"/>
                <w:highlight w:val="none"/>
              </w:rPr>
            </w:pPr>
          </w:p>
        </w:tc>
        <w:tc>
          <w:tcPr>
            <w:tcW w:w="204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val="0"/>
              <w:overflowPunct/>
              <w:topLinePunct w:val="0"/>
              <w:autoSpaceDE/>
              <w:autoSpaceDN/>
              <w:bidi w:val="0"/>
              <w:adjustRightInd/>
              <w:snapToGrid/>
              <w:spacing w:line="360" w:lineRule="auto"/>
              <w:contextualSpacing/>
              <w:jc w:val="left"/>
              <w:textAlignment w:val="baseline"/>
              <w:rPr>
                <w:rFonts w:hint="default" w:ascii="宋体" w:hAnsi="宋体" w:eastAsiaTheme="minorEastAsia"/>
                <w:szCs w:val="21"/>
                <w:highlight w:val="none"/>
                <w:lang w:val="en-US" w:eastAsia="zh-CN"/>
              </w:rPr>
            </w:pPr>
            <w:r>
              <w:rPr>
                <w:rFonts w:hint="eastAsia" w:ascii="宋体" w:hAnsi="宋体"/>
                <w:szCs w:val="21"/>
                <w:highlight w:val="none"/>
                <w:lang w:val="en-US" w:eastAsia="zh-CN"/>
              </w:rPr>
              <w:t xml:space="preserve"> </w:t>
            </w:r>
            <w:r>
              <w:rPr>
                <w:rFonts w:hint="eastAsia" w:ascii="宋体" w:hAnsi="宋体" w:eastAsia="宋体" w:cs="宋体"/>
                <w:highlight w:val="none"/>
                <w:lang w:val="en-US" w:eastAsia="zh-CN"/>
              </w:rPr>
              <w:t xml:space="preserve"> </w:t>
            </w:r>
          </w:p>
        </w:tc>
        <w:tc>
          <w:tcPr>
            <w:tcW w:w="1402" w:type="dxa"/>
            <w:tcBorders>
              <w:top w:val="single" w:color="auto" w:sz="4" w:space="0"/>
              <w:left w:val="single" w:color="auto" w:sz="4" w:space="0"/>
              <w:bottom w:val="single" w:color="auto" w:sz="4" w:space="0"/>
              <w:right w:val="single" w:color="auto" w:sz="4" w:space="0"/>
            </w:tcBorders>
          </w:tcPr>
          <w:p>
            <w:pPr>
              <w:spacing w:line="360" w:lineRule="auto"/>
              <w:contextualSpacing/>
              <w:jc w:val="center"/>
              <w:textAlignment w:val="baseline"/>
              <w:rPr>
                <w:rFonts w:ascii="宋体" w:hAnsi="宋体"/>
                <w:szCs w:val="21"/>
                <w:highlight w:val="none"/>
              </w:rPr>
            </w:pPr>
          </w:p>
        </w:tc>
        <w:tc>
          <w:tcPr>
            <w:tcW w:w="1928" w:type="dxa"/>
            <w:tcBorders>
              <w:top w:val="single" w:color="auto" w:sz="4" w:space="0"/>
              <w:left w:val="single" w:color="auto" w:sz="4" w:space="0"/>
              <w:bottom w:val="single" w:color="auto" w:sz="4" w:space="0"/>
              <w:right w:val="single" w:color="auto" w:sz="6" w:space="0"/>
            </w:tcBorders>
          </w:tcPr>
          <w:p>
            <w:pPr>
              <w:spacing w:line="360" w:lineRule="auto"/>
              <w:contextualSpacing/>
              <w:jc w:val="center"/>
              <w:textAlignment w:val="baseline"/>
              <w:rPr>
                <w:rFonts w:ascii="宋体" w:hAnsi="宋体"/>
                <w:szCs w:val="21"/>
                <w:highlight w:val="none"/>
              </w:rPr>
            </w:pPr>
          </w:p>
        </w:tc>
        <w:tc>
          <w:tcPr>
            <w:tcW w:w="1429" w:type="dxa"/>
            <w:tcBorders>
              <w:top w:val="single" w:color="auto" w:sz="4" w:space="0"/>
              <w:left w:val="single" w:color="auto" w:sz="6" w:space="0"/>
              <w:bottom w:val="single" w:color="auto" w:sz="4" w:space="0"/>
              <w:right w:val="single" w:color="auto" w:sz="4" w:space="0"/>
            </w:tcBorders>
          </w:tcPr>
          <w:p>
            <w:pPr>
              <w:spacing w:line="360" w:lineRule="auto"/>
              <w:contextualSpacing/>
              <w:jc w:val="center"/>
              <w:textAlignment w:val="baseline"/>
              <w:rPr>
                <w:rFonts w:ascii="宋体" w:hAnsi="宋体"/>
                <w:szCs w:val="21"/>
                <w:highlight w:val="none"/>
              </w:rPr>
            </w:pPr>
          </w:p>
        </w:tc>
      </w:tr>
    </w:tbl>
    <w:p>
      <w:pPr>
        <w:spacing w:line="360" w:lineRule="auto"/>
        <w:ind w:firstLine="420" w:firstLineChars="200"/>
        <w:contextualSpacing/>
        <w:rPr>
          <w:rFonts w:ascii="宋体" w:hAnsi="宋体"/>
          <w:highlight w:val="none"/>
        </w:rPr>
      </w:pPr>
    </w:p>
    <w:p>
      <w:pPr>
        <w:widowControl/>
        <w:topLinePunct/>
        <w:spacing w:line="360" w:lineRule="auto"/>
        <w:ind w:firstLine="420" w:firstLineChars="200"/>
        <w:jc w:val="both"/>
        <w:rPr>
          <w:rFonts w:ascii="Times New Roman" w:hAnsi="Times New Roman" w:cs="Times New Roman"/>
          <w:color w:val="auto"/>
          <w:szCs w:val="21"/>
          <w:highlight w:val="none"/>
          <w:lang w:eastAsia="zh-CN"/>
        </w:rPr>
      </w:pPr>
      <w:r>
        <w:rPr>
          <w:rFonts w:hint="eastAsia" w:ascii="Times New Roman" w:hAnsi="Times New Roman" w:cs="Times New Roman"/>
          <w:color w:val="auto"/>
          <w:szCs w:val="21"/>
          <w:highlight w:val="none"/>
          <w:lang w:eastAsia="zh-CN"/>
        </w:rPr>
        <w:t>1.本“开标一览表”用于开标时唱标使用。</w:t>
      </w:r>
    </w:p>
    <w:p>
      <w:pPr>
        <w:widowControl/>
        <w:topLinePunct/>
        <w:spacing w:line="360" w:lineRule="auto"/>
        <w:ind w:firstLine="420" w:firstLineChars="200"/>
        <w:jc w:val="both"/>
        <w:rPr>
          <w:rFonts w:ascii="Times New Roman" w:hAnsi="Times New Roman" w:cs="Times New Roman"/>
          <w:color w:val="auto"/>
          <w:szCs w:val="21"/>
          <w:highlight w:val="none"/>
          <w:lang w:eastAsia="zh-CN"/>
        </w:rPr>
      </w:pPr>
      <w:r>
        <w:rPr>
          <w:rFonts w:hint="eastAsia" w:ascii="Times New Roman" w:hAnsi="Times New Roman" w:cs="Times New Roman"/>
          <w:color w:val="auto"/>
          <w:szCs w:val="21"/>
          <w:highlight w:val="none"/>
          <w:lang w:eastAsia="zh-CN"/>
        </w:rPr>
        <w:t>2.此表中的各项内容应与投标文件的相应内容一致，如不一致以</w:t>
      </w:r>
      <w:r>
        <w:rPr>
          <w:rFonts w:hint="eastAsia" w:ascii="Times New Roman" w:hAnsi="Times New Roman" w:cs="Times New Roman"/>
          <w:color w:val="auto"/>
          <w:szCs w:val="21"/>
          <w:highlight w:val="none"/>
          <w:lang w:val="en-US" w:eastAsia="zh-CN"/>
        </w:rPr>
        <w:t>政采云开标一览表</w:t>
      </w:r>
      <w:r>
        <w:rPr>
          <w:rFonts w:hint="eastAsia" w:ascii="Times New Roman" w:hAnsi="Times New Roman" w:cs="Times New Roman"/>
          <w:color w:val="auto"/>
          <w:szCs w:val="21"/>
          <w:highlight w:val="none"/>
          <w:lang w:eastAsia="zh-CN"/>
        </w:rPr>
        <w:t xml:space="preserve">内容为准。                   </w:t>
      </w:r>
    </w:p>
    <w:p>
      <w:pPr>
        <w:spacing w:line="360" w:lineRule="auto"/>
        <w:ind w:left="1033" w:leftChars="342" w:hanging="315" w:hangingChars="150"/>
        <w:contextualSpacing/>
        <w:rPr>
          <w:rFonts w:ascii="宋体" w:hAnsi="宋体" w:cs="宋体"/>
          <w:szCs w:val="21"/>
          <w:highlight w:val="none"/>
          <w:lang w:val="zh-CN"/>
        </w:rPr>
      </w:pPr>
    </w:p>
    <w:p>
      <w:pPr>
        <w:spacing w:line="360" w:lineRule="auto"/>
        <w:contextualSpacing/>
        <w:rPr>
          <w:rFonts w:ascii="宋体" w:hAnsi="宋体"/>
          <w:szCs w:val="21"/>
          <w:highlight w:val="none"/>
        </w:rPr>
      </w:pPr>
    </w:p>
    <w:p>
      <w:pPr>
        <w:spacing w:line="360" w:lineRule="auto"/>
        <w:contextualSpacing/>
        <w:rPr>
          <w:rFonts w:ascii="宋体" w:hAnsi="宋体"/>
          <w:szCs w:val="21"/>
          <w:highlight w:val="none"/>
        </w:rPr>
      </w:pPr>
    </w:p>
    <w:p>
      <w:pPr>
        <w:pStyle w:val="10"/>
        <w:wordWrap w:val="0"/>
        <w:spacing w:line="360" w:lineRule="auto"/>
        <w:ind w:firstLine="420"/>
        <w:contextualSpacing/>
        <w:jc w:val="center"/>
        <w:rPr>
          <w:rFonts w:hint="default" w:hAnsi="宋体" w:eastAsia="宋体" w:cs="Times New Roman"/>
          <w:highlight w:val="none"/>
          <w:u w:val="single"/>
          <w:lang w:val="en-US" w:eastAsia="zh-CN"/>
        </w:rPr>
      </w:pPr>
      <w:r>
        <w:rPr>
          <w:rFonts w:hint="eastAsia" w:hAnsi="宋体" w:cs="Times New Roman"/>
          <w:highlight w:val="none"/>
          <w:lang w:val="en-US" w:eastAsia="zh-CN"/>
        </w:rPr>
        <w:t xml:space="preserve">                                  </w:t>
      </w:r>
      <w:r>
        <w:rPr>
          <w:rFonts w:hAnsi="宋体" w:cs="Times New Roman"/>
          <w:highlight w:val="none"/>
        </w:rPr>
        <w:t>投标人名称（</w:t>
      </w:r>
      <w:r>
        <w:rPr>
          <w:rFonts w:hint="eastAsia" w:hAnsi="宋体" w:cs="Times New Roman"/>
          <w:highlight w:val="none"/>
        </w:rPr>
        <w:t>单位盖</w:t>
      </w:r>
      <w:r>
        <w:rPr>
          <w:rFonts w:hAnsi="宋体" w:cs="Times New Roman"/>
          <w:highlight w:val="none"/>
        </w:rPr>
        <w:t>章）：</w:t>
      </w:r>
      <w:r>
        <w:rPr>
          <w:rFonts w:hint="eastAsia" w:hAnsi="宋体" w:cs="Times New Roman"/>
          <w:highlight w:val="none"/>
          <w:u w:val="single"/>
          <w:lang w:val="en-US" w:eastAsia="zh-CN"/>
        </w:rPr>
        <w:t xml:space="preserve">                    </w:t>
      </w:r>
    </w:p>
    <w:p>
      <w:pPr>
        <w:pStyle w:val="10"/>
        <w:spacing w:line="360" w:lineRule="auto"/>
        <w:ind w:firstLine="420"/>
        <w:contextualSpacing/>
        <w:jc w:val="right"/>
        <w:rPr>
          <w:rFonts w:hAnsi="宋体" w:cs="Times New Roman"/>
          <w:highlight w:val="none"/>
        </w:rPr>
      </w:pPr>
    </w:p>
    <w:p>
      <w:pPr>
        <w:keepNext w:val="0"/>
        <w:keepLines w:val="0"/>
        <w:pageBreakBefore w:val="0"/>
        <w:widowControl w:val="0"/>
        <w:kinsoku/>
        <w:wordWrap/>
        <w:overflowPunct/>
        <w:topLinePunct w:val="0"/>
        <w:autoSpaceDE/>
        <w:autoSpaceDN/>
        <w:bidi w:val="0"/>
        <w:adjustRightInd/>
        <w:snapToGrid/>
        <w:spacing w:line="360" w:lineRule="exact"/>
        <w:contextualSpacing/>
        <w:jc w:val="right"/>
        <w:textAlignment w:val="auto"/>
        <w:rPr>
          <w:rFonts w:hint="eastAsia" w:ascii="宋体" w:hAnsi="宋体" w:eastAsia="宋体" w:cs="宋体"/>
          <w:color w:val="000000"/>
          <w:szCs w:val="21"/>
          <w:highlight w:val="none"/>
          <w:lang w:eastAsia="zh-CN"/>
        </w:rPr>
      </w:pPr>
      <w:r>
        <w:rPr>
          <w:rFonts w:hAnsi="宋体" w:cs="Times New Roman"/>
          <w:highlight w:val="none"/>
        </w:rPr>
        <w:t>法定代表人或</w:t>
      </w:r>
      <w:r>
        <w:rPr>
          <w:rFonts w:hint="eastAsia" w:hAnsi="宋体" w:cs="Times New Roman"/>
          <w:highlight w:val="none"/>
          <w:lang w:val="en-US" w:eastAsia="zh-CN"/>
        </w:rPr>
        <w:t>委托</w:t>
      </w:r>
      <w:r>
        <w:rPr>
          <w:rFonts w:hAnsi="宋体" w:cs="Times New Roman"/>
          <w:highlight w:val="none"/>
        </w:rPr>
        <w:t>代理人</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u w:val="single"/>
          <w:lang w:eastAsia="zh-CN"/>
        </w:rPr>
        <w:tab/>
      </w:r>
      <w:r>
        <w:rPr>
          <w:rFonts w:hint="eastAsia" w:ascii="宋体" w:hAnsi="宋体" w:eastAsia="宋体" w:cs="宋体"/>
          <w:color w:val="000000"/>
          <w:szCs w:val="21"/>
          <w:highlight w:val="none"/>
          <w:u w:val="single"/>
          <w:lang w:val="en-US" w:eastAsia="zh-CN"/>
        </w:rPr>
        <w:t xml:space="preserve">    </w:t>
      </w:r>
      <w:r>
        <w:rPr>
          <w:rFonts w:hint="eastAsia" w:ascii="宋体" w:hAnsi="宋体" w:eastAsia="宋体" w:cs="宋体"/>
          <w:color w:val="000000"/>
          <w:szCs w:val="21"/>
          <w:highlight w:val="none"/>
          <w:lang w:eastAsia="zh-CN"/>
        </w:rPr>
        <w:t>（签字</w:t>
      </w:r>
      <w:r>
        <w:rPr>
          <w:rFonts w:hint="eastAsia" w:ascii="宋体" w:hAnsi="宋体" w:eastAsia="宋体" w:cs="宋体"/>
          <w:color w:val="000000"/>
          <w:szCs w:val="21"/>
          <w:highlight w:val="none"/>
          <w:lang w:val="en-US" w:eastAsia="zh-CN"/>
        </w:rPr>
        <w:t>或盖章</w:t>
      </w:r>
      <w:r>
        <w:rPr>
          <w:rFonts w:hint="eastAsia" w:ascii="宋体" w:hAnsi="宋体" w:eastAsia="宋体" w:cs="宋体"/>
          <w:color w:val="000000"/>
          <w:szCs w:val="21"/>
          <w:highlight w:val="none"/>
          <w:lang w:eastAsia="zh-CN"/>
        </w:rPr>
        <w:t>）</w:t>
      </w:r>
    </w:p>
    <w:p>
      <w:pPr>
        <w:pStyle w:val="10"/>
        <w:spacing w:line="360" w:lineRule="auto"/>
        <w:ind w:firstLine="420"/>
        <w:contextualSpacing/>
        <w:jc w:val="right"/>
        <w:rPr>
          <w:rFonts w:hAnsi="宋体" w:cs="Times New Roman"/>
          <w:highlight w:val="none"/>
        </w:rPr>
      </w:pPr>
    </w:p>
    <w:p>
      <w:pPr>
        <w:pStyle w:val="10"/>
        <w:spacing w:line="360" w:lineRule="auto"/>
        <w:ind w:firstLine="420"/>
        <w:contextualSpacing/>
        <w:jc w:val="right"/>
        <w:rPr>
          <w:rFonts w:hAnsi="宋体" w:cs="Times New Roman"/>
          <w:highlight w:val="none"/>
        </w:rPr>
      </w:pPr>
      <w:r>
        <w:rPr>
          <w:rFonts w:hAnsi="宋体" w:cs="Times New Roman"/>
          <w:highlight w:val="none"/>
        </w:rPr>
        <w:t xml:space="preserve"> 年</w:t>
      </w:r>
      <w:r>
        <w:rPr>
          <w:rFonts w:hint="eastAsia" w:hAnsi="宋体" w:cs="Times New Roman"/>
          <w:highlight w:val="none"/>
          <w:lang w:val="en-US" w:eastAsia="zh-CN"/>
        </w:rPr>
        <w:t xml:space="preserve">   </w:t>
      </w:r>
      <w:r>
        <w:rPr>
          <w:rFonts w:hAnsi="宋体" w:cs="Times New Roman"/>
          <w:highlight w:val="none"/>
        </w:rPr>
        <w:t>月</w:t>
      </w:r>
      <w:r>
        <w:rPr>
          <w:rFonts w:hint="eastAsia" w:hAnsi="宋体" w:cs="Times New Roman"/>
          <w:highlight w:val="none"/>
          <w:lang w:val="en-US" w:eastAsia="zh-CN"/>
        </w:rPr>
        <w:t xml:space="preserve">   </w:t>
      </w:r>
      <w:r>
        <w:rPr>
          <w:rFonts w:hAnsi="宋体" w:cs="Times New Roman"/>
          <w:highlight w:val="none"/>
        </w:rPr>
        <w:t>日</w:t>
      </w:r>
    </w:p>
    <w:p>
      <w:pPr>
        <w:spacing w:line="360" w:lineRule="auto"/>
        <w:contextualSpacing/>
        <w:jc w:val="center"/>
        <w:outlineLvl w:val="9"/>
        <w:rPr>
          <w:rFonts w:ascii="宋体" w:hAnsi="宋体"/>
          <w:b/>
          <w:sz w:val="32"/>
          <w:szCs w:val="32"/>
          <w:highlight w:val="none"/>
        </w:rPr>
      </w:pPr>
      <w:bookmarkStart w:id="316" w:name="_Toc329757319"/>
      <w:bookmarkStart w:id="317" w:name="_Toc476566570"/>
    </w:p>
    <w:p>
      <w:pPr>
        <w:spacing w:line="360" w:lineRule="auto"/>
        <w:contextualSpacing/>
        <w:jc w:val="center"/>
        <w:outlineLvl w:val="9"/>
        <w:rPr>
          <w:rFonts w:hint="eastAsia" w:ascii="宋体" w:hAnsi="宋体"/>
          <w:b/>
          <w:sz w:val="32"/>
          <w:szCs w:val="32"/>
          <w:highlight w:val="none"/>
        </w:rPr>
      </w:pPr>
    </w:p>
    <w:p>
      <w:pPr>
        <w:spacing w:line="360" w:lineRule="auto"/>
        <w:contextualSpacing/>
        <w:jc w:val="center"/>
        <w:outlineLvl w:val="9"/>
        <w:rPr>
          <w:rFonts w:hint="eastAsia" w:ascii="宋体" w:hAnsi="宋体"/>
          <w:b/>
          <w:sz w:val="32"/>
          <w:szCs w:val="32"/>
          <w:highlight w:val="none"/>
        </w:rPr>
      </w:pPr>
    </w:p>
    <w:p>
      <w:pPr>
        <w:spacing w:line="360" w:lineRule="auto"/>
        <w:contextualSpacing/>
        <w:jc w:val="center"/>
        <w:outlineLvl w:val="9"/>
        <w:rPr>
          <w:rFonts w:hint="eastAsia" w:ascii="宋体" w:hAnsi="宋体"/>
          <w:b/>
          <w:sz w:val="32"/>
          <w:szCs w:val="32"/>
          <w:highlight w:val="none"/>
        </w:rPr>
      </w:pPr>
    </w:p>
    <w:p>
      <w:pPr>
        <w:pStyle w:val="22"/>
        <w:rPr>
          <w:rFonts w:hint="eastAsia" w:ascii="宋体" w:hAnsi="宋体"/>
          <w:b/>
          <w:sz w:val="32"/>
          <w:szCs w:val="32"/>
          <w:highlight w:val="none"/>
        </w:rPr>
      </w:pPr>
    </w:p>
    <w:p>
      <w:pPr>
        <w:pStyle w:val="22"/>
        <w:rPr>
          <w:rFonts w:hint="eastAsia" w:ascii="宋体" w:hAnsi="宋体"/>
          <w:b/>
          <w:sz w:val="32"/>
          <w:szCs w:val="32"/>
          <w:highlight w:val="none"/>
        </w:rPr>
      </w:pPr>
    </w:p>
    <w:p>
      <w:pPr>
        <w:pStyle w:val="22"/>
        <w:rPr>
          <w:rFonts w:hint="eastAsia" w:ascii="宋体" w:hAnsi="宋体"/>
          <w:b/>
          <w:sz w:val="32"/>
          <w:szCs w:val="32"/>
          <w:highlight w:val="none"/>
        </w:rPr>
      </w:pPr>
    </w:p>
    <w:bookmarkEnd w:id="316"/>
    <w:bookmarkEnd w:id="317"/>
    <w:p>
      <w:pPr>
        <w:rPr>
          <w:rFonts w:hint="eastAsia" w:ascii="宋体" w:hAnsi="宋体"/>
          <w:b/>
          <w:sz w:val="32"/>
          <w:szCs w:val="32"/>
          <w:highlight w:val="none"/>
          <w:lang w:eastAsia="zh-CN"/>
        </w:rPr>
      </w:pPr>
      <w:bookmarkStart w:id="318" w:name="_Toc329757322"/>
      <w:bookmarkStart w:id="319" w:name="_Toc476566573"/>
      <w:r>
        <w:rPr>
          <w:rFonts w:hint="eastAsia" w:ascii="宋体" w:hAnsi="宋体"/>
          <w:b/>
          <w:sz w:val="32"/>
          <w:szCs w:val="32"/>
          <w:highlight w:val="none"/>
          <w:lang w:eastAsia="zh-CN"/>
        </w:rPr>
        <w:br w:type="page"/>
      </w:r>
    </w:p>
    <w:p>
      <w:pPr>
        <w:spacing w:line="360" w:lineRule="auto"/>
        <w:contextualSpacing/>
        <w:jc w:val="center"/>
        <w:outlineLvl w:val="1"/>
        <w:rPr>
          <w:rFonts w:hint="default" w:ascii="宋体" w:hAnsi="宋体"/>
          <w:b/>
          <w:sz w:val="32"/>
          <w:szCs w:val="32"/>
          <w:highlight w:val="none"/>
          <w:lang w:val="en-US" w:eastAsia="zh-CN"/>
        </w:rPr>
      </w:pPr>
      <w:r>
        <w:rPr>
          <w:rFonts w:hint="eastAsia" w:ascii="宋体" w:hAnsi="宋体"/>
          <w:b/>
          <w:sz w:val="32"/>
          <w:szCs w:val="32"/>
          <w:highlight w:val="none"/>
          <w:lang w:eastAsia="zh-CN"/>
        </w:rPr>
        <w:t>六、</w:t>
      </w:r>
      <w:r>
        <w:rPr>
          <w:rFonts w:hint="eastAsia" w:ascii="宋体" w:hAnsi="宋体"/>
          <w:b/>
          <w:sz w:val="32"/>
          <w:szCs w:val="32"/>
          <w:highlight w:val="none"/>
          <w:lang w:val="en-US" w:eastAsia="zh-CN"/>
        </w:rPr>
        <w:t>拟投入本项目设备配置表</w:t>
      </w:r>
    </w:p>
    <w:tbl>
      <w:tblPr>
        <w:tblStyle w:val="2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612"/>
        <w:gridCol w:w="1727"/>
        <w:gridCol w:w="1341"/>
        <w:gridCol w:w="2258"/>
        <w:gridCol w:w="12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943"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0"/>
                <w:szCs w:val="21"/>
                <w:highlight w:val="none"/>
              </w:rPr>
            </w:pPr>
            <w:r>
              <w:rPr>
                <w:rFonts w:hint="eastAsia" w:ascii="宋体" w:hAnsi="宋体"/>
                <w:kern w:val="0"/>
                <w:szCs w:val="21"/>
                <w:highlight w:val="none"/>
              </w:rPr>
              <w:t>序号</w:t>
            </w:r>
          </w:p>
        </w:tc>
        <w:tc>
          <w:tcPr>
            <w:tcW w:w="1612"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0"/>
                <w:szCs w:val="21"/>
                <w:highlight w:val="none"/>
              </w:rPr>
            </w:pPr>
            <w:r>
              <w:rPr>
                <w:rFonts w:hint="eastAsia" w:ascii="宋体" w:hAnsi="宋体"/>
                <w:kern w:val="0"/>
                <w:szCs w:val="21"/>
                <w:highlight w:val="none"/>
              </w:rPr>
              <w:t>设备名称</w:t>
            </w:r>
          </w:p>
        </w:tc>
        <w:tc>
          <w:tcPr>
            <w:tcW w:w="1727"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0"/>
                <w:szCs w:val="21"/>
                <w:highlight w:val="none"/>
              </w:rPr>
            </w:pPr>
            <w:r>
              <w:rPr>
                <w:rFonts w:hint="eastAsia" w:ascii="宋体" w:hAnsi="宋体"/>
                <w:kern w:val="0"/>
                <w:szCs w:val="21"/>
                <w:highlight w:val="none"/>
              </w:rPr>
              <w:t>设备型号</w:t>
            </w:r>
          </w:p>
        </w:tc>
        <w:tc>
          <w:tcPr>
            <w:tcW w:w="1341"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0"/>
                <w:szCs w:val="21"/>
                <w:highlight w:val="none"/>
              </w:rPr>
            </w:pPr>
            <w:r>
              <w:rPr>
                <w:rFonts w:hint="eastAsia" w:ascii="宋体" w:hAnsi="宋体"/>
                <w:kern w:val="0"/>
                <w:szCs w:val="21"/>
                <w:highlight w:val="none"/>
              </w:rPr>
              <w:t>数量</w:t>
            </w:r>
          </w:p>
        </w:tc>
        <w:tc>
          <w:tcPr>
            <w:tcW w:w="2258"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0"/>
                <w:szCs w:val="21"/>
                <w:highlight w:val="none"/>
              </w:rPr>
            </w:pPr>
            <w:r>
              <w:rPr>
                <w:rFonts w:hint="eastAsia" w:ascii="宋体" w:hAnsi="宋体"/>
                <w:kern w:val="0"/>
                <w:szCs w:val="21"/>
                <w:highlight w:val="none"/>
              </w:rPr>
              <w:t>生产日期</w:t>
            </w:r>
          </w:p>
        </w:tc>
        <w:tc>
          <w:tcPr>
            <w:tcW w:w="1204"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r>
              <w:rPr>
                <w:rFonts w:hint="eastAsia" w:ascii="宋体" w:hAnsi="宋体"/>
                <w:kern w:val="0"/>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943"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r>
              <w:rPr>
                <w:rFonts w:hint="eastAsia" w:ascii="宋体" w:hAnsi="宋体"/>
                <w:kern w:val="2"/>
                <w:szCs w:val="21"/>
                <w:highlight w:val="none"/>
              </w:rPr>
              <w:t>1</w:t>
            </w:r>
          </w:p>
        </w:tc>
        <w:tc>
          <w:tcPr>
            <w:tcW w:w="1612"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727"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341"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2258"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204"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943"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r>
              <w:rPr>
                <w:rFonts w:hint="eastAsia" w:ascii="宋体" w:hAnsi="宋体"/>
                <w:kern w:val="2"/>
                <w:szCs w:val="21"/>
                <w:highlight w:val="none"/>
              </w:rPr>
              <w:t>2</w:t>
            </w:r>
          </w:p>
        </w:tc>
        <w:tc>
          <w:tcPr>
            <w:tcW w:w="1612"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727"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341"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2258"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204"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943"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r>
              <w:rPr>
                <w:rFonts w:hint="eastAsia" w:ascii="宋体" w:hAnsi="宋体"/>
                <w:kern w:val="2"/>
                <w:szCs w:val="21"/>
                <w:highlight w:val="none"/>
              </w:rPr>
              <w:t>3</w:t>
            </w:r>
          </w:p>
        </w:tc>
        <w:tc>
          <w:tcPr>
            <w:tcW w:w="1612"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727"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341"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2258"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204"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943"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r>
              <w:rPr>
                <w:rFonts w:hint="eastAsia" w:ascii="宋体" w:hAnsi="宋体"/>
                <w:kern w:val="2"/>
                <w:szCs w:val="21"/>
                <w:highlight w:val="none"/>
              </w:rPr>
              <w:t>…</w:t>
            </w:r>
          </w:p>
        </w:tc>
        <w:tc>
          <w:tcPr>
            <w:tcW w:w="1612"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727"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341"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2258"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c>
          <w:tcPr>
            <w:tcW w:w="1204"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943"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612"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727"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341"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2258"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204"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943"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612"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727"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341"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2258"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c>
          <w:tcPr>
            <w:tcW w:w="1204" w:type="dxa"/>
            <w:noWrap w:val="0"/>
            <w:vAlign w:val="center"/>
          </w:tcPr>
          <w:p>
            <w:pPr>
              <w:keepNext w:val="0"/>
              <w:keepLines w:val="0"/>
              <w:suppressLineNumbers w:val="0"/>
              <w:spacing w:before="0" w:beforeAutospacing="0" w:after="0" w:afterAutospacing="0"/>
              <w:ind w:left="0" w:right="0"/>
              <w:jc w:val="center"/>
              <w:rPr>
                <w:rFonts w:hint="eastAsia" w:ascii="宋体" w:hAnsi="宋体"/>
                <w:kern w:val="2"/>
                <w:sz w:val="24"/>
                <w:highlight w:val="none"/>
              </w:rPr>
            </w:pPr>
          </w:p>
        </w:tc>
      </w:tr>
    </w:tbl>
    <w:p>
      <w:pPr>
        <w:pStyle w:val="9"/>
        <w:rPr>
          <w:highlight w:val="none"/>
        </w:rPr>
      </w:pPr>
    </w:p>
    <w:p>
      <w:pPr>
        <w:spacing w:line="360" w:lineRule="auto"/>
        <w:ind w:firstLine="420" w:firstLineChars="200"/>
        <w:contextualSpacing/>
        <w:rPr>
          <w:rFonts w:ascii="宋体" w:hAnsi="宋体"/>
          <w:color w:val="000000"/>
          <w:szCs w:val="21"/>
          <w:highlight w:val="none"/>
        </w:rPr>
      </w:pPr>
    </w:p>
    <w:p>
      <w:pPr>
        <w:spacing w:line="360" w:lineRule="auto"/>
        <w:ind w:firstLine="420" w:firstLineChars="200"/>
        <w:contextualSpacing/>
        <w:rPr>
          <w:rFonts w:ascii="宋体" w:hAnsi="宋体"/>
          <w:color w:val="000000"/>
          <w:szCs w:val="21"/>
          <w:highlight w:val="none"/>
        </w:rPr>
      </w:pPr>
    </w:p>
    <w:p>
      <w:pPr>
        <w:spacing w:line="360" w:lineRule="auto"/>
        <w:ind w:firstLine="420" w:firstLineChars="200"/>
        <w:contextualSpacing/>
        <w:rPr>
          <w:rFonts w:ascii="宋体" w:hAnsi="宋体"/>
          <w:color w:val="000000"/>
          <w:szCs w:val="21"/>
          <w:highlight w:val="none"/>
        </w:rPr>
      </w:pPr>
    </w:p>
    <w:p>
      <w:pPr>
        <w:pStyle w:val="58"/>
        <w:rPr>
          <w:rFonts w:ascii="宋体" w:hAnsi="宋体"/>
          <w:color w:val="000000"/>
          <w:szCs w:val="21"/>
          <w:highlight w:val="none"/>
        </w:rPr>
      </w:pPr>
    </w:p>
    <w:p>
      <w:pPr>
        <w:pStyle w:val="58"/>
        <w:rPr>
          <w:rFonts w:ascii="宋体" w:hAnsi="宋体"/>
          <w:color w:val="000000"/>
          <w:szCs w:val="21"/>
          <w:highlight w:val="none"/>
        </w:rPr>
      </w:pPr>
    </w:p>
    <w:p>
      <w:pPr>
        <w:pStyle w:val="58"/>
        <w:rPr>
          <w:rFonts w:ascii="宋体" w:hAnsi="宋体"/>
          <w:color w:val="000000"/>
          <w:szCs w:val="21"/>
          <w:highlight w:val="none"/>
        </w:rPr>
      </w:pPr>
    </w:p>
    <w:p>
      <w:pPr>
        <w:pStyle w:val="58"/>
        <w:rPr>
          <w:rFonts w:ascii="宋体" w:hAnsi="宋体"/>
          <w:color w:val="000000"/>
          <w:szCs w:val="21"/>
          <w:highlight w:val="none"/>
        </w:rPr>
      </w:pPr>
    </w:p>
    <w:p>
      <w:pPr>
        <w:pStyle w:val="58"/>
        <w:rPr>
          <w:rFonts w:ascii="宋体" w:hAnsi="宋体"/>
          <w:color w:val="000000"/>
          <w:szCs w:val="21"/>
          <w:highlight w:val="none"/>
        </w:rPr>
      </w:pPr>
    </w:p>
    <w:p>
      <w:pPr>
        <w:tabs>
          <w:tab w:val="left" w:pos="2310"/>
        </w:tabs>
        <w:adjustRightInd w:val="0"/>
        <w:snapToGrid w:val="0"/>
        <w:spacing w:line="288" w:lineRule="auto"/>
        <w:ind w:left="838" w:leftChars="399" w:firstLine="1480" w:firstLineChars="617"/>
        <w:rPr>
          <w:rFonts w:ascii="宋体" w:hAnsi="宋体" w:cs="宋体"/>
          <w:sz w:val="24"/>
          <w:highlight w:val="none"/>
          <w:u w:val="single"/>
        </w:rPr>
      </w:pPr>
      <w:r>
        <w:rPr>
          <w:rFonts w:hint="eastAsia" w:ascii="宋体" w:hAnsi="宋体" w:cs="宋体"/>
          <w:sz w:val="24"/>
          <w:highlight w:val="none"/>
        </w:rPr>
        <w:t>投标人名称（盖章）：</w:t>
      </w:r>
      <w:r>
        <w:rPr>
          <w:rFonts w:hint="eastAsia" w:ascii="宋体" w:hAnsi="宋体" w:cs="宋体"/>
          <w:sz w:val="24"/>
          <w:highlight w:val="none"/>
          <w:u w:val="single"/>
        </w:rPr>
        <w:t xml:space="preserve">                                    </w:t>
      </w:r>
    </w:p>
    <w:p>
      <w:pPr>
        <w:tabs>
          <w:tab w:val="left" w:pos="2310"/>
        </w:tabs>
        <w:adjustRightInd w:val="0"/>
        <w:snapToGrid w:val="0"/>
        <w:spacing w:line="288" w:lineRule="auto"/>
        <w:ind w:left="838" w:leftChars="399" w:firstLine="1480" w:firstLineChars="617"/>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pPr>
        <w:tabs>
          <w:tab w:val="left" w:pos="2310"/>
        </w:tabs>
        <w:adjustRightInd w:val="0"/>
        <w:snapToGrid w:val="0"/>
        <w:spacing w:line="288" w:lineRule="auto"/>
        <w:ind w:left="838" w:leftChars="399" w:firstLine="1480" w:firstLineChars="617"/>
        <w:rPr>
          <w:rFonts w:ascii="宋体" w:hAnsi="宋体" w:cs="宋体"/>
          <w:snapToGrid w:val="0"/>
          <w:kern w:val="0"/>
          <w:sz w:val="24"/>
          <w:highlight w:val="none"/>
        </w:rPr>
      </w:pPr>
      <w:r>
        <w:rPr>
          <w:rFonts w:hint="eastAsia" w:ascii="宋体" w:hAnsi="宋体" w:cs="宋体"/>
          <w:snapToGrid w:val="0"/>
          <w:kern w:val="0"/>
          <w:sz w:val="24"/>
          <w:highlight w:val="none"/>
        </w:rPr>
        <w:t>或授权代表（签字或盖章）</w:t>
      </w:r>
      <w:r>
        <w:rPr>
          <w:rFonts w:hint="eastAsia" w:ascii="宋体" w:hAnsi="宋体" w:cs="宋体"/>
          <w:sz w:val="24"/>
          <w:highlight w:val="none"/>
        </w:rPr>
        <w:t>：</w:t>
      </w:r>
      <w:r>
        <w:rPr>
          <w:rFonts w:hint="eastAsia" w:ascii="宋体" w:hAnsi="宋体" w:cs="宋体"/>
          <w:sz w:val="24"/>
          <w:highlight w:val="none"/>
          <w:u w:val="single"/>
        </w:rPr>
        <w:t xml:space="preserve">                            </w:t>
      </w:r>
    </w:p>
    <w:p>
      <w:pPr>
        <w:tabs>
          <w:tab w:val="left" w:pos="2310"/>
        </w:tabs>
        <w:adjustRightInd w:val="0"/>
        <w:snapToGrid w:val="0"/>
        <w:spacing w:line="288" w:lineRule="auto"/>
        <w:ind w:left="838" w:leftChars="399" w:firstLine="1480" w:firstLineChars="617"/>
        <w:rPr>
          <w:rFonts w:ascii="宋体" w:hAnsi="宋体" w:cs="宋体"/>
          <w:sz w:val="24"/>
          <w:highlight w:val="none"/>
        </w:rPr>
      </w:pPr>
      <w:r>
        <w:rPr>
          <w:rFonts w:hint="eastAsia" w:ascii="宋体" w:hAnsi="宋体" w:cs="宋体"/>
          <w:sz w:val="24"/>
          <w:highlight w:val="none"/>
        </w:rPr>
        <w:t xml:space="preserve">                 </w:t>
      </w:r>
    </w:p>
    <w:p>
      <w:pPr>
        <w:pStyle w:val="58"/>
        <w:tabs>
          <w:tab w:val="left" w:pos="2310"/>
        </w:tabs>
        <w:ind w:left="838" w:leftChars="399" w:firstLine="1480" w:firstLineChars="617"/>
        <w:jc w:val="right"/>
        <w:rPr>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pPr>
        <w:rPr>
          <w:rFonts w:ascii="宋体" w:hAnsi="宋体"/>
          <w:color w:val="000000"/>
          <w:szCs w:val="21"/>
          <w:highlight w:val="none"/>
        </w:rPr>
      </w:pPr>
      <w:r>
        <w:rPr>
          <w:rFonts w:ascii="宋体" w:hAnsi="宋体"/>
          <w:color w:val="000000"/>
          <w:szCs w:val="21"/>
          <w:highlight w:val="none"/>
        </w:rPr>
        <w:br w:type="page"/>
      </w:r>
    </w:p>
    <w:p>
      <w:pPr>
        <w:pStyle w:val="4"/>
        <w:jc w:val="center"/>
        <w:rPr>
          <w:rFonts w:hint="eastAsia" w:ascii="宋体" w:hAnsi="宋体" w:eastAsiaTheme="minorEastAsia" w:cstheme="minorBidi"/>
          <w:b/>
          <w:bCs w:val="0"/>
          <w:kern w:val="2"/>
          <w:sz w:val="32"/>
          <w:szCs w:val="32"/>
          <w:highlight w:val="none"/>
          <w:lang w:val="en-US" w:eastAsia="zh-CN" w:bidi="ar-SA"/>
        </w:rPr>
      </w:pPr>
      <w:r>
        <w:rPr>
          <w:rFonts w:hint="eastAsia" w:ascii="宋体" w:hAnsi="宋体" w:eastAsiaTheme="minorEastAsia" w:cstheme="minorBidi"/>
          <w:b/>
          <w:bCs w:val="0"/>
          <w:kern w:val="2"/>
          <w:sz w:val="32"/>
          <w:szCs w:val="32"/>
          <w:highlight w:val="none"/>
          <w:lang w:val="en-US" w:eastAsia="zh-CN" w:bidi="ar-SA"/>
        </w:rPr>
        <w:t>七、拟投入本项目的主要人员情况表</w:t>
      </w:r>
    </w:p>
    <w:tbl>
      <w:tblPr>
        <w:tblStyle w:val="23"/>
        <w:tblW w:w="986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248"/>
        <w:gridCol w:w="793"/>
        <w:gridCol w:w="1015"/>
        <w:gridCol w:w="837"/>
        <w:gridCol w:w="1425"/>
        <w:gridCol w:w="931"/>
        <w:gridCol w:w="1033"/>
        <w:gridCol w:w="164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935" w:type="dxa"/>
            <w:vAlign w:val="center"/>
          </w:tcPr>
          <w:p>
            <w:pPr>
              <w:autoSpaceDE w:val="0"/>
              <w:autoSpaceDN w:val="0"/>
              <w:adjustRightInd w:val="0"/>
              <w:spacing w:before="156" w:beforeLines="50" w:after="156" w:afterLines="50" w:line="288" w:lineRule="auto"/>
              <w:rPr>
                <w:rFonts w:ascii="宋体" w:hAnsi="宋体" w:cs="宋体"/>
                <w:sz w:val="24"/>
                <w:highlight w:val="none"/>
                <w:lang w:val="zh-CN"/>
              </w:rPr>
            </w:pPr>
            <w:r>
              <w:rPr>
                <w:rFonts w:hint="eastAsia" w:ascii="宋体" w:hAnsi="宋体" w:cs="宋体"/>
                <w:kern w:val="0"/>
                <w:sz w:val="24"/>
                <w:highlight w:val="none"/>
              </w:rPr>
              <w:t xml:space="preserve"> </w:t>
            </w:r>
            <w:r>
              <w:rPr>
                <w:rFonts w:hint="eastAsia" w:ascii="宋体" w:hAnsi="宋体" w:cs="宋体"/>
                <w:sz w:val="24"/>
                <w:highlight w:val="none"/>
                <w:lang w:val="zh-CN"/>
              </w:rPr>
              <w:t>序号</w:t>
            </w:r>
          </w:p>
        </w:tc>
        <w:tc>
          <w:tcPr>
            <w:tcW w:w="1248"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姓名</w:t>
            </w:r>
          </w:p>
        </w:tc>
        <w:tc>
          <w:tcPr>
            <w:tcW w:w="793"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性别</w:t>
            </w:r>
          </w:p>
        </w:tc>
        <w:tc>
          <w:tcPr>
            <w:tcW w:w="1015"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年龄</w:t>
            </w:r>
          </w:p>
        </w:tc>
        <w:tc>
          <w:tcPr>
            <w:tcW w:w="837"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学历</w:t>
            </w:r>
          </w:p>
        </w:tc>
        <w:tc>
          <w:tcPr>
            <w:tcW w:w="1425"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职务</w:t>
            </w:r>
          </w:p>
        </w:tc>
        <w:tc>
          <w:tcPr>
            <w:tcW w:w="931"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职业资格</w:t>
            </w:r>
          </w:p>
        </w:tc>
        <w:tc>
          <w:tcPr>
            <w:tcW w:w="1033"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工作年限</w:t>
            </w:r>
          </w:p>
        </w:tc>
        <w:tc>
          <w:tcPr>
            <w:tcW w:w="1649" w:type="dxa"/>
            <w:vAlign w:val="center"/>
          </w:tcPr>
          <w:p>
            <w:pPr>
              <w:autoSpaceDE w:val="0"/>
              <w:autoSpaceDN w:val="0"/>
              <w:adjustRightInd w:val="0"/>
              <w:spacing w:line="288" w:lineRule="auto"/>
              <w:jc w:val="center"/>
              <w:rPr>
                <w:rFonts w:ascii="宋体" w:hAnsi="宋体" w:cs="宋体"/>
                <w:sz w:val="24"/>
                <w:highlight w:val="none"/>
                <w:lang w:val="zh-CN"/>
              </w:rPr>
            </w:pPr>
            <w:r>
              <w:rPr>
                <w:rFonts w:hint="eastAsia" w:ascii="宋体" w:hAnsi="宋体" w:cs="宋体"/>
                <w:sz w:val="24"/>
                <w:highlight w:val="none"/>
                <w:lang w:val="zh-CN"/>
              </w:rPr>
              <w:t>岗位状态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35" w:type="dxa"/>
            <w:vAlign w:val="center"/>
          </w:tcPr>
          <w:p>
            <w:pPr>
              <w:pStyle w:val="59"/>
              <w:spacing w:line="288" w:lineRule="auto"/>
              <w:jc w:val="center"/>
              <w:rPr>
                <w:rFonts w:ascii="宋体" w:hAnsi="宋体" w:cs="宋体"/>
                <w:kern w:val="2"/>
                <w:sz w:val="24"/>
                <w:szCs w:val="24"/>
                <w:highlight w:val="none"/>
              </w:rPr>
            </w:pPr>
            <w:r>
              <w:rPr>
                <w:rFonts w:hint="eastAsia" w:ascii="宋体" w:hAnsi="宋体" w:cs="宋体"/>
                <w:kern w:val="2"/>
                <w:sz w:val="24"/>
                <w:szCs w:val="24"/>
                <w:highlight w:val="none"/>
              </w:rPr>
              <w:t>1</w:t>
            </w: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935" w:type="dxa"/>
            <w:vAlign w:val="center"/>
          </w:tcPr>
          <w:p>
            <w:pPr>
              <w:pStyle w:val="59"/>
              <w:spacing w:line="288" w:lineRule="auto"/>
              <w:jc w:val="center"/>
              <w:rPr>
                <w:rFonts w:ascii="宋体" w:hAnsi="宋体" w:cs="宋体"/>
                <w:kern w:val="2"/>
                <w:sz w:val="24"/>
                <w:szCs w:val="24"/>
                <w:highlight w:val="none"/>
              </w:rPr>
            </w:pPr>
            <w:r>
              <w:rPr>
                <w:rFonts w:hint="eastAsia" w:ascii="宋体" w:hAnsi="宋体" w:cs="宋体"/>
                <w:kern w:val="2"/>
                <w:sz w:val="24"/>
                <w:szCs w:val="24"/>
                <w:highlight w:val="none"/>
              </w:rPr>
              <w:t>2</w:t>
            </w: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935" w:type="dxa"/>
            <w:vAlign w:val="center"/>
          </w:tcPr>
          <w:p>
            <w:pPr>
              <w:pStyle w:val="59"/>
              <w:spacing w:line="288" w:lineRule="auto"/>
              <w:jc w:val="center"/>
              <w:rPr>
                <w:rFonts w:ascii="宋体" w:hAnsi="宋体" w:cs="宋体"/>
                <w:kern w:val="2"/>
                <w:sz w:val="24"/>
                <w:szCs w:val="24"/>
                <w:highlight w:val="none"/>
              </w:rPr>
            </w:pPr>
            <w:r>
              <w:rPr>
                <w:rFonts w:hint="eastAsia" w:ascii="宋体" w:hAnsi="宋体" w:cs="宋体"/>
                <w:kern w:val="2"/>
                <w:sz w:val="24"/>
                <w:szCs w:val="24"/>
                <w:highlight w:val="none"/>
              </w:rPr>
              <w:t>3</w:t>
            </w: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ind w:firstLine="120" w:firstLineChars="50"/>
              <w:jc w:val="center"/>
              <w:rPr>
                <w:rFonts w:ascii="宋体" w:hAnsi="宋体" w:cs="宋体"/>
                <w:kern w:val="2"/>
                <w:sz w:val="24"/>
                <w:szCs w:val="24"/>
                <w:highlight w:val="none"/>
              </w:rPr>
            </w:pPr>
            <w:r>
              <w:rPr>
                <w:rFonts w:hint="eastAsia" w:ascii="宋体" w:hAnsi="宋体" w:cs="宋体"/>
                <w:kern w:val="2"/>
                <w:sz w:val="24"/>
                <w:szCs w:val="24"/>
                <w:highlight w:val="none"/>
              </w:rPr>
              <w:t>4</w:t>
            </w: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jc w:val="center"/>
              <w:rPr>
                <w:rFonts w:ascii="宋体" w:hAnsi="宋体" w:cs="宋体"/>
                <w:kern w:val="2"/>
                <w:sz w:val="24"/>
                <w:szCs w:val="24"/>
                <w:highlight w:val="none"/>
              </w:rPr>
            </w:pPr>
            <w:r>
              <w:rPr>
                <w:rFonts w:hint="eastAsia" w:ascii="宋体" w:hAnsi="宋体" w:cs="宋体"/>
                <w:kern w:val="2"/>
                <w:sz w:val="24"/>
                <w:szCs w:val="24"/>
                <w:highlight w:val="none"/>
              </w:rPr>
              <w:t>5</w:t>
            </w: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jc w:val="center"/>
              <w:rPr>
                <w:rFonts w:ascii="宋体" w:hAnsi="宋体" w:cs="宋体"/>
                <w:kern w:val="2"/>
                <w:sz w:val="24"/>
                <w:szCs w:val="24"/>
                <w:highlight w:val="none"/>
              </w:rPr>
            </w:pPr>
            <w:r>
              <w:rPr>
                <w:rFonts w:hint="eastAsia" w:ascii="宋体" w:hAnsi="宋体" w:cs="宋体"/>
                <w:kern w:val="2"/>
                <w:sz w:val="24"/>
                <w:szCs w:val="24"/>
                <w:highlight w:val="none"/>
              </w:rPr>
              <w:t>6</w:t>
            </w: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jc w:val="center"/>
              <w:rPr>
                <w:rFonts w:ascii="宋体" w:hAnsi="宋体" w:cs="宋体"/>
                <w:kern w:val="2"/>
                <w:sz w:val="24"/>
                <w:szCs w:val="24"/>
                <w:highlight w:val="none"/>
              </w:rPr>
            </w:pPr>
            <w:r>
              <w:rPr>
                <w:rFonts w:hint="eastAsia" w:ascii="宋体" w:hAnsi="宋体" w:cs="宋体"/>
                <w:kern w:val="2"/>
                <w:sz w:val="24"/>
                <w:szCs w:val="24"/>
                <w:highlight w:val="none"/>
              </w:rPr>
              <w:t>…</w:t>
            </w: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rPr>
                <w:rFonts w:ascii="宋体" w:hAnsi="宋体" w:cs="宋体"/>
                <w:kern w:val="2"/>
                <w:sz w:val="24"/>
                <w:szCs w:val="24"/>
                <w:highlight w:val="none"/>
              </w:rPr>
            </w:pP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rPr>
                <w:rFonts w:ascii="宋体" w:hAnsi="宋体" w:cs="宋体"/>
                <w:kern w:val="2"/>
                <w:sz w:val="24"/>
                <w:szCs w:val="24"/>
                <w:highlight w:val="none"/>
              </w:rPr>
            </w:pP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rPr>
                <w:rFonts w:ascii="宋体" w:hAnsi="宋体" w:cs="宋体"/>
                <w:kern w:val="2"/>
                <w:sz w:val="24"/>
                <w:szCs w:val="24"/>
                <w:highlight w:val="none"/>
              </w:rPr>
            </w:pP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35" w:type="dxa"/>
            <w:vAlign w:val="center"/>
          </w:tcPr>
          <w:p>
            <w:pPr>
              <w:pStyle w:val="59"/>
              <w:spacing w:line="288" w:lineRule="auto"/>
              <w:rPr>
                <w:rFonts w:ascii="宋体" w:hAnsi="宋体" w:cs="宋体"/>
                <w:kern w:val="2"/>
                <w:sz w:val="24"/>
                <w:szCs w:val="24"/>
                <w:highlight w:val="none"/>
              </w:rPr>
            </w:pPr>
          </w:p>
        </w:tc>
        <w:tc>
          <w:tcPr>
            <w:tcW w:w="1248" w:type="dxa"/>
            <w:vAlign w:val="center"/>
          </w:tcPr>
          <w:p>
            <w:pPr>
              <w:pStyle w:val="59"/>
              <w:spacing w:line="288" w:lineRule="auto"/>
              <w:rPr>
                <w:rFonts w:ascii="宋体" w:hAnsi="宋体" w:cs="宋体"/>
                <w:kern w:val="2"/>
                <w:sz w:val="24"/>
                <w:szCs w:val="24"/>
                <w:highlight w:val="none"/>
              </w:rPr>
            </w:pPr>
          </w:p>
        </w:tc>
        <w:tc>
          <w:tcPr>
            <w:tcW w:w="793" w:type="dxa"/>
            <w:vAlign w:val="center"/>
          </w:tcPr>
          <w:p>
            <w:pPr>
              <w:pStyle w:val="59"/>
              <w:spacing w:line="288" w:lineRule="auto"/>
              <w:rPr>
                <w:rFonts w:ascii="宋体" w:hAnsi="宋体" w:cs="宋体"/>
                <w:kern w:val="2"/>
                <w:sz w:val="24"/>
                <w:szCs w:val="24"/>
                <w:highlight w:val="none"/>
              </w:rPr>
            </w:pPr>
          </w:p>
        </w:tc>
        <w:tc>
          <w:tcPr>
            <w:tcW w:w="1015" w:type="dxa"/>
            <w:vAlign w:val="center"/>
          </w:tcPr>
          <w:p>
            <w:pPr>
              <w:pStyle w:val="59"/>
              <w:spacing w:line="288" w:lineRule="auto"/>
              <w:rPr>
                <w:rFonts w:ascii="宋体" w:hAnsi="宋体" w:cs="宋体"/>
                <w:kern w:val="2"/>
                <w:sz w:val="24"/>
                <w:szCs w:val="24"/>
                <w:highlight w:val="none"/>
              </w:rPr>
            </w:pPr>
          </w:p>
        </w:tc>
        <w:tc>
          <w:tcPr>
            <w:tcW w:w="837" w:type="dxa"/>
            <w:vAlign w:val="center"/>
          </w:tcPr>
          <w:p>
            <w:pPr>
              <w:pStyle w:val="59"/>
              <w:spacing w:line="288" w:lineRule="auto"/>
              <w:rPr>
                <w:rFonts w:ascii="宋体" w:hAnsi="宋体" w:cs="宋体"/>
                <w:kern w:val="2"/>
                <w:sz w:val="24"/>
                <w:szCs w:val="24"/>
                <w:highlight w:val="none"/>
              </w:rPr>
            </w:pPr>
          </w:p>
        </w:tc>
        <w:tc>
          <w:tcPr>
            <w:tcW w:w="1425" w:type="dxa"/>
            <w:vAlign w:val="center"/>
          </w:tcPr>
          <w:p>
            <w:pPr>
              <w:pStyle w:val="59"/>
              <w:spacing w:line="288" w:lineRule="auto"/>
              <w:rPr>
                <w:rFonts w:ascii="宋体" w:hAnsi="宋体" w:cs="宋体"/>
                <w:kern w:val="2"/>
                <w:sz w:val="24"/>
                <w:szCs w:val="24"/>
                <w:highlight w:val="none"/>
              </w:rPr>
            </w:pPr>
          </w:p>
        </w:tc>
        <w:tc>
          <w:tcPr>
            <w:tcW w:w="931" w:type="dxa"/>
            <w:vAlign w:val="center"/>
          </w:tcPr>
          <w:p>
            <w:pPr>
              <w:pStyle w:val="59"/>
              <w:spacing w:line="288" w:lineRule="auto"/>
              <w:rPr>
                <w:rFonts w:ascii="宋体" w:hAnsi="宋体" w:cs="宋体"/>
                <w:kern w:val="2"/>
                <w:sz w:val="24"/>
                <w:szCs w:val="24"/>
                <w:highlight w:val="none"/>
              </w:rPr>
            </w:pPr>
          </w:p>
        </w:tc>
        <w:tc>
          <w:tcPr>
            <w:tcW w:w="1033" w:type="dxa"/>
            <w:vAlign w:val="center"/>
          </w:tcPr>
          <w:p>
            <w:pPr>
              <w:pStyle w:val="59"/>
              <w:spacing w:line="288" w:lineRule="auto"/>
              <w:rPr>
                <w:rFonts w:ascii="宋体" w:hAnsi="宋体" w:cs="宋体"/>
                <w:kern w:val="2"/>
                <w:sz w:val="24"/>
                <w:szCs w:val="24"/>
                <w:highlight w:val="none"/>
              </w:rPr>
            </w:pPr>
          </w:p>
        </w:tc>
        <w:tc>
          <w:tcPr>
            <w:tcW w:w="1649" w:type="dxa"/>
            <w:vAlign w:val="center"/>
          </w:tcPr>
          <w:p>
            <w:pPr>
              <w:pStyle w:val="59"/>
              <w:spacing w:line="288" w:lineRule="auto"/>
              <w:rPr>
                <w:rFonts w:ascii="宋体" w:hAnsi="宋体" w:cs="宋体"/>
                <w:kern w:val="2"/>
                <w:sz w:val="24"/>
                <w:szCs w:val="24"/>
                <w:highlight w:val="none"/>
              </w:rPr>
            </w:pPr>
          </w:p>
        </w:tc>
      </w:tr>
    </w:tbl>
    <w:p>
      <w:pPr>
        <w:pStyle w:val="59"/>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注：</w:t>
      </w:r>
    </w:p>
    <w:p>
      <w:pPr>
        <w:pStyle w:val="59"/>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eastAsia="zh-CN"/>
        </w:rPr>
        <w:t>本项目要求提供驾驶员相关证明材料</w:t>
      </w:r>
      <w:r>
        <w:rPr>
          <w:rFonts w:hint="eastAsia" w:ascii="宋体" w:hAnsi="宋体" w:cs="宋体"/>
          <w:sz w:val="24"/>
          <w:szCs w:val="24"/>
          <w:highlight w:val="none"/>
        </w:rPr>
        <w:t>。</w:t>
      </w:r>
    </w:p>
    <w:p>
      <w:pPr>
        <w:pStyle w:val="59"/>
        <w:spacing w:line="288" w:lineRule="auto"/>
        <w:ind w:firstLine="480" w:firstLineChars="200"/>
        <w:rPr>
          <w:rFonts w:ascii="宋体" w:hAnsi="宋体" w:cs="宋体"/>
          <w:sz w:val="24"/>
          <w:szCs w:val="24"/>
          <w:highlight w:val="none"/>
        </w:rPr>
      </w:pPr>
      <w:r>
        <w:rPr>
          <w:rFonts w:hint="eastAsia" w:ascii="宋体" w:hAnsi="宋体" w:cs="宋体"/>
          <w:sz w:val="24"/>
          <w:szCs w:val="24"/>
          <w:highlight w:val="none"/>
        </w:rPr>
        <w:t>2.</w:t>
      </w:r>
      <w:r>
        <w:rPr>
          <w:rFonts w:hint="eastAsia" w:ascii="宋体" w:hAnsi="宋体" w:cs="宋体"/>
          <w:sz w:val="24"/>
          <w:szCs w:val="24"/>
          <w:highlight w:val="none"/>
          <w:lang w:eastAsia="zh-CN"/>
        </w:rPr>
        <w:t>本表后须附投标人拟投入本项目驾驶人员的驾驶证（全本）、身份证、与本单位签订的劳动合同的复印件（仅附主要内容部分），所有人员必须满足合同条款中的具体要求</w:t>
      </w:r>
      <w:r>
        <w:rPr>
          <w:rFonts w:hint="eastAsia" w:ascii="宋体" w:hAnsi="宋体" w:cs="宋体"/>
          <w:sz w:val="24"/>
          <w:szCs w:val="24"/>
          <w:highlight w:val="none"/>
        </w:rPr>
        <w:t>。</w:t>
      </w:r>
    </w:p>
    <w:p>
      <w:pPr>
        <w:tabs>
          <w:tab w:val="left" w:pos="1573"/>
        </w:tabs>
        <w:spacing w:line="288" w:lineRule="auto"/>
        <w:ind w:left="941" w:leftChars="448"/>
        <w:rPr>
          <w:rFonts w:ascii="宋体" w:hAnsi="宋体" w:cs="宋体"/>
          <w:bCs/>
          <w:sz w:val="24"/>
          <w:highlight w:val="none"/>
        </w:rPr>
      </w:pPr>
    </w:p>
    <w:p>
      <w:pPr>
        <w:adjustRightInd w:val="0"/>
        <w:snapToGrid w:val="0"/>
        <w:spacing w:line="288" w:lineRule="auto"/>
        <w:ind w:firstLine="480" w:firstLineChars="200"/>
        <w:rPr>
          <w:rFonts w:hint="eastAsia" w:ascii="宋体" w:hAnsi="宋体" w:cs="宋体"/>
          <w:sz w:val="24"/>
          <w:highlight w:val="none"/>
        </w:rPr>
      </w:pPr>
    </w:p>
    <w:p>
      <w:pPr>
        <w:adjustRightInd w:val="0"/>
        <w:snapToGrid w:val="0"/>
        <w:spacing w:line="288" w:lineRule="auto"/>
        <w:ind w:firstLine="480" w:firstLineChars="200"/>
        <w:rPr>
          <w:rFonts w:hint="eastAsia" w:ascii="宋体" w:hAnsi="宋体" w:cs="宋体"/>
          <w:sz w:val="24"/>
          <w:highlight w:val="none"/>
        </w:rPr>
      </w:pPr>
    </w:p>
    <w:p>
      <w:pPr>
        <w:adjustRightInd w:val="0"/>
        <w:snapToGrid w:val="0"/>
        <w:spacing w:line="288" w:lineRule="auto"/>
        <w:ind w:firstLine="480" w:firstLineChars="200"/>
        <w:rPr>
          <w:rFonts w:hint="eastAsia" w:ascii="宋体" w:hAnsi="宋体" w:cs="宋体"/>
          <w:sz w:val="24"/>
          <w:highlight w:val="none"/>
        </w:rPr>
      </w:pPr>
    </w:p>
    <w:p>
      <w:pPr>
        <w:adjustRightInd w:val="0"/>
        <w:snapToGrid w:val="0"/>
        <w:spacing w:line="288" w:lineRule="auto"/>
        <w:ind w:left="0" w:leftChars="0" w:firstLine="2738" w:firstLineChars="1141"/>
        <w:rPr>
          <w:rFonts w:ascii="宋体" w:hAnsi="宋体" w:cs="宋体"/>
          <w:sz w:val="24"/>
          <w:highlight w:val="none"/>
          <w:u w:val="single"/>
        </w:rPr>
      </w:pPr>
      <w:r>
        <w:rPr>
          <w:rFonts w:hint="eastAsia" w:ascii="宋体" w:hAnsi="宋体" w:cs="宋体"/>
          <w:sz w:val="24"/>
          <w:highlight w:val="none"/>
        </w:rPr>
        <w:t>投标人名称（盖章）：</w:t>
      </w:r>
      <w:r>
        <w:rPr>
          <w:rFonts w:hint="eastAsia" w:ascii="宋体" w:hAnsi="宋体" w:cs="宋体"/>
          <w:sz w:val="24"/>
          <w:highlight w:val="none"/>
          <w:u w:val="single"/>
        </w:rPr>
        <w:t xml:space="preserve">                                    </w:t>
      </w:r>
    </w:p>
    <w:p>
      <w:pPr>
        <w:adjustRightInd w:val="0"/>
        <w:snapToGrid w:val="0"/>
        <w:spacing w:line="288" w:lineRule="auto"/>
        <w:ind w:left="0" w:leftChars="0" w:firstLine="2738" w:firstLineChars="1141"/>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pPr>
        <w:adjustRightInd w:val="0"/>
        <w:snapToGrid w:val="0"/>
        <w:spacing w:line="288" w:lineRule="auto"/>
        <w:ind w:left="0" w:leftChars="0" w:firstLine="2738" w:firstLineChars="1141"/>
        <w:rPr>
          <w:rFonts w:ascii="宋体" w:hAnsi="宋体" w:cs="宋体"/>
          <w:snapToGrid w:val="0"/>
          <w:kern w:val="0"/>
          <w:sz w:val="24"/>
          <w:highlight w:val="none"/>
        </w:rPr>
      </w:pPr>
      <w:r>
        <w:rPr>
          <w:rFonts w:hint="eastAsia" w:ascii="宋体" w:hAnsi="宋体" w:cs="宋体"/>
          <w:snapToGrid w:val="0"/>
          <w:kern w:val="0"/>
          <w:sz w:val="24"/>
          <w:highlight w:val="none"/>
        </w:rPr>
        <w:t>或授权代表（签字或盖章）</w:t>
      </w:r>
      <w:r>
        <w:rPr>
          <w:rFonts w:hint="eastAsia" w:ascii="宋体" w:hAnsi="宋体" w:cs="宋体"/>
          <w:sz w:val="24"/>
          <w:highlight w:val="none"/>
        </w:rPr>
        <w:t>：</w:t>
      </w:r>
      <w:r>
        <w:rPr>
          <w:rFonts w:hint="eastAsia" w:ascii="宋体" w:hAnsi="宋体" w:cs="宋体"/>
          <w:sz w:val="24"/>
          <w:highlight w:val="none"/>
          <w:u w:val="single"/>
        </w:rPr>
        <w:t xml:space="preserve">                            </w:t>
      </w:r>
    </w:p>
    <w:p>
      <w:pPr>
        <w:adjustRightInd w:val="0"/>
        <w:snapToGrid w:val="0"/>
        <w:spacing w:line="288" w:lineRule="auto"/>
        <w:ind w:firstLine="2160" w:firstLineChars="900"/>
        <w:rPr>
          <w:rFonts w:ascii="宋体" w:hAnsi="宋体" w:cs="宋体"/>
          <w:sz w:val="24"/>
          <w:highlight w:val="none"/>
        </w:rPr>
      </w:pPr>
      <w:r>
        <w:rPr>
          <w:rFonts w:hint="eastAsia" w:ascii="宋体" w:hAnsi="宋体" w:cs="宋体"/>
          <w:sz w:val="24"/>
          <w:highlight w:val="none"/>
        </w:rPr>
        <w:t xml:space="preserve">                 </w:t>
      </w:r>
    </w:p>
    <w:p>
      <w:pPr>
        <w:pStyle w:val="10"/>
        <w:spacing w:line="360" w:lineRule="auto"/>
        <w:ind w:firstLine="420"/>
        <w:contextualSpacing/>
        <w:jc w:val="right"/>
        <w:rPr>
          <w:rFonts w:hAnsi="宋体" w:cs="Times New Roman"/>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pPr>
        <w:spacing w:line="360" w:lineRule="auto"/>
        <w:contextualSpacing/>
        <w:jc w:val="center"/>
        <w:outlineLvl w:val="9"/>
        <w:rPr>
          <w:rFonts w:ascii="宋体" w:hAnsi="宋体"/>
          <w:b/>
          <w:sz w:val="32"/>
          <w:szCs w:val="32"/>
          <w:highlight w:val="none"/>
        </w:rPr>
      </w:pPr>
    </w:p>
    <w:p>
      <w:pPr>
        <w:rPr>
          <w:rFonts w:ascii="宋体" w:hAnsi="宋体"/>
          <w:b/>
          <w:color w:val="000000"/>
          <w:szCs w:val="21"/>
          <w:highlight w:val="none"/>
        </w:rPr>
      </w:pPr>
    </w:p>
    <w:p>
      <w:pPr>
        <w:spacing w:line="480" w:lineRule="auto"/>
        <w:contextualSpacing/>
        <w:jc w:val="center"/>
        <w:outlineLvl w:val="1"/>
        <w:rPr>
          <w:rFonts w:hint="eastAsia" w:ascii="宋体" w:hAnsi="宋体" w:eastAsiaTheme="minorEastAsia"/>
          <w:b/>
          <w:sz w:val="32"/>
          <w:szCs w:val="32"/>
          <w:highlight w:val="none"/>
          <w:lang w:eastAsia="zh-CN"/>
        </w:rPr>
      </w:pPr>
      <w:r>
        <w:rPr>
          <w:rFonts w:hint="eastAsia" w:ascii="宋体" w:hAnsi="宋体"/>
          <w:b/>
          <w:sz w:val="32"/>
          <w:szCs w:val="32"/>
          <w:highlight w:val="none"/>
          <w:lang w:val="en-US" w:eastAsia="zh-CN"/>
        </w:rPr>
        <w:t>八</w:t>
      </w:r>
      <w:r>
        <w:rPr>
          <w:rFonts w:ascii="宋体" w:hAnsi="宋体"/>
          <w:b/>
          <w:sz w:val="32"/>
          <w:szCs w:val="32"/>
          <w:highlight w:val="none"/>
        </w:rPr>
        <w:t>.</w:t>
      </w:r>
      <w:bookmarkEnd w:id="318"/>
      <w:bookmarkEnd w:id="319"/>
      <w:r>
        <w:rPr>
          <w:rFonts w:hint="eastAsia" w:ascii="宋体" w:hAnsi="宋体"/>
          <w:b/>
          <w:sz w:val="32"/>
          <w:szCs w:val="32"/>
          <w:highlight w:val="none"/>
          <w:lang w:eastAsia="zh-CN"/>
        </w:rPr>
        <w:t>技术部分</w:t>
      </w:r>
    </w:p>
    <w:bookmarkEnd w:id="312"/>
    <w:bookmarkEnd w:id="313"/>
    <w:bookmarkEnd w:id="314"/>
    <w:bookmarkEnd w:id="315"/>
    <w:p>
      <w:pPr>
        <w:keepNext w:val="0"/>
        <w:keepLines w:val="0"/>
        <w:pageBreakBefore w:val="0"/>
        <w:widowControl w:val="0"/>
        <w:kinsoku/>
        <w:wordWrap/>
        <w:overflowPunct/>
        <w:topLinePunct w:val="0"/>
        <w:autoSpaceDE/>
        <w:autoSpaceDN/>
        <w:bidi w:val="0"/>
        <w:adjustRightInd/>
        <w:snapToGrid/>
        <w:spacing w:line="360" w:lineRule="auto"/>
        <w:ind w:firstLine="440" w:firstLineChars="200"/>
        <w:contextualSpacing/>
        <w:textAlignment w:val="auto"/>
        <w:rPr>
          <w:rFonts w:hint="eastAsia" w:ascii="宋体" w:hAnsi="宋体"/>
          <w:color w:val="000000"/>
          <w:sz w:val="22"/>
          <w:szCs w:val="22"/>
          <w:highlight w:val="none"/>
          <w:lang w:eastAsia="zh-CN"/>
        </w:rPr>
      </w:pPr>
      <w:bookmarkStart w:id="320" w:name="_Toc329757323"/>
      <w:bookmarkStart w:id="321" w:name="_Toc238552306"/>
      <w:bookmarkStart w:id="322" w:name="_Toc262740158"/>
      <w:bookmarkStart w:id="323" w:name="_Toc238797668"/>
      <w:r>
        <w:rPr>
          <w:rFonts w:hint="eastAsia" w:ascii="宋体" w:hAnsi="宋体"/>
          <w:color w:val="000000"/>
          <w:sz w:val="22"/>
          <w:szCs w:val="22"/>
          <w:highlight w:val="none"/>
        </w:rPr>
        <w:t>一</w:t>
      </w:r>
      <w:r>
        <w:rPr>
          <w:rFonts w:hint="eastAsia" w:ascii="宋体" w:hAnsi="宋体"/>
          <w:color w:val="000000"/>
          <w:sz w:val="22"/>
          <w:szCs w:val="22"/>
          <w:highlight w:val="none"/>
          <w:lang w:eastAsia="zh-CN"/>
        </w:rPr>
        <w:t>、参照评审办法技术部分评审要求编制</w:t>
      </w:r>
      <w:r>
        <w:rPr>
          <w:rFonts w:hint="eastAsia" w:ascii="宋体" w:hAnsi="宋体"/>
          <w:color w:val="000000"/>
          <w:sz w:val="22"/>
          <w:szCs w:val="22"/>
          <w:highlight w:val="none"/>
          <w:lang w:val="en-US" w:eastAsia="zh-CN"/>
        </w:rPr>
        <w:t>包括但不限于作业服务方案、质量的保障和安全措施、硬件设备等</w:t>
      </w:r>
      <w:r>
        <w:rPr>
          <w:rFonts w:hint="eastAsia" w:ascii="宋体" w:hAnsi="宋体"/>
          <w:color w:val="000000"/>
          <w:sz w:val="22"/>
          <w:szCs w:val="22"/>
          <w:highlight w:val="none"/>
          <w:lang w:eastAsia="zh-CN"/>
        </w:rPr>
        <w:t>，格式自拟。</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contextualSpacing/>
        <w:textAlignment w:val="auto"/>
        <w:rPr>
          <w:rFonts w:ascii="宋体" w:hAnsi="宋体"/>
          <w:color w:val="000000"/>
          <w:sz w:val="22"/>
          <w:szCs w:val="22"/>
          <w:highlight w:val="none"/>
        </w:rPr>
      </w:pPr>
      <w:r>
        <w:rPr>
          <w:rFonts w:hint="eastAsia" w:ascii="宋体" w:hAnsi="宋体"/>
          <w:color w:val="000000"/>
          <w:sz w:val="22"/>
          <w:szCs w:val="22"/>
          <w:highlight w:val="none"/>
        </w:rPr>
        <w:t>二、其他</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contextualSpacing/>
        <w:textAlignment w:val="auto"/>
        <w:rPr>
          <w:rFonts w:ascii="宋体" w:hAnsi="宋体"/>
          <w:color w:val="000000"/>
          <w:sz w:val="22"/>
          <w:szCs w:val="22"/>
          <w:highlight w:val="none"/>
        </w:rPr>
      </w:pPr>
      <w:r>
        <w:rPr>
          <w:rFonts w:hint="eastAsia" w:ascii="宋体" w:hAnsi="宋体"/>
          <w:color w:val="000000"/>
          <w:sz w:val="22"/>
          <w:szCs w:val="22"/>
          <w:highlight w:val="none"/>
        </w:rPr>
        <w:t>投标人认为其它作为评分依据的文件材料</w:t>
      </w:r>
      <w:r>
        <w:rPr>
          <w:rFonts w:ascii="宋体" w:hAnsi="宋体"/>
          <w:color w:val="000000"/>
          <w:sz w:val="22"/>
          <w:szCs w:val="22"/>
          <w:highlight w:val="none"/>
        </w:rPr>
        <w:t>。</w:t>
      </w:r>
    </w:p>
    <w:p>
      <w:pPr>
        <w:spacing w:line="360" w:lineRule="auto"/>
        <w:ind w:firstLine="420" w:firstLineChars="200"/>
        <w:contextualSpacing/>
        <w:rPr>
          <w:rFonts w:ascii="宋体" w:hAnsi="宋体"/>
          <w:color w:val="000000"/>
          <w:szCs w:val="21"/>
          <w:highlight w:val="none"/>
        </w:rPr>
      </w:pPr>
    </w:p>
    <w:p>
      <w:pPr>
        <w:rPr>
          <w:rFonts w:ascii="宋体" w:hAnsi="宋体"/>
          <w:color w:val="000000"/>
          <w:szCs w:val="21"/>
          <w:highlight w:val="none"/>
        </w:rPr>
      </w:pPr>
      <w:r>
        <w:rPr>
          <w:rFonts w:ascii="宋体" w:hAnsi="宋体"/>
          <w:color w:val="000000"/>
          <w:szCs w:val="21"/>
          <w:highlight w:val="none"/>
        </w:rPr>
        <w:br w:type="page"/>
      </w:r>
    </w:p>
    <w:p>
      <w:pPr>
        <w:spacing w:line="360" w:lineRule="auto"/>
        <w:contextualSpacing/>
        <w:jc w:val="center"/>
        <w:outlineLvl w:val="1"/>
        <w:rPr>
          <w:rFonts w:hint="eastAsia" w:ascii="宋体" w:hAnsi="宋体" w:eastAsiaTheme="minorEastAsia"/>
          <w:b/>
          <w:sz w:val="32"/>
          <w:szCs w:val="32"/>
          <w:highlight w:val="none"/>
          <w:lang w:eastAsia="zh-CN"/>
        </w:rPr>
      </w:pPr>
      <w:bookmarkStart w:id="324" w:name="_Toc476566574"/>
      <w:r>
        <w:rPr>
          <w:rFonts w:hint="eastAsia" w:ascii="宋体" w:hAnsi="宋体"/>
          <w:b/>
          <w:sz w:val="32"/>
          <w:szCs w:val="32"/>
          <w:highlight w:val="none"/>
          <w:lang w:val="en-US" w:eastAsia="zh-CN"/>
        </w:rPr>
        <w:t>九</w:t>
      </w:r>
      <w:r>
        <w:rPr>
          <w:rFonts w:ascii="宋体" w:hAnsi="宋体"/>
          <w:b/>
          <w:sz w:val="32"/>
          <w:szCs w:val="32"/>
          <w:highlight w:val="none"/>
        </w:rPr>
        <w:t>.</w:t>
      </w:r>
      <w:r>
        <w:rPr>
          <w:rFonts w:hint="eastAsia" w:ascii="宋体" w:hAnsi="宋体"/>
          <w:b/>
          <w:sz w:val="32"/>
          <w:szCs w:val="32"/>
          <w:highlight w:val="none"/>
        </w:rPr>
        <w:t>资格证明</w:t>
      </w:r>
      <w:bookmarkEnd w:id="320"/>
      <w:bookmarkEnd w:id="324"/>
      <w:r>
        <w:rPr>
          <w:rFonts w:hint="eastAsia" w:ascii="宋体" w:hAnsi="宋体"/>
          <w:b/>
          <w:sz w:val="32"/>
          <w:szCs w:val="32"/>
          <w:highlight w:val="none"/>
          <w:lang w:eastAsia="zh-CN"/>
        </w:rPr>
        <w:t>资料</w:t>
      </w:r>
    </w:p>
    <w:bookmarkEnd w:id="321"/>
    <w:bookmarkEnd w:id="322"/>
    <w:bookmarkEnd w:id="323"/>
    <w:p>
      <w:pPr>
        <w:pStyle w:val="5"/>
        <w:spacing w:line="360" w:lineRule="auto"/>
        <w:ind w:firstLine="482"/>
        <w:contextualSpacing/>
        <w:jc w:val="center"/>
        <w:rPr>
          <w:rFonts w:ascii="宋体" w:hAnsi="宋体"/>
          <w:highlight w:val="none"/>
        </w:rPr>
      </w:pPr>
      <w:r>
        <w:rPr>
          <w:rFonts w:hint="eastAsia" w:ascii="宋体" w:hAnsi="宋体"/>
          <w:highlight w:val="none"/>
        </w:rPr>
        <w:t>（</w:t>
      </w:r>
      <w:r>
        <w:rPr>
          <w:rFonts w:hint="eastAsia" w:ascii="宋体" w:hAnsi="宋体"/>
          <w:highlight w:val="none"/>
          <w:lang w:val="en-US" w:eastAsia="zh-CN"/>
        </w:rPr>
        <w:t>一</w:t>
      </w:r>
      <w:r>
        <w:rPr>
          <w:rFonts w:hint="eastAsia" w:ascii="宋体" w:hAnsi="宋体"/>
          <w:highlight w:val="none"/>
        </w:rPr>
        <w:t>）</w:t>
      </w:r>
      <w:r>
        <w:rPr>
          <w:rFonts w:ascii="宋体" w:hAnsi="宋体"/>
          <w:highlight w:val="none"/>
        </w:rPr>
        <w:t>投标人基本情况表</w:t>
      </w:r>
    </w:p>
    <w:tbl>
      <w:tblPr>
        <w:tblStyle w:val="23"/>
        <w:tblW w:w="926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2510"/>
        <w:gridCol w:w="2005"/>
        <w:gridCol w:w="1461"/>
        <w:gridCol w:w="2056"/>
        <w:gridCol w:w="1236"/>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szCs w:val="21"/>
                <w:highlight w:val="none"/>
              </w:rPr>
              <w:t>投标人全称</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法定代表人</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成立日期</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企业地址</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注册资本</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ind w:firstLine="2160"/>
              <w:contextualSpacing/>
              <w:rPr>
                <w:rFonts w:ascii="宋体" w:hAnsi="宋体"/>
                <w:szCs w:val="21"/>
                <w:highlight w:val="none"/>
              </w:rPr>
            </w:pPr>
            <w:r>
              <w:rPr>
                <w:rFonts w:hint="eastAsia" w:ascii="宋体" w:hAnsi="宋体" w:cs="宋体"/>
                <w:szCs w:val="21"/>
                <w:highlight w:val="none"/>
                <w:lang w:val="zh-CN"/>
              </w:rPr>
              <w:t>万元</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285"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经营范围</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职工人数</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c>
          <w:tcPr>
            <w:tcW w:w="351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其中：有中高级以上职称的人数</w:t>
            </w:r>
          </w:p>
        </w:tc>
        <w:tc>
          <w:tcPr>
            <w:tcW w:w="123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资产总计</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ind w:firstLine="1050" w:firstLineChars="500"/>
              <w:contextualSpacing/>
              <w:rPr>
                <w:rFonts w:ascii="宋体" w:hAnsi="宋体"/>
                <w:szCs w:val="21"/>
                <w:highlight w:val="none"/>
              </w:rPr>
            </w:pPr>
            <w:r>
              <w:rPr>
                <w:rFonts w:hint="eastAsia" w:ascii="宋体" w:hAnsi="宋体" w:cs="宋体"/>
                <w:szCs w:val="21"/>
                <w:highlight w:val="none"/>
                <w:lang w:val="zh-CN"/>
              </w:rPr>
              <w:t>万元</w:t>
            </w: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净资产</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 xml:space="preserve">              万元</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股东权益</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ind w:firstLine="1050" w:firstLineChars="500"/>
              <w:contextualSpacing/>
              <w:rPr>
                <w:rFonts w:ascii="宋体" w:hAnsi="宋体"/>
                <w:szCs w:val="21"/>
                <w:highlight w:val="none"/>
              </w:rPr>
            </w:pPr>
            <w:r>
              <w:rPr>
                <w:rFonts w:hint="eastAsia" w:ascii="宋体" w:hAnsi="宋体" w:cs="宋体"/>
                <w:szCs w:val="21"/>
                <w:highlight w:val="none"/>
                <w:lang w:val="zh-CN"/>
              </w:rPr>
              <w:t>万元</w:t>
            </w: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销售收入</w:t>
            </w: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ind w:firstLine="1470" w:firstLineChars="700"/>
              <w:contextualSpacing/>
              <w:rPr>
                <w:rFonts w:ascii="宋体" w:hAnsi="宋体"/>
                <w:szCs w:val="21"/>
                <w:highlight w:val="none"/>
              </w:rPr>
            </w:pPr>
            <w:r>
              <w:rPr>
                <w:rFonts w:hint="eastAsia" w:ascii="宋体" w:hAnsi="宋体" w:cs="宋体"/>
                <w:szCs w:val="21"/>
                <w:highlight w:val="none"/>
                <w:lang w:val="zh-CN"/>
              </w:rPr>
              <w:t>万元</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实现利润</w:t>
            </w:r>
          </w:p>
        </w:tc>
        <w:tc>
          <w:tcPr>
            <w:tcW w:w="200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ind w:firstLine="420" w:firstLineChars="200"/>
              <w:contextualSpacing/>
              <w:rPr>
                <w:rFonts w:ascii="宋体" w:hAnsi="宋体"/>
                <w:szCs w:val="21"/>
                <w:highlight w:val="none"/>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万元</w:t>
            </w:r>
          </w:p>
        </w:tc>
        <w:tc>
          <w:tcPr>
            <w:tcW w:w="14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c>
          <w:tcPr>
            <w:tcW w:w="329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06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单位优势及特长</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06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最近3年内在经营过程中受到何种奖励或处分</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（包括财政、工商、税务、物价、技监部门稽查情况和结果）</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394"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最近3年内有无被投诉或起诉的情况及说明</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（包括解决方式和结果）</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148"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r>
              <w:rPr>
                <w:rFonts w:hint="eastAsia" w:ascii="宋体" w:hAnsi="宋体" w:cs="宋体"/>
                <w:szCs w:val="21"/>
                <w:highlight w:val="none"/>
                <w:lang w:val="zh-CN"/>
              </w:rPr>
              <w:t>其他需要说明的情况</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220"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cs="宋体"/>
                <w:szCs w:val="21"/>
                <w:highlight w:val="none"/>
                <w:lang w:val="zh-CN"/>
              </w:rPr>
            </w:pPr>
            <w:r>
              <w:rPr>
                <w:rFonts w:ascii="宋体" w:hAnsi="宋体" w:cs="宋体"/>
                <w:szCs w:val="21"/>
                <w:highlight w:val="none"/>
                <w:lang w:val="zh-CN"/>
              </w:rPr>
              <w:t>备注</w:t>
            </w:r>
          </w:p>
        </w:tc>
        <w:tc>
          <w:tcPr>
            <w:tcW w:w="675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contextualSpacing/>
              <w:rPr>
                <w:rFonts w:ascii="宋体" w:hAnsi="宋体"/>
                <w:szCs w:val="21"/>
                <w:highlight w:val="none"/>
              </w:rPr>
            </w:pPr>
          </w:p>
        </w:tc>
      </w:tr>
    </w:tbl>
    <w:p>
      <w:pPr>
        <w:spacing w:line="360" w:lineRule="auto"/>
        <w:contextualSpacing/>
        <w:rPr>
          <w:rFonts w:ascii="宋体" w:hAnsi="宋体"/>
          <w:highlight w:val="none"/>
        </w:rPr>
      </w:pPr>
    </w:p>
    <w:p>
      <w:pPr>
        <w:spacing w:line="360" w:lineRule="auto"/>
        <w:contextualSpacing/>
        <w:rPr>
          <w:rFonts w:hint="default" w:ascii="宋体" w:hAnsi="宋体" w:eastAsiaTheme="minorEastAsia"/>
          <w:highlight w:val="none"/>
          <w:lang w:val="en-US" w:eastAsia="zh-CN"/>
        </w:rPr>
      </w:pPr>
      <w:r>
        <w:rPr>
          <w:rFonts w:hint="eastAsia" w:ascii="宋体" w:hAnsi="宋体"/>
          <w:highlight w:val="none"/>
          <w:lang w:val="en-US" w:eastAsia="zh-CN"/>
        </w:rPr>
        <w:t>注：本表应按投标人须知前附表3.5.1项要求附相关证明资料，并加盖投标单位公章。</w:t>
      </w:r>
    </w:p>
    <w:p>
      <w:pPr>
        <w:spacing w:line="360" w:lineRule="auto"/>
        <w:contextualSpacing/>
        <w:rPr>
          <w:rFonts w:ascii="宋体" w:hAnsi="宋体"/>
          <w:highlight w:val="none"/>
        </w:rPr>
      </w:pPr>
    </w:p>
    <w:p>
      <w:pPr>
        <w:pStyle w:val="5"/>
        <w:spacing w:line="360" w:lineRule="auto"/>
        <w:ind w:firstLine="482"/>
        <w:contextualSpacing/>
        <w:jc w:val="center"/>
        <w:rPr>
          <w:rFonts w:ascii="宋体" w:hAnsi="宋体"/>
          <w:highlight w:val="none"/>
          <w:lang w:eastAsia="zh-CN"/>
        </w:rPr>
      </w:pPr>
      <w:bookmarkStart w:id="325" w:name="_Toc329757324"/>
      <w:bookmarkStart w:id="326" w:name="_Toc476566575"/>
      <w:r>
        <w:rPr>
          <w:rFonts w:hint="eastAsia" w:ascii="宋体" w:hAnsi="宋体"/>
          <w:highlight w:val="none"/>
        </w:rPr>
        <w:t>（二）</w:t>
      </w:r>
      <w:r>
        <w:rPr>
          <w:rFonts w:hint="eastAsia" w:ascii="宋体" w:hAnsi="宋体"/>
          <w:highlight w:val="none"/>
          <w:lang w:eastAsia="zh-CN"/>
        </w:rPr>
        <w:t>资格条件承诺函</w:t>
      </w:r>
    </w:p>
    <w:p>
      <w:pPr>
        <w:pStyle w:val="56"/>
        <w:spacing w:line="363" w:lineRule="exact"/>
        <w:ind w:left="0"/>
        <w:jc w:val="both"/>
        <w:outlineLvl w:val="9"/>
        <w:rPr>
          <w:highlight w:val="none"/>
          <w:lang w:eastAsia="zh-CN"/>
        </w:rPr>
      </w:pPr>
    </w:p>
    <w:p>
      <w:pPr>
        <w:spacing w:line="480" w:lineRule="auto"/>
        <w:rPr>
          <w:rFonts w:hint="eastAsia" w:ascii="宋体" w:hAnsi="宋体" w:cs="宋体"/>
          <w:sz w:val="21"/>
          <w:szCs w:val="21"/>
          <w:highlight w:val="none"/>
          <w:u w:val="single"/>
        </w:rPr>
      </w:pPr>
      <w:r>
        <w:rPr>
          <w:rFonts w:hint="eastAsia" w:ascii="宋体" w:hAnsi="宋体" w:cs="宋体"/>
          <w:sz w:val="21"/>
          <w:szCs w:val="21"/>
          <w:highlight w:val="none"/>
        </w:rPr>
        <w:t>致：</w:t>
      </w:r>
      <w:r>
        <w:rPr>
          <w:rFonts w:hint="eastAsia" w:ascii="宋体" w:hAnsi="宋体" w:cs="宋体"/>
          <w:sz w:val="21"/>
          <w:szCs w:val="21"/>
          <w:highlight w:val="none"/>
          <w:u w:val="single"/>
        </w:rPr>
        <w:t>（采购人、采购代理机构）</w:t>
      </w:r>
    </w:p>
    <w:p>
      <w:pPr>
        <w:pStyle w:val="7"/>
        <w:spacing w:line="480" w:lineRule="auto"/>
        <w:ind w:firstLine="388" w:firstLineChars="200"/>
        <w:rPr>
          <w:rFonts w:hint="eastAsia" w:ascii="宋体" w:hAnsi="宋体"/>
          <w:b w:val="0"/>
          <w:sz w:val="21"/>
          <w:szCs w:val="21"/>
          <w:highlight w:val="none"/>
        </w:rPr>
      </w:pPr>
      <w:r>
        <w:rPr>
          <w:rFonts w:hint="eastAsia" w:ascii="宋体" w:hAnsi="宋体"/>
          <w:b w:val="0"/>
          <w:sz w:val="21"/>
          <w:szCs w:val="21"/>
          <w:highlight w:val="none"/>
        </w:rPr>
        <w:t xml:space="preserve">我单位（公司）参与 </w:t>
      </w:r>
      <w:r>
        <w:rPr>
          <w:rFonts w:hint="eastAsia" w:ascii="宋体" w:hAnsi="宋体"/>
          <w:b w:val="0"/>
          <w:sz w:val="21"/>
          <w:szCs w:val="21"/>
          <w:highlight w:val="none"/>
          <w:u w:val="single"/>
        </w:rPr>
        <w:t xml:space="preserve"> （采购项目名称）（项目编号） </w:t>
      </w:r>
      <w:r>
        <w:rPr>
          <w:rFonts w:hint="eastAsia" w:ascii="宋体" w:hAnsi="宋体"/>
          <w:b w:val="0"/>
          <w:sz w:val="21"/>
          <w:szCs w:val="21"/>
          <w:highlight w:val="none"/>
        </w:rPr>
        <w:t>采购项目的政府采购活动，现承诺如下：</w:t>
      </w:r>
    </w:p>
    <w:p>
      <w:pPr>
        <w:spacing w:line="480" w:lineRule="auto"/>
        <w:ind w:firstLine="420" w:firstLineChars="200"/>
        <w:rPr>
          <w:rFonts w:hint="eastAsia" w:ascii="宋体" w:hAnsi="宋体"/>
          <w:sz w:val="21"/>
          <w:szCs w:val="21"/>
          <w:highlight w:val="none"/>
        </w:rPr>
      </w:pPr>
      <w:r>
        <w:rPr>
          <w:rFonts w:hint="eastAsia" w:ascii="宋体" w:hAnsi="宋体"/>
          <w:sz w:val="21"/>
          <w:szCs w:val="21"/>
          <w:highlight w:val="none"/>
        </w:rPr>
        <w:t>1、具有良好的商业信誉和健全的财务会计制度；</w:t>
      </w:r>
    </w:p>
    <w:p>
      <w:pPr>
        <w:pStyle w:val="7"/>
        <w:spacing w:line="480" w:lineRule="auto"/>
        <w:ind w:firstLine="388" w:firstLineChars="200"/>
        <w:rPr>
          <w:rFonts w:hint="eastAsia" w:ascii="宋体" w:hAnsi="宋体"/>
          <w:b w:val="0"/>
          <w:sz w:val="21"/>
          <w:szCs w:val="21"/>
          <w:highlight w:val="none"/>
        </w:rPr>
      </w:pPr>
      <w:r>
        <w:rPr>
          <w:rFonts w:hint="eastAsia" w:ascii="宋体" w:hAnsi="宋体"/>
          <w:b w:val="0"/>
          <w:sz w:val="21"/>
          <w:szCs w:val="21"/>
          <w:highlight w:val="none"/>
        </w:rPr>
        <w:t>2、具有依法缴纳税收的良好记录；</w:t>
      </w:r>
    </w:p>
    <w:p>
      <w:pPr>
        <w:spacing w:line="480" w:lineRule="auto"/>
        <w:ind w:firstLine="420" w:firstLineChars="200"/>
        <w:rPr>
          <w:rFonts w:hint="eastAsia" w:ascii="宋体" w:hAnsi="宋体"/>
          <w:sz w:val="21"/>
          <w:szCs w:val="21"/>
          <w:highlight w:val="none"/>
        </w:rPr>
      </w:pPr>
      <w:r>
        <w:rPr>
          <w:rFonts w:hint="eastAsia" w:ascii="宋体" w:hAnsi="宋体"/>
          <w:sz w:val="21"/>
          <w:szCs w:val="21"/>
          <w:highlight w:val="none"/>
        </w:rPr>
        <w:t>3、具有依法缴纳社会保障资金的良好记录。</w:t>
      </w:r>
    </w:p>
    <w:p>
      <w:pPr>
        <w:pStyle w:val="7"/>
        <w:spacing w:line="480" w:lineRule="auto"/>
        <w:ind w:firstLine="388" w:firstLineChars="200"/>
        <w:rPr>
          <w:rFonts w:hint="eastAsia" w:ascii="宋体" w:hAnsi="宋体"/>
          <w:b w:val="0"/>
          <w:sz w:val="21"/>
          <w:szCs w:val="21"/>
          <w:highlight w:val="none"/>
        </w:rPr>
      </w:pPr>
      <w:r>
        <w:rPr>
          <w:rFonts w:hint="eastAsia" w:ascii="宋体" w:hAnsi="宋体"/>
          <w:b w:val="0"/>
          <w:sz w:val="21"/>
          <w:szCs w:val="21"/>
          <w:highlight w:val="none"/>
        </w:rPr>
        <w:t>我方在采购项目评审（评标）环节结束后，随时接受采购人、采购代理机构的检查验证，配合提供相关证明材料，证明符合《中华人民共和国政府采购法》规定的供应商基本资格条件。</w:t>
      </w:r>
    </w:p>
    <w:p>
      <w:pPr>
        <w:pStyle w:val="7"/>
        <w:spacing w:line="480" w:lineRule="auto"/>
        <w:ind w:firstLine="388" w:firstLineChars="200"/>
        <w:rPr>
          <w:rFonts w:hint="eastAsia" w:ascii="宋体" w:hAnsi="宋体"/>
          <w:b w:val="0"/>
          <w:sz w:val="21"/>
          <w:szCs w:val="21"/>
          <w:highlight w:val="none"/>
        </w:rPr>
      </w:pPr>
      <w:r>
        <w:rPr>
          <w:rFonts w:hint="eastAsia" w:ascii="宋体" w:hAnsi="宋体"/>
          <w:b w:val="0"/>
          <w:sz w:val="21"/>
          <w:szCs w:val="21"/>
          <w:highlight w:val="none"/>
        </w:rPr>
        <w:t>我单位（公司）对上述承诺的真实性负责。如有虚假，将依法承担相应责任。</w:t>
      </w:r>
    </w:p>
    <w:p>
      <w:pPr>
        <w:pStyle w:val="7"/>
        <w:spacing w:line="480" w:lineRule="auto"/>
        <w:ind w:firstLine="388" w:firstLineChars="200"/>
        <w:rPr>
          <w:rFonts w:hint="eastAsia" w:ascii="宋体" w:hAnsi="宋体"/>
          <w:b w:val="0"/>
          <w:sz w:val="21"/>
          <w:szCs w:val="21"/>
          <w:highlight w:val="none"/>
        </w:rPr>
      </w:pPr>
      <w:r>
        <w:rPr>
          <w:rFonts w:hint="eastAsia" w:ascii="宋体" w:hAnsi="宋体"/>
          <w:b w:val="0"/>
          <w:sz w:val="21"/>
          <w:szCs w:val="21"/>
          <w:highlight w:val="none"/>
        </w:rPr>
        <w:t>特此承诺。</w:t>
      </w:r>
    </w:p>
    <w:p>
      <w:pPr>
        <w:wordWrap w:val="0"/>
        <w:spacing w:line="480" w:lineRule="auto"/>
        <w:ind w:left="0" w:leftChars="0" w:right="480" w:firstLine="2396" w:firstLineChars="1141"/>
        <w:jc w:val="right"/>
        <w:rPr>
          <w:rFonts w:hint="eastAsia" w:ascii="宋体" w:hAnsi="宋体"/>
          <w:sz w:val="21"/>
          <w:szCs w:val="21"/>
          <w:highlight w:val="none"/>
          <w:lang w:val="en-US" w:eastAsia="zh-CN"/>
        </w:rPr>
      </w:pPr>
    </w:p>
    <w:p>
      <w:pPr>
        <w:wordWrap w:val="0"/>
        <w:spacing w:line="600" w:lineRule="auto"/>
        <w:ind w:left="0" w:leftChars="0" w:right="480" w:firstLine="2396" w:firstLineChars="1141"/>
        <w:jc w:val="center"/>
        <w:rPr>
          <w:rFonts w:hint="eastAsia" w:ascii="宋体" w:hAnsi="宋体"/>
          <w:sz w:val="21"/>
          <w:szCs w:val="21"/>
          <w:highlight w:val="none"/>
          <w:u w:val="single"/>
        </w:rPr>
      </w:pPr>
      <w:r>
        <w:rPr>
          <w:rFonts w:hint="eastAsia" w:ascii="宋体" w:hAnsi="宋体"/>
          <w:sz w:val="21"/>
          <w:szCs w:val="21"/>
          <w:highlight w:val="none"/>
          <w:lang w:val="en-US" w:eastAsia="zh-CN"/>
        </w:rPr>
        <w:t>投标人</w:t>
      </w:r>
      <w:r>
        <w:rPr>
          <w:rFonts w:hint="eastAsia" w:ascii="宋体" w:hAnsi="宋体"/>
          <w:sz w:val="21"/>
          <w:szCs w:val="21"/>
          <w:highlight w:val="none"/>
        </w:rPr>
        <w:t>名称(公章)：</w:t>
      </w:r>
      <w:r>
        <w:rPr>
          <w:rFonts w:hint="eastAsia" w:ascii="宋体" w:hAnsi="宋体"/>
          <w:sz w:val="21"/>
          <w:szCs w:val="21"/>
          <w:highlight w:val="none"/>
          <w:u w:val="single"/>
        </w:rPr>
        <w:t xml:space="preserve">                </w:t>
      </w:r>
    </w:p>
    <w:p>
      <w:pPr>
        <w:wordWrap w:val="0"/>
        <w:spacing w:line="600" w:lineRule="auto"/>
        <w:ind w:left="0" w:leftChars="0" w:right="480" w:firstLine="2396" w:firstLineChars="1141"/>
        <w:jc w:val="right"/>
        <w:rPr>
          <w:rFonts w:hint="eastAsia" w:ascii="宋体" w:hAnsi="宋体" w:eastAsia="宋体"/>
          <w:sz w:val="21"/>
          <w:szCs w:val="21"/>
          <w:highlight w:val="none"/>
          <w:u w:val="single"/>
          <w:lang w:val="en-US" w:eastAsia="zh-CN"/>
        </w:rPr>
      </w:pPr>
      <w:r>
        <w:rPr>
          <w:rFonts w:hint="eastAsia" w:ascii="宋体" w:hAnsi="宋体" w:eastAsia="宋体" w:cs="宋体"/>
          <w:sz w:val="21"/>
          <w:szCs w:val="21"/>
          <w:highlight w:val="none"/>
          <w:lang w:val="en-US" w:eastAsia="zh-CN"/>
        </w:rPr>
        <w:t>法定代表人或其委托代理人</w:t>
      </w:r>
      <w:r>
        <w:rPr>
          <w:rFonts w:hint="eastAsia" w:ascii="宋体" w:hAnsi="宋体"/>
          <w:sz w:val="21"/>
          <w:szCs w:val="21"/>
          <w:highlight w:val="none"/>
          <w:lang w:val="en-US" w:eastAsia="zh-CN"/>
        </w:rPr>
        <w:t>（签字或盖章）：</w:t>
      </w:r>
      <w:r>
        <w:rPr>
          <w:rFonts w:hint="eastAsia" w:ascii="宋体" w:hAnsi="宋体"/>
          <w:sz w:val="21"/>
          <w:szCs w:val="21"/>
          <w:highlight w:val="none"/>
          <w:u w:val="single"/>
        </w:rPr>
        <w:t xml:space="preserve">     </w:t>
      </w:r>
      <w:r>
        <w:rPr>
          <w:rFonts w:hint="eastAsia"/>
          <w:sz w:val="21"/>
          <w:szCs w:val="21"/>
          <w:highlight w:val="none"/>
          <w:u w:val="single"/>
          <w:lang w:val="en-US" w:eastAsia="zh-CN"/>
        </w:rPr>
        <w:t xml:space="preserve"> </w:t>
      </w:r>
    </w:p>
    <w:p>
      <w:pPr>
        <w:spacing w:line="600" w:lineRule="auto"/>
        <w:jc w:val="right"/>
        <w:rPr>
          <w:rFonts w:hint="eastAsia" w:ascii="宋体" w:hAnsi="宋体"/>
          <w:b w:val="0"/>
          <w:bCs w:val="0"/>
          <w:sz w:val="21"/>
          <w:szCs w:val="21"/>
          <w:highlight w:val="none"/>
        </w:rPr>
      </w:pPr>
      <w:r>
        <w:rPr>
          <w:rFonts w:hint="eastAsia" w:ascii="宋体" w:hAnsi="宋体"/>
          <w:sz w:val="21"/>
          <w:szCs w:val="21"/>
          <w:highlight w:val="none"/>
        </w:rPr>
        <w:t xml:space="preserve"> </w:t>
      </w:r>
      <w:r>
        <w:rPr>
          <w:rFonts w:hint="eastAsia" w:ascii="宋体" w:hAnsi="宋体"/>
          <w:b w:val="0"/>
          <w:bCs w:val="0"/>
          <w:sz w:val="21"/>
          <w:szCs w:val="21"/>
          <w:highlight w:val="none"/>
        </w:rPr>
        <w:t>日期：</w:t>
      </w:r>
      <w:r>
        <w:rPr>
          <w:rFonts w:hint="eastAsia" w:ascii="宋体" w:hAnsi="宋体"/>
          <w:b w:val="0"/>
          <w:bCs w:val="0"/>
          <w:sz w:val="21"/>
          <w:szCs w:val="21"/>
          <w:highlight w:val="none"/>
          <w:lang w:val="en-US" w:eastAsia="zh-CN"/>
        </w:rPr>
        <w:t xml:space="preserve"> </w:t>
      </w:r>
      <w:r>
        <w:rPr>
          <w:rFonts w:hint="eastAsia" w:ascii="宋体" w:hAnsi="宋体"/>
          <w:b w:val="0"/>
          <w:bCs w:val="0"/>
          <w:sz w:val="21"/>
          <w:szCs w:val="21"/>
          <w:highlight w:val="none"/>
        </w:rPr>
        <w:t>年 月 日</w:t>
      </w:r>
    </w:p>
    <w:p>
      <w:pPr>
        <w:pStyle w:val="5"/>
        <w:spacing w:line="360" w:lineRule="auto"/>
        <w:ind w:firstLine="482"/>
        <w:contextualSpacing/>
        <w:jc w:val="center"/>
        <w:rPr>
          <w:rFonts w:hint="eastAsia" w:ascii="宋体" w:hAnsi="宋体"/>
          <w:highlight w:val="none"/>
          <w:lang w:eastAsia="zh-CN"/>
        </w:rPr>
      </w:pPr>
      <w:r>
        <w:rPr>
          <w:rFonts w:hint="eastAsia" w:ascii="宋体" w:hAnsi="宋体"/>
          <w:b w:val="0"/>
          <w:bCs w:val="0"/>
          <w:sz w:val="32"/>
          <w:szCs w:val="32"/>
          <w:highlight w:val="none"/>
          <w:lang w:eastAsia="zh-CN"/>
        </w:rPr>
        <w:br w:type="page"/>
      </w:r>
      <w:r>
        <w:rPr>
          <w:rFonts w:hint="eastAsia" w:ascii="宋体" w:hAnsi="宋体"/>
          <w:highlight w:val="none"/>
          <w:lang w:eastAsia="zh-CN"/>
        </w:rPr>
        <w:t>（</w:t>
      </w:r>
      <w:r>
        <w:rPr>
          <w:rFonts w:hint="eastAsia" w:ascii="宋体" w:hAnsi="宋体"/>
          <w:highlight w:val="none"/>
          <w:lang w:val="en-US" w:eastAsia="zh-CN"/>
        </w:rPr>
        <w:t>三</w:t>
      </w:r>
      <w:r>
        <w:rPr>
          <w:rFonts w:hint="eastAsia" w:ascii="宋体" w:hAnsi="宋体"/>
          <w:highlight w:val="none"/>
          <w:lang w:eastAsia="zh-CN"/>
        </w:rPr>
        <w:t>）投标人已完成类似项目情况</w:t>
      </w:r>
    </w:p>
    <w:tbl>
      <w:tblPr>
        <w:tblStyle w:val="23"/>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vAlign w:val="center"/>
          </w:tcPr>
          <w:p>
            <w:pPr>
              <w:jc w:val="center"/>
              <w:rPr>
                <w:rFonts w:ascii="宋体" w:hAnsi="宋体" w:cs="宋体"/>
                <w:kern w:val="0"/>
                <w:szCs w:val="21"/>
                <w:highlight w:val="none"/>
              </w:rPr>
            </w:pPr>
            <w:r>
              <w:rPr>
                <w:rFonts w:hint="eastAsia" w:ascii="宋体" w:hAnsi="宋体" w:cs="宋体"/>
                <w:kern w:val="0"/>
                <w:szCs w:val="21"/>
                <w:highlight w:val="none"/>
              </w:rPr>
              <w:t>序号</w:t>
            </w:r>
          </w:p>
        </w:tc>
        <w:tc>
          <w:tcPr>
            <w:tcW w:w="1620" w:type="dxa"/>
            <w:vAlign w:val="center"/>
          </w:tcPr>
          <w:p>
            <w:pPr>
              <w:jc w:val="center"/>
              <w:rPr>
                <w:rFonts w:ascii="宋体" w:hAnsi="宋体" w:cs="宋体"/>
                <w:kern w:val="0"/>
                <w:szCs w:val="21"/>
                <w:highlight w:val="none"/>
              </w:rPr>
            </w:pPr>
            <w:r>
              <w:rPr>
                <w:rFonts w:hint="eastAsia" w:ascii="宋体" w:hAnsi="宋体" w:cs="宋体"/>
                <w:kern w:val="0"/>
                <w:szCs w:val="21"/>
                <w:highlight w:val="none"/>
              </w:rPr>
              <w:t>合同签订时间</w:t>
            </w:r>
          </w:p>
        </w:tc>
        <w:tc>
          <w:tcPr>
            <w:tcW w:w="2405" w:type="dxa"/>
            <w:vAlign w:val="center"/>
          </w:tcPr>
          <w:p>
            <w:pPr>
              <w:jc w:val="center"/>
              <w:rPr>
                <w:rFonts w:ascii="宋体" w:hAnsi="宋体" w:cs="宋体"/>
                <w:kern w:val="0"/>
                <w:szCs w:val="21"/>
                <w:highlight w:val="none"/>
              </w:rPr>
            </w:pPr>
            <w:r>
              <w:rPr>
                <w:rFonts w:hint="eastAsia" w:ascii="宋体" w:hAnsi="宋体" w:cs="宋体"/>
                <w:kern w:val="0"/>
                <w:szCs w:val="21"/>
                <w:highlight w:val="none"/>
              </w:rPr>
              <w:t>项目概况</w:t>
            </w:r>
          </w:p>
        </w:tc>
        <w:tc>
          <w:tcPr>
            <w:tcW w:w="2275" w:type="dxa"/>
            <w:vAlign w:val="center"/>
          </w:tcPr>
          <w:p>
            <w:pPr>
              <w:jc w:val="center"/>
              <w:rPr>
                <w:rFonts w:ascii="宋体" w:hAnsi="宋体" w:cs="宋体"/>
                <w:kern w:val="0"/>
                <w:szCs w:val="21"/>
                <w:highlight w:val="none"/>
              </w:rPr>
            </w:pPr>
            <w:r>
              <w:rPr>
                <w:rFonts w:hint="eastAsia" w:ascii="宋体" w:hAnsi="宋体" w:cs="宋体"/>
                <w:kern w:val="0"/>
                <w:szCs w:val="21"/>
                <w:highlight w:val="none"/>
              </w:rPr>
              <w:t>业主单位</w:t>
            </w:r>
          </w:p>
        </w:tc>
        <w:tc>
          <w:tcPr>
            <w:tcW w:w="1260" w:type="dxa"/>
            <w:vAlign w:val="center"/>
          </w:tcPr>
          <w:p>
            <w:pPr>
              <w:jc w:val="center"/>
              <w:rPr>
                <w:rFonts w:ascii="宋体" w:hAnsi="宋体" w:cs="宋体"/>
                <w:kern w:val="0"/>
                <w:szCs w:val="21"/>
                <w:highlight w:val="none"/>
              </w:rPr>
            </w:pPr>
            <w:r>
              <w:rPr>
                <w:rFonts w:hint="eastAsia" w:ascii="宋体" w:hAnsi="宋体" w:cs="宋体"/>
                <w:kern w:val="0"/>
                <w:szCs w:val="21"/>
                <w:highlight w:val="none"/>
              </w:rPr>
              <w:t>合同金额</w:t>
            </w:r>
          </w:p>
        </w:tc>
        <w:tc>
          <w:tcPr>
            <w:tcW w:w="1218" w:type="dxa"/>
            <w:vAlign w:val="center"/>
          </w:tcPr>
          <w:p>
            <w:pPr>
              <w:jc w:val="center"/>
              <w:rPr>
                <w:rFonts w:ascii="宋体" w:hAnsi="宋体" w:cs="宋体"/>
                <w:szCs w:val="21"/>
                <w:highlight w:val="none"/>
              </w:rPr>
            </w:pPr>
            <w:r>
              <w:rPr>
                <w:rFonts w:hint="eastAsia" w:ascii="宋体" w:hAnsi="宋体" w:cs="宋体"/>
                <w:kern w:val="0"/>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Cs w:val="21"/>
                <w:highlight w:val="none"/>
              </w:rPr>
            </w:pPr>
          </w:p>
        </w:tc>
        <w:tc>
          <w:tcPr>
            <w:tcW w:w="1620" w:type="dxa"/>
            <w:vAlign w:val="center"/>
          </w:tcPr>
          <w:p>
            <w:pPr>
              <w:jc w:val="center"/>
              <w:rPr>
                <w:rFonts w:ascii="宋体" w:hAnsi="宋体" w:cs="宋体"/>
                <w:szCs w:val="21"/>
                <w:highlight w:val="none"/>
              </w:rPr>
            </w:pPr>
          </w:p>
        </w:tc>
        <w:tc>
          <w:tcPr>
            <w:tcW w:w="2405" w:type="dxa"/>
            <w:vAlign w:val="center"/>
          </w:tcPr>
          <w:p>
            <w:pPr>
              <w:jc w:val="center"/>
              <w:rPr>
                <w:rFonts w:ascii="宋体" w:hAnsi="宋体" w:cs="宋体"/>
                <w:szCs w:val="21"/>
                <w:highlight w:val="none"/>
              </w:rPr>
            </w:pPr>
          </w:p>
        </w:tc>
        <w:tc>
          <w:tcPr>
            <w:tcW w:w="2275" w:type="dxa"/>
            <w:vAlign w:val="center"/>
          </w:tcPr>
          <w:p>
            <w:pPr>
              <w:jc w:val="center"/>
              <w:rPr>
                <w:rFonts w:ascii="宋体" w:hAnsi="宋体" w:cs="宋体"/>
                <w:szCs w:val="21"/>
                <w:highlight w:val="none"/>
              </w:rPr>
            </w:pPr>
          </w:p>
        </w:tc>
        <w:tc>
          <w:tcPr>
            <w:tcW w:w="1260" w:type="dxa"/>
            <w:vAlign w:val="center"/>
          </w:tcPr>
          <w:p>
            <w:pPr>
              <w:jc w:val="center"/>
              <w:rPr>
                <w:rFonts w:ascii="宋体" w:hAnsi="宋体" w:cs="宋体"/>
                <w:szCs w:val="21"/>
                <w:highlight w:val="none"/>
              </w:rPr>
            </w:pPr>
          </w:p>
        </w:tc>
        <w:tc>
          <w:tcPr>
            <w:tcW w:w="1218" w:type="dxa"/>
            <w:vAlign w:val="center"/>
          </w:tcPr>
          <w:p>
            <w:pPr>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 w:val="24"/>
                <w:highlight w:val="none"/>
              </w:rPr>
            </w:pPr>
          </w:p>
        </w:tc>
        <w:tc>
          <w:tcPr>
            <w:tcW w:w="1620" w:type="dxa"/>
            <w:vAlign w:val="center"/>
          </w:tcPr>
          <w:p>
            <w:pPr>
              <w:jc w:val="center"/>
              <w:rPr>
                <w:rFonts w:ascii="宋体" w:hAnsi="宋体" w:cs="宋体"/>
                <w:sz w:val="24"/>
                <w:highlight w:val="none"/>
              </w:rPr>
            </w:pPr>
          </w:p>
        </w:tc>
        <w:tc>
          <w:tcPr>
            <w:tcW w:w="2405" w:type="dxa"/>
            <w:vAlign w:val="center"/>
          </w:tcPr>
          <w:p>
            <w:pPr>
              <w:jc w:val="center"/>
              <w:rPr>
                <w:rFonts w:ascii="宋体" w:hAnsi="宋体" w:cs="宋体"/>
                <w:sz w:val="24"/>
                <w:highlight w:val="none"/>
              </w:rPr>
            </w:pPr>
          </w:p>
        </w:tc>
        <w:tc>
          <w:tcPr>
            <w:tcW w:w="2275" w:type="dxa"/>
            <w:vAlign w:val="center"/>
          </w:tcPr>
          <w:p>
            <w:pPr>
              <w:jc w:val="center"/>
              <w:rPr>
                <w:rFonts w:ascii="宋体" w:hAnsi="宋体" w:cs="宋体"/>
                <w:sz w:val="24"/>
                <w:highlight w:val="none"/>
              </w:rPr>
            </w:pPr>
          </w:p>
        </w:tc>
        <w:tc>
          <w:tcPr>
            <w:tcW w:w="1260" w:type="dxa"/>
            <w:vAlign w:val="center"/>
          </w:tcPr>
          <w:p>
            <w:pPr>
              <w:jc w:val="center"/>
              <w:rPr>
                <w:rFonts w:ascii="宋体" w:hAnsi="宋体" w:cs="宋体"/>
                <w:sz w:val="24"/>
                <w:highlight w:val="none"/>
              </w:rPr>
            </w:pPr>
          </w:p>
        </w:tc>
        <w:tc>
          <w:tcPr>
            <w:tcW w:w="1218" w:type="dxa"/>
            <w:vAlign w:val="center"/>
          </w:tcPr>
          <w:p>
            <w:pPr>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 w:val="24"/>
                <w:highlight w:val="none"/>
              </w:rPr>
            </w:pPr>
          </w:p>
        </w:tc>
        <w:tc>
          <w:tcPr>
            <w:tcW w:w="1620" w:type="dxa"/>
            <w:vAlign w:val="center"/>
          </w:tcPr>
          <w:p>
            <w:pPr>
              <w:jc w:val="center"/>
              <w:rPr>
                <w:rFonts w:ascii="宋体" w:hAnsi="宋体" w:cs="宋体"/>
                <w:sz w:val="24"/>
                <w:highlight w:val="none"/>
              </w:rPr>
            </w:pPr>
          </w:p>
        </w:tc>
        <w:tc>
          <w:tcPr>
            <w:tcW w:w="2405" w:type="dxa"/>
            <w:vAlign w:val="center"/>
          </w:tcPr>
          <w:p>
            <w:pPr>
              <w:jc w:val="center"/>
              <w:rPr>
                <w:rFonts w:ascii="宋体" w:hAnsi="宋体" w:cs="宋体"/>
                <w:sz w:val="24"/>
                <w:highlight w:val="none"/>
              </w:rPr>
            </w:pPr>
          </w:p>
        </w:tc>
        <w:tc>
          <w:tcPr>
            <w:tcW w:w="2275" w:type="dxa"/>
            <w:vAlign w:val="center"/>
          </w:tcPr>
          <w:p>
            <w:pPr>
              <w:jc w:val="center"/>
              <w:rPr>
                <w:rFonts w:ascii="宋体" w:hAnsi="宋体" w:cs="宋体"/>
                <w:sz w:val="24"/>
                <w:highlight w:val="none"/>
              </w:rPr>
            </w:pPr>
          </w:p>
        </w:tc>
        <w:tc>
          <w:tcPr>
            <w:tcW w:w="1260" w:type="dxa"/>
            <w:vAlign w:val="center"/>
          </w:tcPr>
          <w:p>
            <w:pPr>
              <w:jc w:val="center"/>
              <w:rPr>
                <w:rFonts w:ascii="宋体" w:hAnsi="宋体" w:cs="宋体"/>
                <w:sz w:val="24"/>
                <w:highlight w:val="none"/>
              </w:rPr>
            </w:pPr>
          </w:p>
        </w:tc>
        <w:tc>
          <w:tcPr>
            <w:tcW w:w="1218" w:type="dxa"/>
            <w:vAlign w:val="center"/>
          </w:tcPr>
          <w:p>
            <w:pPr>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 w:val="24"/>
                <w:highlight w:val="none"/>
              </w:rPr>
            </w:pPr>
          </w:p>
        </w:tc>
        <w:tc>
          <w:tcPr>
            <w:tcW w:w="1620" w:type="dxa"/>
            <w:vAlign w:val="center"/>
          </w:tcPr>
          <w:p>
            <w:pPr>
              <w:jc w:val="center"/>
              <w:rPr>
                <w:rFonts w:ascii="宋体" w:hAnsi="宋体" w:cs="宋体"/>
                <w:sz w:val="24"/>
                <w:highlight w:val="none"/>
              </w:rPr>
            </w:pPr>
          </w:p>
        </w:tc>
        <w:tc>
          <w:tcPr>
            <w:tcW w:w="2405" w:type="dxa"/>
            <w:vAlign w:val="center"/>
          </w:tcPr>
          <w:p>
            <w:pPr>
              <w:jc w:val="center"/>
              <w:rPr>
                <w:rFonts w:ascii="宋体" w:hAnsi="宋体" w:cs="宋体"/>
                <w:sz w:val="24"/>
                <w:highlight w:val="none"/>
              </w:rPr>
            </w:pPr>
          </w:p>
        </w:tc>
        <w:tc>
          <w:tcPr>
            <w:tcW w:w="2275" w:type="dxa"/>
            <w:vAlign w:val="center"/>
          </w:tcPr>
          <w:p>
            <w:pPr>
              <w:jc w:val="center"/>
              <w:rPr>
                <w:rFonts w:ascii="宋体" w:hAnsi="宋体" w:cs="宋体"/>
                <w:sz w:val="24"/>
                <w:highlight w:val="none"/>
              </w:rPr>
            </w:pPr>
          </w:p>
        </w:tc>
        <w:tc>
          <w:tcPr>
            <w:tcW w:w="1260" w:type="dxa"/>
            <w:vAlign w:val="center"/>
          </w:tcPr>
          <w:p>
            <w:pPr>
              <w:jc w:val="center"/>
              <w:rPr>
                <w:rFonts w:ascii="宋体" w:hAnsi="宋体" w:cs="宋体"/>
                <w:sz w:val="24"/>
                <w:highlight w:val="none"/>
              </w:rPr>
            </w:pPr>
          </w:p>
        </w:tc>
        <w:tc>
          <w:tcPr>
            <w:tcW w:w="1218" w:type="dxa"/>
            <w:vAlign w:val="center"/>
          </w:tcPr>
          <w:p>
            <w:pPr>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 w:val="24"/>
                <w:highlight w:val="none"/>
              </w:rPr>
            </w:pPr>
          </w:p>
        </w:tc>
        <w:tc>
          <w:tcPr>
            <w:tcW w:w="1620" w:type="dxa"/>
            <w:vAlign w:val="center"/>
          </w:tcPr>
          <w:p>
            <w:pPr>
              <w:jc w:val="center"/>
              <w:rPr>
                <w:rFonts w:ascii="宋体" w:hAnsi="宋体" w:cs="宋体"/>
                <w:sz w:val="24"/>
                <w:highlight w:val="none"/>
              </w:rPr>
            </w:pPr>
          </w:p>
        </w:tc>
        <w:tc>
          <w:tcPr>
            <w:tcW w:w="2405" w:type="dxa"/>
            <w:vAlign w:val="center"/>
          </w:tcPr>
          <w:p>
            <w:pPr>
              <w:jc w:val="center"/>
              <w:rPr>
                <w:rFonts w:ascii="宋体" w:hAnsi="宋体" w:cs="宋体"/>
                <w:sz w:val="24"/>
                <w:highlight w:val="none"/>
              </w:rPr>
            </w:pPr>
          </w:p>
        </w:tc>
        <w:tc>
          <w:tcPr>
            <w:tcW w:w="2275" w:type="dxa"/>
            <w:vAlign w:val="center"/>
          </w:tcPr>
          <w:p>
            <w:pPr>
              <w:jc w:val="center"/>
              <w:rPr>
                <w:rFonts w:ascii="宋体" w:hAnsi="宋体" w:cs="宋体"/>
                <w:sz w:val="24"/>
                <w:highlight w:val="none"/>
              </w:rPr>
            </w:pPr>
          </w:p>
        </w:tc>
        <w:tc>
          <w:tcPr>
            <w:tcW w:w="1260" w:type="dxa"/>
            <w:vAlign w:val="center"/>
          </w:tcPr>
          <w:p>
            <w:pPr>
              <w:jc w:val="center"/>
              <w:rPr>
                <w:rFonts w:ascii="宋体" w:hAnsi="宋体" w:cs="宋体"/>
                <w:sz w:val="24"/>
                <w:highlight w:val="none"/>
              </w:rPr>
            </w:pPr>
          </w:p>
        </w:tc>
        <w:tc>
          <w:tcPr>
            <w:tcW w:w="1218" w:type="dxa"/>
            <w:vAlign w:val="center"/>
          </w:tcPr>
          <w:p>
            <w:pPr>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 w:val="24"/>
                <w:highlight w:val="none"/>
              </w:rPr>
            </w:pPr>
          </w:p>
        </w:tc>
        <w:tc>
          <w:tcPr>
            <w:tcW w:w="1620" w:type="dxa"/>
            <w:vAlign w:val="center"/>
          </w:tcPr>
          <w:p>
            <w:pPr>
              <w:jc w:val="center"/>
              <w:rPr>
                <w:rFonts w:ascii="宋体" w:hAnsi="宋体" w:cs="宋体"/>
                <w:sz w:val="24"/>
                <w:highlight w:val="none"/>
              </w:rPr>
            </w:pPr>
          </w:p>
        </w:tc>
        <w:tc>
          <w:tcPr>
            <w:tcW w:w="2405" w:type="dxa"/>
            <w:vAlign w:val="center"/>
          </w:tcPr>
          <w:p>
            <w:pPr>
              <w:jc w:val="center"/>
              <w:rPr>
                <w:rFonts w:ascii="宋体" w:hAnsi="宋体" w:cs="宋体"/>
                <w:sz w:val="24"/>
                <w:highlight w:val="none"/>
              </w:rPr>
            </w:pPr>
          </w:p>
        </w:tc>
        <w:tc>
          <w:tcPr>
            <w:tcW w:w="2275" w:type="dxa"/>
            <w:vAlign w:val="center"/>
          </w:tcPr>
          <w:p>
            <w:pPr>
              <w:jc w:val="center"/>
              <w:rPr>
                <w:rFonts w:ascii="宋体" w:hAnsi="宋体" w:cs="宋体"/>
                <w:sz w:val="24"/>
                <w:highlight w:val="none"/>
              </w:rPr>
            </w:pPr>
          </w:p>
        </w:tc>
        <w:tc>
          <w:tcPr>
            <w:tcW w:w="1260" w:type="dxa"/>
            <w:vAlign w:val="center"/>
          </w:tcPr>
          <w:p>
            <w:pPr>
              <w:jc w:val="center"/>
              <w:rPr>
                <w:rFonts w:ascii="宋体" w:hAnsi="宋体" w:cs="宋体"/>
                <w:sz w:val="24"/>
                <w:highlight w:val="none"/>
              </w:rPr>
            </w:pPr>
          </w:p>
        </w:tc>
        <w:tc>
          <w:tcPr>
            <w:tcW w:w="1218" w:type="dxa"/>
            <w:vAlign w:val="center"/>
          </w:tcPr>
          <w:p>
            <w:pPr>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 w:val="24"/>
                <w:highlight w:val="none"/>
              </w:rPr>
            </w:pPr>
          </w:p>
        </w:tc>
        <w:tc>
          <w:tcPr>
            <w:tcW w:w="1620" w:type="dxa"/>
            <w:vAlign w:val="center"/>
          </w:tcPr>
          <w:p>
            <w:pPr>
              <w:jc w:val="center"/>
              <w:rPr>
                <w:rFonts w:ascii="宋体" w:hAnsi="宋体" w:cs="宋体"/>
                <w:sz w:val="24"/>
                <w:highlight w:val="none"/>
              </w:rPr>
            </w:pPr>
          </w:p>
        </w:tc>
        <w:tc>
          <w:tcPr>
            <w:tcW w:w="2405" w:type="dxa"/>
            <w:vAlign w:val="center"/>
          </w:tcPr>
          <w:p>
            <w:pPr>
              <w:jc w:val="center"/>
              <w:rPr>
                <w:rFonts w:ascii="宋体" w:hAnsi="宋体" w:cs="宋体"/>
                <w:sz w:val="24"/>
                <w:highlight w:val="none"/>
              </w:rPr>
            </w:pPr>
          </w:p>
        </w:tc>
        <w:tc>
          <w:tcPr>
            <w:tcW w:w="2275" w:type="dxa"/>
            <w:vAlign w:val="center"/>
          </w:tcPr>
          <w:p>
            <w:pPr>
              <w:jc w:val="center"/>
              <w:rPr>
                <w:rFonts w:ascii="宋体" w:hAnsi="宋体" w:cs="宋体"/>
                <w:sz w:val="24"/>
                <w:highlight w:val="none"/>
              </w:rPr>
            </w:pPr>
          </w:p>
        </w:tc>
        <w:tc>
          <w:tcPr>
            <w:tcW w:w="1260" w:type="dxa"/>
            <w:vAlign w:val="center"/>
          </w:tcPr>
          <w:p>
            <w:pPr>
              <w:jc w:val="center"/>
              <w:rPr>
                <w:rFonts w:ascii="宋体" w:hAnsi="宋体" w:cs="宋体"/>
                <w:sz w:val="24"/>
                <w:highlight w:val="none"/>
              </w:rPr>
            </w:pPr>
          </w:p>
        </w:tc>
        <w:tc>
          <w:tcPr>
            <w:tcW w:w="1218" w:type="dxa"/>
            <w:vAlign w:val="center"/>
          </w:tcPr>
          <w:p>
            <w:pPr>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pPr>
              <w:jc w:val="center"/>
              <w:rPr>
                <w:rFonts w:ascii="宋体" w:hAnsi="宋体" w:cs="宋体"/>
                <w:sz w:val="24"/>
                <w:highlight w:val="none"/>
              </w:rPr>
            </w:pPr>
          </w:p>
        </w:tc>
        <w:tc>
          <w:tcPr>
            <w:tcW w:w="1620" w:type="dxa"/>
            <w:vAlign w:val="center"/>
          </w:tcPr>
          <w:p>
            <w:pPr>
              <w:jc w:val="center"/>
              <w:rPr>
                <w:rFonts w:ascii="宋体" w:hAnsi="宋体" w:cs="宋体"/>
                <w:sz w:val="24"/>
                <w:highlight w:val="none"/>
              </w:rPr>
            </w:pPr>
          </w:p>
        </w:tc>
        <w:tc>
          <w:tcPr>
            <w:tcW w:w="2405" w:type="dxa"/>
            <w:vAlign w:val="center"/>
          </w:tcPr>
          <w:p>
            <w:pPr>
              <w:jc w:val="center"/>
              <w:rPr>
                <w:rFonts w:ascii="宋体" w:hAnsi="宋体" w:cs="宋体"/>
                <w:sz w:val="24"/>
                <w:highlight w:val="none"/>
              </w:rPr>
            </w:pPr>
          </w:p>
        </w:tc>
        <w:tc>
          <w:tcPr>
            <w:tcW w:w="2275" w:type="dxa"/>
            <w:vAlign w:val="center"/>
          </w:tcPr>
          <w:p>
            <w:pPr>
              <w:jc w:val="center"/>
              <w:rPr>
                <w:rFonts w:ascii="宋体" w:hAnsi="宋体" w:cs="宋体"/>
                <w:sz w:val="24"/>
                <w:highlight w:val="none"/>
              </w:rPr>
            </w:pPr>
          </w:p>
        </w:tc>
        <w:tc>
          <w:tcPr>
            <w:tcW w:w="1260" w:type="dxa"/>
            <w:vAlign w:val="center"/>
          </w:tcPr>
          <w:p>
            <w:pPr>
              <w:jc w:val="center"/>
              <w:rPr>
                <w:rFonts w:ascii="宋体" w:hAnsi="宋体" w:cs="宋体"/>
                <w:sz w:val="24"/>
                <w:highlight w:val="none"/>
              </w:rPr>
            </w:pPr>
          </w:p>
        </w:tc>
        <w:tc>
          <w:tcPr>
            <w:tcW w:w="1218" w:type="dxa"/>
            <w:vAlign w:val="center"/>
          </w:tcPr>
          <w:p>
            <w:pPr>
              <w:jc w:val="center"/>
              <w:rPr>
                <w:rFonts w:ascii="宋体" w:hAnsi="宋体" w:cs="宋体"/>
                <w:sz w:val="24"/>
                <w:highlight w:val="none"/>
              </w:rPr>
            </w:pPr>
          </w:p>
        </w:tc>
      </w:tr>
    </w:tbl>
    <w:p>
      <w:pPr>
        <w:pStyle w:val="57"/>
        <w:spacing w:beforeLines="50" w:afterLines="50"/>
        <w:ind w:left="473"/>
        <w:jc w:val="both"/>
        <w:rPr>
          <w:rFonts w:hint="eastAsia" w:ascii="宋体" w:hAnsi="宋体" w:cs="宋体"/>
          <w:b/>
          <w:bCs/>
          <w:sz w:val="22"/>
          <w:szCs w:val="28"/>
          <w:highlight w:val="none"/>
          <w:lang w:val="zh-CN"/>
        </w:rPr>
      </w:pPr>
      <w:r>
        <w:rPr>
          <w:rFonts w:hint="eastAsia" w:hAnsi="宋体" w:cs="宋体"/>
          <w:b/>
          <w:bCs/>
          <w:sz w:val="22"/>
          <w:szCs w:val="28"/>
          <w:highlight w:val="none"/>
          <w:lang w:val="zh-CN"/>
        </w:rPr>
        <w:t>注：</w:t>
      </w:r>
      <w:r>
        <w:rPr>
          <w:rFonts w:hint="eastAsia" w:ascii="宋体" w:hAnsi="宋体" w:cs="宋体"/>
          <w:b/>
          <w:bCs/>
          <w:sz w:val="22"/>
          <w:szCs w:val="28"/>
          <w:highlight w:val="none"/>
          <w:lang w:val="zh-CN"/>
        </w:rPr>
        <w:t>1.业绩有效时间：近年（指20</w:t>
      </w:r>
      <w:r>
        <w:rPr>
          <w:rFonts w:hint="eastAsia" w:ascii="宋体" w:hAnsi="宋体" w:cs="宋体"/>
          <w:b/>
          <w:bCs/>
          <w:sz w:val="22"/>
          <w:szCs w:val="28"/>
          <w:highlight w:val="none"/>
          <w:lang w:val="en-US" w:eastAsia="zh-CN"/>
        </w:rPr>
        <w:t>21</w:t>
      </w:r>
      <w:r>
        <w:rPr>
          <w:rFonts w:hint="eastAsia" w:ascii="宋体" w:hAnsi="宋体" w:cs="宋体"/>
          <w:b/>
          <w:bCs/>
          <w:sz w:val="22"/>
          <w:szCs w:val="28"/>
          <w:highlight w:val="none"/>
          <w:lang w:val="zh-CN"/>
        </w:rPr>
        <w:t>年1月1日起至投标截止时间前）。</w:t>
      </w:r>
    </w:p>
    <w:p>
      <w:pPr>
        <w:ind w:firstLine="883" w:firstLineChars="400"/>
        <w:jc w:val="left"/>
        <w:rPr>
          <w:rFonts w:hint="default" w:ascii="宋体" w:hAnsi="宋体"/>
          <w:b/>
          <w:sz w:val="32"/>
          <w:szCs w:val="32"/>
          <w:highlight w:val="none"/>
          <w:lang w:val="en-US" w:eastAsia="zh-CN"/>
        </w:rPr>
      </w:pPr>
      <w:r>
        <w:rPr>
          <w:rFonts w:hint="eastAsia" w:ascii="宋体" w:hAnsi="宋体" w:cs="宋体"/>
          <w:b/>
          <w:bCs/>
          <w:sz w:val="22"/>
          <w:szCs w:val="28"/>
          <w:highlight w:val="none"/>
          <w:lang w:val="zh-CN"/>
        </w:rPr>
        <w:t>2.附合同或中标通知书复印件，并加盖公章。</w:t>
      </w:r>
      <w:r>
        <w:rPr>
          <w:rFonts w:hint="eastAsia" w:ascii="宋体" w:hAnsi="宋体"/>
          <w:b/>
          <w:sz w:val="32"/>
          <w:szCs w:val="32"/>
          <w:highlight w:val="none"/>
          <w:lang w:val="en-US" w:eastAsia="zh-CN"/>
        </w:rPr>
        <w:t xml:space="preserve"> </w:t>
      </w:r>
    </w:p>
    <w:p>
      <w:pPr>
        <w:rPr>
          <w:rFonts w:hint="eastAsia" w:ascii="宋体" w:hAnsi="宋体"/>
          <w:highlight w:val="none"/>
          <w:lang w:eastAsia="zh-CN"/>
        </w:rPr>
      </w:pPr>
      <w:r>
        <w:rPr>
          <w:rFonts w:hint="eastAsia" w:ascii="宋体" w:hAnsi="宋体"/>
          <w:highlight w:val="none"/>
          <w:lang w:eastAsia="zh-CN"/>
        </w:rPr>
        <w:br w:type="page"/>
      </w:r>
    </w:p>
    <w:p>
      <w:pPr>
        <w:pStyle w:val="5"/>
        <w:spacing w:line="360" w:lineRule="auto"/>
        <w:ind w:firstLine="482"/>
        <w:contextualSpacing/>
        <w:jc w:val="center"/>
        <w:rPr>
          <w:rFonts w:hint="eastAsia" w:ascii="宋体" w:hAnsi="宋体"/>
          <w:highlight w:val="none"/>
          <w:lang w:val="zh-CN" w:eastAsia="zh-CN"/>
        </w:rPr>
      </w:pPr>
      <w:r>
        <w:rPr>
          <w:rFonts w:hint="eastAsia" w:ascii="宋体" w:hAnsi="宋体"/>
          <w:highlight w:val="none"/>
          <w:lang w:eastAsia="zh-CN"/>
        </w:rPr>
        <w:t>（</w:t>
      </w:r>
      <w:r>
        <w:rPr>
          <w:rFonts w:hint="eastAsia" w:ascii="宋体" w:hAnsi="宋体"/>
          <w:highlight w:val="none"/>
          <w:lang w:val="en-US" w:eastAsia="zh-CN"/>
        </w:rPr>
        <w:t>四</w:t>
      </w:r>
      <w:r>
        <w:rPr>
          <w:rFonts w:hint="eastAsia" w:ascii="宋体" w:hAnsi="宋体"/>
          <w:highlight w:val="none"/>
          <w:lang w:eastAsia="zh-CN"/>
        </w:rPr>
        <w:t>）</w:t>
      </w:r>
      <w:r>
        <w:rPr>
          <w:rFonts w:hint="eastAsia" w:ascii="宋体" w:hAnsi="宋体"/>
          <w:highlight w:val="none"/>
          <w:lang w:val="zh-CN" w:eastAsia="zh-CN"/>
        </w:rPr>
        <w:t>近年发生的诉讼及仲裁情况</w:t>
      </w:r>
    </w:p>
    <w:p>
      <w:pPr>
        <w:autoSpaceDE w:val="0"/>
        <w:autoSpaceDN w:val="0"/>
        <w:adjustRightInd w:val="0"/>
        <w:spacing w:line="400" w:lineRule="exact"/>
        <w:jc w:val="center"/>
        <w:rPr>
          <w:rFonts w:hint="eastAsia" w:ascii="宋体" w:hAnsi="宋体"/>
          <w:szCs w:val="21"/>
          <w:highlight w:val="none"/>
        </w:rPr>
      </w:pPr>
    </w:p>
    <w:p>
      <w:pPr>
        <w:autoSpaceDE w:val="0"/>
        <w:autoSpaceDN w:val="0"/>
        <w:adjustRightInd w:val="0"/>
        <w:spacing w:line="400" w:lineRule="exact"/>
        <w:jc w:val="center"/>
        <w:rPr>
          <w:rFonts w:ascii="宋体" w:hAnsi="宋体"/>
          <w:szCs w:val="21"/>
          <w:highlight w:val="none"/>
        </w:rPr>
      </w:pPr>
      <w:r>
        <w:rPr>
          <w:rFonts w:hint="eastAsia" w:ascii="宋体" w:hAnsi="宋体"/>
          <w:szCs w:val="21"/>
          <w:highlight w:val="none"/>
        </w:rPr>
        <w:t>注：投标人应根据投标人须知第3.5.</w:t>
      </w:r>
      <w:r>
        <w:rPr>
          <w:rFonts w:hint="eastAsia" w:ascii="宋体" w:hAnsi="宋体"/>
          <w:szCs w:val="21"/>
          <w:highlight w:val="none"/>
          <w:lang w:val="en-US" w:eastAsia="zh-CN"/>
        </w:rPr>
        <w:t>3</w:t>
      </w:r>
      <w:r>
        <w:rPr>
          <w:rFonts w:hint="eastAsia" w:ascii="宋体" w:hAnsi="宋体"/>
          <w:szCs w:val="21"/>
          <w:highlight w:val="none"/>
        </w:rPr>
        <w:t>项的要求附相关证明材料。</w:t>
      </w:r>
    </w:p>
    <w:p>
      <w:pPr>
        <w:rPr>
          <w:rFonts w:hint="eastAsia" w:ascii="宋体" w:hAnsi="宋体"/>
          <w:b/>
          <w:sz w:val="32"/>
          <w:szCs w:val="32"/>
          <w:highlight w:val="none"/>
          <w:lang w:eastAsia="zh-CN"/>
        </w:rPr>
      </w:pPr>
    </w:p>
    <w:p>
      <w:pPr>
        <w:rPr>
          <w:rFonts w:hint="eastAsia" w:ascii="宋体" w:hAnsi="宋体"/>
          <w:b/>
          <w:sz w:val="32"/>
          <w:szCs w:val="32"/>
          <w:highlight w:val="none"/>
          <w:lang w:eastAsia="zh-CN"/>
        </w:rPr>
      </w:pPr>
      <w:r>
        <w:rPr>
          <w:rFonts w:hint="eastAsia" w:ascii="宋体" w:hAnsi="宋体"/>
          <w:b/>
          <w:sz w:val="32"/>
          <w:szCs w:val="32"/>
          <w:highlight w:val="none"/>
          <w:lang w:eastAsia="zh-CN"/>
        </w:rPr>
        <w:br w:type="page"/>
      </w:r>
    </w:p>
    <w:p>
      <w:pPr>
        <w:spacing w:line="360" w:lineRule="auto"/>
        <w:contextualSpacing/>
        <w:jc w:val="center"/>
        <w:outlineLvl w:val="1"/>
        <w:rPr>
          <w:rFonts w:ascii="宋体" w:hAnsi="宋体"/>
          <w:b/>
          <w:sz w:val="32"/>
          <w:szCs w:val="32"/>
          <w:highlight w:val="none"/>
        </w:rPr>
      </w:pPr>
      <w:r>
        <w:rPr>
          <w:rFonts w:hint="eastAsia" w:ascii="宋体" w:hAnsi="宋体"/>
          <w:b/>
          <w:sz w:val="32"/>
          <w:szCs w:val="32"/>
          <w:highlight w:val="none"/>
          <w:lang w:val="en-US" w:eastAsia="zh-CN"/>
        </w:rPr>
        <w:t>十</w:t>
      </w:r>
      <w:r>
        <w:rPr>
          <w:rFonts w:ascii="宋体" w:hAnsi="宋体"/>
          <w:b/>
          <w:sz w:val="32"/>
          <w:szCs w:val="32"/>
          <w:highlight w:val="none"/>
        </w:rPr>
        <w:t>.</w:t>
      </w:r>
      <w:r>
        <w:rPr>
          <w:rFonts w:hint="eastAsia" w:ascii="宋体" w:hAnsi="宋体"/>
          <w:b/>
          <w:sz w:val="32"/>
          <w:szCs w:val="32"/>
          <w:highlight w:val="none"/>
        </w:rPr>
        <w:t xml:space="preserve"> 其它材料</w:t>
      </w:r>
      <w:bookmarkEnd w:id="325"/>
      <w:bookmarkEnd w:id="326"/>
    </w:p>
    <w:p>
      <w:pPr>
        <w:wordWrap w:val="0"/>
        <w:spacing w:line="360" w:lineRule="auto"/>
        <w:ind w:firstLine="420" w:firstLineChars="200"/>
        <w:contextualSpacing/>
        <w:jc w:val="left"/>
        <w:rPr>
          <w:rFonts w:ascii="宋体" w:hAnsi="宋体" w:cs="宋体"/>
          <w:sz w:val="21"/>
          <w:szCs w:val="21"/>
          <w:highlight w:val="none"/>
          <w:lang w:val="zh-CN"/>
        </w:rPr>
      </w:pPr>
      <w:r>
        <w:rPr>
          <w:rFonts w:hint="eastAsia" w:ascii="宋体" w:hAnsi="宋体" w:cs="宋体"/>
          <w:sz w:val="21"/>
          <w:szCs w:val="21"/>
          <w:highlight w:val="none"/>
          <w:lang w:val="en-US" w:eastAsia="zh-CN"/>
        </w:rPr>
        <w:t>注：在此附</w:t>
      </w:r>
      <w:r>
        <w:rPr>
          <w:rFonts w:hint="eastAsia" w:ascii="宋体" w:hAnsi="宋体" w:cs="宋体"/>
          <w:sz w:val="21"/>
          <w:szCs w:val="21"/>
          <w:highlight w:val="none"/>
          <w:lang w:val="zh-CN"/>
        </w:rPr>
        <w:t>招标文件中要求的其他</w:t>
      </w:r>
      <w:r>
        <w:rPr>
          <w:rFonts w:hint="eastAsia" w:ascii="宋体" w:hAnsi="宋体" w:cs="宋体"/>
          <w:sz w:val="21"/>
          <w:szCs w:val="21"/>
          <w:highlight w:val="none"/>
          <w:lang w:val="en-US" w:eastAsia="zh-CN"/>
        </w:rPr>
        <w:t>相关</w:t>
      </w:r>
      <w:r>
        <w:rPr>
          <w:rFonts w:hint="eastAsia" w:ascii="宋体" w:hAnsi="宋体" w:cs="宋体"/>
          <w:sz w:val="21"/>
          <w:szCs w:val="21"/>
          <w:highlight w:val="none"/>
          <w:lang w:val="zh-CN"/>
        </w:rPr>
        <w:t>资料以及投标人认为有必要提供的其他资料。(如招标文件要求的承诺书、</w:t>
      </w:r>
      <w:r>
        <w:rPr>
          <w:rFonts w:ascii="宋体" w:hAnsi="宋体" w:cs="宋体"/>
          <w:sz w:val="21"/>
          <w:szCs w:val="21"/>
          <w:highlight w:val="none"/>
          <w:lang w:val="zh-CN"/>
        </w:rPr>
        <w:t>“信用中国”网站（</w:t>
      </w:r>
      <w:r>
        <w:rPr>
          <w:sz w:val="21"/>
          <w:szCs w:val="21"/>
          <w:highlight w:val="none"/>
        </w:rPr>
        <w:fldChar w:fldCharType="begin"/>
      </w:r>
      <w:r>
        <w:rPr>
          <w:sz w:val="21"/>
          <w:szCs w:val="21"/>
          <w:highlight w:val="none"/>
        </w:rPr>
        <w:instrText xml:space="preserve"> HYPERLINK "http://www.creditchina.gov.cn/" \t "_blank" </w:instrText>
      </w:r>
      <w:r>
        <w:rPr>
          <w:sz w:val="21"/>
          <w:szCs w:val="21"/>
          <w:highlight w:val="none"/>
        </w:rPr>
        <w:fldChar w:fldCharType="separate"/>
      </w:r>
      <w:r>
        <w:rPr>
          <w:rFonts w:ascii="宋体" w:hAnsi="宋体" w:cs="宋体"/>
          <w:sz w:val="21"/>
          <w:szCs w:val="21"/>
          <w:highlight w:val="none"/>
          <w:lang w:val="zh-CN"/>
        </w:rPr>
        <w:t>www.creditchina.gov.cn</w:t>
      </w:r>
      <w:r>
        <w:rPr>
          <w:rFonts w:ascii="宋体" w:hAnsi="宋体" w:cs="宋体"/>
          <w:sz w:val="21"/>
          <w:szCs w:val="21"/>
          <w:highlight w:val="none"/>
          <w:lang w:val="zh-CN"/>
        </w:rPr>
        <w:fldChar w:fldCharType="end"/>
      </w:r>
      <w:r>
        <w:rPr>
          <w:rFonts w:ascii="宋体" w:hAnsi="宋体" w:cs="宋体"/>
          <w:sz w:val="21"/>
          <w:szCs w:val="21"/>
          <w:highlight w:val="none"/>
          <w:lang w:val="zh-CN"/>
        </w:rPr>
        <w:t>）</w:t>
      </w:r>
      <w:r>
        <w:rPr>
          <w:rFonts w:hint="eastAsia" w:ascii="宋体" w:hAnsi="宋体" w:cs="宋体"/>
          <w:sz w:val="21"/>
          <w:szCs w:val="21"/>
          <w:highlight w:val="none"/>
          <w:lang w:val="zh-CN"/>
        </w:rPr>
        <w:t>和</w:t>
      </w:r>
      <w:r>
        <w:rPr>
          <w:rFonts w:ascii="宋体" w:hAnsi="宋体" w:cs="宋体"/>
          <w:sz w:val="21"/>
          <w:szCs w:val="21"/>
          <w:highlight w:val="none"/>
          <w:lang w:val="zh-CN"/>
        </w:rPr>
        <w:t>中国政府采购</w:t>
      </w:r>
      <w:r>
        <w:rPr>
          <w:rFonts w:hint="eastAsia" w:ascii="宋体" w:hAnsi="宋体" w:cs="宋体"/>
          <w:sz w:val="21"/>
          <w:szCs w:val="21"/>
          <w:highlight w:val="none"/>
          <w:lang w:val="zh-CN"/>
        </w:rPr>
        <w:t>网站截图</w:t>
      </w:r>
      <w:r>
        <w:rPr>
          <w:rFonts w:ascii="宋体" w:hAnsi="宋体" w:cs="宋体"/>
          <w:sz w:val="21"/>
          <w:szCs w:val="21"/>
          <w:highlight w:val="none"/>
          <w:lang w:val="zh-CN"/>
        </w:rPr>
        <w:t>（</w:t>
      </w:r>
      <w:r>
        <w:rPr>
          <w:sz w:val="21"/>
          <w:szCs w:val="21"/>
          <w:highlight w:val="none"/>
        </w:rPr>
        <w:fldChar w:fldCharType="begin"/>
      </w:r>
      <w:r>
        <w:rPr>
          <w:sz w:val="21"/>
          <w:szCs w:val="21"/>
          <w:highlight w:val="none"/>
        </w:rPr>
        <w:instrText xml:space="preserve"> HYPERLINK "http://www.ccgp.gov.cn/" \t "_blank" </w:instrText>
      </w:r>
      <w:r>
        <w:rPr>
          <w:sz w:val="21"/>
          <w:szCs w:val="21"/>
          <w:highlight w:val="none"/>
        </w:rPr>
        <w:fldChar w:fldCharType="separate"/>
      </w:r>
      <w:r>
        <w:rPr>
          <w:rFonts w:ascii="宋体" w:hAnsi="宋体" w:cs="宋体"/>
          <w:sz w:val="21"/>
          <w:szCs w:val="21"/>
          <w:highlight w:val="none"/>
          <w:lang w:val="zh-CN"/>
        </w:rPr>
        <w:t>www.ccgp.gov.cn</w:t>
      </w:r>
      <w:r>
        <w:rPr>
          <w:rFonts w:ascii="宋体" w:hAnsi="宋体" w:cs="宋体"/>
          <w:sz w:val="21"/>
          <w:szCs w:val="21"/>
          <w:highlight w:val="none"/>
          <w:lang w:val="zh-CN"/>
        </w:rPr>
        <w:fldChar w:fldCharType="end"/>
      </w:r>
      <w:r>
        <w:rPr>
          <w:rFonts w:ascii="宋体" w:hAnsi="宋体" w:cs="宋体"/>
          <w:sz w:val="21"/>
          <w:szCs w:val="21"/>
          <w:highlight w:val="none"/>
          <w:lang w:val="zh-CN"/>
        </w:rPr>
        <w:t>）</w:t>
      </w:r>
      <w:r>
        <w:rPr>
          <w:rFonts w:hint="eastAsia" w:ascii="宋体" w:hAnsi="宋体" w:cs="宋体"/>
          <w:sz w:val="21"/>
          <w:szCs w:val="21"/>
          <w:highlight w:val="none"/>
          <w:lang w:val="zh-CN"/>
        </w:rPr>
        <w:t>等，格式自拟)。</w:t>
      </w:r>
    </w:p>
    <w:p>
      <w:pPr>
        <w:spacing w:line="320" w:lineRule="exact"/>
        <w:contextualSpacing/>
        <w:jc w:val="left"/>
        <w:rPr>
          <w:rFonts w:ascii="宋体" w:hAnsi="宋体" w:cs="宋体"/>
          <w:sz w:val="21"/>
          <w:szCs w:val="21"/>
          <w:highlight w:val="none"/>
          <w:lang w:val="zh-CN"/>
        </w:rPr>
      </w:pPr>
      <w:bookmarkStart w:id="327" w:name="_GoBack"/>
      <w:bookmarkEnd w:id="327"/>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sectPr>
      <w:footerReference r:id="rId9" w:type="default"/>
      <w:pgSz w:w="11906" w:h="16838"/>
      <w:pgMar w:top="1588" w:right="1418" w:bottom="1418" w:left="1418" w:header="851" w:footer="851"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金山简黑体">
    <w:altName w:val="宋体"/>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7"/>
      </w:rPr>
    </w:pPr>
    <w:r>
      <w:fldChar w:fldCharType="begin"/>
    </w:r>
    <w:r>
      <w:rPr>
        <w:rStyle w:val="27"/>
      </w:rPr>
      <w:instrText xml:space="preserve">PAGE  </w:instrText>
    </w:r>
    <w:r>
      <w:fldChar w:fldCharType="separate"/>
    </w:r>
    <w:r>
      <w:rPr>
        <w:rStyle w:val="27"/>
      </w:rPr>
      <w:t>28</w:t>
    </w:r>
    <w:r>
      <w:fldChar w:fldCharType="end"/>
    </w:r>
  </w:p>
  <w:p>
    <w:pPr>
      <w:pStyle w:val="12"/>
      <w:ind w:right="360"/>
      <w:jc w:val="right"/>
    </w:pPr>
  </w:p>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7"/>
      </w:rPr>
    </w:pPr>
    <w:r>
      <w:fldChar w:fldCharType="begin"/>
    </w:r>
    <w:r>
      <w:rPr>
        <w:rStyle w:val="27"/>
      </w:rPr>
      <w:instrText xml:space="preserve">PAGE  </w:instrText>
    </w:r>
    <w:r>
      <w:fldChar w:fldCharType="separate"/>
    </w:r>
    <w:r>
      <w:rPr>
        <w:rStyle w:val="27"/>
      </w:rPr>
      <w:t>1</w:t>
    </w:r>
    <w:r>
      <w:fldChar w:fldCharType="end"/>
    </w:r>
  </w:p>
  <w:p>
    <w:pPr>
      <w:pStyle w:val="1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right="360"/>
      <w:jc w:val="right"/>
    </w:pPr>
  </w:p>
  <w:p>
    <w:pPr>
      <w:pStyle w:val="1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7"/>
      </w:rPr>
    </w:pPr>
    <w:r>
      <w:fldChar w:fldCharType="begin"/>
    </w:r>
    <w:r>
      <w:rPr>
        <w:rStyle w:val="27"/>
      </w:rPr>
      <w:instrText xml:space="preserve">PAGE  </w:instrText>
    </w:r>
    <w:r>
      <w:fldChar w:fldCharType="separate"/>
    </w:r>
    <w:r>
      <w:rPr>
        <w:rStyle w:val="27"/>
      </w:rPr>
      <w:t>28</w:t>
    </w:r>
    <w:r>
      <w:fldChar w:fldCharType="end"/>
    </w:r>
  </w:p>
  <w:p>
    <w:pPr>
      <w:pStyle w:val="12"/>
      <w:ind w:right="360"/>
      <w:jc w:val="right"/>
    </w:pPr>
  </w:p>
  <w:p>
    <w:pPr>
      <w:pStyle w:val="1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7"/>
      </w:rPr>
    </w:pPr>
    <w:r>
      <w:fldChar w:fldCharType="begin"/>
    </w:r>
    <w:r>
      <w:rPr>
        <w:rStyle w:val="27"/>
      </w:rPr>
      <w:instrText xml:space="preserve">PAGE  </w:instrText>
    </w:r>
    <w:r>
      <w:fldChar w:fldCharType="separate"/>
    </w:r>
    <w:r>
      <w:rPr>
        <w:rStyle w:val="27"/>
      </w:rPr>
      <w:t>56</w:t>
    </w:r>
    <w:r>
      <w:fldChar w:fldCharType="end"/>
    </w:r>
  </w:p>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none"/>
      <w:pStyle w:val="2"/>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69453888"/>
    <w:multiLevelType w:val="singleLevel"/>
    <w:tmpl w:val="69453888"/>
    <w:lvl w:ilvl="0" w:tentative="0">
      <w:start w:val="1"/>
      <w:numFmt w:val="decimal"/>
      <w:suff w:val="nothing"/>
      <w:lvlText w:val="%1）"/>
      <w:lvlJc w:val="left"/>
      <w:pPr>
        <w:ind w:left="334" w:leftChars="0" w:firstLine="0" w:firstLineChars="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jNDQ5NmQxZWYxNzQxNjQ3MTg1M2Y1MzYyMTA3YTgifQ=="/>
  </w:docVars>
  <w:rsids>
    <w:rsidRoot w:val="368F7F0C"/>
    <w:rsid w:val="00305CE7"/>
    <w:rsid w:val="00924D29"/>
    <w:rsid w:val="00D42DD2"/>
    <w:rsid w:val="00E403B5"/>
    <w:rsid w:val="013B2364"/>
    <w:rsid w:val="01802C9E"/>
    <w:rsid w:val="01826A17"/>
    <w:rsid w:val="01830099"/>
    <w:rsid w:val="01DA5E9C"/>
    <w:rsid w:val="023615AF"/>
    <w:rsid w:val="027B68E4"/>
    <w:rsid w:val="029D18A6"/>
    <w:rsid w:val="02C46BBB"/>
    <w:rsid w:val="031B2C7F"/>
    <w:rsid w:val="03317B05"/>
    <w:rsid w:val="035D1D34"/>
    <w:rsid w:val="03951674"/>
    <w:rsid w:val="04B47551"/>
    <w:rsid w:val="04C42EA2"/>
    <w:rsid w:val="05177476"/>
    <w:rsid w:val="05300538"/>
    <w:rsid w:val="057A20A4"/>
    <w:rsid w:val="059E72D3"/>
    <w:rsid w:val="05DB66F5"/>
    <w:rsid w:val="06316315"/>
    <w:rsid w:val="0644429B"/>
    <w:rsid w:val="065D35AE"/>
    <w:rsid w:val="066C374E"/>
    <w:rsid w:val="06BE2A9A"/>
    <w:rsid w:val="06F02FBE"/>
    <w:rsid w:val="07013F3A"/>
    <w:rsid w:val="073562D9"/>
    <w:rsid w:val="07593D76"/>
    <w:rsid w:val="07672E8A"/>
    <w:rsid w:val="07ED44BE"/>
    <w:rsid w:val="0848008D"/>
    <w:rsid w:val="08B80F70"/>
    <w:rsid w:val="08C47FFD"/>
    <w:rsid w:val="090247BE"/>
    <w:rsid w:val="09063A89"/>
    <w:rsid w:val="091066B6"/>
    <w:rsid w:val="092A7248"/>
    <w:rsid w:val="09603ED6"/>
    <w:rsid w:val="096B4234"/>
    <w:rsid w:val="09A3577C"/>
    <w:rsid w:val="09A86432"/>
    <w:rsid w:val="09D9354D"/>
    <w:rsid w:val="0A037FC9"/>
    <w:rsid w:val="0A6024B9"/>
    <w:rsid w:val="0AC05EBA"/>
    <w:rsid w:val="0AC57974"/>
    <w:rsid w:val="0AF67FF8"/>
    <w:rsid w:val="0B052F0A"/>
    <w:rsid w:val="0BA13F3D"/>
    <w:rsid w:val="0BD240F7"/>
    <w:rsid w:val="0C3B6140"/>
    <w:rsid w:val="0C760441"/>
    <w:rsid w:val="0C994AB9"/>
    <w:rsid w:val="0CA27A33"/>
    <w:rsid w:val="0D004C93"/>
    <w:rsid w:val="0D3A3626"/>
    <w:rsid w:val="0DA9532B"/>
    <w:rsid w:val="0DEB70FE"/>
    <w:rsid w:val="0E794CFD"/>
    <w:rsid w:val="0ECA37AB"/>
    <w:rsid w:val="0ECF2B6F"/>
    <w:rsid w:val="0EE20C2A"/>
    <w:rsid w:val="0F87344A"/>
    <w:rsid w:val="0FD34E27"/>
    <w:rsid w:val="0FF70CD0"/>
    <w:rsid w:val="10222330"/>
    <w:rsid w:val="106317C1"/>
    <w:rsid w:val="10664CB1"/>
    <w:rsid w:val="1092654A"/>
    <w:rsid w:val="10A122E9"/>
    <w:rsid w:val="10CB7366"/>
    <w:rsid w:val="10ED1554"/>
    <w:rsid w:val="11B85B3D"/>
    <w:rsid w:val="11F748B7"/>
    <w:rsid w:val="11F76665"/>
    <w:rsid w:val="11FE1E85"/>
    <w:rsid w:val="12047065"/>
    <w:rsid w:val="12B125DC"/>
    <w:rsid w:val="1340445F"/>
    <w:rsid w:val="13B16CE7"/>
    <w:rsid w:val="13BA2040"/>
    <w:rsid w:val="13BF7656"/>
    <w:rsid w:val="13E470BD"/>
    <w:rsid w:val="14AB2FC2"/>
    <w:rsid w:val="15211C4B"/>
    <w:rsid w:val="152217A8"/>
    <w:rsid w:val="156318AD"/>
    <w:rsid w:val="15A72150"/>
    <w:rsid w:val="15DA02DF"/>
    <w:rsid w:val="161C5F4F"/>
    <w:rsid w:val="162D4ED7"/>
    <w:rsid w:val="163065E9"/>
    <w:rsid w:val="165E7E92"/>
    <w:rsid w:val="16821C1C"/>
    <w:rsid w:val="168B1A72"/>
    <w:rsid w:val="16AE5760"/>
    <w:rsid w:val="16EB2510"/>
    <w:rsid w:val="173C355D"/>
    <w:rsid w:val="174A390E"/>
    <w:rsid w:val="17552E53"/>
    <w:rsid w:val="17ED4E73"/>
    <w:rsid w:val="18567E5D"/>
    <w:rsid w:val="18F11FF7"/>
    <w:rsid w:val="197141EC"/>
    <w:rsid w:val="1985308B"/>
    <w:rsid w:val="19B906A4"/>
    <w:rsid w:val="19D351D2"/>
    <w:rsid w:val="19D76D7C"/>
    <w:rsid w:val="19FE33CF"/>
    <w:rsid w:val="1A163E2B"/>
    <w:rsid w:val="1A4A39F2"/>
    <w:rsid w:val="1AA749A0"/>
    <w:rsid w:val="1AB23D4B"/>
    <w:rsid w:val="1B593EEC"/>
    <w:rsid w:val="1B6F657C"/>
    <w:rsid w:val="1BC7366A"/>
    <w:rsid w:val="1BF9747E"/>
    <w:rsid w:val="1C073948"/>
    <w:rsid w:val="1C0E2F29"/>
    <w:rsid w:val="1C8B27CB"/>
    <w:rsid w:val="1C9D42AD"/>
    <w:rsid w:val="1D44297A"/>
    <w:rsid w:val="1D5C5F16"/>
    <w:rsid w:val="1DA376A1"/>
    <w:rsid w:val="1E530394"/>
    <w:rsid w:val="1E6757C2"/>
    <w:rsid w:val="1E6A6411"/>
    <w:rsid w:val="1E9516DF"/>
    <w:rsid w:val="1EC30E2C"/>
    <w:rsid w:val="1EF90903"/>
    <w:rsid w:val="1EFF4DAB"/>
    <w:rsid w:val="1F3118EC"/>
    <w:rsid w:val="1F4673C3"/>
    <w:rsid w:val="1F83778A"/>
    <w:rsid w:val="1FE16BA6"/>
    <w:rsid w:val="2011537A"/>
    <w:rsid w:val="201D2128"/>
    <w:rsid w:val="202F16C0"/>
    <w:rsid w:val="2039062A"/>
    <w:rsid w:val="207601C9"/>
    <w:rsid w:val="20B35E4D"/>
    <w:rsid w:val="211A0349"/>
    <w:rsid w:val="211A0BFC"/>
    <w:rsid w:val="21C2623F"/>
    <w:rsid w:val="21E62252"/>
    <w:rsid w:val="221E19EC"/>
    <w:rsid w:val="22267CA1"/>
    <w:rsid w:val="223B070E"/>
    <w:rsid w:val="22745AB0"/>
    <w:rsid w:val="233314C7"/>
    <w:rsid w:val="23696C97"/>
    <w:rsid w:val="237F470C"/>
    <w:rsid w:val="238D476B"/>
    <w:rsid w:val="24284DA4"/>
    <w:rsid w:val="2475230A"/>
    <w:rsid w:val="24763DC7"/>
    <w:rsid w:val="24BF5174"/>
    <w:rsid w:val="25103728"/>
    <w:rsid w:val="252C2672"/>
    <w:rsid w:val="25333A00"/>
    <w:rsid w:val="254A0D4A"/>
    <w:rsid w:val="25665C49"/>
    <w:rsid w:val="257E6F17"/>
    <w:rsid w:val="25B83F05"/>
    <w:rsid w:val="25DC5E46"/>
    <w:rsid w:val="25E151F9"/>
    <w:rsid w:val="25EF474F"/>
    <w:rsid w:val="2601765A"/>
    <w:rsid w:val="261B23CA"/>
    <w:rsid w:val="264301B2"/>
    <w:rsid w:val="2657371E"/>
    <w:rsid w:val="26655E3B"/>
    <w:rsid w:val="2688355B"/>
    <w:rsid w:val="26A61FB0"/>
    <w:rsid w:val="26CD39E1"/>
    <w:rsid w:val="27342D13"/>
    <w:rsid w:val="274E5450"/>
    <w:rsid w:val="279B588D"/>
    <w:rsid w:val="27C70430"/>
    <w:rsid w:val="27C93DDE"/>
    <w:rsid w:val="27CE5783"/>
    <w:rsid w:val="27D35027"/>
    <w:rsid w:val="28396DD0"/>
    <w:rsid w:val="28516843"/>
    <w:rsid w:val="28902F18"/>
    <w:rsid w:val="28A80261"/>
    <w:rsid w:val="28A864B3"/>
    <w:rsid w:val="29385A89"/>
    <w:rsid w:val="295B1778"/>
    <w:rsid w:val="29A01D51"/>
    <w:rsid w:val="29BD337A"/>
    <w:rsid w:val="29BD7D3C"/>
    <w:rsid w:val="29BF4E42"/>
    <w:rsid w:val="29D357B2"/>
    <w:rsid w:val="2A0B3819"/>
    <w:rsid w:val="2A91307F"/>
    <w:rsid w:val="2ABA5B52"/>
    <w:rsid w:val="2AC23FB9"/>
    <w:rsid w:val="2AD90BA6"/>
    <w:rsid w:val="2B353D64"/>
    <w:rsid w:val="2B41674B"/>
    <w:rsid w:val="2B844FB6"/>
    <w:rsid w:val="2BFF63EA"/>
    <w:rsid w:val="2C1E750B"/>
    <w:rsid w:val="2C4B7881"/>
    <w:rsid w:val="2C4D2575"/>
    <w:rsid w:val="2CD74A56"/>
    <w:rsid w:val="2D2F0F51"/>
    <w:rsid w:val="2D651070"/>
    <w:rsid w:val="2D652BC5"/>
    <w:rsid w:val="2DA9506A"/>
    <w:rsid w:val="2DAC4350"/>
    <w:rsid w:val="2E19750B"/>
    <w:rsid w:val="2E982B26"/>
    <w:rsid w:val="2F1626EC"/>
    <w:rsid w:val="303B7C0D"/>
    <w:rsid w:val="304E7940"/>
    <w:rsid w:val="30670A02"/>
    <w:rsid w:val="306F78B6"/>
    <w:rsid w:val="30731155"/>
    <w:rsid w:val="30B654E5"/>
    <w:rsid w:val="30BB2AFC"/>
    <w:rsid w:val="30F81E2E"/>
    <w:rsid w:val="31012C04"/>
    <w:rsid w:val="3106646D"/>
    <w:rsid w:val="313F54DB"/>
    <w:rsid w:val="31411253"/>
    <w:rsid w:val="317E6003"/>
    <w:rsid w:val="31880C30"/>
    <w:rsid w:val="31F84007"/>
    <w:rsid w:val="320E29DF"/>
    <w:rsid w:val="3212499D"/>
    <w:rsid w:val="32B120C5"/>
    <w:rsid w:val="32CE6B16"/>
    <w:rsid w:val="33B02D19"/>
    <w:rsid w:val="33CF0EA4"/>
    <w:rsid w:val="34684018"/>
    <w:rsid w:val="34915315"/>
    <w:rsid w:val="34941842"/>
    <w:rsid w:val="350B19B4"/>
    <w:rsid w:val="3566572C"/>
    <w:rsid w:val="35831E3A"/>
    <w:rsid w:val="367F6AB9"/>
    <w:rsid w:val="368F7F0C"/>
    <w:rsid w:val="36914A2B"/>
    <w:rsid w:val="36FA25D0"/>
    <w:rsid w:val="37645C9B"/>
    <w:rsid w:val="377A54BF"/>
    <w:rsid w:val="37A4078E"/>
    <w:rsid w:val="37A4126C"/>
    <w:rsid w:val="37B7401D"/>
    <w:rsid w:val="384C5026"/>
    <w:rsid w:val="387264D4"/>
    <w:rsid w:val="38A10829"/>
    <w:rsid w:val="38DB1F8D"/>
    <w:rsid w:val="390E4110"/>
    <w:rsid w:val="399F6998"/>
    <w:rsid w:val="3A033549"/>
    <w:rsid w:val="3A804B9A"/>
    <w:rsid w:val="3AA55DB5"/>
    <w:rsid w:val="3ACC55F3"/>
    <w:rsid w:val="3B0032BA"/>
    <w:rsid w:val="3B0962DF"/>
    <w:rsid w:val="3B651FE2"/>
    <w:rsid w:val="3BD94167"/>
    <w:rsid w:val="3C461E13"/>
    <w:rsid w:val="3C771FCD"/>
    <w:rsid w:val="3C813D80"/>
    <w:rsid w:val="3CB13731"/>
    <w:rsid w:val="3D436353"/>
    <w:rsid w:val="3D4F6AA6"/>
    <w:rsid w:val="3D6D1ABE"/>
    <w:rsid w:val="3D931088"/>
    <w:rsid w:val="3DC41242"/>
    <w:rsid w:val="3E3839DE"/>
    <w:rsid w:val="3E691DE9"/>
    <w:rsid w:val="3ECA417F"/>
    <w:rsid w:val="3EDB4A95"/>
    <w:rsid w:val="3EF21DDE"/>
    <w:rsid w:val="3F0044FB"/>
    <w:rsid w:val="3F2301EA"/>
    <w:rsid w:val="3FBD23EC"/>
    <w:rsid w:val="3FF51A11"/>
    <w:rsid w:val="3FF94A09"/>
    <w:rsid w:val="3FFD6C8D"/>
    <w:rsid w:val="401B7113"/>
    <w:rsid w:val="40552625"/>
    <w:rsid w:val="4059016B"/>
    <w:rsid w:val="4065149E"/>
    <w:rsid w:val="40E42BE6"/>
    <w:rsid w:val="40E63BC5"/>
    <w:rsid w:val="414D16F9"/>
    <w:rsid w:val="41742F7F"/>
    <w:rsid w:val="4190606F"/>
    <w:rsid w:val="421D7172"/>
    <w:rsid w:val="425D1C65"/>
    <w:rsid w:val="43217136"/>
    <w:rsid w:val="433724B6"/>
    <w:rsid w:val="43642B0F"/>
    <w:rsid w:val="43E832DA"/>
    <w:rsid w:val="44083439"/>
    <w:rsid w:val="440C3942"/>
    <w:rsid w:val="44E73A68"/>
    <w:rsid w:val="44EE3048"/>
    <w:rsid w:val="45392515"/>
    <w:rsid w:val="45A8769B"/>
    <w:rsid w:val="46187565"/>
    <w:rsid w:val="464C55CA"/>
    <w:rsid w:val="4654337F"/>
    <w:rsid w:val="467D3B20"/>
    <w:rsid w:val="46AE747D"/>
    <w:rsid w:val="46BD0F24"/>
    <w:rsid w:val="46C87FF5"/>
    <w:rsid w:val="47190850"/>
    <w:rsid w:val="47394A1A"/>
    <w:rsid w:val="473F33F0"/>
    <w:rsid w:val="47B71E17"/>
    <w:rsid w:val="47B73BC5"/>
    <w:rsid w:val="47CE4630"/>
    <w:rsid w:val="4820176A"/>
    <w:rsid w:val="48372B88"/>
    <w:rsid w:val="484F00F8"/>
    <w:rsid w:val="48C7608A"/>
    <w:rsid w:val="48C77E38"/>
    <w:rsid w:val="48F1440C"/>
    <w:rsid w:val="49262DB0"/>
    <w:rsid w:val="49703BC1"/>
    <w:rsid w:val="49DF7431"/>
    <w:rsid w:val="49FB423D"/>
    <w:rsid w:val="4A4A21E7"/>
    <w:rsid w:val="4A4F206C"/>
    <w:rsid w:val="4A4F6337"/>
    <w:rsid w:val="4AC960E9"/>
    <w:rsid w:val="4B1871BC"/>
    <w:rsid w:val="4B221C9D"/>
    <w:rsid w:val="4B3A2B43"/>
    <w:rsid w:val="4B4C5E94"/>
    <w:rsid w:val="4B676AFE"/>
    <w:rsid w:val="4BD302E8"/>
    <w:rsid w:val="4CEC2563"/>
    <w:rsid w:val="4D544A7A"/>
    <w:rsid w:val="4D7D140D"/>
    <w:rsid w:val="4DA4699A"/>
    <w:rsid w:val="4DAE7818"/>
    <w:rsid w:val="4DBF37D4"/>
    <w:rsid w:val="4E797E26"/>
    <w:rsid w:val="4E7A0970"/>
    <w:rsid w:val="4ECB3EC4"/>
    <w:rsid w:val="4ECF5F09"/>
    <w:rsid w:val="4ED7443A"/>
    <w:rsid w:val="4EDB0029"/>
    <w:rsid w:val="4F073684"/>
    <w:rsid w:val="4F271C05"/>
    <w:rsid w:val="4F2935FA"/>
    <w:rsid w:val="4F5213AA"/>
    <w:rsid w:val="4F631436"/>
    <w:rsid w:val="4F644633"/>
    <w:rsid w:val="4F7E4CF7"/>
    <w:rsid w:val="4FCD7E47"/>
    <w:rsid w:val="4FD07F1A"/>
    <w:rsid w:val="4FF37F88"/>
    <w:rsid w:val="50010E75"/>
    <w:rsid w:val="500951DA"/>
    <w:rsid w:val="5052092F"/>
    <w:rsid w:val="50E772C9"/>
    <w:rsid w:val="50F639B0"/>
    <w:rsid w:val="51281A97"/>
    <w:rsid w:val="519F7BA4"/>
    <w:rsid w:val="529E3155"/>
    <w:rsid w:val="52A66D10"/>
    <w:rsid w:val="532F6376"/>
    <w:rsid w:val="535255DE"/>
    <w:rsid w:val="536F7A4A"/>
    <w:rsid w:val="539A4AC7"/>
    <w:rsid w:val="53C658BC"/>
    <w:rsid w:val="53EB5322"/>
    <w:rsid w:val="54774E08"/>
    <w:rsid w:val="549D6CE0"/>
    <w:rsid w:val="54AB273B"/>
    <w:rsid w:val="55180399"/>
    <w:rsid w:val="55254864"/>
    <w:rsid w:val="552E3F02"/>
    <w:rsid w:val="556970ED"/>
    <w:rsid w:val="558744DF"/>
    <w:rsid w:val="559756F6"/>
    <w:rsid w:val="567D5FDA"/>
    <w:rsid w:val="569E48CE"/>
    <w:rsid w:val="56BA0FDC"/>
    <w:rsid w:val="57566F57"/>
    <w:rsid w:val="5769191A"/>
    <w:rsid w:val="58462323"/>
    <w:rsid w:val="585005F1"/>
    <w:rsid w:val="586C60BB"/>
    <w:rsid w:val="58863118"/>
    <w:rsid w:val="595079D6"/>
    <w:rsid w:val="59A211FA"/>
    <w:rsid w:val="59FB5B93"/>
    <w:rsid w:val="5A1F24D9"/>
    <w:rsid w:val="5A1F5D26"/>
    <w:rsid w:val="5A252BE9"/>
    <w:rsid w:val="5A2B7ED4"/>
    <w:rsid w:val="5A366BCB"/>
    <w:rsid w:val="5A990166"/>
    <w:rsid w:val="5AA601F5"/>
    <w:rsid w:val="5ABB43A0"/>
    <w:rsid w:val="5ABB5323"/>
    <w:rsid w:val="5AE27510"/>
    <w:rsid w:val="5AEF2766"/>
    <w:rsid w:val="5B231846"/>
    <w:rsid w:val="5B8A2C45"/>
    <w:rsid w:val="5B8B2F47"/>
    <w:rsid w:val="5BF63C0C"/>
    <w:rsid w:val="5BFE5E0F"/>
    <w:rsid w:val="5C2259C4"/>
    <w:rsid w:val="5C9A5B38"/>
    <w:rsid w:val="5D292A17"/>
    <w:rsid w:val="5D7A14C5"/>
    <w:rsid w:val="5D8D11F8"/>
    <w:rsid w:val="5DD46E27"/>
    <w:rsid w:val="5DF509FC"/>
    <w:rsid w:val="5E2B5598"/>
    <w:rsid w:val="5E347A7F"/>
    <w:rsid w:val="5E473A9D"/>
    <w:rsid w:val="5E522449"/>
    <w:rsid w:val="5E532442"/>
    <w:rsid w:val="5E702ADB"/>
    <w:rsid w:val="5EEC01A1"/>
    <w:rsid w:val="5EF51958"/>
    <w:rsid w:val="5F0059FA"/>
    <w:rsid w:val="5F9958C6"/>
    <w:rsid w:val="5FDA1BB8"/>
    <w:rsid w:val="5FDA449D"/>
    <w:rsid w:val="5FF7504F"/>
    <w:rsid w:val="606B4B75"/>
    <w:rsid w:val="60795A64"/>
    <w:rsid w:val="60D40EEC"/>
    <w:rsid w:val="60DD2497"/>
    <w:rsid w:val="60EA1DB5"/>
    <w:rsid w:val="611E6CB6"/>
    <w:rsid w:val="62025C78"/>
    <w:rsid w:val="62312A9A"/>
    <w:rsid w:val="62382A94"/>
    <w:rsid w:val="624F1172"/>
    <w:rsid w:val="62D96C8E"/>
    <w:rsid w:val="63435BFE"/>
    <w:rsid w:val="635B58F5"/>
    <w:rsid w:val="638E1826"/>
    <w:rsid w:val="63D01E3F"/>
    <w:rsid w:val="64642437"/>
    <w:rsid w:val="646F78AA"/>
    <w:rsid w:val="64A03E97"/>
    <w:rsid w:val="65006754"/>
    <w:rsid w:val="65404DA2"/>
    <w:rsid w:val="660B383D"/>
    <w:rsid w:val="661A3845"/>
    <w:rsid w:val="66800B44"/>
    <w:rsid w:val="66A65DD2"/>
    <w:rsid w:val="66D659BE"/>
    <w:rsid w:val="66F75934"/>
    <w:rsid w:val="66FE4F15"/>
    <w:rsid w:val="675E7CBE"/>
    <w:rsid w:val="680731EC"/>
    <w:rsid w:val="683E669C"/>
    <w:rsid w:val="6865455A"/>
    <w:rsid w:val="687A05CB"/>
    <w:rsid w:val="689B3FAD"/>
    <w:rsid w:val="68AB4C28"/>
    <w:rsid w:val="690A37EC"/>
    <w:rsid w:val="6951757E"/>
    <w:rsid w:val="696F3EA8"/>
    <w:rsid w:val="6A8B4D12"/>
    <w:rsid w:val="6B3E7FD6"/>
    <w:rsid w:val="6BC229B5"/>
    <w:rsid w:val="6BF568E6"/>
    <w:rsid w:val="6C2E1DF8"/>
    <w:rsid w:val="6C44161C"/>
    <w:rsid w:val="6D472E47"/>
    <w:rsid w:val="6D602485"/>
    <w:rsid w:val="6DC9627D"/>
    <w:rsid w:val="6DFF3654"/>
    <w:rsid w:val="6E4E60D2"/>
    <w:rsid w:val="6EE61403"/>
    <w:rsid w:val="6EF47F58"/>
    <w:rsid w:val="6F157109"/>
    <w:rsid w:val="6F255735"/>
    <w:rsid w:val="6F59072F"/>
    <w:rsid w:val="6F791E09"/>
    <w:rsid w:val="6FA57CCC"/>
    <w:rsid w:val="6FA80114"/>
    <w:rsid w:val="70645DE9"/>
    <w:rsid w:val="70897BFE"/>
    <w:rsid w:val="70B0102E"/>
    <w:rsid w:val="70E54111"/>
    <w:rsid w:val="715D1F38"/>
    <w:rsid w:val="71C56D5B"/>
    <w:rsid w:val="71E73175"/>
    <w:rsid w:val="72477770"/>
    <w:rsid w:val="7251239D"/>
    <w:rsid w:val="72512456"/>
    <w:rsid w:val="73082F98"/>
    <w:rsid w:val="73091DE9"/>
    <w:rsid w:val="73195CCD"/>
    <w:rsid w:val="73AA445A"/>
    <w:rsid w:val="73B057E9"/>
    <w:rsid w:val="73F27BAF"/>
    <w:rsid w:val="742A559B"/>
    <w:rsid w:val="753366D1"/>
    <w:rsid w:val="75470190"/>
    <w:rsid w:val="755B3806"/>
    <w:rsid w:val="76067942"/>
    <w:rsid w:val="761D53B8"/>
    <w:rsid w:val="763A3D08"/>
    <w:rsid w:val="769B7323"/>
    <w:rsid w:val="76B72C22"/>
    <w:rsid w:val="770E6AAE"/>
    <w:rsid w:val="771D4F43"/>
    <w:rsid w:val="771D53C4"/>
    <w:rsid w:val="776B3846"/>
    <w:rsid w:val="783C764B"/>
    <w:rsid w:val="787967AA"/>
    <w:rsid w:val="78961451"/>
    <w:rsid w:val="79D35156"/>
    <w:rsid w:val="7A7C6425"/>
    <w:rsid w:val="7AA83C65"/>
    <w:rsid w:val="7AB4796D"/>
    <w:rsid w:val="7ACC115A"/>
    <w:rsid w:val="7ADC6EC3"/>
    <w:rsid w:val="7ADE49EA"/>
    <w:rsid w:val="7B0B4B36"/>
    <w:rsid w:val="7B160627"/>
    <w:rsid w:val="7B4110DA"/>
    <w:rsid w:val="7B503B39"/>
    <w:rsid w:val="7B6E5D6D"/>
    <w:rsid w:val="7B8F65E6"/>
    <w:rsid w:val="7B933826"/>
    <w:rsid w:val="7B9D5998"/>
    <w:rsid w:val="7C1C4F40"/>
    <w:rsid w:val="7C87488F"/>
    <w:rsid w:val="7CA958D6"/>
    <w:rsid w:val="7CCD11BA"/>
    <w:rsid w:val="7D692C90"/>
    <w:rsid w:val="7D985324"/>
    <w:rsid w:val="7DA06CD3"/>
    <w:rsid w:val="7DA210DA"/>
    <w:rsid w:val="7DC8492D"/>
    <w:rsid w:val="7DF22FC3"/>
    <w:rsid w:val="7E0531ED"/>
    <w:rsid w:val="7E292420"/>
    <w:rsid w:val="7F1C1F84"/>
    <w:rsid w:val="7F210E45"/>
    <w:rsid w:val="7F364DF4"/>
    <w:rsid w:val="7F5D4A77"/>
    <w:rsid w:val="7F785A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9" w:semiHidden="0" w:name="heading 2"/>
    <w:lsdException w:qFormat="1" w:unhideWhenUsed="0" w:uiPriority="0" w:semiHidden="0" w:name="heading 3"/>
    <w:lsdException w:qFormat="1" w:uiPriority="99" w:semiHidden="0" w:name="heading 4"/>
    <w:lsdException w:qFormat="1"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qFormat="1" w:unhideWhenUsed="0" w:uiPriority="99"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99"/>
    <w:pPr>
      <w:keepNext/>
      <w:widowControl/>
      <w:numPr>
        <w:ilvl w:val="0"/>
        <w:numId w:val="1"/>
      </w:numPr>
      <w:jc w:val="center"/>
      <w:outlineLvl w:val="0"/>
    </w:pPr>
    <w:rPr>
      <w:rFonts w:ascii="黑体" w:eastAsia="黑体"/>
      <w:b/>
      <w:sz w:val="52"/>
    </w:rPr>
  </w:style>
  <w:style w:type="paragraph" w:styleId="3">
    <w:name w:val="heading 2"/>
    <w:basedOn w:val="1"/>
    <w:next w:val="1"/>
    <w:autoRedefine/>
    <w:unhideWhenUsed/>
    <w:qFormat/>
    <w:uiPriority w:val="99"/>
    <w:pPr>
      <w:keepNext/>
      <w:keepLines/>
      <w:spacing w:line="416"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spacing w:before="260" w:beforeLines="0" w:after="260" w:afterLines="0" w:line="416" w:lineRule="auto"/>
      <w:outlineLvl w:val="2"/>
    </w:pPr>
    <w:rPr>
      <w:b/>
      <w:bCs/>
      <w:sz w:val="32"/>
      <w:szCs w:val="32"/>
    </w:rPr>
  </w:style>
  <w:style w:type="paragraph" w:styleId="5">
    <w:name w:val="heading 4"/>
    <w:basedOn w:val="1"/>
    <w:next w:val="1"/>
    <w:autoRedefine/>
    <w:unhideWhenUsed/>
    <w:qFormat/>
    <w:uiPriority w:val="99"/>
    <w:pPr>
      <w:keepNext/>
      <w:keepLines/>
      <w:spacing w:line="500" w:lineRule="exact"/>
      <w:ind w:firstLine="200" w:firstLineChars="200"/>
      <w:jc w:val="left"/>
      <w:outlineLvl w:val="3"/>
    </w:pPr>
    <w:rPr>
      <w:rFonts w:ascii="Arial" w:hAnsi="Arial"/>
      <w:b/>
      <w:bCs/>
      <w:sz w:val="24"/>
      <w:szCs w:val="28"/>
    </w:rPr>
  </w:style>
  <w:style w:type="paragraph" w:styleId="6">
    <w:name w:val="heading 5"/>
    <w:basedOn w:val="1"/>
    <w:next w:val="1"/>
    <w:autoRedefine/>
    <w:unhideWhenUsed/>
    <w:qFormat/>
    <w:uiPriority w:val="99"/>
    <w:pPr>
      <w:keepNext/>
      <w:keepLines/>
      <w:spacing w:line="376" w:lineRule="auto"/>
      <w:outlineLvl w:val="4"/>
    </w:pPr>
    <w:rPr>
      <w:rFonts w:eastAsia="宋体"/>
      <w:b/>
      <w:bCs/>
      <w:sz w:val="28"/>
      <w:szCs w:val="28"/>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7">
    <w:name w:val="Body Text"/>
    <w:basedOn w:val="1"/>
    <w:next w:val="1"/>
    <w:autoRedefine/>
    <w:qFormat/>
    <w:uiPriority w:val="99"/>
    <w:rPr>
      <w:rFonts w:ascii="金山简黑体" w:hAnsi="Courier New" w:eastAsia="金山简黑体" w:cs="Times New Roman"/>
      <w:b/>
      <w:spacing w:val="-8"/>
      <w:sz w:val="44"/>
      <w:szCs w:val="20"/>
    </w:rPr>
  </w:style>
  <w:style w:type="paragraph" w:styleId="8">
    <w:name w:val="Body Text Indent"/>
    <w:basedOn w:val="1"/>
    <w:next w:val="1"/>
    <w:autoRedefine/>
    <w:qFormat/>
    <w:uiPriority w:val="99"/>
    <w:pPr>
      <w:spacing w:line="200" w:lineRule="exact"/>
      <w:ind w:left="200" w:leftChars="200" w:firstLine="301"/>
    </w:pPr>
    <w:rPr>
      <w:rFonts w:ascii="宋体" w:hAnsi="Courier New" w:eastAsia="宋体" w:cs="Times New Roman"/>
      <w:spacing w:val="-4"/>
      <w:szCs w:val="20"/>
    </w:rPr>
  </w:style>
  <w:style w:type="paragraph" w:styleId="9">
    <w:name w:val="List 2"/>
    <w:basedOn w:val="1"/>
    <w:autoRedefine/>
    <w:qFormat/>
    <w:uiPriority w:val="99"/>
    <w:pPr>
      <w:ind w:left="100" w:leftChars="200" w:hanging="200" w:hangingChars="200"/>
      <w:contextualSpacing/>
    </w:pPr>
  </w:style>
  <w:style w:type="paragraph" w:styleId="10">
    <w:name w:val="Plain Text"/>
    <w:basedOn w:val="1"/>
    <w:autoRedefine/>
    <w:qFormat/>
    <w:uiPriority w:val="0"/>
    <w:rPr>
      <w:rFonts w:ascii="宋体" w:hAnsi="Courier New" w:eastAsia="宋体" w:cs="Courier New"/>
      <w:szCs w:val="21"/>
    </w:rPr>
  </w:style>
  <w:style w:type="paragraph" w:styleId="11">
    <w:name w:val="Body Text Indent 2"/>
    <w:basedOn w:val="1"/>
    <w:autoRedefine/>
    <w:qFormat/>
    <w:uiPriority w:val="99"/>
    <w:pPr>
      <w:spacing w:after="120"/>
      <w:ind w:firstLine="1385" w:firstLineChars="171"/>
    </w:pPr>
    <w:rPr>
      <w:rFonts w:ascii="Times New Roman" w:hAnsi="Times New Roman" w:eastAsia="宋体" w:cs="Times New Roman"/>
      <w:sz w:val="81"/>
    </w:rPr>
  </w:style>
  <w:style w:type="paragraph" w:styleId="12">
    <w:name w:val="footer"/>
    <w:basedOn w:val="1"/>
    <w:autoRedefine/>
    <w:qFormat/>
    <w:uiPriority w:val="99"/>
    <w:pPr>
      <w:tabs>
        <w:tab w:val="center" w:pos="4153"/>
        <w:tab w:val="right" w:pos="8306"/>
      </w:tabs>
      <w:snapToGrid w:val="0"/>
      <w:jc w:val="left"/>
    </w:pPr>
    <w:rPr>
      <w:sz w:val="18"/>
      <w:szCs w:val="18"/>
    </w:rPr>
  </w:style>
  <w:style w:type="paragraph" w:styleId="13">
    <w:name w:val="envelope return"/>
    <w:basedOn w:val="1"/>
    <w:autoRedefine/>
    <w:qFormat/>
    <w:uiPriority w:val="0"/>
    <w:pPr>
      <w:snapToGrid w:val="0"/>
    </w:pPr>
    <w:rPr>
      <w:rFonts w:ascii="Arial" w:hAnsi="Arial"/>
    </w:rPr>
  </w:style>
  <w:style w:type="paragraph" w:styleId="14">
    <w:name w:val="header"/>
    <w:basedOn w:val="1"/>
    <w:link w:val="51"/>
    <w:autoRedefine/>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link w:val="52"/>
    <w:autoRedefine/>
    <w:qFormat/>
    <w:uiPriority w:val="0"/>
    <w:pPr>
      <w:jc w:val="left"/>
    </w:pPr>
    <w:rPr>
      <w:b/>
      <w:bCs/>
      <w:caps/>
      <w:sz w:val="20"/>
      <w:szCs w:val="20"/>
    </w:rPr>
  </w:style>
  <w:style w:type="paragraph" w:styleId="16">
    <w:name w:val="Body Text Indent 3"/>
    <w:basedOn w:val="1"/>
    <w:link w:val="53"/>
    <w:autoRedefine/>
    <w:qFormat/>
    <w:uiPriority w:val="99"/>
    <w:pPr>
      <w:spacing w:line="400" w:lineRule="exact"/>
      <w:ind w:left="360"/>
    </w:pPr>
    <w:rPr>
      <w:rFonts w:ascii="Times New Roman" w:hAnsi="Times New Roman" w:eastAsia="宋体" w:cs="Times New Roman"/>
      <w:sz w:val="24"/>
    </w:rPr>
  </w:style>
  <w:style w:type="paragraph" w:styleId="17">
    <w:name w:val="toc 2"/>
    <w:basedOn w:val="1"/>
    <w:next w:val="1"/>
    <w:link w:val="54"/>
    <w:autoRedefine/>
    <w:qFormat/>
    <w:uiPriority w:val="0"/>
    <w:pPr>
      <w:ind w:left="210"/>
      <w:jc w:val="left"/>
    </w:pPr>
    <w:rPr>
      <w:smallCaps/>
      <w:sz w:val="20"/>
      <w:szCs w:val="20"/>
    </w:rPr>
  </w:style>
  <w:style w:type="paragraph" w:styleId="18">
    <w:name w:val="Body Text 2"/>
    <w:basedOn w:val="1"/>
    <w:autoRedefine/>
    <w:qFormat/>
    <w:uiPriority w:val="99"/>
    <w:rPr>
      <w:rFonts w:ascii="仿宋" w:hAnsi="Verdana" w:eastAsia="仿宋" w:cs="Verdana"/>
      <w:sz w:val="28"/>
    </w:rPr>
  </w:style>
  <w:style w:type="paragraph" w:styleId="19">
    <w:name w:val="Normal (Web)"/>
    <w:basedOn w:val="1"/>
    <w:autoRedefine/>
    <w:unhideWhenUsed/>
    <w:qFormat/>
    <w:uiPriority w:val="99"/>
    <w:pPr>
      <w:spacing w:beforeAutospacing="1" w:afterAutospacing="1"/>
    </w:pPr>
    <w:rPr>
      <w:rFonts w:cs="Times New Roman"/>
      <w:sz w:val="24"/>
      <w:lang w:eastAsia="zh-CN"/>
    </w:rPr>
  </w:style>
  <w:style w:type="paragraph" w:styleId="20">
    <w:name w:val="Title"/>
    <w:basedOn w:val="1"/>
    <w:next w:val="1"/>
    <w:autoRedefine/>
    <w:qFormat/>
    <w:uiPriority w:val="10"/>
    <w:pPr>
      <w:adjustRightInd w:val="0"/>
      <w:spacing w:before="240" w:after="60" w:line="420" w:lineRule="atLeast"/>
      <w:jc w:val="center"/>
      <w:textAlignment w:val="baseline"/>
      <w:outlineLvl w:val="0"/>
    </w:pPr>
    <w:rPr>
      <w:rFonts w:ascii="Arial" w:hAnsi="Arial"/>
      <w:b/>
      <w:kern w:val="0"/>
      <w:sz w:val="32"/>
    </w:rPr>
  </w:style>
  <w:style w:type="paragraph" w:styleId="21">
    <w:name w:val="Body Text First Indent"/>
    <w:basedOn w:val="1"/>
    <w:next w:val="1"/>
    <w:autoRedefine/>
    <w:qFormat/>
    <w:uiPriority w:val="0"/>
    <w:pPr>
      <w:ind w:firstLine="420" w:firstLineChars="100"/>
    </w:pPr>
  </w:style>
  <w:style w:type="paragraph" w:styleId="22">
    <w:name w:val="Body Text First Indent 2"/>
    <w:basedOn w:val="8"/>
    <w:next w:val="1"/>
    <w:autoRedefine/>
    <w:unhideWhenUsed/>
    <w:qFormat/>
    <w:uiPriority w:val="99"/>
    <w:pPr>
      <w:tabs>
        <w:tab w:val="left" w:pos="360"/>
      </w:tabs>
      <w:ind w:firstLine="420"/>
    </w:pPr>
    <w:rPr>
      <w:kern w:val="2"/>
      <w:sz w:val="24"/>
      <w:szCs w:val="20"/>
      <w:lang w:eastAsia="zh-CN"/>
    </w:rPr>
  </w:style>
  <w:style w:type="table" w:styleId="24">
    <w:name w:val="Table Grid"/>
    <w:basedOn w:val="23"/>
    <w:autoRedefine/>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basedOn w:val="25"/>
    <w:autoRedefine/>
    <w:qFormat/>
    <w:uiPriority w:val="0"/>
    <w:rPr>
      <w:b/>
      <w:bCs/>
    </w:rPr>
  </w:style>
  <w:style w:type="character" w:styleId="27">
    <w:name w:val="page number"/>
    <w:basedOn w:val="25"/>
    <w:autoRedefine/>
    <w:qFormat/>
    <w:uiPriority w:val="0"/>
  </w:style>
  <w:style w:type="character" w:styleId="28">
    <w:name w:val="FollowedHyperlink"/>
    <w:basedOn w:val="25"/>
    <w:autoRedefine/>
    <w:qFormat/>
    <w:uiPriority w:val="0"/>
    <w:rPr>
      <w:color w:val="800080"/>
      <w:u w:val="none"/>
    </w:rPr>
  </w:style>
  <w:style w:type="character" w:styleId="29">
    <w:name w:val="Emphasis"/>
    <w:basedOn w:val="25"/>
    <w:autoRedefine/>
    <w:qFormat/>
    <w:uiPriority w:val="0"/>
    <w:rPr>
      <w:b/>
      <w:bCs/>
    </w:rPr>
  </w:style>
  <w:style w:type="character" w:styleId="30">
    <w:name w:val="HTML Definition"/>
    <w:basedOn w:val="25"/>
    <w:autoRedefine/>
    <w:qFormat/>
    <w:uiPriority w:val="0"/>
  </w:style>
  <w:style w:type="character" w:styleId="31">
    <w:name w:val="HTML Typewriter"/>
    <w:basedOn w:val="25"/>
    <w:autoRedefine/>
    <w:qFormat/>
    <w:uiPriority w:val="0"/>
    <w:rPr>
      <w:rFonts w:hint="default" w:ascii="monospace" w:hAnsi="monospace" w:eastAsia="monospace" w:cs="monospace"/>
      <w:sz w:val="20"/>
    </w:rPr>
  </w:style>
  <w:style w:type="character" w:styleId="32">
    <w:name w:val="HTML Acronym"/>
    <w:basedOn w:val="25"/>
    <w:autoRedefine/>
    <w:qFormat/>
    <w:uiPriority w:val="0"/>
  </w:style>
  <w:style w:type="character" w:styleId="33">
    <w:name w:val="HTML Variable"/>
    <w:basedOn w:val="25"/>
    <w:autoRedefine/>
    <w:qFormat/>
    <w:uiPriority w:val="0"/>
  </w:style>
  <w:style w:type="character" w:styleId="34">
    <w:name w:val="Hyperlink"/>
    <w:basedOn w:val="25"/>
    <w:autoRedefine/>
    <w:qFormat/>
    <w:uiPriority w:val="99"/>
    <w:rPr>
      <w:color w:val="0000FF"/>
      <w:u w:val="single"/>
    </w:rPr>
  </w:style>
  <w:style w:type="character" w:styleId="35">
    <w:name w:val="HTML Code"/>
    <w:basedOn w:val="25"/>
    <w:autoRedefine/>
    <w:qFormat/>
    <w:uiPriority w:val="0"/>
    <w:rPr>
      <w:rFonts w:ascii="monospace" w:hAnsi="monospace" w:eastAsia="monospace" w:cs="monospace"/>
      <w:sz w:val="20"/>
    </w:rPr>
  </w:style>
  <w:style w:type="character" w:styleId="36">
    <w:name w:val="HTML Cite"/>
    <w:basedOn w:val="25"/>
    <w:autoRedefine/>
    <w:qFormat/>
    <w:uiPriority w:val="0"/>
  </w:style>
  <w:style w:type="character" w:styleId="37">
    <w:name w:val="HTML Keyboard"/>
    <w:basedOn w:val="25"/>
    <w:autoRedefine/>
    <w:qFormat/>
    <w:uiPriority w:val="0"/>
    <w:rPr>
      <w:rFonts w:hint="default" w:ascii="monospace" w:hAnsi="monospace" w:eastAsia="monospace" w:cs="monospace"/>
      <w:sz w:val="20"/>
    </w:rPr>
  </w:style>
  <w:style w:type="character" w:styleId="38">
    <w:name w:val="HTML Sample"/>
    <w:basedOn w:val="25"/>
    <w:autoRedefine/>
    <w:qFormat/>
    <w:uiPriority w:val="0"/>
    <w:rPr>
      <w:rFonts w:hint="default" w:ascii="monospace" w:hAnsi="monospace" w:eastAsia="monospace" w:cs="monospace"/>
    </w:rPr>
  </w:style>
  <w:style w:type="paragraph" w:customStyle="1" w:styleId="39">
    <w:name w:val="样式 样式 左侧:  2 字符 + 左侧:  0.85 厘米 首行缩进:  2 字符1"/>
    <w:basedOn w:val="1"/>
    <w:autoRedefine/>
    <w:qFormat/>
    <w:uiPriority w:val="0"/>
    <w:pPr>
      <w:ind w:left="482" w:firstLine="200" w:firstLineChars="200"/>
    </w:pPr>
    <w:rPr>
      <w:rFonts w:cs="宋体"/>
    </w:rPr>
  </w:style>
  <w:style w:type="paragraph" w:customStyle="1" w:styleId="40">
    <w:name w:val="二级标题"/>
    <w:basedOn w:val="1"/>
    <w:link w:val="41"/>
    <w:autoRedefine/>
    <w:qFormat/>
    <w:uiPriority w:val="0"/>
    <w:pPr>
      <w:spacing w:line="360" w:lineRule="auto"/>
      <w:ind w:firstLine="640" w:firstLineChars="200"/>
    </w:pPr>
    <w:rPr>
      <w:rFonts w:ascii="Calibri" w:hAnsi="Calibri" w:eastAsia="宋体" w:cs="Times New Roman"/>
      <w:b/>
      <w:kern w:val="0"/>
      <w:sz w:val="24"/>
      <w:szCs w:val="20"/>
    </w:rPr>
  </w:style>
  <w:style w:type="character" w:customStyle="1" w:styleId="41">
    <w:name w:val="二级标题 Char"/>
    <w:link w:val="40"/>
    <w:autoRedefine/>
    <w:qFormat/>
    <w:uiPriority w:val="0"/>
    <w:rPr>
      <w:rFonts w:ascii="Calibri" w:hAnsi="Calibri" w:eastAsia="宋体" w:cs="Times New Roman"/>
      <w:b/>
      <w:kern w:val="0"/>
      <w:sz w:val="24"/>
      <w:szCs w:val="20"/>
    </w:rPr>
  </w:style>
  <w:style w:type="paragraph" w:customStyle="1" w:styleId="42">
    <w:name w:val="样式 标题 2 + Times New Roman 四号 非加粗 段前: 5 磅 段后: 0 磅 行距: 固定值 20..."/>
    <w:basedOn w:val="3"/>
    <w:autoRedefine/>
    <w:qFormat/>
    <w:uiPriority w:val="0"/>
    <w:pPr>
      <w:spacing w:line="400" w:lineRule="exact"/>
    </w:pPr>
    <w:rPr>
      <w:rFonts w:ascii="Times New Roman" w:hAnsi="Times New Roman"/>
      <w:b w:val="0"/>
      <w:bCs w:val="0"/>
      <w:sz w:val="28"/>
      <w:szCs w:val="20"/>
    </w:rPr>
  </w:style>
  <w:style w:type="paragraph" w:customStyle="1" w:styleId="43">
    <w:name w:val="表格文字"/>
    <w:basedOn w:val="1"/>
    <w:autoRedefine/>
    <w:qFormat/>
    <w:uiPriority w:val="0"/>
    <w:pPr>
      <w:adjustRightInd w:val="0"/>
      <w:spacing w:line="420" w:lineRule="atLeast"/>
      <w:jc w:val="left"/>
      <w:textAlignment w:val="baseline"/>
    </w:pPr>
    <w:rPr>
      <w:kern w:val="0"/>
      <w:szCs w:val="20"/>
    </w:rPr>
  </w:style>
  <w:style w:type="paragraph" w:customStyle="1" w:styleId="44">
    <w:name w:val="Default"/>
    <w:autoRedefine/>
    <w:qFormat/>
    <w:uiPriority w:val="0"/>
    <w:pPr>
      <w:widowControl w:val="0"/>
      <w:autoSpaceDE w:val="0"/>
      <w:autoSpaceDN w:val="0"/>
      <w:adjustRightInd w:val="0"/>
    </w:pPr>
    <w:rPr>
      <w:rFonts w:ascii="宋体" w:cs="宋体" w:hAnsiTheme="minorHAnsi" w:eastAsiaTheme="minorEastAsia"/>
      <w:color w:val="000000"/>
      <w:sz w:val="24"/>
      <w:szCs w:val="24"/>
      <w:lang w:val="en-US" w:eastAsia="zh-CN" w:bidi="ar-SA"/>
    </w:rPr>
  </w:style>
  <w:style w:type="paragraph" w:customStyle="1" w:styleId="45">
    <w:name w:val="Table Paragraph"/>
    <w:basedOn w:val="1"/>
    <w:autoRedefine/>
    <w:qFormat/>
    <w:uiPriority w:val="1"/>
    <w:pPr>
      <w:jc w:val="left"/>
    </w:pPr>
    <w:rPr>
      <w:rFonts w:ascii="宋体" w:hAnsi="宋体" w:eastAsia="宋体" w:cs="宋体"/>
      <w:kern w:val="0"/>
      <w:sz w:val="22"/>
      <w:szCs w:val="22"/>
      <w:lang w:eastAsia="en-US"/>
    </w:rPr>
  </w:style>
  <w:style w:type="paragraph" w:customStyle="1" w:styleId="46">
    <w:name w:val="目录 61"/>
    <w:next w:val="1"/>
    <w:autoRedefine/>
    <w:qFormat/>
    <w:uiPriority w:val="0"/>
    <w:pPr>
      <w:wordWrap w:val="0"/>
      <w:ind w:left="2125"/>
      <w:jc w:val="both"/>
    </w:pPr>
    <w:rPr>
      <w:rFonts w:ascii="Times New Roman" w:hAnsi="Times New Roman" w:eastAsia="宋体" w:cs="Times New Roman"/>
      <w:sz w:val="21"/>
      <w:lang w:val="en-US" w:eastAsia="zh-CN" w:bidi="ar-SA"/>
    </w:rPr>
  </w:style>
  <w:style w:type="table" w:customStyle="1" w:styleId="47">
    <w:name w:val="Table Normal"/>
    <w:autoRedefine/>
    <w:semiHidden/>
    <w:unhideWhenUsed/>
    <w:qFormat/>
    <w:uiPriority w:val="2"/>
    <w:tblPr>
      <w:tblCellMar>
        <w:top w:w="0" w:type="dxa"/>
        <w:left w:w="0" w:type="dxa"/>
        <w:bottom w:w="0" w:type="dxa"/>
        <w:right w:w="0" w:type="dxa"/>
      </w:tblCellMar>
    </w:tblPr>
  </w:style>
  <w:style w:type="paragraph" w:styleId="48">
    <w:name w:val="List Paragraph"/>
    <w:basedOn w:val="1"/>
    <w:autoRedefine/>
    <w:unhideWhenUsed/>
    <w:qFormat/>
    <w:uiPriority w:val="34"/>
    <w:pPr>
      <w:ind w:firstLine="420" w:firstLineChars="200"/>
    </w:pPr>
  </w:style>
  <w:style w:type="character" w:customStyle="1" w:styleId="49">
    <w:name w:val="font11"/>
    <w:basedOn w:val="25"/>
    <w:autoRedefine/>
    <w:qFormat/>
    <w:uiPriority w:val="0"/>
    <w:rPr>
      <w:rFonts w:hint="eastAsia" w:ascii="宋体" w:hAnsi="宋体" w:eastAsia="宋体" w:cs="宋体"/>
      <w:color w:val="000000"/>
      <w:sz w:val="24"/>
      <w:szCs w:val="24"/>
      <w:u w:val="none"/>
    </w:rPr>
  </w:style>
  <w:style w:type="character" w:customStyle="1" w:styleId="50">
    <w:name w:val="font21"/>
    <w:basedOn w:val="25"/>
    <w:autoRedefine/>
    <w:qFormat/>
    <w:uiPriority w:val="0"/>
    <w:rPr>
      <w:rFonts w:hint="eastAsia" w:ascii="宋体" w:hAnsi="宋体" w:eastAsia="宋体" w:cs="宋体"/>
      <w:color w:val="000000"/>
      <w:sz w:val="24"/>
      <w:szCs w:val="24"/>
      <w:u w:val="none"/>
      <w:vertAlign w:val="superscript"/>
    </w:rPr>
  </w:style>
  <w:style w:type="character" w:customStyle="1" w:styleId="51">
    <w:name w:val="页眉 Char"/>
    <w:link w:val="14"/>
    <w:autoRedefine/>
    <w:qFormat/>
    <w:uiPriority w:val="0"/>
    <w:rPr>
      <w:sz w:val="18"/>
      <w:szCs w:val="18"/>
    </w:rPr>
  </w:style>
  <w:style w:type="character" w:customStyle="1" w:styleId="52">
    <w:name w:val="目录 1 Char"/>
    <w:link w:val="15"/>
    <w:autoRedefine/>
    <w:qFormat/>
    <w:uiPriority w:val="0"/>
    <w:rPr>
      <w:b/>
      <w:bCs/>
      <w:caps/>
      <w:sz w:val="20"/>
      <w:szCs w:val="20"/>
    </w:rPr>
  </w:style>
  <w:style w:type="character" w:customStyle="1" w:styleId="53">
    <w:name w:val="正文文本缩进 3 Char"/>
    <w:link w:val="16"/>
    <w:autoRedefine/>
    <w:qFormat/>
    <w:uiPriority w:val="0"/>
    <w:rPr>
      <w:rFonts w:ascii="Times New Roman" w:hAnsi="Times New Roman" w:eastAsia="宋体" w:cs="Times New Roman"/>
      <w:sz w:val="24"/>
    </w:rPr>
  </w:style>
  <w:style w:type="character" w:customStyle="1" w:styleId="54">
    <w:name w:val="目录 2 Char"/>
    <w:link w:val="17"/>
    <w:autoRedefine/>
    <w:qFormat/>
    <w:uiPriority w:val="0"/>
    <w:rPr>
      <w:smallCaps/>
      <w:sz w:val="20"/>
      <w:szCs w:val="20"/>
    </w:rPr>
  </w:style>
  <w:style w:type="paragraph" w:customStyle="1" w:styleId="55">
    <w:name w:val="WPSOffice手动目录 1"/>
    <w:autoRedefine/>
    <w:qFormat/>
    <w:uiPriority w:val="0"/>
    <w:pPr>
      <w:ind w:leftChars="0"/>
    </w:pPr>
    <w:rPr>
      <w:rFonts w:ascii="Times New Roman" w:hAnsi="Times New Roman" w:eastAsia="宋体" w:cs="Times New Roman"/>
      <w:sz w:val="20"/>
      <w:szCs w:val="20"/>
    </w:rPr>
  </w:style>
  <w:style w:type="paragraph" w:customStyle="1" w:styleId="56">
    <w:name w:val="标题 31"/>
    <w:basedOn w:val="1"/>
    <w:autoRedefine/>
    <w:qFormat/>
    <w:uiPriority w:val="1"/>
    <w:pPr>
      <w:ind w:left="237" w:right="102"/>
      <w:outlineLvl w:val="3"/>
    </w:pPr>
    <w:rPr>
      <w:sz w:val="28"/>
      <w:szCs w:val="28"/>
    </w:rPr>
  </w:style>
  <w:style w:type="paragraph" w:customStyle="1" w:styleId="57">
    <w:name w:val="目录"/>
    <w:basedOn w:val="1"/>
    <w:autoRedefine/>
    <w:qFormat/>
    <w:uiPriority w:val="0"/>
    <w:pPr>
      <w:widowControl/>
      <w:jc w:val="center"/>
    </w:pPr>
    <w:rPr>
      <w:rFonts w:ascii="宋体" w:hAnsi="Times New Roman"/>
      <w:kern w:val="0"/>
      <w:sz w:val="36"/>
      <w:szCs w:val="20"/>
    </w:rPr>
  </w:style>
  <w:style w:type="paragraph" w:customStyle="1" w:styleId="58">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59">
    <w:name w:val="正文_16"/>
    <w:autoRedefine/>
    <w:qFormat/>
    <w:uiPriority w:val="0"/>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33559</Words>
  <Characters>35478</Characters>
  <Lines>0</Lines>
  <Paragraphs>0</Paragraphs>
  <TotalTime>10</TotalTime>
  <ScaleCrop>false</ScaleCrop>
  <LinksUpToDate>false</LinksUpToDate>
  <CharactersWithSpaces>37160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2022-11-27T13:52:00Z</dcterms:created>
  <dc:creator>l</dc:creator>
  <cp:lastModifiedBy>徐楚涵</cp:lastModifiedBy>
  <cp:lastPrinted>2024-04-26T00:33:00Z</cp:lastPrinted>
  <dcterms:modified xsi:type="dcterms:W3CDTF">2024-05-24T01:13:36Z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87202731D6554306A3B6DF4EC8AD77BD_13</vt:lpwstr>
  </property>
</Properties>
</file>